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76461" w14:textId="77777777" w:rsidR="004E236D" w:rsidRPr="004E236D" w:rsidRDefault="004E236D" w:rsidP="004E236D">
      <w:pPr>
        <w:jc w:val="center"/>
        <w:rPr>
          <w:rFonts w:ascii="Times New Roman" w:eastAsia="Calibri" w:hAnsi="Times New Roman" w:cs="Times New Roman"/>
          <w:b/>
          <w:noProof/>
          <w:sz w:val="24"/>
          <w:szCs w:val="24"/>
        </w:rPr>
      </w:pPr>
    </w:p>
    <w:p w14:paraId="4D58B451" w14:textId="7DD64EBB" w:rsidR="004E236D" w:rsidRPr="004E236D" w:rsidRDefault="004E236D" w:rsidP="004E236D">
      <w:pPr>
        <w:jc w:val="center"/>
        <w:rPr>
          <w:rFonts w:ascii="Times New Roman" w:eastAsia="Calibri" w:hAnsi="Times New Roman" w:cs="Times New Roman"/>
          <w:b/>
          <w:noProof/>
          <w:sz w:val="24"/>
          <w:szCs w:val="24"/>
        </w:rPr>
      </w:pPr>
      <w:r w:rsidRPr="004E236D">
        <w:rPr>
          <w:rFonts w:ascii="Times New Roman" w:eastAsia="Calibri" w:hAnsi="Times New Roman" w:cs="Times New Roman"/>
          <w:b/>
          <w:noProof/>
          <w:sz w:val="24"/>
          <w:szCs w:val="24"/>
        </w:rPr>
        <w:t>Pracovná verzia – informatívny materiál</w:t>
      </w:r>
    </w:p>
    <w:p w14:paraId="1D15FCFA" w14:textId="77777777" w:rsidR="00DE7467" w:rsidRPr="004E236D" w:rsidRDefault="00DE7467" w:rsidP="00D76390">
      <w:pPr>
        <w:spacing w:after="0" w:line="240" w:lineRule="auto"/>
        <w:ind w:left="100" w:right="90" w:hanging="10"/>
        <w:jc w:val="center"/>
        <w:rPr>
          <w:rFonts w:ascii="Times New Roman" w:eastAsia="Calibri" w:hAnsi="Times New Roman" w:cs="Times New Roman"/>
          <w:b/>
          <w:noProof/>
          <w:sz w:val="24"/>
          <w:szCs w:val="24"/>
        </w:rPr>
      </w:pPr>
      <w:bookmarkStart w:id="0" w:name="_GoBack"/>
      <w:bookmarkEnd w:id="0"/>
    </w:p>
    <w:p w14:paraId="1D15FCFB" w14:textId="77777777" w:rsidR="00772AC6" w:rsidRPr="004E236D" w:rsidRDefault="00DE7467" w:rsidP="00D76390">
      <w:pPr>
        <w:spacing w:after="240" w:line="240" w:lineRule="auto"/>
        <w:jc w:val="center"/>
        <w:rPr>
          <w:rFonts w:ascii="Times New Roman" w:hAnsi="Times New Roman" w:cs="Times New Roman"/>
          <w:b/>
          <w:sz w:val="24"/>
          <w:szCs w:val="24"/>
        </w:rPr>
      </w:pPr>
      <w:r w:rsidRPr="004E236D">
        <w:rPr>
          <w:rFonts w:ascii="Times New Roman" w:hAnsi="Times New Roman" w:cs="Times New Roman"/>
          <w:b/>
          <w:sz w:val="24"/>
          <w:szCs w:val="24"/>
        </w:rPr>
        <w:t>VYHLÁŠKA</w:t>
      </w:r>
    </w:p>
    <w:p w14:paraId="1D15FCFC" w14:textId="77777777" w:rsidR="00772AC6" w:rsidRPr="004E236D" w:rsidRDefault="00DE7467" w:rsidP="00D76390">
      <w:pPr>
        <w:spacing w:line="240" w:lineRule="auto"/>
        <w:jc w:val="center"/>
        <w:rPr>
          <w:rFonts w:ascii="Times New Roman" w:eastAsia="Calibri" w:hAnsi="Times New Roman" w:cs="Times New Roman"/>
          <w:b/>
          <w:sz w:val="24"/>
          <w:szCs w:val="24"/>
          <w:lang w:eastAsia="sk-SK"/>
        </w:rPr>
      </w:pPr>
      <w:r w:rsidRPr="004E236D">
        <w:rPr>
          <w:rFonts w:ascii="Times New Roman" w:eastAsia="Calibri" w:hAnsi="Times New Roman" w:cs="Times New Roman"/>
          <w:b/>
          <w:sz w:val="24"/>
          <w:szCs w:val="24"/>
          <w:lang w:eastAsia="sk-SK"/>
        </w:rPr>
        <w:t xml:space="preserve">Ministerstva životného </w:t>
      </w:r>
      <w:r w:rsidR="00772AC6" w:rsidRPr="004E236D">
        <w:rPr>
          <w:rFonts w:ascii="Times New Roman" w:eastAsia="Calibri" w:hAnsi="Times New Roman" w:cs="Times New Roman"/>
          <w:b/>
          <w:sz w:val="24"/>
          <w:szCs w:val="24"/>
          <w:lang w:eastAsia="sk-SK"/>
        </w:rPr>
        <w:t>prostredia Slovenskej republiky</w:t>
      </w:r>
    </w:p>
    <w:p w14:paraId="1D15FCFD" w14:textId="77777777" w:rsidR="00772AC6" w:rsidRPr="004E236D" w:rsidRDefault="00DE7467" w:rsidP="00D76390">
      <w:pPr>
        <w:spacing w:line="240" w:lineRule="auto"/>
        <w:jc w:val="center"/>
        <w:rPr>
          <w:rFonts w:ascii="Times New Roman" w:eastAsia="Calibri" w:hAnsi="Times New Roman" w:cs="Times New Roman"/>
          <w:b/>
          <w:sz w:val="24"/>
          <w:szCs w:val="24"/>
          <w:lang w:eastAsia="sk-SK"/>
        </w:rPr>
      </w:pPr>
      <w:r w:rsidRPr="004E236D">
        <w:rPr>
          <w:rFonts w:ascii="Times New Roman" w:eastAsia="Calibri" w:hAnsi="Times New Roman" w:cs="Times New Roman"/>
          <w:b/>
          <w:sz w:val="24"/>
          <w:szCs w:val="24"/>
          <w:lang w:eastAsia="sk-SK"/>
        </w:rPr>
        <w:t>z ...... 2022</w:t>
      </w:r>
    </w:p>
    <w:p w14:paraId="1D15FCFE" w14:textId="77777777" w:rsidR="00DE7467" w:rsidRPr="004E236D" w:rsidRDefault="00DE7467" w:rsidP="00D76390">
      <w:pPr>
        <w:spacing w:line="240" w:lineRule="auto"/>
        <w:jc w:val="center"/>
        <w:rPr>
          <w:rFonts w:ascii="Times New Roman" w:eastAsia="Calibri" w:hAnsi="Times New Roman" w:cs="Times New Roman"/>
          <w:sz w:val="24"/>
          <w:szCs w:val="24"/>
          <w:lang w:eastAsia="sk-SK"/>
        </w:rPr>
      </w:pPr>
      <w:r w:rsidRPr="004E236D">
        <w:rPr>
          <w:rFonts w:ascii="Times New Roman" w:eastAsia="Times New Roman" w:hAnsi="Times New Roman" w:cs="Times New Roman"/>
          <w:b/>
          <w:sz w:val="24"/>
          <w:szCs w:val="24"/>
          <w:lang w:eastAsia="sk-SK"/>
        </w:rPr>
        <w:t>o požiadavkách na stacionárne zdroje znečisťovania ovzdušia</w:t>
      </w:r>
    </w:p>
    <w:p w14:paraId="1D15FCFF" w14:textId="77777777" w:rsidR="00DE7467" w:rsidRPr="004E236D" w:rsidRDefault="00DE7467" w:rsidP="00D76390">
      <w:pPr>
        <w:spacing w:after="0" w:line="240" w:lineRule="auto"/>
        <w:jc w:val="both"/>
        <w:rPr>
          <w:rFonts w:ascii="Times New Roman" w:eastAsia="Calibri" w:hAnsi="Times New Roman" w:cs="Times New Roman"/>
          <w:noProof/>
          <w:sz w:val="24"/>
          <w:szCs w:val="24"/>
        </w:rPr>
      </w:pPr>
    </w:p>
    <w:p w14:paraId="1D15FD00" w14:textId="77777777" w:rsidR="00DE7467" w:rsidRPr="004E236D" w:rsidRDefault="00DE7467" w:rsidP="00D76390">
      <w:pPr>
        <w:spacing w:after="360" w:line="240" w:lineRule="auto"/>
        <w:ind w:left="-17" w:firstLine="868"/>
        <w:jc w:val="both"/>
        <w:rPr>
          <w:rFonts w:ascii="Times New Roman" w:eastAsia="Calibri" w:hAnsi="Times New Roman" w:cs="Times New Roman"/>
          <w:noProof/>
          <w:sz w:val="24"/>
          <w:szCs w:val="24"/>
        </w:rPr>
      </w:pPr>
      <w:r w:rsidRPr="004E236D">
        <w:rPr>
          <w:rFonts w:ascii="Times New Roman" w:eastAsia="Calibri" w:hAnsi="Times New Roman" w:cs="Times New Roman"/>
          <w:noProof/>
          <w:sz w:val="24"/>
          <w:szCs w:val="24"/>
        </w:rPr>
        <w:t xml:space="preserve">Ministerstvo životného prostredia Slovenskej republiky podľa </w:t>
      </w:r>
      <w:r w:rsidR="001926F8" w:rsidRPr="004E236D">
        <w:rPr>
          <w:rFonts w:ascii="Times New Roman" w:hAnsi="Times New Roman" w:cs="Times New Roman"/>
          <w:sz w:val="24"/>
          <w:szCs w:val="24"/>
        </w:rPr>
        <w:t xml:space="preserve">§ 62 písm. f) </w:t>
      </w:r>
      <w:r w:rsidRPr="004E236D">
        <w:rPr>
          <w:rFonts w:ascii="Times New Roman" w:eastAsia="Calibri" w:hAnsi="Times New Roman" w:cs="Times New Roman"/>
          <w:noProof/>
          <w:sz w:val="24"/>
          <w:szCs w:val="24"/>
        </w:rPr>
        <w:t>zákona č. </w:t>
      </w:r>
      <w:r w:rsidR="00AA1B9A" w:rsidRPr="004E236D">
        <w:rPr>
          <w:rFonts w:ascii="Times New Roman" w:hAnsi="Times New Roman"/>
          <w:sz w:val="24"/>
        </w:rPr>
        <w:t>xxx/2022 Z. z.</w:t>
      </w:r>
      <w:r w:rsidRPr="004E236D">
        <w:rPr>
          <w:rFonts w:ascii="Times New Roman" w:eastAsia="Calibri" w:hAnsi="Times New Roman" w:cs="Times New Roman"/>
          <w:noProof/>
          <w:sz w:val="24"/>
          <w:szCs w:val="24"/>
        </w:rPr>
        <w:t xml:space="preserve"> o ochrane ovzdušia a o zmene </w:t>
      </w:r>
      <w:r w:rsidR="00806FC9" w:rsidRPr="004E236D">
        <w:rPr>
          <w:rFonts w:ascii="Times New Roman" w:eastAsia="Calibri" w:hAnsi="Times New Roman" w:cs="Times New Roman"/>
          <w:noProof/>
          <w:sz w:val="24"/>
          <w:szCs w:val="24"/>
        </w:rPr>
        <w:t xml:space="preserve">a doplnení niektorých </w:t>
      </w:r>
      <w:r w:rsidRPr="004E236D">
        <w:rPr>
          <w:rFonts w:ascii="Times New Roman" w:eastAsia="Calibri" w:hAnsi="Times New Roman" w:cs="Times New Roman"/>
          <w:noProof/>
          <w:sz w:val="24"/>
          <w:szCs w:val="24"/>
        </w:rPr>
        <w:t>zákon</w:t>
      </w:r>
      <w:r w:rsidR="00806FC9" w:rsidRPr="004E236D">
        <w:rPr>
          <w:rFonts w:ascii="Times New Roman" w:eastAsia="Calibri" w:hAnsi="Times New Roman" w:cs="Times New Roman"/>
          <w:noProof/>
          <w:sz w:val="24"/>
          <w:szCs w:val="24"/>
        </w:rPr>
        <w:t>ov</w:t>
      </w:r>
      <w:r w:rsidRPr="004E236D">
        <w:rPr>
          <w:rFonts w:ascii="Times New Roman" w:eastAsia="Calibri" w:hAnsi="Times New Roman" w:cs="Times New Roman"/>
          <w:noProof/>
          <w:sz w:val="24"/>
          <w:szCs w:val="24"/>
        </w:rPr>
        <w:t xml:space="preserve"> </w:t>
      </w:r>
      <w:r w:rsidRPr="004E236D">
        <w:rPr>
          <w:rFonts w:ascii="Times New Roman" w:eastAsia="Times New Roman" w:hAnsi="Times New Roman" w:cs="Times New Roman"/>
          <w:sz w:val="24"/>
          <w:szCs w:val="24"/>
          <w:lang w:eastAsia="sk-SK"/>
        </w:rPr>
        <w:t xml:space="preserve">(ďalej len „zákon“) </w:t>
      </w:r>
      <w:r w:rsidRPr="004E236D">
        <w:rPr>
          <w:rFonts w:ascii="Times New Roman" w:eastAsia="Calibri" w:hAnsi="Times New Roman" w:cs="Times New Roman"/>
          <w:noProof/>
          <w:sz w:val="24"/>
          <w:szCs w:val="24"/>
        </w:rPr>
        <w:t>ustanovuje:</w:t>
      </w:r>
    </w:p>
    <w:p w14:paraId="1D15FD03" w14:textId="77777777" w:rsidR="009C1F34" w:rsidRPr="004E236D" w:rsidRDefault="00DE7467" w:rsidP="00D76390">
      <w:pPr>
        <w:pStyle w:val="Paragrafy"/>
      </w:pPr>
      <w:r w:rsidRPr="004E236D">
        <w:t>§ 1</w:t>
      </w:r>
    </w:p>
    <w:p w14:paraId="1D15FD04" w14:textId="77777777" w:rsidR="00DE7467" w:rsidRPr="004E236D" w:rsidRDefault="00DE7467" w:rsidP="00D76390">
      <w:pPr>
        <w:pStyle w:val="nzvy"/>
        <w:rPr>
          <w:color w:val="auto"/>
        </w:rPr>
      </w:pPr>
      <w:r w:rsidRPr="004E236D">
        <w:rPr>
          <w:color w:val="auto"/>
        </w:rPr>
        <w:t>Predmet vyhlášky</w:t>
      </w:r>
    </w:p>
    <w:p w14:paraId="1D15FD05" w14:textId="77777777" w:rsidR="00DE7467" w:rsidRPr="004E236D" w:rsidRDefault="00DE7467" w:rsidP="00D76390">
      <w:pPr>
        <w:spacing w:after="120" w:line="240" w:lineRule="auto"/>
        <w:ind w:firstLine="709"/>
        <w:jc w:val="both"/>
        <w:rPr>
          <w:rFonts w:ascii="Times New Roman" w:eastAsia="Calibri" w:hAnsi="Times New Roman" w:cs="Times New Roman"/>
          <w:noProof/>
          <w:sz w:val="24"/>
          <w:szCs w:val="24"/>
        </w:rPr>
      </w:pPr>
      <w:r w:rsidRPr="004E236D">
        <w:rPr>
          <w:rFonts w:ascii="Times New Roman" w:eastAsia="Calibri" w:hAnsi="Times New Roman" w:cs="Times New Roman"/>
          <w:noProof/>
          <w:sz w:val="24"/>
          <w:szCs w:val="24"/>
        </w:rPr>
        <w:t>Táto vyhláška ustanovuje</w:t>
      </w:r>
    </w:p>
    <w:p w14:paraId="1D15FD06" w14:textId="77777777" w:rsidR="002B7397" w:rsidRPr="004E236D" w:rsidRDefault="00DE7467" w:rsidP="00D76390">
      <w:pPr>
        <w:pStyle w:val="psmenkovodsek"/>
      </w:pPr>
      <w:r w:rsidRPr="004E236D">
        <w:t>členenie a kategorizáciu stacionárnych zdrojov,</w:t>
      </w:r>
    </w:p>
    <w:p w14:paraId="1D15FD07" w14:textId="77777777" w:rsidR="00DE7467" w:rsidRPr="004E236D" w:rsidRDefault="002B7397" w:rsidP="00D76390">
      <w:pPr>
        <w:pStyle w:val="psmenkovodsek"/>
      </w:pPr>
      <w:r w:rsidRPr="004E236D">
        <w:t xml:space="preserve">zoznam vybraných osobitných činností </w:t>
      </w:r>
      <w:r w:rsidR="00071B37" w:rsidRPr="004E236D">
        <w:t xml:space="preserve">a ich charakteristiky, </w:t>
      </w:r>
    </w:p>
    <w:p w14:paraId="1D15FD08" w14:textId="77777777" w:rsidR="00DE7467" w:rsidRPr="004E236D" w:rsidRDefault="00DE7467" w:rsidP="00D76390">
      <w:pPr>
        <w:pStyle w:val="psmenkovodsek"/>
      </w:pPr>
      <w:r w:rsidRPr="004E236D">
        <w:t xml:space="preserve">členenie a vymedzenie zariadení stacionárnych zdrojov, agregačné pravidlá, </w:t>
      </w:r>
    </w:p>
    <w:p w14:paraId="1D15FD09" w14:textId="77777777" w:rsidR="00DE7467" w:rsidRPr="004E236D" w:rsidRDefault="00DE7467" w:rsidP="00D76390">
      <w:pPr>
        <w:pStyle w:val="psmenkovodsek"/>
      </w:pPr>
      <w:r w:rsidRPr="004E236D">
        <w:t>zoznam znečisťujúcich látok, pre ktoré sa určujú emisné limity, technické požiadavky a</w:t>
      </w:r>
      <w:r w:rsidR="001926F8" w:rsidRPr="004E236D">
        <w:t> </w:t>
      </w:r>
      <w:r w:rsidRPr="004E236D">
        <w:t>podmienky prevádzkovania,</w:t>
      </w:r>
    </w:p>
    <w:p w14:paraId="1D15FD0A" w14:textId="77777777" w:rsidR="00DE7467" w:rsidRPr="004E236D" w:rsidRDefault="00DE7467" w:rsidP="00D76390">
      <w:pPr>
        <w:pStyle w:val="psmenkovodsek"/>
      </w:pPr>
      <w:r w:rsidRPr="004E236D">
        <w:t>prípustnú mieru znečisťovania ovzdušia vyjadrenú ako emisné limity, technické požiadavky a</w:t>
      </w:r>
      <w:r w:rsidR="001926F8" w:rsidRPr="004E236D">
        <w:t> </w:t>
      </w:r>
      <w:r w:rsidRPr="004E236D">
        <w:t>podmienky prevádzkovania stacionárnych zdrojov, termíny, lehoty a</w:t>
      </w:r>
      <w:r w:rsidR="001926F8" w:rsidRPr="004E236D">
        <w:t> </w:t>
      </w:r>
      <w:r w:rsidRPr="004E236D">
        <w:t xml:space="preserve">podmienky ich platnosti vrátane výnimiek z nich, </w:t>
      </w:r>
    </w:p>
    <w:p w14:paraId="1D15FD0B" w14:textId="77777777" w:rsidR="00DE7467" w:rsidRPr="004E236D" w:rsidRDefault="00DE7467" w:rsidP="00D76390">
      <w:pPr>
        <w:pStyle w:val="psmenkovodsek"/>
      </w:pPr>
      <w:r w:rsidRPr="004E236D">
        <w:t xml:space="preserve">podmienky uplatňovania prechodných opatrení, </w:t>
      </w:r>
    </w:p>
    <w:p w14:paraId="1D15FD0C" w14:textId="77777777" w:rsidR="00071B37" w:rsidRPr="004E236D" w:rsidRDefault="00071B37" w:rsidP="00D76390">
      <w:pPr>
        <w:pStyle w:val="psmenkovodsek"/>
      </w:pPr>
      <w:r w:rsidRPr="004E236D">
        <w:t xml:space="preserve">požiadavky a podmienky vykonávania vybraných osobitných činností a oznamovanie ich výkonu, </w:t>
      </w:r>
    </w:p>
    <w:p w14:paraId="1D15FD0D" w14:textId="77777777" w:rsidR="00DE7467" w:rsidRPr="004E236D" w:rsidRDefault="00DE7467" w:rsidP="00D76390">
      <w:pPr>
        <w:pStyle w:val="psmenkovodsek"/>
      </w:pPr>
      <w:r w:rsidRPr="004E236D">
        <w:t xml:space="preserve">požiadavky zabezpečenia rozptylu emisií znečisťujúcich látok, </w:t>
      </w:r>
    </w:p>
    <w:p w14:paraId="1D15FD0E" w14:textId="77777777" w:rsidR="00DE7467" w:rsidRPr="004E236D" w:rsidRDefault="00071B37" w:rsidP="00D76390">
      <w:pPr>
        <w:pStyle w:val="psmenkovodsek"/>
      </w:pPr>
      <w:r w:rsidRPr="004E236D">
        <w:t xml:space="preserve">zásady umiestňovania zdrojov znečisťovania ovzdušia a </w:t>
      </w:r>
      <w:r w:rsidR="00DE7467" w:rsidRPr="004E236D">
        <w:t xml:space="preserve">odporúčané odstupové vzdialenosti, </w:t>
      </w:r>
    </w:p>
    <w:p w14:paraId="1D15FD0F" w14:textId="77777777" w:rsidR="00DE7467" w:rsidRPr="004E236D" w:rsidRDefault="00DE7467" w:rsidP="00D07165">
      <w:pPr>
        <w:pStyle w:val="psmenkovodsek"/>
        <w:spacing w:after="360"/>
        <w:ind w:left="357" w:hanging="357"/>
        <w:rPr>
          <w:rFonts w:eastAsia="Calibri"/>
        </w:rPr>
      </w:pPr>
      <w:r w:rsidRPr="004E236D">
        <w:t xml:space="preserve">požiadavky na vypracovanie plánu riadenia zápachu a plánu riadenia </w:t>
      </w:r>
      <w:r w:rsidR="002A423B" w:rsidRPr="004E236D">
        <w:t>prašnosti.</w:t>
      </w:r>
    </w:p>
    <w:p w14:paraId="1D15FD10" w14:textId="77777777" w:rsidR="00DE7467" w:rsidRPr="004E236D" w:rsidRDefault="00DE7467" w:rsidP="00D76390">
      <w:pPr>
        <w:pStyle w:val="nzovasti"/>
      </w:pPr>
      <w:r w:rsidRPr="004E236D">
        <w:t xml:space="preserve">Spoločné ustanovenia </w:t>
      </w:r>
    </w:p>
    <w:p w14:paraId="1D15FD11" w14:textId="77777777" w:rsidR="00772AC6" w:rsidRPr="004E236D" w:rsidRDefault="00DE7467" w:rsidP="00D76390">
      <w:pPr>
        <w:pStyle w:val="Paragrafy"/>
      </w:pPr>
      <w:r w:rsidRPr="004E236D">
        <w:t>§ 2</w:t>
      </w:r>
    </w:p>
    <w:p w14:paraId="1D15FD12" w14:textId="77777777" w:rsidR="00DE7467" w:rsidRPr="004E236D" w:rsidRDefault="00DE7467" w:rsidP="00D76390">
      <w:pPr>
        <w:spacing w:after="360" w:line="240" w:lineRule="auto"/>
        <w:ind w:left="102" w:hanging="11"/>
        <w:jc w:val="center"/>
        <w:rPr>
          <w:rFonts w:ascii="Times New Roman" w:eastAsia="Calibri" w:hAnsi="Times New Roman" w:cs="Times New Roman"/>
          <w:noProof/>
          <w:sz w:val="24"/>
          <w:szCs w:val="24"/>
        </w:rPr>
      </w:pPr>
      <w:r w:rsidRPr="004E236D">
        <w:rPr>
          <w:rFonts w:ascii="Times New Roman" w:eastAsia="Calibri" w:hAnsi="Times New Roman" w:cs="Times New Roman"/>
          <w:b/>
          <w:sz w:val="24"/>
          <w:szCs w:val="24"/>
          <w:lang w:eastAsia="sk-SK"/>
        </w:rPr>
        <w:t>Vymedzenie základných pojmov</w:t>
      </w:r>
    </w:p>
    <w:p w14:paraId="1D15FD13" w14:textId="77777777" w:rsidR="00DE7467" w:rsidRPr="004E236D" w:rsidRDefault="00DE7467" w:rsidP="00D76390">
      <w:pPr>
        <w:spacing w:after="74" w:line="240" w:lineRule="auto"/>
        <w:ind w:left="-5" w:firstLine="714"/>
        <w:jc w:val="both"/>
        <w:rPr>
          <w:rFonts w:ascii="Times New Roman" w:eastAsia="Calibri" w:hAnsi="Times New Roman" w:cs="Times New Roman"/>
          <w:noProof/>
          <w:sz w:val="24"/>
          <w:szCs w:val="24"/>
        </w:rPr>
      </w:pPr>
      <w:r w:rsidRPr="004E236D">
        <w:rPr>
          <w:rFonts w:ascii="Times New Roman" w:eastAsia="Calibri" w:hAnsi="Times New Roman" w:cs="Times New Roman"/>
          <w:noProof/>
          <w:sz w:val="24"/>
          <w:szCs w:val="24"/>
        </w:rPr>
        <w:t>Na účely tejto vyhlášky sa rozumie</w:t>
      </w:r>
    </w:p>
    <w:p w14:paraId="1D15FD14" w14:textId="77777777" w:rsidR="00DE7467" w:rsidRPr="004E236D" w:rsidRDefault="00DE7467" w:rsidP="00BF70E2">
      <w:pPr>
        <w:pStyle w:val="Odsekzoznamu"/>
        <w:numPr>
          <w:ilvl w:val="0"/>
          <w:numId w:val="2"/>
        </w:numPr>
        <w:spacing w:after="120" w:line="240" w:lineRule="auto"/>
        <w:ind w:left="284" w:hanging="284"/>
        <w:contextualSpacing w:val="0"/>
        <w:jc w:val="both"/>
        <w:rPr>
          <w:rFonts w:ascii="Times New Roman" w:eastAsiaTheme="minorEastAsia" w:hAnsi="Times New Roman" w:cs="Times New Roman"/>
          <w:sz w:val="24"/>
          <w:szCs w:val="24"/>
        </w:rPr>
      </w:pPr>
      <w:r w:rsidRPr="004E236D">
        <w:rPr>
          <w:rFonts w:ascii="Times New Roman" w:eastAsiaTheme="minorEastAsia" w:hAnsi="Times New Roman" w:cs="Times New Roman"/>
          <w:sz w:val="24"/>
          <w:szCs w:val="24"/>
        </w:rPr>
        <w:t xml:space="preserve">odpadovým plynom plyn, ktorý obsahuje znečisťujúce látky v tuhom, kvapalnom alebo plynnom skupenstve, ak je odvádzaný zo stacionárneho zdroja alebo časti zdroja </w:t>
      </w:r>
      <w:r w:rsidRPr="004E236D">
        <w:rPr>
          <w:rFonts w:ascii="Times New Roman" w:eastAsiaTheme="minorEastAsia" w:hAnsi="Times New Roman" w:cs="Times New Roman"/>
          <w:sz w:val="24"/>
          <w:szCs w:val="24"/>
        </w:rPr>
        <w:lastRenderedPageBreak/>
        <w:t>a</w:t>
      </w:r>
      <w:r w:rsidR="00812DCF" w:rsidRPr="004E236D">
        <w:rPr>
          <w:rFonts w:ascii="Times New Roman" w:eastAsiaTheme="minorEastAsia" w:hAnsi="Times New Roman" w:cs="Times New Roman"/>
          <w:sz w:val="24"/>
          <w:szCs w:val="24"/>
        </w:rPr>
        <w:t> </w:t>
      </w:r>
      <w:r w:rsidRPr="004E236D">
        <w:rPr>
          <w:rFonts w:ascii="Times New Roman" w:eastAsiaTheme="minorEastAsia" w:hAnsi="Times New Roman" w:cs="Times New Roman"/>
          <w:sz w:val="24"/>
          <w:szCs w:val="24"/>
        </w:rPr>
        <w:t>vypúšťaný do okolitého ovzdušia (ďalej len „ovzdušie“) ohraničeným organizovaným odvodom, napríklad technologickým potrubím, výduchom, komínom alebo vypúšťaný zo zariadenia na obmedzovanie emisií okrem emisií z bezpečnostno-poistných odvodov, ak nie je ďalej ustanovené inak,</w:t>
      </w:r>
    </w:p>
    <w:p w14:paraId="1D15FD15" w14:textId="77777777" w:rsidR="00DE7467" w:rsidRPr="004E236D" w:rsidRDefault="00DE7467" w:rsidP="00BF70E2">
      <w:pPr>
        <w:pStyle w:val="Odsekzoznamu"/>
        <w:numPr>
          <w:ilvl w:val="0"/>
          <w:numId w:val="2"/>
        </w:numPr>
        <w:spacing w:after="120" w:line="240" w:lineRule="auto"/>
        <w:ind w:left="284" w:hanging="284"/>
        <w:contextualSpacing w:val="0"/>
        <w:jc w:val="both"/>
        <w:rPr>
          <w:rFonts w:ascii="Times New Roman" w:eastAsiaTheme="minorEastAsia" w:hAnsi="Times New Roman" w:cs="Times New Roman"/>
          <w:sz w:val="24"/>
          <w:szCs w:val="24"/>
        </w:rPr>
      </w:pPr>
      <w:r w:rsidRPr="004E236D">
        <w:rPr>
          <w:rFonts w:ascii="Times New Roman" w:eastAsiaTheme="minorEastAsia" w:hAnsi="Times New Roman" w:cs="Times New Roman"/>
          <w:sz w:val="24"/>
          <w:szCs w:val="24"/>
        </w:rPr>
        <w:t>fugitívnymi emisiami</w:t>
      </w:r>
    </w:p>
    <w:p w14:paraId="1D15FD16" w14:textId="77777777" w:rsidR="00DE7467" w:rsidRPr="004E236D" w:rsidRDefault="00DE7467" w:rsidP="00BF70E2">
      <w:pPr>
        <w:numPr>
          <w:ilvl w:val="0"/>
          <w:numId w:val="3"/>
        </w:numPr>
        <w:spacing w:after="120" w:line="240" w:lineRule="auto"/>
        <w:ind w:left="567" w:hanging="283"/>
        <w:jc w:val="both"/>
        <w:rPr>
          <w:rFonts w:ascii="Times New Roman" w:eastAsia="Times New Roman" w:hAnsi="Times New Roman" w:cs="Times New Roman"/>
          <w:noProof/>
          <w:sz w:val="24"/>
          <w:szCs w:val="24"/>
        </w:rPr>
      </w:pPr>
      <w:r w:rsidRPr="004E236D">
        <w:rPr>
          <w:rFonts w:ascii="Times New Roman" w:eastAsia="Times New Roman" w:hAnsi="Times New Roman" w:cs="Times New Roman"/>
          <w:noProof/>
          <w:sz w:val="24"/>
          <w:szCs w:val="24"/>
        </w:rPr>
        <w:t>emisie znečisťujúcej látky, ktor</w:t>
      </w:r>
      <w:r w:rsidR="00DA3455" w:rsidRPr="004E236D">
        <w:rPr>
          <w:rFonts w:ascii="Times New Roman" w:eastAsia="Times New Roman" w:hAnsi="Times New Roman" w:cs="Times New Roman"/>
          <w:noProof/>
          <w:sz w:val="24"/>
          <w:szCs w:val="24"/>
        </w:rPr>
        <w:t xml:space="preserve">é nie sú odvádzané do ovzdušia v </w:t>
      </w:r>
      <w:r w:rsidRPr="004E236D">
        <w:rPr>
          <w:rFonts w:ascii="Times New Roman" w:eastAsia="Times New Roman" w:hAnsi="Times New Roman" w:cs="Times New Roman"/>
          <w:noProof/>
          <w:sz w:val="24"/>
          <w:szCs w:val="24"/>
        </w:rPr>
        <w:t xml:space="preserve">odpadových plynoch; sú to emisie, ktoré sa dostávajú do ovzdušia z </w:t>
      </w:r>
      <w:r w:rsidR="00AA1B9A" w:rsidRPr="004E236D">
        <w:rPr>
          <w:rFonts w:ascii="Times New Roman" w:hAnsi="Times New Roman" w:cs="Times New Roman"/>
          <w:sz w:val="24"/>
          <w:szCs w:val="24"/>
        </w:rPr>
        <w:t>plošných stacionárnych</w:t>
      </w:r>
      <w:r w:rsidRPr="004E236D">
        <w:rPr>
          <w:rFonts w:ascii="Times New Roman" w:eastAsia="Times New Roman" w:hAnsi="Times New Roman" w:cs="Times New Roman"/>
          <w:noProof/>
          <w:sz w:val="24"/>
          <w:szCs w:val="24"/>
        </w:rPr>
        <w:t xml:space="preserve"> zdrojov, napríklad emisie zo skladov palív, surovín alebo skládok odpadov alebo z</w:t>
      </w:r>
      <w:r w:rsidR="00812DCF" w:rsidRPr="004E236D">
        <w:rPr>
          <w:rFonts w:ascii="Times New Roman" w:eastAsia="Times New Roman" w:hAnsi="Times New Roman" w:cs="Times New Roman"/>
          <w:noProof/>
          <w:sz w:val="24"/>
          <w:szCs w:val="24"/>
        </w:rPr>
        <w:t> </w:t>
      </w:r>
      <w:r w:rsidRPr="004E236D">
        <w:rPr>
          <w:rFonts w:ascii="Times New Roman" w:eastAsia="Times New Roman" w:hAnsi="Times New Roman" w:cs="Times New Roman"/>
          <w:noProof/>
          <w:sz w:val="24"/>
          <w:szCs w:val="24"/>
        </w:rPr>
        <w:t>pracovných priestorov, odvetraním cez okná, dvere, svetlíky alebo odsávané vzduchotechnikou,</w:t>
      </w:r>
    </w:p>
    <w:p w14:paraId="1D15FD17" w14:textId="77777777" w:rsidR="00DE7467" w:rsidRPr="004E236D" w:rsidRDefault="00DE7467" w:rsidP="00BF70E2">
      <w:pPr>
        <w:numPr>
          <w:ilvl w:val="0"/>
          <w:numId w:val="3"/>
        </w:numPr>
        <w:spacing w:after="120" w:line="240" w:lineRule="auto"/>
        <w:ind w:left="567" w:hanging="283"/>
        <w:jc w:val="both"/>
        <w:rPr>
          <w:rFonts w:ascii="Times New Roman" w:eastAsia="Times New Roman" w:hAnsi="Times New Roman" w:cs="Times New Roman"/>
          <w:noProof/>
          <w:sz w:val="24"/>
          <w:szCs w:val="24"/>
        </w:rPr>
      </w:pPr>
      <w:r w:rsidRPr="004E236D">
        <w:rPr>
          <w:rFonts w:ascii="Times New Roman" w:eastAsia="Times New Roman" w:hAnsi="Times New Roman" w:cs="Times New Roman"/>
          <w:noProof/>
          <w:sz w:val="24"/>
          <w:szCs w:val="24"/>
        </w:rPr>
        <w:t xml:space="preserve">emisie prchavých organických zlúčenín zo zariadení používajúcich organické rozpúšťadlá podľa § 4 </w:t>
      </w:r>
      <w:r w:rsidR="009541B4" w:rsidRPr="004E236D">
        <w:rPr>
          <w:rFonts w:ascii="Times New Roman" w:eastAsia="Times New Roman" w:hAnsi="Times New Roman" w:cs="Times New Roman"/>
          <w:noProof/>
          <w:sz w:val="24"/>
          <w:szCs w:val="24"/>
        </w:rPr>
        <w:t xml:space="preserve">ods. 1 </w:t>
      </w:r>
      <w:r w:rsidRPr="004E236D">
        <w:rPr>
          <w:rFonts w:ascii="Times New Roman" w:eastAsia="Times New Roman" w:hAnsi="Times New Roman" w:cs="Times New Roman"/>
          <w:noProof/>
          <w:sz w:val="24"/>
          <w:szCs w:val="24"/>
        </w:rPr>
        <w:t>písm. d),</w:t>
      </w:r>
      <w:r w:rsidR="008F451C" w:rsidRPr="004E236D">
        <w:rPr>
          <w:rFonts w:ascii="Times New Roman" w:eastAsia="Times New Roman" w:hAnsi="Times New Roman" w:cs="Times New Roman"/>
          <w:noProof/>
          <w:sz w:val="24"/>
          <w:szCs w:val="24"/>
        </w:rPr>
        <w:t xml:space="preserve"> </w:t>
      </w:r>
      <w:r w:rsidRPr="004E236D">
        <w:rPr>
          <w:rFonts w:ascii="Times New Roman" w:eastAsia="Times New Roman" w:hAnsi="Times New Roman" w:cs="Times New Roman"/>
          <w:noProof/>
          <w:sz w:val="24"/>
          <w:szCs w:val="24"/>
        </w:rPr>
        <w:t>ktoré sa dostávajú do ovzdušia inak ako v</w:t>
      </w:r>
      <w:r w:rsidR="00812DCF" w:rsidRPr="004E236D">
        <w:rPr>
          <w:rFonts w:ascii="Times New Roman" w:eastAsia="Times New Roman" w:hAnsi="Times New Roman" w:cs="Times New Roman"/>
          <w:noProof/>
          <w:sz w:val="24"/>
          <w:szCs w:val="24"/>
        </w:rPr>
        <w:t> </w:t>
      </w:r>
      <w:r w:rsidRPr="004E236D">
        <w:rPr>
          <w:rFonts w:ascii="Times New Roman" w:eastAsia="Times New Roman" w:hAnsi="Times New Roman" w:cs="Times New Roman"/>
          <w:noProof/>
          <w:sz w:val="24"/>
          <w:szCs w:val="24"/>
        </w:rPr>
        <w:t>emisiách odpadových plynov, zahŕňajú sa sem emisie cez okná, dvere, svetlíky alebo odsávané vzduchotechnikou, ako aj emisie do pôdy, vody a emisie zo zvyškov organických rozpúšťadiel vo výrobkoch, ak v prílohe č. 6 štvrtej časti nie je ustanovené inak,</w:t>
      </w:r>
    </w:p>
    <w:p w14:paraId="1D15FD18" w14:textId="77777777" w:rsidR="00623EA1" w:rsidRPr="004E236D" w:rsidRDefault="00623EA1" w:rsidP="00BF70E2">
      <w:pPr>
        <w:pStyle w:val="Odsekzoznamu"/>
        <w:numPr>
          <w:ilvl w:val="0"/>
          <w:numId w:val="2"/>
        </w:numPr>
        <w:spacing w:after="120" w:line="240" w:lineRule="auto"/>
        <w:ind w:left="284" w:hanging="284"/>
        <w:contextualSpacing w:val="0"/>
        <w:jc w:val="both"/>
        <w:rPr>
          <w:rFonts w:ascii="Times New Roman" w:eastAsiaTheme="minorEastAsia" w:hAnsi="Times New Roman" w:cs="Times New Roman"/>
          <w:sz w:val="24"/>
          <w:szCs w:val="24"/>
        </w:rPr>
      </w:pPr>
      <w:r w:rsidRPr="004E236D">
        <w:rPr>
          <w:rFonts w:ascii="Times New Roman" w:eastAsiaTheme="minorEastAsia" w:hAnsi="Times New Roman" w:cs="Times New Roman"/>
          <w:sz w:val="24"/>
          <w:szCs w:val="24"/>
        </w:rPr>
        <w:t>celkovými emisiami znečisťujúcej látky súčet emisií odpadových plynov a fugitívnych emisií znečisťujúcej látky,</w:t>
      </w:r>
    </w:p>
    <w:p w14:paraId="1D15FD19" w14:textId="77777777" w:rsidR="00DE7467" w:rsidRPr="004E236D" w:rsidRDefault="00DE7467" w:rsidP="00BF70E2">
      <w:pPr>
        <w:numPr>
          <w:ilvl w:val="0"/>
          <w:numId w:val="2"/>
        </w:numPr>
        <w:spacing w:after="120" w:line="240" w:lineRule="auto"/>
        <w:ind w:left="284" w:hanging="284"/>
        <w:jc w:val="both"/>
        <w:rPr>
          <w:rFonts w:ascii="Times New Roman" w:eastAsia="Times New Roman" w:hAnsi="Times New Roman" w:cs="Times New Roman"/>
          <w:noProof/>
          <w:sz w:val="24"/>
          <w:szCs w:val="24"/>
        </w:rPr>
      </w:pPr>
      <w:r w:rsidRPr="004E236D">
        <w:rPr>
          <w:rFonts w:ascii="Times New Roman" w:eastAsia="Times New Roman" w:hAnsi="Times New Roman" w:cs="Times New Roman"/>
          <w:noProof/>
          <w:sz w:val="24"/>
          <w:szCs w:val="24"/>
        </w:rPr>
        <w:t>riadenými podmienkami prevádzkové podmienky, pri ktorých sú z činnosti uvoľnené znečisťujúce látky zachytávané a odvádzané núteným ťahom do komína, výduchu alebo do zariadenia na obmedzovanie emisií a nie sú vypúšťané len ako fugitívne emisie,</w:t>
      </w:r>
    </w:p>
    <w:p w14:paraId="1D15FD1A" w14:textId="77777777" w:rsidR="00DE7467" w:rsidRPr="004E236D" w:rsidRDefault="00DE7467" w:rsidP="00BF70E2">
      <w:pPr>
        <w:numPr>
          <w:ilvl w:val="0"/>
          <w:numId w:val="2"/>
        </w:numPr>
        <w:spacing w:after="120" w:line="240" w:lineRule="auto"/>
        <w:ind w:left="284" w:hanging="284"/>
        <w:jc w:val="both"/>
        <w:rPr>
          <w:rFonts w:ascii="Times New Roman" w:eastAsia="Times New Roman" w:hAnsi="Times New Roman" w:cs="Times New Roman"/>
          <w:noProof/>
          <w:sz w:val="24"/>
          <w:szCs w:val="24"/>
        </w:rPr>
      </w:pPr>
      <w:r w:rsidRPr="004E236D">
        <w:rPr>
          <w:rFonts w:ascii="Times New Roman" w:eastAsia="Times New Roman" w:hAnsi="Times New Roman" w:cs="Times New Roman"/>
          <w:noProof/>
          <w:sz w:val="24"/>
          <w:szCs w:val="24"/>
        </w:rPr>
        <w:t>komínom objekt, ktorý obsahuje jeden prieduch alebo viac samostatných prieduchov na vypúšťanie odpadových plynov do ovzdušia,</w:t>
      </w:r>
    </w:p>
    <w:p w14:paraId="1D15FD1B" w14:textId="77777777" w:rsidR="00DE7467" w:rsidRPr="004E236D" w:rsidRDefault="00DE7467" w:rsidP="00BF70E2">
      <w:pPr>
        <w:numPr>
          <w:ilvl w:val="0"/>
          <w:numId w:val="2"/>
        </w:numPr>
        <w:spacing w:after="120" w:line="240" w:lineRule="auto"/>
        <w:ind w:left="284" w:hanging="284"/>
        <w:jc w:val="both"/>
        <w:rPr>
          <w:rFonts w:ascii="Times New Roman" w:eastAsia="Times New Roman" w:hAnsi="Times New Roman" w:cs="Times New Roman"/>
          <w:noProof/>
          <w:sz w:val="24"/>
          <w:szCs w:val="24"/>
        </w:rPr>
      </w:pPr>
      <w:r w:rsidRPr="004E236D">
        <w:rPr>
          <w:rFonts w:ascii="Times New Roman" w:eastAsia="Times New Roman" w:hAnsi="Times New Roman" w:cs="Times New Roman"/>
          <w:noProof/>
          <w:sz w:val="24"/>
          <w:szCs w:val="24"/>
        </w:rPr>
        <w:t>nábehom a odstavovaním úkony, ktoré sú pre</w:t>
      </w:r>
    </w:p>
    <w:p w14:paraId="1D15FD1C" w14:textId="77777777" w:rsidR="00DE7467" w:rsidRPr="004E236D" w:rsidRDefault="00DE7467" w:rsidP="00BF70E2">
      <w:pPr>
        <w:numPr>
          <w:ilvl w:val="0"/>
          <w:numId w:val="4"/>
        </w:numPr>
        <w:spacing w:after="120" w:line="240" w:lineRule="auto"/>
        <w:ind w:left="567" w:hanging="283"/>
        <w:jc w:val="both"/>
        <w:rPr>
          <w:rFonts w:ascii="Times New Roman" w:eastAsia="Times New Roman" w:hAnsi="Times New Roman" w:cs="Times New Roman"/>
          <w:noProof/>
          <w:sz w:val="24"/>
          <w:szCs w:val="24"/>
        </w:rPr>
      </w:pPr>
      <w:r w:rsidRPr="004E236D">
        <w:rPr>
          <w:rFonts w:ascii="Times New Roman" w:eastAsia="Times New Roman" w:hAnsi="Times New Roman" w:cs="Times New Roman"/>
          <w:noProof/>
          <w:sz w:val="24"/>
          <w:szCs w:val="24"/>
        </w:rPr>
        <w:t>spaľovacie zariadenia podľa § 4 ods. 1 písm. a) ustanovené v §</w:t>
      </w:r>
      <w:r w:rsidR="006341B2" w:rsidRPr="004E236D">
        <w:rPr>
          <w:rFonts w:ascii="Times New Roman" w:eastAsia="Times New Roman" w:hAnsi="Times New Roman" w:cs="Times New Roman"/>
          <w:noProof/>
          <w:sz w:val="24"/>
          <w:szCs w:val="24"/>
        </w:rPr>
        <w:t xml:space="preserve"> 20</w:t>
      </w:r>
      <w:r w:rsidRPr="004E236D">
        <w:rPr>
          <w:rFonts w:ascii="Times New Roman" w:eastAsia="Times New Roman" w:hAnsi="Times New Roman" w:cs="Times New Roman"/>
          <w:noProof/>
          <w:sz w:val="24"/>
          <w:szCs w:val="24"/>
        </w:rPr>
        <w:t xml:space="preserve"> ods. 5 písm. b), a </w:t>
      </w:r>
    </w:p>
    <w:p w14:paraId="1D15FD1D" w14:textId="77777777" w:rsidR="00DE7467" w:rsidRPr="004E236D" w:rsidRDefault="00DE7467" w:rsidP="00BF70E2">
      <w:pPr>
        <w:numPr>
          <w:ilvl w:val="0"/>
          <w:numId w:val="4"/>
        </w:numPr>
        <w:spacing w:after="120" w:line="240" w:lineRule="auto"/>
        <w:ind w:left="567" w:hanging="283"/>
        <w:jc w:val="both"/>
        <w:rPr>
          <w:rFonts w:ascii="Times New Roman" w:eastAsia="Times New Roman" w:hAnsi="Times New Roman" w:cs="Times New Roman"/>
          <w:noProof/>
          <w:sz w:val="24"/>
          <w:szCs w:val="24"/>
        </w:rPr>
      </w:pPr>
      <w:r w:rsidRPr="004E236D">
        <w:rPr>
          <w:rFonts w:ascii="Times New Roman" w:eastAsia="Times New Roman" w:hAnsi="Times New Roman" w:cs="Times New Roman"/>
          <w:noProof/>
          <w:sz w:val="24"/>
          <w:szCs w:val="24"/>
        </w:rPr>
        <w:t>ostatné zariadenia úkony, ktorými sa činnosti, zariadenia alebo nádrže uvádzajú do chodu alebo do stavu nečinnosti alebo do chodu naprázdno, alebo z chodu naprázdno; za nábeh a odstavovanie sa nepovažujú pravidelne oscilujúce fázy, predohrev, ohrev, chladenie a ostatné obdobné technologické činnosti, ak ide o diskontinuálnu technológiu s charakterom várky alebo vsádzky,</w:t>
      </w:r>
    </w:p>
    <w:p w14:paraId="1D15FD1E" w14:textId="77777777" w:rsidR="00DE7467" w:rsidRPr="004E236D" w:rsidRDefault="00DE7467" w:rsidP="00BF70E2">
      <w:pPr>
        <w:numPr>
          <w:ilvl w:val="0"/>
          <w:numId w:val="2"/>
        </w:numPr>
        <w:spacing w:after="120" w:line="240" w:lineRule="auto"/>
        <w:ind w:left="284" w:hanging="284"/>
        <w:jc w:val="both"/>
        <w:rPr>
          <w:rFonts w:ascii="Times New Roman" w:eastAsia="Times New Roman" w:hAnsi="Times New Roman" w:cs="Times New Roman"/>
          <w:noProof/>
          <w:sz w:val="24"/>
          <w:szCs w:val="24"/>
        </w:rPr>
      </w:pPr>
      <w:r w:rsidRPr="004E236D">
        <w:rPr>
          <w:rFonts w:ascii="Times New Roman" w:eastAsia="Times New Roman" w:hAnsi="Times New Roman" w:cs="Times New Roman"/>
          <w:noProof/>
          <w:sz w:val="24"/>
          <w:szCs w:val="24"/>
        </w:rPr>
        <w:t>prevádzkovými hodinami čas vyjadrený v hodinách, počas ktorého je zariadenie alebo jeho časť v prevádzke a vypúšťa emisie do ovzdušia okrem nábehu a odstavovania,</w:t>
      </w:r>
    </w:p>
    <w:p w14:paraId="1D15FD1F" w14:textId="77777777" w:rsidR="00623EA1" w:rsidRPr="004E236D" w:rsidRDefault="00623EA1" w:rsidP="00BF70E2">
      <w:pPr>
        <w:pStyle w:val="Odsekzoznamu"/>
        <w:numPr>
          <w:ilvl w:val="0"/>
          <w:numId w:val="2"/>
        </w:numPr>
        <w:spacing w:after="120" w:line="240" w:lineRule="auto"/>
        <w:ind w:left="284" w:hanging="284"/>
        <w:contextualSpacing w:val="0"/>
        <w:jc w:val="both"/>
        <w:rPr>
          <w:rFonts w:ascii="Times New Roman" w:eastAsiaTheme="minorEastAsia" w:hAnsi="Times New Roman" w:cs="Times New Roman"/>
          <w:sz w:val="24"/>
          <w:szCs w:val="24"/>
        </w:rPr>
      </w:pPr>
      <w:r w:rsidRPr="004E236D">
        <w:rPr>
          <w:rFonts w:ascii="Times New Roman" w:eastAsiaTheme="minorEastAsia" w:hAnsi="Times New Roman" w:cs="Times New Roman"/>
          <w:sz w:val="24"/>
          <w:szCs w:val="24"/>
        </w:rPr>
        <w:t xml:space="preserve">menovitou kapacitou kapacita uvedená v projektovej dokumentácii, určená a zaručená výrobcom alebo dodávateľom, ktorú možno dosiahnuť pri trvalej prevádzke za určených podmienok a ktorá je uvedená </w:t>
      </w:r>
      <w:r w:rsidR="00AA1B9A" w:rsidRPr="004E236D">
        <w:rPr>
          <w:rFonts w:ascii="Times New Roman" w:hAnsi="Times New Roman" w:cs="Times New Roman"/>
          <w:sz w:val="24"/>
          <w:szCs w:val="24"/>
        </w:rPr>
        <w:t>v povolení podľa § 2 písm. r) zákona (ďalej len „povolenie</w:t>
      </w:r>
      <w:r w:rsidR="0090731F" w:rsidRPr="004E236D">
        <w:rPr>
          <w:rFonts w:ascii="Times New Roman" w:eastAsiaTheme="minorEastAsia" w:hAnsi="Times New Roman" w:cs="Times New Roman"/>
          <w:sz w:val="24"/>
          <w:szCs w:val="24"/>
        </w:rPr>
        <w:t xml:space="preserve">“), </w:t>
      </w:r>
      <w:r w:rsidRPr="004E236D">
        <w:rPr>
          <w:rFonts w:ascii="Times New Roman" w:eastAsiaTheme="minorEastAsia" w:hAnsi="Times New Roman" w:cs="Times New Roman"/>
          <w:sz w:val="24"/>
          <w:szCs w:val="24"/>
        </w:rPr>
        <w:t>alebo v projektovej dokumentácii schválenej v povoľovacom konaní,</w:t>
      </w:r>
    </w:p>
    <w:p w14:paraId="1D15FD20" w14:textId="77777777" w:rsidR="00623EA1" w:rsidRPr="004E236D" w:rsidRDefault="00623EA1" w:rsidP="00BF70E2">
      <w:pPr>
        <w:pStyle w:val="Odsekzoznamu"/>
        <w:numPr>
          <w:ilvl w:val="0"/>
          <w:numId w:val="2"/>
        </w:numPr>
        <w:spacing w:after="120" w:line="240" w:lineRule="auto"/>
        <w:ind w:left="284" w:hanging="284"/>
        <w:contextualSpacing w:val="0"/>
        <w:jc w:val="both"/>
        <w:rPr>
          <w:rFonts w:ascii="Times New Roman" w:eastAsiaTheme="minorEastAsia" w:hAnsi="Times New Roman" w:cs="Times New Roman"/>
          <w:sz w:val="24"/>
          <w:szCs w:val="24"/>
        </w:rPr>
      </w:pPr>
      <w:r w:rsidRPr="004E236D">
        <w:rPr>
          <w:rFonts w:ascii="Times New Roman" w:eastAsiaTheme="minorEastAsia" w:hAnsi="Times New Roman" w:cs="Times New Roman"/>
          <w:sz w:val="24"/>
          <w:szCs w:val="24"/>
        </w:rPr>
        <w:t>organickou zlúčeninou zlúčenina, ktorá obsahuje najmenej jeden atóm uhlíka a jeden alebo viac atómov vodíka, halogénu, kyslíka, síry, fosforu, kremíka alebo dusíka, okrem oxidov uhlíka a anorganických uhličitanov a hydrogénuhličitanov,</w:t>
      </w:r>
    </w:p>
    <w:p w14:paraId="1D15FD21" w14:textId="77777777" w:rsidR="00E23DB7" w:rsidRPr="004E236D" w:rsidRDefault="00E23DB7" w:rsidP="00BF70E2">
      <w:pPr>
        <w:pStyle w:val="Odsekzoznamu"/>
        <w:numPr>
          <w:ilvl w:val="0"/>
          <w:numId w:val="2"/>
        </w:numPr>
        <w:spacing w:after="120" w:line="240" w:lineRule="auto"/>
        <w:ind w:left="284" w:hanging="284"/>
        <w:contextualSpacing w:val="0"/>
        <w:jc w:val="both"/>
        <w:rPr>
          <w:rFonts w:ascii="Times New Roman" w:eastAsiaTheme="minorEastAsia" w:hAnsi="Times New Roman" w:cs="Times New Roman"/>
          <w:sz w:val="24"/>
          <w:szCs w:val="24"/>
        </w:rPr>
      </w:pPr>
      <w:r w:rsidRPr="004E236D">
        <w:rPr>
          <w:rFonts w:ascii="Times New Roman" w:eastAsiaTheme="minorEastAsia" w:hAnsi="Times New Roman" w:cs="Times New Roman"/>
          <w:sz w:val="24"/>
          <w:szCs w:val="24"/>
        </w:rPr>
        <w:t>prchavou organickou zlúčeninou organická zlúčenina, kto</w:t>
      </w:r>
      <w:r w:rsidR="00083D73" w:rsidRPr="004E236D">
        <w:rPr>
          <w:rFonts w:ascii="Times New Roman" w:eastAsiaTheme="minorEastAsia" w:hAnsi="Times New Roman" w:cs="Times New Roman"/>
          <w:sz w:val="24"/>
          <w:szCs w:val="24"/>
        </w:rPr>
        <w:t>rá má pri teplote 20 °C (293,15 </w:t>
      </w:r>
      <w:r w:rsidRPr="004E236D">
        <w:rPr>
          <w:rFonts w:ascii="Times New Roman" w:eastAsiaTheme="minorEastAsia" w:hAnsi="Times New Roman" w:cs="Times New Roman"/>
          <w:sz w:val="24"/>
          <w:szCs w:val="24"/>
        </w:rPr>
        <w:t>K) tlak pár 0,01 kPa a viac alebo ktorá má zodpovedajúcu prchavosť za konkrétnych podmienok použitia vrátane frakcií kreozotu,</w:t>
      </w:r>
    </w:p>
    <w:p w14:paraId="1D15FD22" w14:textId="77777777" w:rsidR="00623EA1" w:rsidRPr="004E236D" w:rsidRDefault="00623EA1" w:rsidP="00BF70E2">
      <w:pPr>
        <w:pStyle w:val="Odsekzoznamu"/>
        <w:numPr>
          <w:ilvl w:val="0"/>
          <w:numId w:val="2"/>
        </w:numPr>
        <w:spacing w:after="120" w:line="240" w:lineRule="auto"/>
        <w:ind w:left="284" w:hanging="284"/>
        <w:contextualSpacing w:val="0"/>
        <w:jc w:val="both"/>
        <w:rPr>
          <w:rFonts w:ascii="Times New Roman" w:eastAsiaTheme="minorEastAsia" w:hAnsi="Times New Roman" w:cs="Times New Roman"/>
          <w:sz w:val="24"/>
          <w:szCs w:val="24"/>
        </w:rPr>
      </w:pPr>
      <w:r w:rsidRPr="004E236D">
        <w:rPr>
          <w:rFonts w:ascii="Times New Roman" w:eastAsiaTheme="minorEastAsia" w:hAnsi="Times New Roman" w:cs="Times New Roman"/>
          <w:sz w:val="24"/>
          <w:szCs w:val="24"/>
        </w:rPr>
        <w:t>štandardnými stavovými podmienkami – teplota 0 °C (273,15 K) a tlak 101,3 kPa.</w:t>
      </w:r>
    </w:p>
    <w:p w14:paraId="1D15FD23" w14:textId="77777777" w:rsidR="007E1978" w:rsidRPr="004E236D" w:rsidRDefault="007E1978" w:rsidP="00BF70E2">
      <w:pPr>
        <w:pStyle w:val="Odsekzoznamu"/>
        <w:numPr>
          <w:ilvl w:val="0"/>
          <w:numId w:val="2"/>
        </w:numPr>
        <w:spacing w:after="120" w:line="240" w:lineRule="auto"/>
        <w:ind w:left="284" w:hanging="284"/>
        <w:contextualSpacing w:val="0"/>
        <w:jc w:val="both"/>
        <w:rPr>
          <w:rFonts w:ascii="Times New Roman" w:hAnsi="Times New Roman" w:cs="Times New Roman"/>
          <w:sz w:val="24"/>
          <w:szCs w:val="24"/>
        </w:rPr>
      </w:pPr>
      <w:r w:rsidRPr="004E236D">
        <w:rPr>
          <w:rFonts w:ascii="Times New Roman" w:eastAsiaTheme="minorEastAsia" w:hAnsi="Times New Roman" w:cs="Times New Roman"/>
          <w:sz w:val="24"/>
          <w:szCs w:val="24"/>
        </w:rPr>
        <w:t xml:space="preserve">citlivým receptorom </w:t>
      </w:r>
    </w:p>
    <w:p w14:paraId="1D15FD24" w14:textId="77777777" w:rsidR="007E1978" w:rsidRPr="004E236D" w:rsidRDefault="007E1978" w:rsidP="00BF70E2">
      <w:pPr>
        <w:pStyle w:val="Default"/>
        <w:numPr>
          <w:ilvl w:val="0"/>
          <w:numId w:val="10"/>
        </w:numPr>
        <w:spacing w:after="120"/>
        <w:ind w:left="567" w:hanging="283"/>
        <w:jc w:val="both"/>
        <w:rPr>
          <w:color w:val="auto"/>
        </w:rPr>
      </w:pPr>
      <w:r w:rsidRPr="004E236D">
        <w:rPr>
          <w:color w:val="auto"/>
        </w:rPr>
        <w:lastRenderedPageBreak/>
        <w:t xml:space="preserve">územie, kde ľudia žijú alebo pravidelne trávia čas a ktoré si vyžaduje osobitnú pozornosť pri ochrane zdravia a pohody ľudí a životného prostredia; medzi citlivé receptory patria okrem iného obytné priestory, ubytovacie zariadenia, ako sú hotely a ubytovne, domovy dôchodcov, nemocnice, škôlky, školy, centrá voľného času, zariadenia na šport a rekreáciu, kúpeľné miesta, </w:t>
      </w:r>
    </w:p>
    <w:p w14:paraId="1D15FD25" w14:textId="77777777" w:rsidR="007E1978" w:rsidRPr="004E236D" w:rsidRDefault="007E1978" w:rsidP="00BF70E2">
      <w:pPr>
        <w:pStyle w:val="Default"/>
        <w:numPr>
          <w:ilvl w:val="0"/>
          <w:numId w:val="10"/>
        </w:numPr>
        <w:spacing w:after="360"/>
        <w:ind w:left="568" w:hanging="284"/>
        <w:jc w:val="both"/>
        <w:rPr>
          <w:color w:val="auto"/>
        </w:rPr>
      </w:pPr>
      <w:r w:rsidRPr="004E236D">
        <w:rPr>
          <w:color w:val="auto"/>
        </w:rPr>
        <w:t>chránené územie, ako sú národné parky, prírodné parky, chránené krajinné oblasti, a osobitne chránená časť prírody a ekosystému podľa osobitného predpisu.</w:t>
      </w:r>
    </w:p>
    <w:p w14:paraId="1D15FD26" w14:textId="77777777" w:rsidR="00772AC6" w:rsidRPr="004E236D" w:rsidRDefault="00DE7467" w:rsidP="00D76390">
      <w:pPr>
        <w:pStyle w:val="Paragrafy"/>
      </w:pPr>
      <w:r w:rsidRPr="004E236D">
        <w:t>§ 3</w:t>
      </w:r>
    </w:p>
    <w:p w14:paraId="1D15FD27" w14:textId="77777777" w:rsidR="00DE7467" w:rsidRPr="004E236D" w:rsidRDefault="00DE7467" w:rsidP="00D76390">
      <w:pPr>
        <w:spacing w:after="360" w:line="240" w:lineRule="auto"/>
        <w:ind w:left="102" w:right="91" w:hanging="11"/>
        <w:jc w:val="center"/>
        <w:rPr>
          <w:rFonts w:ascii="Times New Roman" w:eastAsia="Calibri" w:hAnsi="Times New Roman" w:cs="Times New Roman"/>
          <w:b/>
          <w:sz w:val="24"/>
          <w:szCs w:val="24"/>
          <w:lang w:eastAsia="sk-SK"/>
        </w:rPr>
      </w:pPr>
      <w:r w:rsidRPr="004E236D">
        <w:rPr>
          <w:rFonts w:ascii="Times New Roman" w:eastAsia="Calibri" w:hAnsi="Times New Roman" w:cs="Times New Roman"/>
          <w:b/>
          <w:sz w:val="24"/>
          <w:szCs w:val="24"/>
          <w:lang w:eastAsia="sk-SK"/>
        </w:rPr>
        <w:t>Členenie stacionárnych zdrojov</w:t>
      </w:r>
    </w:p>
    <w:p w14:paraId="1D15FD28" w14:textId="77777777" w:rsidR="00DE7467" w:rsidRPr="004E236D" w:rsidRDefault="00DE7467" w:rsidP="00D76390">
      <w:pPr>
        <w:pStyle w:val="slodsek"/>
      </w:pPr>
      <w:r w:rsidRPr="004E236D">
        <w:t>Prahové kapacity pre začlenenie stacionárneho zdroja ako veľký zdroj, stredný zdroj alebo malý zdroj podľa rozsahu znečisťovania ovzdušia a kategorizácia stacionárnych zdrojov sú uvedené v prílohe č. 1</w:t>
      </w:r>
      <w:r w:rsidR="007646EC" w:rsidRPr="004E236D">
        <w:t xml:space="preserve"> v prvej časti</w:t>
      </w:r>
      <w:r w:rsidRPr="004E236D">
        <w:t>.</w:t>
      </w:r>
    </w:p>
    <w:p w14:paraId="1D15FD29" w14:textId="77777777" w:rsidR="00083D73" w:rsidRPr="004E236D" w:rsidRDefault="00DE7467" w:rsidP="00D76390">
      <w:pPr>
        <w:pStyle w:val="slodsek"/>
      </w:pPr>
      <w:r w:rsidRPr="004E236D">
        <w:t>Ak ten istý prevádzkovateľ v rámci jedného funkčného a priestorového celku prevádzkuje viac technologických liniek alebo výrobných technických jednotiek, ktoré sú zaradené do rovnakej kategórie podľa prílohy č. 1, ich menovité kapacity sa na účely začlenenia stacionárneho zdroja sčítajú.</w:t>
      </w:r>
    </w:p>
    <w:p w14:paraId="1D15FD2A" w14:textId="77777777" w:rsidR="00083D73" w:rsidRPr="004E236D" w:rsidRDefault="00083D73" w:rsidP="00D76390">
      <w:pPr>
        <w:pStyle w:val="slodsek"/>
        <w:rPr>
          <w:rFonts w:eastAsia="Calibri"/>
        </w:rPr>
      </w:pPr>
      <w:r w:rsidRPr="004E236D">
        <w:t xml:space="preserve">Pravidlá pre kategorizáciu a začleňovanie </w:t>
      </w:r>
      <w:r w:rsidR="00634E53" w:rsidRPr="004E236D">
        <w:t xml:space="preserve">stacionárnych </w:t>
      </w:r>
      <w:r w:rsidRPr="004E236D">
        <w:t xml:space="preserve">zdrojov sú uvedené </w:t>
      </w:r>
      <w:r w:rsidRPr="004E236D">
        <w:rPr>
          <w:rFonts w:eastAsia="Calibri"/>
        </w:rPr>
        <w:t>v prílohe č.</w:t>
      </w:r>
      <w:r w:rsidR="00634E53" w:rsidRPr="004E236D">
        <w:rPr>
          <w:rFonts w:eastAsia="Calibri"/>
        </w:rPr>
        <w:t> </w:t>
      </w:r>
      <w:r w:rsidRPr="004E236D">
        <w:rPr>
          <w:rFonts w:eastAsia="Calibri"/>
        </w:rPr>
        <w:t>1 v druhej časti.</w:t>
      </w:r>
    </w:p>
    <w:p w14:paraId="1D15FD2B" w14:textId="77777777" w:rsidR="003E229D" w:rsidRPr="004E236D" w:rsidRDefault="0046382E" w:rsidP="001E35FC">
      <w:pPr>
        <w:pStyle w:val="slodsek"/>
        <w:spacing w:after="360"/>
      </w:pPr>
      <w:r w:rsidRPr="004E236D">
        <w:t>Cha</w:t>
      </w:r>
      <w:r w:rsidR="007646EC" w:rsidRPr="004E236D">
        <w:t>rakteristiky osobitnej činnosti a</w:t>
      </w:r>
      <w:r w:rsidRPr="004E236D">
        <w:t xml:space="preserve"> z</w:t>
      </w:r>
      <w:r w:rsidR="003E229D" w:rsidRPr="004E236D">
        <w:t xml:space="preserve">oznam vybraných osobitných </w:t>
      </w:r>
      <w:r w:rsidR="00A25CDF" w:rsidRPr="004E236D">
        <w:t xml:space="preserve">činností </w:t>
      </w:r>
      <w:r w:rsidRPr="004E236D">
        <w:t>sú</w:t>
      </w:r>
      <w:r w:rsidR="003E229D" w:rsidRPr="004E236D">
        <w:t xml:space="preserve"> uveden</w:t>
      </w:r>
      <w:r w:rsidRPr="004E236D">
        <w:t>é</w:t>
      </w:r>
      <w:r w:rsidR="007646EC" w:rsidRPr="004E236D">
        <w:t xml:space="preserve"> </w:t>
      </w:r>
      <w:r w:rsidR="00083D73" w:rsidRPr="004E236D">
        <w:t>v prílohe č. 1 v tretej časti</w:t>
      </w:r>
      <w:r w:rsidR="00634E53" w:rsidRPr="004E236D">
        <w:t>.</w:t>
      </w:r>
    </w:p>
    <w:p w14:paraId="1D15FD2C" w14:textId="77777777" w:rsidR="009956D7" w:rsidRPr="004E236D" w:rsidRDefault="00DE7467" w:rsidP="00D76390">
      <w:pPr>
        <w:pStyle w:val="Paragrafy"/>
      </w:pPr>
      <w:r w:rsidRPr="004E236D">
        <w:t>§ 4</w:t>
      </w:r>
    </w:p>
    <w:p w14:paraId="1D15FD2D" w14:textId="77777777" w:rsidR="00DE7467" w:rsidRPr="004E236D" w:rsidRDefault="00DE7467" w:rsidP="00D76390">
      <w:pPr>
        <w:spacing w:after="360" w:line="240" w:lineRule="auto"/>
        <w:ind w:left="102" w:right="91" w:hanging="11"/>
        <w:jc w:val="center"/>
        <w:rPr>
          <w:rFonts w:ascii="Times New Roman" w:eastAsia="Calibri" w:hAnsi="Times New Roman" w:cs="Times New Roman"/>
          <w:b/>
          <w:sz w:val="24"/>
          <w:szCs w:val="24"/>
          <w:lang w:eastAsia="sk-SK"/>
        </w:rPr>
      </w:pPr>
      <w:r w:rsidRPr="004E236D">
        <w:rPr>
          <w:rFonts w:ascii="Times New Roman" w:eastAsia="Calibri" w:hAnsi="Times New Roman" w:cs="Times New Roman"/>
          <w:b/>
          <w:sz w:val="24"/>
          <w:szCs w:val="24"/>
          <w:lang w:eastAsia="sk-SK"/>
        </w:rPr>
        <w:t>Členenie a vymedzenie zariadení</w:t>
      </w:r>
    </w:p>
    <w:p w14:paraId="1D15FD2E" w14:textId="77777777" w:rsidR="00DE7467" w:rsidRPr="004E236D" w:rsidRDefault="00DE7467" w:rsidP="00BF70E2">
      <w:pPr>
        <w:pStyle w:val="slodsek"/>
        <w:numPr>
          <w:ilvl w:val="0"/>
          <w:numId w:val="16"/>
        </w:numPr>
      </w:pPr>
      <w:r w:rsidRPr="004E236D">
        <w:t>Na účely uplatňovania emisných limitov, technických požiadaviek a podmienok prevádzkovania sa zariadenia členia podľa § 20 ods. 4 zákona a vymedzujú ako:</w:t>
      </w:r>
    </w:p>
    <w:p w14:paraId="1D15FD2F" w14:textId="77777777" w:rsidR="00DE7467" w:rsidRPr="004E236D" w:rsidRDefault="00DE7467" w:rsidP="00BF70E2">
      <w:pPr>
        <w:pStyle w:val="psmenkovodsek"/>
        <w:numPr>
          <w:ilvl w:val="0"/>
          <w:numId w:val="22"/>
        </w:numPr>
      </w:pPr>
      <w:r w:rsidRPr="004E236D">
        <w:t>spaľovacie zariadenie, ak ide o zariadenie definované v § 20 ods. 5 zákona, na ktoré sa uplatňujú špecifické požiadavky podľa § 8 až 20,</w:t>
      </w:r>
    </w:p>
    <w:p w14:paraId="1D15FD30" w14:textId="77777777" w:rsidR="00DE7467" w:rsidRPr="004E236D" w:rsidRDefault="00DE7467" w:rsidP="00D76390">
      <w:pPr>
        <w:pStyle w:val="psmenkovodsek"/>
      </w:pPr>
      <w:r w:rsidRPr="004E236D">
        <w:t>spaľovňa odpadov, ak ide o zariadenie definované v § 20 ods. 7 zákona, na ktoré sa uplatňujú špecifické požiadavky podľa § 21 až 25,</w:t>
      </w:r>
    </w:p>
    <w:p w14:paraId="1D15FD31" w14:textId="77777777" w:rsidR="00DE7467" w:rsidRPr="004E236D" w:rsidRDefault="00DE7467" w:rsidP="00D76390">
      <w:pPr>
        <w:pStyle w:val="psmenkovodsek"/>
      </w:pPr>
      <w:r w:rsidRPr="004E236D">
        <w:t>zariadenie na spoluspaľovanie odpadov, ak ide o zariadenie definované podľa § 20 ods. 8 zákona, na ktoré sa uplatňujú špecifické požiadavky podľa § 21 až 25,</w:t>
      </w:r>
    </w:p>
    <w:p w14:paraId="1D15FD32" w14:textId="77777777" w:rsidR="00DE7467" w:rsidRPr="004E236D" w:rsidRDefault="00DE7467" w:rsidP="00D76390">
      <w:pPr>
        <w:pStyle w:val="psmenkovodsek"/>
      </w:pPr>
      <w:r w:rsidRPr="004E236D">
        <w:t>zariadenie používajúce organické rozpúšťadlá, ak ide o zariadenie definované podľa § 20 ods. 9 zákona, na ktoré sa uplatňujú špecifické požiadavky podľa § 26 až 31,</w:t>
      </w:r>
    </w:p>
    <w:p w14:paraId="1D15FD33" w14:textId="77777777" w:rsidR="00DE7467" w:rsidRPr="004E236D" w:rsidRDefault="00DE7467" w:rsidP="00D76390">
      <w:pPr>
        <w:pStyle w:val="psmenkovodsek"/>
      </w:pPr>
      <w:r w:rsidRPr="004E236D">
        <w:t>distribučný sklad benzínu, ak ide o zariadenie na skladovanie benzínu definované podľa § 20 ods. 10 zákona, na ktoré sa uplatňujú špecifické požiadavky podľa osobitného predpisu,</w:t>
      </w:r>
      <w:bookmarkStart w:id="1" w:name="_Ref91607089"/>
      <w:r w:rsidRPr="004E236D">
        <w:footnoteReference w:id="2"/>
      </w:r>
      <w:bookmarkEnd w:id="1"/>
      <w:r w:rsidRPr="004E236D">
        <w:t>)</w:t>
      </w:r>
    </w:p>
    <w:p w14:paraId="1D15FD34" w14:textId="77777777" w:rsidR="00DE7467" w:rsidRPr="004E236D" w:rsidRDefault="00DE7467" w:rsidP="00D76390">
      <w:pPr>
        <w:pStyle w:val="psmenkovodsek"/>
      </w:pPr>
      <w:r w:rsidRPr="004E236D">
        <w:lastRenderedPageBreak/>
        <w:t>čerpacia stanica benzínu, ak ide o zariadenie na čerpanie benzínu definované podľa § 20 ods. 11 zákona, na ktoré sa uplatňujú špecifické požiadavky podľa osobitného predpisu,</w:t>
      </w:r>
      <w:r w:rsidR="00210E0E" w:rsidRPr="004E236D">
        <w:fldChar w:fldCharType="begin"/>
      </w:r>
      <w:r w:rsidR="00210E0E" w:rsidRPr="004E236D">
        <w:instrText xml:space="preserve"> NOTEREF _Ref91607089 \h  \* MERGEFORMAT </w:instrText>
      </w:r>
      <w:r w:rsidR="00210E0E" w:rsidRPr="004E236D">
        <w:fldChar w:fldCharType="separate"/>
      </w:r>
      <w:r w:rsidR="00397E15" w:rsidRPr="004E236D">
        <w:t>1</w:t>
      </w:r>
      <w:r w:rsidR="00210E0E" w:rsidRPr="004E236D">
        <w:fldChar w:fldCharType="end"/>
      </w:r>
      <w:r w:rsidRPr="004E236D">
        <w:t>)</w:t>
      </w:r>
    </w:p>
    <w:p w14:paraId="1D15FD35" w14:textId="77777777" w:rsidR="00DE7467" w:rsidRPr="004E236D" w:rsidRDefault="00DE7467" w:rsidP="00D76390">
      <w:pPr>
        <w:pStyle w:val="psmenkovodsek"/>
      </w:pPr>
      <w:r w:rsidRPr="004E236D">
        <w:t>technologické zariadenie, ak ide o zariadenie definov</w:t>
      </w:r>
      <w:r w:rsidR="00AB51DD" w:rsidRPr="004E236D">
        <w:t xml:space="preserve">ané podľa § 20 ods. 12 zákona, </w:t>
      </w:r>
      <w:r w:rsidRPr="004E236D">
        <w:t>na ktoré sa uplatňujú špecifické požiadavky podľa § 32 až 34.</w:t>
      </w:r>
    </w:p>
    <w:p w14:paraId="1D15FD36" w14:textId="77777777" w:rsidR="007646EC" w:rsidRPr="004E236D" w:rsidRDefault="00DE7467" w:rsidP="00D76390">
      <w:pPr>
        <w:pStyle w:val="slodsek"/>
      </w:pPr>
      <w:r w:rsidRPr="004E236D">
        <w:t>Na vymedzenie zariadenia sa vzťahujú agregačné pravidlá, ak sú pre daný druh zariadenia ustanovené.</w:t>
      </w:r>
    </w:p>
    <w:p w14:paraId="1D15FD37" w14:textId="77777777" w:rsidR="00DE7467" w:rsidRPr="004E236D" w:rsidRDefault="00DE7467" w:rsidP="001E35FC">
      <w:pPr>
        <w:pStyle w:val="slodsek"/>
        <w:spacing w:after="360"/>
      </w:pPr>
      <w:r w:rsidRPr="004E236D">
        <w:t>Agregačné pravidlo je pravidlo na sčítanie jednotlivých častí a súčastí zdroja na určenie celkovej kapacity zariadenia na uplatnenie emisných limitov.</w:t>
      </w:r>
    </w:p>
    <w:p w14:paraId="1D15FD38" w14:textId="77777777" w:rsidR="009956D7" w:rsidRPr="004E236D" w:rsidRDefault="00DE7467" w:rsidP="00D76390">
      <w:pPr>
        <w:pStyle w:val="Paragrafy"/>
      </w:pPr>
      <w:r w:rsidRPr="004E236D">
        <w:t>§ 5</w:t>
      </w:r>
    </w:p>
    <w:p w14:paraId="1D15FD39" w14:textId="77777777" w:rsidR="00DE7467" w:rsidRPr="004E236D" w:rsidRDefault="00DE7467" w:rsidP="00D76390">
      <w:pPr>
        <w:pStyle w:val="nzvy"/>
        <w:rPr>
          <w:color w:val="auto"/>
        </w:rPr>
      </w:pPr>
      <w:r w:rsidRPr="004E236D">
        <w:rPr>
          <w:color w:val="auto"/>
        </w:rPr>
        <w:t>Znečisťujúce látky</w:t>
      </w:r>
    </w:p>
    <w:p w14:paraId="1D15FD3A" w14:textId="77777777" w:rsidR="00DE7467" w:rsidRPr="004E236D" w:rsidRDefault="00DE7467" w:rsidP="00BF70E2">
      <w:pPr>
        <w:pStyle w:val="slodsek"/>
        <w:numPr>
          <w:ilvl w:val="0"/>
          <w:numId w:val="17"/>
        </w:numPr>
      </w:pPr>
      <w:r w:rsidRPr="004E236D">
        <w:t>Zoznam znečisťujúcich látok, pre ktoré sa ustanovujú emisné limity, technické požiadavky a podmienky prevádzkovania a toxické ekvivalenty pre určité znečisťujúce látky, je uvedený v prílohe č. 2.</w:t>
      </w:r>
    </w:p>
    <w:p w14:paraId="1D15FD3B" w14:textId="77777777" w:rsidR="00DE7467" w:rsidRPr="004E236D" w:rsidRDefault="00DE7467" w:rsidP="00D76390">
      <w:pPr>
        <w:pStyle w:val="slodsek"/>
      </w:pPr>
      <w:r w:rsidRPr="004E236D">
        <w:t>Plynnou znečisťujúcou látkou sa rozumie plyn, para a aerosól znečisťujúcej látky, ktoré pri odbere reprezentatívnej vzorky prechádzajú za špecifikovaných podmienok predsadeným odlučovacím zariadením na oddelenie tuhých znečisťujúcich látok a vytvárajú merací signál alebo analytickú odozvu podľa metódy ich zisťovania.</w:t>
      </w:r>
    </w:p>
    <w:p w14:paraId="1D15FD3C" w14:textId="77777777" w:rsidR="00DE7467" w:rsidRPr="004E236D" w:rsidRDefault="00DE7467" w:rsidP="00D76390">
      <w:pPr>
        <w:pStyle w:val="slodsek"/>
      </w:pPr>
      <w:r w:rsidRPr="004E236D">
        <w:t>Tuhou znečisťujúcou látkou sa rozumejú častice znečisťujúcej látky ľubovoľného tvaru, štruktúry alebo hustoty rozptýlené v plynnej fáze, ktoré sa pri odbere reprezentatívnej vzorky zachytili na vstupnej strane filtra v súlade s požiadavkami príslušných technických noriem za špecifikovaných podmienok odlučovania a následne boli vysušené a zvážené za špecifikovaných podmienok podľa metódy zisťovania.</w:t>
      </w:r>
    </w:p>
    <w:p w14:paraId="1D15FD3D" w14:textId="77777777" w:rsidR="00B6299C" w:rsidRPr="004E236D" w:rsidRDefault="00B6299C" w:rsidP="00D76390">
      <w:pPr>
        <w:pStyle w:val="slodsek"/>
      </w:pPr>
      <w:r w:rsidRPr="004E236D">
        <w:t>Ak sú pri odvádzaní odpadových plynov také fyzikálne podmienky tlaku a teploty, pri ktorých sa znečisťujúce látky podľa prílohy č. 2 zaradené v 2. skupine – tuhé anorganické znečisťujúce látky a v 5. skupine – znečisťujúce látky s karcinogénnym účinkom môžu vyskytovať aj v kvapalnom skupenstve alebo plynnom skupenstve, emisia znečisťujúcej látky je vyjadrená ako súčet tuhých, kvapalných a plynných emisií danej znečisťujúcej látky.</w:t>
      </w:r>
    </w:p>
    <w:p w14:paraId="1D15FD3E" w14:textId="77777777" w:rsidR="00B6299C" w:rsidRPr="004E236D" w:rsidRDefault="00B6299C" w:rsidP="001E35FC">
      <w:pPr>
        <w:pStyle w:val="slodsek"/>
        <w:spacing w:after="360"/>
      </w:pPr>
      <w:r w:rsidRPr="004E236D">
        <w:t>Podrobnosti o špecifikovaní tuhých znečisťujúcich látok a plynných znečisťujúcich látok určujú v poradí štandardné metodiky podľa § 58 ods. 16 zákona alebo iné zodpovedajúce dokumenty v dokumentácii pre zistenie emisie príslušnej znečisťujúcej látky v</w:t>
      </w:r>
      <w:r w:rsidR="00812DCF" w:rsidRPr="004E236D">
        <w:t> </w:t>
      </w:r>
      <w:r w:rsidRPr="004E236D">
        <w:t xml:space="preserve">závislosti od vlastnosti látky a charakteru odpadového plynu, ak </w:t>
      </w:r>
      <w:r w:rsidR="00AA1B9A" w:rsidRPr="004E236D">
        <w:t>v povolení, v súhlase podľa § 26 ods. 1 zákona</w:t>
      </w:r>
      <w:r w:rsidRPr="004E236D">
        <w:t xml:space="preserve"> </w:t>
      </w:r>
      <w:r w:rsidR="00AA1B9A" w:rsidRPr="004E236D">
        <w:t>(ďalej len „súhlas“)</w:t>
      </w:r>
      <w:r w:rsidR="007B0530" w:rsidRPr="004E236D">
        <w:t xml:space="preserve"> </w:t>
      </w:r>
      <w:r w:rsidRPr="004E236D">
        <w:t>nie je určené inak.</w:t>
      </w:r>
    </w:p>
    <w:p w14:paraId="1D15FD3F" w14:textId="77777777" w:rsidR="009956D7" w:rsidRPr="004E236D" w:rsidRDefault="00DE7467" w:rsidP="00D76390">
      <w:pPr>
        <w:pStyle w:val="Paragrafy"/>
      </w:pPr>
      <w:r w:rsidRPr="004E236D">
        <w:t>§ 6</w:t>
      </w:r>
    </w:p>
    <w:p w14:paraId="1D15FD40" w14:textId="77777777" w:rsidR="00DE7467" w:rsidRPr="004E236D" w:rsidRDefault="00DE7467" w:rsidP="00D76390">
      <w:pPr>
        <w:pStyle w:val="nzvy"/>
        <w:rPr>
          <w:color w:val="auto"/>
        </w:rPr>
      </w:pPr>
      <w:r w:rsidRPr="004E236D">
        <w:rPr>
          <w:color w:val="auto"/>
        </w:rPr>
        <w:t>Uplatňovanie emisných limitov</w:t>
      </w:r>
      <w:r w:rsidR="00EF4350" w:rsidRPr="004E236D">
        <w:rPr>
          <w:color w:val="auto"/>
        </w:rPr>
        <w:t xml:space="preserve"> a ich hodnotenie</w:t>
      </w:r>
    </w:p>
    <w:p w14:paraId="1D15FD41" w14:textId="77777777" w:rsidR="00DE7467" w:rsidRPr="004E236D" w:rsidRDefault="00DE7467" w:rsidP="00BF70E2">
      <w:pPr>
        <w:pStyle w:val="slodsek"/>
        <w:numPr>
          <w:ilvl w:val="0"/>
          <w:numId w:val="18"/>
        </w:numPr>
      </w:pPr>
      <w:r w:rsidRPr="004E236D">
        <w:t xml:space="preserve">Všeobecný emisný limit znečisťujúcej látky (ďalej len „všeobecný emisný limit“) platí pre zariadenie veľkého zdroja a zariadenie stredného zdroja podľa § 4 okrem </w:t>
      </w:r>
      <w:r w:rsidR="00FF1882" w:rsidRPr="004E236D">
        <w:t>prípadov</w:t>
      </w:r>
      <w:r w:rsidRPr="004E236D">
        <w:t>, ak</w:t>
      </w:r>
    </w:p>
    <w:p w14:paraId="1D15FD42" w14:textId="77777777" w:rsidR="00DE7467" w:rsidRPr="004E236D" w:rsidRDefault="00DE7467" w:rsidP="00BF70E2">
      <w:pPr>
        <w:pStyle w:val="psmenkovodsek"/>
        <w:numPr>
          <w:ilvl w:val="0"/>
          <w:numId w:val="23"/>
        </w:numPr>
        <w:rPr>
          <w:rFonts w:eastAsia="Calibri"/>
        </w:rPr>
      </w:pPr>
      <w:r w:rsidRPr="004E236D">
        <w:rPr>
          <w:rFonts w:eastAsia="Calibri"/>
        </w:rPr>
        <w:t>množstvo znečisťujúcej látky v nečistenom odpadovom plyne nemôže byť vyššie ako 10 % z hodnoty všeobecného emisného limitu počas prevádzkového stavu, na ktorý sa vzťahuje,</w:t>
      </w:r>
    </w:p>
    <w:p w14:paraId="1D15FD43" w14:textId="77777777" w:rsidR="00DE7467" w:rsidRPr="004E236D" w:rsidRDefault="00DE7467" w:rsidP="00BF70E2">
      <w:pPr>
        <w:pStyle w:val="psmenkovodsek"/>
        <w:numPr>
          <w:ilvl w:val="0"/>
          <w:numId w:val="23"/>
        </w:numPr>
        <w:rPr>
          <w:rFonts w:eastAsia="Calibri"/>
        </w:rPr>
      </w:pPr>
      <w:r w:rsidRPr="004E236D">
        <w:rPr>
          <w:rFonts w:eastAsia="Calibri"/>
        </w:rPr>
        <w:lastRenderedPageBreak/>
        <w:t>je v § 27 ods. 4 alebo prílohách č. 3 až 7 ustanovené, že sa všeobecný emisný limit neuplatňuje,</w:t>
      </w:r>
    </w:p>
    <w:p w14:paraId="1D15FD44" w14:textId="77777777" w:rsidR="00DE7467" w:rsidRPr="004E236D" w:rsidRDefault="00DE7467" w:rsidP="00BF70E2">
      <w:pPr>
        <w:pStyle w:val="psmenkovodsek"/>
        <w:numPr>
          <w:ilvl w:val="0"/>
          <w:numId w:val="23"/>
        </w:numPr>
        <w:rPr>
          <w:rFonts w:eastAsia="Calibri"/>
        </w:rPr>
      </w:pPr>
      <w:r w:rsidRPr="004E236D">
        <w:rPr>
          <w:rFonts w:eastAsia="Calibri"/>
        </w:rPr>
        <w:t>je pre danú znečisťujúcu látku a činnosť alebo operáciu ustanovený emisný limit znečisťujúcej látky pre vybrané technológie (ďalej len „špecifický emisný limit“),</w:t>
      </w:r>
    </w:p>
    <w:p w14:paraId="1D15FD45" w14:textId="77777777" w:rsidR="00DE7467" w:rsidRPr="004E236D" w:rsidRDefault="00B6299C" w:rsidP="00BF70E2">
      <w:pPr>
        <w:pStyle w:val="psmenkovodsek"/>
        <w:numPr>
          <w:ilvl w:val="0"/>
          <w:numId w:val="23"/>
        </w:numPr>
      </w:pPr>
      <w:r w:rsidRPr="004E236D">
        <w:t xml:space="preserve">je určený individuálny emisný limit </w:t>
      </w:r>
      <w:r w:rsidR="00AA1B9A" w:rsidRPr="004E236D">
        <w:t>v</w:t>
      </w:r>
      <w:r w:rsidR="006A1814" w:rsidRPr="004E236D">
        <w:t> </w:t>
      </w:r>
      <w:r w:rsidR="00AA1B9A" w:rsidRPr="004E236D">
        <w:t>povolení</w:t>
      </w:r>
      <w:r w:rsidRPr="004E236D">
        <w:t>; vyššiu hodnotu emisného limitu ako je ustanovená hodnota všeobecného emisného limitu, môže povoľujúci orgán podľa § 2 písm. q) zákona (ďalej len „povoľujúci orgán“) určiť, len ak sa preukáže, že použitím najlepšej dostupnej techniky nemožno všeobecný emisný limit dodržať.</w:t>
      </w:r>
    </w:p>
    <w:p w14:paraId="1D15FD46" w14:textId="77777777" w:rsidR="00DE7467" w:rsidRPr="004E236D" w:rsidRDefault="00DE7467" w:rsidP="00D76390">
      <w:pPr>
        <w:pStyle w:val="slodsek"/>
      </w:pPr>
      <w:r w:rsidRPr="004E236D">
        <w:t>Všeobecné emisné limity, lehoty a podmienky ich platnosti sú uvedené v prílohe č. 3 prvej časti.</w:t>
      </w:r>
    </w:p>
    <w:p w14:paraId="1D15FD47" w14:textId="77777777" w:rsidR="00DE7467" w:rsidRPr="004E236D" w:rsidRDefault="00DE7467" w:rsidP="00D76390">
      <w:pPr>
        <w:pStyle w:val="slodsek"/>
      </w:pPr>
      <w:r w:rsidRPr="004E236D">
        <w:t>Špecifický emisný limit platí pre zariadenie</w:t>
      </w:r>
    </w:p>
    <w:p w14:paraId="1D15FD48" w14:textId="77777777" w:rsidR="00DE7467" w:rsidRPr="004E236D" w:rsidRDefault="00B6299C" w:rsidP="00BF70E2">
      <w:pPr>
        <w:pStyle w:val="psmenkovodsek"/>
        <w:numPr>
          <w:ilvl w:val="0"/>
          <w:numId w:val="24"/>
        </w:numPr>
      </w:pPr>
      <w:r w:rsidRPr="004E236D">
        <w:t xml:space="preserve">veľkého zdroja a zariadenie stredného zdroja, ak </w:t>
      </w:r>
      <w:r w:rsidR="00AA1B9A" w:rsidRPr="004E236D">
        <w:t>v povolení</w:t>
      </w:r>
      <w:r w:rsidRPr="004E236D">
        <w:t xml:space="preserve"> nie je určený individuálny emisný limit; individuálny emisný limit nesmie byť miernejší ako špecifický emisný limit; výnimku podľa § 44 ods. 2 písm. c) zákona možno povoliť, len ak je takáto možnosť ďalej ustanovená,</w:t>
      </w:r>
    </w:p>
    <w:p w14:paraId="1D15FD49" w14:textId="77777777" w:rsidR="00DE7467" w:rsidRPr="004E236D" w:rsidRDefault="00DE7467" w:rsidP="00BF70E2">
      <w:pPr>
        <w:pStyle w:val="psmenkovodsek"/>
        <w:numPr>
          <w:ilvl w:val="0"/>
          <w:numId w:val="24"/>
        </w:numPr>
        <w:rPr>
          <w:rFonts w:eastAsia="Calibri"/>
        </w:rPr>
      </w:pPr>
      <w:r w:rsidRPr="004E236D">
        <w:rPr>
          <w:rFonts w:eastAsia="Calibri"/>
        </w:rPr>
        <w:t>malého zdroja uvedené v § 9 ods. 5.</w:t>
      </w:r>
    </w:p>
    <w:p w14:paraId="1D15FD4A" w14:textId="77777777" w:rsidR="00DE7467" w:rsidRPr="004E236D" w:rsidRDefault="00DE7467" w:rsidP="00D76390">
      <w:pPr>
        <w:pStyle w:val="slodsek"/>
      </w:pPr>
      <w:r w:rsidRPr="004E236D">
        <w:t>Špecifické emisné limity, lehoty a podmienky ich platnosti sú uvedené v prílohách č. 4 až 7.</w:t>
      </w:r>
    </w:p>
    <w:p w14:paraId="1D15FD4B" w14:textId="77777777" w:rsidR="00DE7467" w:rsidRPr="004E236D" w:rsidRDefault="00DE7467" w:rsidP="00D76390">
      <w:pPr>
        <w:pStyle w:val="slodsek"/>
      </w:pPr>
      <w:r w:rsidRPr="004E236D">
        <w:t>Ak súčasťou veľkého zdroja alebo stredného zdroja je zariadenie, ktorého menovitá kapacita je nižšia ako prahová kapacita pre stredný zdroj podľa prílohy č. 1, emisné limity sa pre toto zariadenie neuplatňujú okrem emisného limitu podľa odseku 3 písm. b).</w:t>
      </w:r>
    </w:p>
    <w:p w14:paraId="1D15FD4C" w14:textId="77777777" w:rsidR="00DE7467" w:rsidRPr="004E236D" w:rsidRDefault="00DE7467" w:rsidP="00D76390">
      <w:pPr>
        <w:pStyle w:val="slodsek"/>
      </w:pPr>
      <w:r w:rsidRPr="004E236D">
        <w:t>Emisný limit vyjadrený ako</w:t>
      </w:r>
    </w:p>
    <w:p w14:paraId="1D15FD4D" w14:textId="77777777" w:rsidR="00DE7467" w:rsidRPr="004E236D" w:rsidRDefault="00DE7467" w:rsidP="00BF70E2">
      <w:pPr>
        <w:pStyle w:val="psmenkovodsek"/>
        <w:numPr>
          <w:ilvl w:val="0"/>
          <w:numId w:val="25"/>
        </w:numPr>
      </w:pPr>
      <w:r w:rsidRPr="004E236D">
        <w:t>hmotnostná koncentrácia znečisťujúcej látky v odpadovom plyne (ďalej len „hmotnostná koncentrácia“),</w:t>
      </w:r>
    </w:p>
    <w:p w14:paraId="1D15FD4E" w14:textId="77777777" w:rsidR="000D2061" w:rsidRPr="004E236D" w:rsidRDefault="00DE7467" w:rsidP="00BF70E2">
      <w:pPr>
        <w:pStyle w:val="psmenkovodsek"/>
        <w:numPr>
          <w:ilvl w:val="0"/>
          <w:numId w:val="25"/>
        </w:numPr>
      </w:pPr>
      <w:r w:rsidRPr="004E236D">
        <w:t>hmotnostný tok znečisťujúcej látky v odpadovom plyne (ďalej len „hmotnostný tok“) alebo</w:t>
      </w:r>
    </w:p>
    <w:p w14:paraId="1D15FD4F" w14:textId="77777777" w:rsidR="00DE7467" w:rsidRPr="004E236D" w:rsidRDefault="00DE7467" w:rsidP="00BF70E2">
      <w:pPr>
        <w:pStyle w:val="psmenkovodsek"/>
        <w:numPr>
          <w:ilvl w:val="0"/>
          <w:numId w:val="25"/>
        </w:numPr>
      </w:pPr>
      <w:r w:rsidRPr="004E236D">
        <w:t>tmavosť dymu</w:t>
      </w:r>
    </w:p>
    <w:p w14:paraId="1D15FD50" w14:textId="77777777" w:rsidR="00DE7467" w:rsidRPr="004E236D" w:rsidRDefault="00DE7467" w:rsidP="00D76390">
      <w:pPr>
        <w:spacing w:after="120" w:line="240" w:lineRule="auto"/>
        <w:ind w:left="-17"/>
        <w:jc w:val="both"/>
        <w:rPr>
          <w:rFonts w:ascii="Times New Roman" w:eastAsia="Calibri" w:hAnsi="Times New Roman" w:cs="Times New Roman"/>
          <w:noProof/>
          <w:sz w:val="24"/>
          <w:szCs w:val="24"/>
        </w:rPr>
      </w:pPr>
      <w:r w:rsidRPr="004E236D">
        <w:rPr>
          <w:rFonts w:ascii="Times New Roman" w:eastAsia="Calibri" w:hAnsi="Times New Roman" w:cs="Times New Roman"/>
          <w:noProof/>
          <w:sz w:val="24"/>
          <w:szCs w:val="24"/>
        </w:rPr>
        <w:t>platí pre každé miesto odvádzania odpadového plynu zo stacionárneho zdroja alebo časti zdroja do ovzdušia, za ktorým už nedochádza k technologicky riadenému znižovaniu množstva znečisťujúcej látky.</w:t>
      </w:r>
    </w:p>
    <w:p w14:paraId="1D15FD51" w14:textId="77777777" w:rsidR="00DE7467" w:rsidRPr="004E236D" w:rsidRDefault="00DE7467" w:rsidP="00D76390">
      <w:pPr>
        <w:pStyle w:val="slodsek"/>
      </w:pPr>
      <w:r w:rsidRPr="004E236D">
        <w:t>Ak je emisný limit vyjadrený ako</w:t>
      </w:r>
    </w:p>
    <w:p w14:paraId="1D15FD52" w14:textId="77777777" w:rsidR="00DE7467" w:rsidRPr="004E236D" w:rsidRDefault="00DE7467" w:rsidP="00BF70E2">
      <w:pPr>
        <w:pStyle w:val="psmenkovodsek"/>
        <w:numPr>
          <w:ilvl w:val="0"/>
          <w:numId w:val="26"/>
        </w:numPr>
        <w:rPr>
          <w:rFonts w:eastAsia="Calibri"/>
        </w:rPr>
      </w:pPr>
      <w:r w:rsidRPr="004E236D">
        <w:rPr>
          <w:rFonts w:eastAsia="Calibri"/>
        </w:rPr>
        <w:t>hmotnosť znečisťujúcej látky vztiahnutá na jednotku produkcie alebo výkonu (ďalej len „limitný emisný faktor“),</w:t>
      </w:r>
    </w:p>
    <w:p w14:paraId="1D15FD53" w14:textId="77777777" w:rsidR="00DE7467" w:rsidRPr="004E236D" w:rsidRDefault="00DE7467" w:rsidP="00BF70E2">
      <w:pPr>
        <w:pStyle w:val="psmenkovodsek"/>
        <w:numPr>
          <w:ilvl w:val="0"/>
          <w:numId w:val="26"/>
        </w:numPr>
        <w:rPr>
          <w:rFonts w:eastAsia="Calibri"/>
        </w:rPr>
      </w:pPr>
      <w:r w:rsidRPr="004E236D">
        <w:rPr>
          <w:rFonts w:eastAsia="Calibri"/>
        </w:rPr>
        <w:t>emisný stupeň,</w:t>
      </w:r>
    </w:p>
    <w:p w14:paraId="1D15FD54" w14:textId="77777777" w:rsidR="000D2061" w:rsidRPr="004E236D" w:rsidRDefault="00DE7467" w:rsidP="00BF70E2">
      <w:pPr>
        <w:pStyle w:val="psmenkovodsek"/>
        <w:numPr>
          <w:ilvl w:val="0"/>
          <w:numId w:val="26"/>
        </w:numPr>
        <w:rPr>
          <w:rFonts w:eastAsia="Calibri"/>
        </w:rPr>
      </w:pPr>
      <w:r w:rsidRPr="004E236D">
        <w:rPr>
          <w:rFonts w:eastAsia="Calibri"/>
        </w:rPr>
        <w:t xml:space="preserve">stupeň odsírenia, </w:t>
      </w:r>
    </w:p>
    <w:p w14:paraId="1D15FD55" w14:textId="77777777" w:rsidR="00DE7467" w:rsidRPr="004E236D" w:rsidRDefault="00DE7467" w:rsidP="00D76390">
      <w:pPr>
        <w:spacing w:after="120" w:line="240" w:lineRule="auto"/>
        <w:jc w:val="both"/>
        <w:rPr>
          <w:rFonts w:ascii="Times New Roman" w:eastAsia="Calibri" w:hAnsi="Times New Roman" w:cs="Times New Roman"/>
          <w:noProof/>
          <w:sz w:val="24"/>
          <w:szCs w:val="24"/>
        </w:rPr>
      </w:pPr>
      <w:r w:rsidRPr="004E236D">
        <w:rPr>
          <w:rFonts w:ascii="Times New Roman" w:eastAsia="Calibri" w:hAnsi="Times New Roman" w:cs="Times New Roman"/>
          <w:noProof/>
          <w:sz w:val="24"/>
          <w:szCs w:val="24"/>
        </w:rPr>
        <w:t>vzťahuje sa na zariadenie alebo stacionárny zdroj, ak ďalej nie je ustanovené inak.</w:t>
      </w:r>
    </w:p>
    <w:p w14:paraId="1D15FD56" w14:textId="77777777" w:rsidR="00DE7467" w:rsidRPr="004E236D" w:rsidRDefault="00DE7467" w:rsidP="00D76390">
      <w:pPr>
        <w:pStyle w:val="slodsek"/>
      </w:pPr>
      <w:r w:rsidRPr="004E236D">
        <w:t>Množstvo vzduchu alebo inertného plynu privádzané do zariadenia na ochladzovanie odpadových plynov alebo z dôvodu bezpečnosti sa pri hodnotení dodržania emisných limitov podľa § 20, 25, 31, 34 odčítava. Zrieďovanie na účel znižovania koncentrácie znečisťujúcich látok v odpadových plynoch pre dodržanie emisného limitu nie je prípustné.</w:t>
      </w:r>
    </w:p>
    <w:p w14:paraId="1D15FD57" w14:textId="77777777" w:rsidR="00DE7467" w:rsidRPr="004E236D" w:rsidRDefault="00DE7467" w:rsidP="00D76390">
      <w:pPr>
        <w:pStyle w:val="slodsek"/>
      </w:pPr>
      <w:r w:rsidRPr="004E236D">
        <w:lastRenderedPageBreak/>
        <w:t>Veličiny, ktorými sú vyjadrené emisné limity, a vzťahy na prepočet emisných hodnôt na ustanovené štandardné stavové podmienky a referenčný obsah kysl</w:t>
      </w:r>
      <w:r w:rsidR="00E875CD" w:rsidRPr="004E236D">
        <w:t>íka sú uvedené v prílohe č. 12</w:t>
      </w:r>
      <w:r w:rsidRPr="004E236D">
        <w:t xml:space="preserve"> prvej a druhej časti.</w:t>
      </w:r>
    </w:p>
    <w:p w14:paraId="1D15FD58" w14:textId="77777777" w:rsidR="003B1881" w:rsidRPr="004E236D" w:rsidRDefault="003B1881" w:rsidP="00D76390">
      <w:pPr>
        <w:pStyle w:val="slodsek"/>
      </w:pPr>
      <w:r w:rsidRPr="004E236D">
        <w:t>Emisný limit určený ako minimálna požiadavka na ochranu ovzdušia sa považuje za dodržaný, ak zistená hodnota emisnej veličiny spĺňa požiadavky na hodnotenie emisného limitu ustanovené pre daný druh zariadenia stacionárneho zdroja</w:t>
      </w:r>
      <w:r w:rsidR="004F2865" w:rsidRPr="004E236D">
        <w:t xml:space="preserve"> podľa § 20, § 25, § 31 alebo § 34</w:t>
      </w:r>
      <w:r w:rsidRPr="004E236D">
        <w:t xml:space="preserve">.  </w:t>
      </w:r>
    </w:p>
    <w:p w14:paraId="1D15FD59" w14:textId="77777777" w:rsidR="003B1881" w:rsidRPr="004E236D" w:rsidRDefault="003B1881" w:rsidP="00D76390">
      <w:pPr>
        <w:pStyle w:val="slodsek"/>
      </w:pPr>
      <w:r w:rsidRPr="004E236D">
        <w:t>Emisný limit určený na preukázanie emisnej úrovne zodpovedajúcej najlepšej dostupnej technike sa považuje za dodržaný, ak priemerná hodnota emisnej veličiny neprekročí  hodnotu emisného limitu</w:t>
      </w:r>
    </w:p>
    <w:p w14:paraId="1D15FD5A" w14:textId="77777777" w:rsidR="003B1881" w:rsidRPr="004E236D" w:rsidRDefault="003B1881" w:rsidP="00BF70E2">
      <w:pPr>
        <w:pStyle w:val="psmenkovodsek"/>
        <w:numPr>
          <w:ilvl w:val="0"/>
          <w:numId w:val="27"/>
        </w:numPr>
        <w:rPr>
          <w:rFonts w:eastAsia="Calibri"/>
        </w:rPr>
      </w:pPr>
      <w:r w:rsidRPr="004E236D">
        <w:rPr>
          <w:rFonts w:eastAsia="Calibri"/>
        </w:rPr>
        <w:t>za vyhodnocovanú dobu (napr. deň, miesiac, rok) pri kontinuálnom meraní; pričom denný priemer sa vyhodnocuje na základe platných hodinových alebo polhodinových priemerov,</w:t>
      </w:r>
    </w:p>
    <w:p w14:paraId="1D15FD5B" w14:textId="77777777" w:rsidR="003B1881" w:rsidRPr="004E236D" w:rsidRDefault="003B1881" w:rsidP="00BF70E2">
      <w:pPr>
        <w:pStyle w:val="psmenkovodsek"/>
        <w:numPr>
          <w:ilvl w:val="0"/>
          <w:numId w:val="27"/>
        </w:numPr>
        <w:rPr>
          <w:rFonts w:eastAsia="Calibri"/>
        </w:rPr>
      </w:pPr>
      <w:r w:rsidRPr="004E236D">
        <w:rPr>
          <w:rFonts w:eastAsia="Calibri"/>
        </w:rPr>
        <w:t>za obdobie odberu vzoriek pri periodickom meraní, pričom priemerná hodnota sa zistí</w:t>
      </w:r>
    </w:p>
    <w:p w14:paraId="1D15FD5C" w14:textId="77777777" w:rsidR="003B1881" w:rsidRPr="004E236D" w:rsidRDefault="003B1881" w:rsidP="00BF70E2">
      <w:pPr>
        <w:pStyle w:val="Odsekzoznamu"/>
        <w:numPr>
          <w:ilvl w:val="0"/>
          <w:numId w:val="11"/>
        </w:numPr>
        <w:spacing w:after="120" w:line="240" w:lineRule="auto"/>
        <w:ind w:left="641" w:hanging="357"/>
        <w:contextualSpacing w:val="0"/>
        <w:jc w:val="both"/>
        <w:rPr>
          <w:rFonts w:ascii="Times New Roman" w:hAnsi="Times New Roman" w:cs="Times New Roman"/>
          <w:sz w:val="24"/>
          <w:szCs w:val="24"/>
        </w:rPr>
      </w:pPr>
      <w:r w:rsidRPr="004E236D">
        <w:rPr>
          <w:rFonts w:ascii="Times New Roman" w:hAnsi="Times New Roman" w:cs="Times New Roman"/>
          <w:sz w:val="24"/>
          <w:szCs w:val="24"/>
        </w:rPr>
        <w:t>z troch po sebe nasledujúcich meraní, pričom každé z nich trvá aspoň 30 minút; ak je vzhľadom na obmedzenia pri odbere vzoriek alebo analytické obmedzenia nevhodné 30-minútové obdobie odberu vzoriek, meranie alebo priemer z troch po sebe idúcich meraní, môže sa uplatniť iný vhodnejší postup</w:t>
      </w:r>
      <w:r w:rsidR="004F2865" w:rsidRPr="004E236D">
        <w:rPr>
          <w:rFonts w:ascii="Times New Roman" w:hAnsi="Times New Roman" w:cs="Times New Roman"/>
          <w:sz w:val="24"/>
          <w:szCs w:val="24"/>
        </w:rPr>
        <w:t xml:space="preserve"> určený v povolení</w:t>
      </w:r>
      <w:r w:rsidRPr="004E236D">
        <w:rPr>
          <w:rFonts w:ascii="Times New Roman" w:hAnsi="Times New Roman" w:cs="Times New Roman"/>
          <w:sz w:val="24"/>
          <w:szCs w:val="24"/>
        </w:rPr>
        <w:t>. Pokiaľ ide o PCDD/F a dioxínom podobné PCB, použije sa v prípade krátkodobého odberu vzoriek jedno obdobie odberu vzoriek v trvaní 6 až 8 hodín,</w:t>
      </w:r>
    </w:p>
    <w:p w14:paraId="1D15FD5D" w14:textId="77777777" w:rsidR="003B1881" w:rsidRPr="004E236D" w:rsidRDefault="003B1881" w:rsidP="00BF70E2">
      <w:pPr>
        <w:pStyle w:val="Odsekzoznamu"/>
        <w:numPr>
          <w:ilvl w:val="0"/>
          <w:numId w:val="11"/>
        </w:numPr>
        <w:spacing w:after="360" w:line="240" w:lineRule="auto"/>
        <w:ind w:left="641" w:hanging="357"/>
        <w:contextualSpacing w:val="0"/>
        <w:jc w:val="both"/>
        <w:rPr>
          <w:rFonts w:ascii="Times New Roman" w:hAnsi="Times New Roman" w:cs="Times New Roman"/>
          <w:sz w:val="24"/>
          <w:szCs w:val="24"/>
        </w:rPr>
      </w:pPr>
      <w:r w:rsidRPr="004E236D">
        <w:rPr>
          <w:rFonts w:ascii="Times New Roman" w:hAnsi="Times New Roman" w:cs="Times New Roman"/>
          <w:sz w:val="24"/>
          <w:szCs w:val="24"/>
        </w:rPr>
        <w:t>za obdobie odberu vzoriek v trvaní 2 až 4 týždňov, ak ide o dlhodobý odber vzoriek.</w:t>
      </w:r>
    </w:p>
    <w:p w14:paraId="1D15FD5E" w14:textId="77777777" w:rsidR="006B2B54" w:rsidRPr="004E236D" w:rsidRDefault="00DE7467" w:rsidP="00D76390">
      <w:pPr>
        <w:pStyle w:val="Paragrafy"/>
      </w:pPr>
      <w:r w:rsidRPr="004E236D">
        <w:t>§ 7</w:t>
      </w:r>
    </w:p>
    <w:p w14:paraId="1D15FD5F" w14:textId="77777777" w:rsidR="00DE7467" w:rsidRPr="004E236D" w:rsidRDefault="00DE7467" w:rsidP="00D76390">
      <w:pPr>
        <w:pStyle w:val="nzvy"/>
        <w:rPr>
          <w:color w:val="auto"/>
        </w:rPr>
      </w:pPr>
      <w:r w:rsidRPr="004E236D">
        <w:rPr>
          <w:color w:val="auto"/>
        </w:rPr>
        <w:t>Uplatňovanie technických požiadaviek a podmienok prevádzkovania</w:t>
      </w:r>
    </w:p>
    <w:p w14:paraId="1D15FD60" w14:textId="77777777" w:rsidR="00DE7467" w:rsidRPr="004E236D" w:rsidRDefault="00DE7467" w:rsidP="00BF70E2">
      <w:pPr>
        <w:pStyle w:val="slodsek"/>
        <w:numPr>
          <w:ilvl w:val="0"/>
          <w:numId w:val="19"/>
        </w:numPr>
      </w:pPr>
      <w:r w:rsidRPr="004E236D">
        <w:t>Všeobecné technické požiadavky a všeobecné podmienky prevádzkovania pre vybrané znečisťujúce látky sú uvedené v prílohe č. 3 druhej časti. Platia pre veľké zdroje, stredné zdroje a v primeranom rozsahu pre malé zdroje.</w:t>
      </w:r>
    </w:p>
    <w:p w14:paraId="1D15FD61" w14:textId="77777777" w:rsidR="00DE7467" w:rsidRPr="004E236D" w:rsidRDefault="00B6299C" w:rsidP="00D76390">
      <w:pPr>
        <w:pStyle w:val="slodsek"/>
        <w:spacing w:after="360"/>
      </w:pPr>
      <w:r w:rsidRPr="004E236D">
        <w:t xml:space="preserve">Špecifické technické požiadavky a špecifické podmienky prevádzkovania platné pre vybrané veľké zdroje a stredné zdroje sú uvedené v prílohách č. 4 až 7. Špecifické technické požiadavky a špecifické podmienky prevádzkovania platia pre malý zdroj </w:t>
      </w:r>
      <w:r w:rsidR="00823ECD" w:rsidRPr="004E236D">
        <w:t xml:space="preserve">v primeranom rozsahu a  </w:t>
      </w:r>
      <w:r w:rsidRPr="004E236D">
        <w:t>v prípadoch ustanovených v § 9 ods. 5 alebo § 27 ods. 5.</w:t>
      </w:r>
      <w:r w:rsidR="00823ECD" w:rsidRPr="004E236D">
        <w:t xml:space="preserve"> </w:t>
      </w:r>
    </w:p>
    <w:p w14:paraId="1D15FD62" w14:textId="77777777" w:rsidR="00DE7467" w:rsidRPr="004E236D" w:rsidRDefault="00DE7467" w:rsidP="00D76390">
      <w:pPr>
        <w:pStyle w:val="nzovasti"/>
      </w:pPr>
      <w:r w:rsidRPr="004E236D">
        <w:t xml:space="preserve">Spaľovacie zariadenia </w:t>
      </w:r>
    </w:p>
    <w:p w14:paraId="1D15FD63" w14:textId="77777777" w:rsidR="006B2B54" w:rsidRPr="004E236D" w:rsidRDefault="00DE7467" w:rsidP="00D76390">
      <w:pPr>
        <w:pStyle w:val="Paragrafy"/>
      </w:pPr>
      <w:r w:rsidRPr="004E236D">
        <w:t>§ 8</w:t>
      </w:r>
    </w:p>
    <w:p w14:paraId="1D15FD64" w14:textId="77777777" w:rsidR="00DE7467" w:rsidRPr="004E236D" w:rsidRDefault="00DE7467" w:rsidP="00D76390">
      <w:pPr>
        <w:pStyle w:val="nzvy"/>
        <w:rPr>
          <w:color w:val="auto"/>
        </w:rPr>
      </w:pPr>
      <w:r w:rsidRPr="004E236D">
        <w:rPr>
          <w:color w:val="auto"/>
        </w:rPr>
        <w:t>Základné ustanovenia</w:t>
      </w:r>
    </w:p>
    <w:p w14:paraId="1D15FD65" w14:textId="77777777" w:rsidR="00DE7467" w:rsidRPr="004E236D" w:rsidRDefault="00DE7467" w:rsidP="00BF70E2">
      <w:pPr>
        <w:pStyle w:val="slodsek"/>
        <w:numPr>
          <w:ilvl w:val="0"/>
          <w:numId w:val="20"/>
        </w:numPr>
      </w:pPr>
      <w:r w:rsidRPr="004E236D">
        <w:t>Špecifické požiadavky na spaľovacie zariadenia ustanovené v tejto časti sa uplatňujú na zariadenia spaľujúce palivá; neuplatňujú sa pre</w:t>
      </w:r>
    </w:p>
    <w:p w14:paraId="1D15FD66" w14:textId="77777777" w:rsidR="00DE7467" w:rsidRPr="004E236D" w:rsidRDefault="00DE7467" w:rsidP="00BF70E2">
      <w:pPr>
        <w:pStyle w:val="psmenkovodsek"/>
        <w:numPr>
          <w:ilvl w:val="0"/>
          <w:numId w:val="28"/>
        </w:numPr>
        <w:rPr>
          <w:rFonts w:eastAsia="Calibri"/>
        </w:rPr>
      </w:pPr>
      <w:r w:rsidRPr="004E236D">
        <w:rPr>
          <w:rFonts w:eastAsia="Calibri"/>
        </w:rPr>
        <w:t>zariadenia, v ktorých sa spaliny používajú na priamy ohrev, sušenie alebo iné tepelné spracovanie materiálov alebo predmetov (ďalej len „priamy procesný ohrev“),</w:t>
      </w:r>
    </w:p>
    <w:p w14:paraId="1D15FD67" w14:textId="77777777" w:rsidR="00DE7467" w:rsidRPr="004E236D" w:rsidRDefault="00DE7467" w:rsidP="00D76390">
      <w:pPr>
        <w:pStyle w:val="psmenkovodsek"/>
        <w:rPr>
          <w:rFonts w:eastAsia="Calibri"/>
        </w:rPr>
      </w:pPr>
      <w:r w:rsidRPr="004E236D">
        <w:rPr>
          <w:rFonts w:eastAsia="Calibri"/>
        </w:rPr>
        <w:t>koncové spaľovacie zariadenia určené na čistenie odpadových plynov spaľovaním, ak nie sú prevádzkované ako samostatné spaľovacie zariadenia,</w:t>
      </w:r>
    </w:p>
    <w:p w14:paraId="1D15FD68" w14:textId="77777777" w:rsidR="00DE7467" w:rsidRPr="004E236D" w:rsidRDefault="00DE7467" w:rsidP="00D76390">
      <w:pPr>
        <w:pStyle w:val="psmenkovodsek"/>
        <w:rPr>
          <w:rFonts w:eastAsia="Calibri"/>
        </w:rPr>
      </w:pPr>
      <w:r w:rsidRPr="004E236D">
        <w:rPr>
          <w:rFonts w:eastAsia="Calibri"/>
        </w:rPr>
        <w:t>zariadenia na regeneráciu katalyzátorov pre katalytické krakovanie,</w:t>
      </w:r>
    </w:p>
    <w:p w14:paraId="1D15FD69" w14:textId="77777777" w:rsidR="00DE7467" w:rsidRPr="004E236D" w:rsidRDefault="00DE7467" w:rsidP="00D76390">
      <w:pPr>
        <w:pStyle w:val="psmenkovodsek"/>
        <w:rPr>
          <w:rFonts w:eastAsia="Calibri"/>
        </w:rPr>
      </w:pPr>
      <w:r w:rsidRPr="004E236D">
        <w:rPr>
          <w:rFonts w:eastAsia="Calibri"/>
        </w:rPr>
        <w:lastRenderedPageBreak/>
        <w:t>zariadenia na premenu sulfánu na síru,</w:t>
      </w:r>
    </w:p>
    <w:p w14:paraId="1D15FD6A" w14:textId="77777777" w:rsidR="00DE7467" w:rsidRPr="004E236D" w:rsidRDefault="00DE7467" w:rsidP="00D76390">
      <w:pPr>
        <w:pStyle w:val="psmenkovodsek"/>
        <w:rPr>
          <w:rFonts w:eastAsia="Calibri"/>
        </w:rPr>
      </w:pPr>
      <w:r w:rsidRPr="004E236D">
        <w:rPr>
          <w:rFonts w:eastAsia="Calibri"/>
        </w:rPr>
        <w:t xml:space="preserve">reaktory používané v chemickom priemysle, </w:t>
      </w:r>
    </w:p>
    <w:p w14:paraId="1D15FD6B" w14:textId="77777777" w:rsidR="00DE7467" w:rsidRPr="004E236D" w:rsidRDefault="00DE7467" w:rsidP="00D76390">
      <w:pPr>
        <w:pStyle w:val="psmenkovodsek"/>
        <w:rPr>
          <w:rFonts w:eastAsia="Calibri"/>
        </w:rPr>
      </w:pPr>
      <w:r w:rsidRPr="004E236D">
        <w:rPr>
          <w:rFonts w:eastAsia="Calibri"/>
        </w:rPr>
        <w:t>koksárenské pece,</w:t>
      </w:r>
    </w:p>
    <w:p w14:paraId="1D15FD6C" w14:textId="77777777" w:rsidR="00DE7467" w:rsidRPr="004E236D" w:rsidRDefault="00DE7467" w:rsidP="00D76390">
      <w:pPr>
        <w:pStyle w:val="psmenkovodsek"/>
        <w:rPr>
          <w:rFonts w:eastAsia="Calibri"/>
        </w:rPr>
      </w:pPr>
      <w:r w:rsidRPr="004E236D">
        <w:rPr>
          <w:rFonts w:eastAsia="Calibri"/>
        </w:rPr>
        <w:t>ohrievače vetra – kaupre,</w:t>
      </w:r>
    </w:p>
    <w:p w14:paraId="1D15FD6D" w14:textId="77777777" w:rsidR="00DE7467" w:rsidRPr="004E236D" w:rsidRDefault="00DE7467" w:rsidP="00D76390">
      <w:pPr>
        <w:pStyle w:val="psmenkovodsek"/>
        <w:rPr>
          <w:rFonts w:eastAsia="Calibri"/>
        </w:rPr>
      </w:pPr>
      <w:r w:rsidRPr="004E236D">
        <w:rPr>
          <w:rFonts w:eastAsia="Calibri"/>
        </w:rPr>
        <w:t>technické zariadenia používané na pohon vozidiel, lodí alebo lietadiel,</w:t>
      </w:r>
    </w:p>
    <w:p w14:paraId="1D15FD6E" w14:textId="77777777" w:rsidR="00DE7467" w:rsidRPr="004E236D" w:rsidRDefault="00DE7467" w:rsidP="00D76390">
      <w:pPr>
        <w:pStyle w:val="psmenkovodsek"/>
        <w:rPr>
          <w:rFonts w:eastAsia="Calibri"/>
        </w:rPr>
      </w:pPr>
      <w:r w:rsidRPr="004E236D">
        <w:rPr>
          <w:rFonts w:eastAsia="Calibri"/>
        </w:rPr>
        <w:t>plynové turbíny a zážihové motory používané na morských plošinách,</w:t>
      </w:r>
    </w:p>
    <w:p w14:paraId="1D15FD6F" w14:textId="77777777" w:rsidR="00DE7467" w:rsidRPr="004E236D" w:rsidRDefault="00DE7467" w:rsidP="00D76390">
      <w:pPr>
        <w:pStyle w:val="psmenkovodsek"/>
        <w:rPr>
          <w:rFonts w:eastAsia="Calibri"/>
        </w:rPr>
      </w:pPr>
      <w:r w:rsidRPr="004E236D">
        <w:rPr>
          <w:rFonts w:eastAsia="Calibri"/>
        </w:rPr>
        <w:t xml:space="preserve">zariadenia, ktoré používajú ako palivo tuhý alebo kvapalný odpad iný ako odpad uvedený v odseku </w:t>
      </w:r>
      <w:r w:rsidR="00823ECD" w:rsidRPr="004E236D">
        <w:rPr>
          <w:rFonts w:eastAsia="Calibri"/>
        </w:rPr>
        <w:t>5</w:t>
      </w:r>
      <w:r w:rsidRPr="004E236D">
        <w:rPr>
          <w:rFonts w:eastAsia="Calibri"/>
        </w:rPr>
        <w:t xml:space="preserve"> písm. i).</w:t>
      </w:r>
    </w:p>
    <w:p w14:paraId="1D15FD70" w14:textId="77777777" w:rsidR="007555C4" w:rsidRPr="004E236D" w:rsidRDefault="00DE7467" w:rsidP="00D76390">
      <w:pPr>
        <w:pStyle w:val="slodsek"/>
      </w:pPr>
      <w:r w:rsidRPr="004E236D">
        <w:t>Špecifické požiadavky ustanovené pre väčšie stredné spaľovacie zariadenia, menšie stredné spaľovacie zariadenia a malé spaľovacie zariadenia sa neuplatňujú na</w:t>
      </w:r>
    </w:p>
    <w:p w14:paraId="1D15FD71" w14:textId="77777777" w:rsidR="00DE7467" w:rsidRPr="004E236D" w:rsidRDefault="00DE7467" w:rsidP="00BF70E2">
      <w:pPr>
        <w:pStyle w:val="psmenkovodsek"/>
        <w:numPr>
          <w:ilvl w:val="0"/>
          <w:numId w:val="21"/>
        </w:numPr>
        <w:ind w:left="284" w:hanging="284"/>
        <w:rPr>
          <w:rFonts w:eastAsia="Calibri"/>
        </w:rPr>
      </w:pPr>
      <w:r w:rsidRPr="004E236D">
        <w:rPr>
          <w:rFonts w:eastAsia="Calibri"/>
        </w:rPr>
        <w:t>spaľovne odpadov a zariadenia na spoluspaľovanie odpadov,</w:t>
      </w:r>
    </w:p>
    <w:p w14:paraId="1D15FD72" w14:textId="77777777" w:rsidR="00DE7467" w:rsidRPr="004E236D" w:rsidRDefault="00DE7467" w:rsidP="00BF70E2">
      <w:pPr>
        <w:pStyle w:val="psmenkovodsek"/>
        <w:numPr>
          <w:ilvl w:val="0"/>
          <w:numId w:val="21"/>
        </w:numPr>
        <w:ind w:left="284" w:hanging="284"/>
        <w:rPr>
          <w:rFonts w:eastAsia="Calibri"/>
        </w:rPr>
      </w:pPr>
      <w:r w:rsidRPr="004E236D">
        <w:rPr>
          <w:rFonts w:eastAsia="Calibri"/>
        </w:rPr>
        <w:t>spaľovacie zariadenia, ktoré spaľujú výlučne rafinérske palivá alebo rafinérske palivá s inými palivami na výrobu energie v rafinériách minerálnych olejov a plynu,</w:t>
      </w:r>
    </w:p>
    <w:p w14:paraId="1D15FD73" w14:textId="77777777" w:rsidR="00DE7467" w:rsidRPr="004E236D" w:rsidRDefault="00DE7467" w:rsidP="00BF70E2">
      <w:pPr>
        <w:pStyle w:val="psmenkovodsek"/>
        <w:numPr>
          <w:ilvl w:val="0"/>
          <w:numId w:val="21"/>
        </w:numPr>
        <w:ind w:left="284" w:hanging="284"/>
        <w:rPr>
          <w:rFonts w:eastAsia="Calibri"/>
        </w:rPr>
      </w:pPr>
      <w:r w:rsidRPr="004E236D">
        <w:rPr>
          <w:rFonts w:eastAsia="Calibri"/>
        </w:rPr>
        <w:t>regeneračné kotle v prevádzkach na výrobu celulózy,</w:t>
      </w:r>
    </w:p>
    <w:p w14:paraId="1D15FD74" w14:textId="77777777" w:rsidR="00DE7467" w:rsidRPr="004E236D" w:rsidRDefault="00DE7467" w:rsidP="00BF70E2">
      <w:pPr>
        <w:pStyle w:val="psmenkovodsek"/>
        <w:numPr>
          <w:ilvl w:val="0"/>
          <w:numId w:val="21"/>
        </w:numPr>
        <w:ind w:left="284" w:hanging="284"/>
        <w:rPr>
          <w:rFonts w:eastAsia="Calibri"/>
        </w:rPr>
      </w:pPr>
      <w:r w:rsidRPr="004E236D">
        <w:rPr>
          <w:rFonts w:eastAsia="Calibri"/>
        </w:rPr>
        <w:t>spaľovacie zariadenia, v ktorých sa spaliny využívajú na priame vykurovanie vnútorných priestorov na zlepšenie podmienok na pracovisku,</w:t>
      </w:r>
    </w:p>
    <w:p w14:paraId="1D15FD75" w14:textId="77777777" w:rsidR="007555C4" w:rsidRPr="004E236D" w:rsidRDefault="00DE7467" w:rsidP="00BF70E2">
      <w:pPr>
        <w:pStyle w:val="psmenkovodsek"/>
        <w:numPr>
          <w:ilvl w:val="0"/>
          <w:numId w:val="21"/>
        </w:numPr>
        <w:ind w:left="284" w:hanging="284"/>
        <w:rPr>
          <w:rFonts w:eastAsia="Calibri"/>
        </w:rPr>
      </w:pPr>
      <w:r w:rsidRPr="004E236D">
        <w:rPr>
          <w:rFonts w:eastAsia="Calibri"/>
        </w:rPr>
        <w:t>krematóriá,</w:t>
      </w:r>
    </w:p>
    <w:p w14:paraId="1D15FD76" w14:textId="77777777" w:rsidR="007555C4" w:rsidRPr="004E236D" w:rsidRDefault="00DE7467" w:rsidP="00BF70E2">
      <w:pPr>
        <w:pStyle w:val="psmenkovodsek"/>
        <w:numPr>
          <w:ilvl w:val="0"/>
          <w:numId w:val="21"/>
        </w:numPr>
        <w:ind w:left="284" w:hanging="284"/>
        <w:rPr>
          <w:rFonts w:eastAsia="Calibri"/>
        </w:rPr>
      </w:pPr>
      <w:r w:rsidRPr="004E236D">
        <w:rPr>
          <w:rFonts w:eastAsia="Calibri"/>
        </w:rPr>
        <w:t>poľnohospodárske spaľovacie zariadenia s celkovým menovitým tepelným príkonom 5 MW alebo menším, ktoré ako palivo využívajú výlučne nespracovaný trus hydiny,</w:t>
      </w:r>
      <w:r w:rsidR="00AA1B9A" w:rsidRPr="004E236D">
        <w:rPr>
          <w:vertAlign w:val="superscript"/>
        </w:rPr>
        <w:footnoteReference w:id="3"/>
      </w:r>
      <w:r w:rsidRPr="004E236D">
        <w:rPr>
          <w:rFonts w:eastAsia="Calibri"/>
        </w:rPr>
        <w:t>)</w:t>
      </w:r>
    </w:p>
    <w:p w14:paraId="1D15FD77" w14:textId="77777777" w:rsidR="00DE7467" w:rsidRPr="004E236D" w:rsidRDefault="00DE7467" w:rsidP="00BF70E2">
      <w:pPr>
        <w:pStyle w:val="psmenkovodsek"/>
        <w:numPr>
          <w:ilvl w:val="0"/>
          <w:numId w:val="21"/>
        </w:numPr>
        <w:ind w:left="284" w:hanging="284"/>
        <w:rPr>
          <w:rFonts w:eastAsia="Calibri"/>
        </w:rPr>
      </w:pPr>
      <w:r w:rsidRPr="004E236D">
        <w:rPr>
          <w:rFonts w:eastAsia="Calibri"/>
        </w:rPr>
        <w:t>spaľovacie zariadenia, ako sú necestné pojazdné stroje podľa osobitného predpisu.</w:t>
      </w:r>
      <w:r w:rsidR="00AA1B9A" w:rsidRPr="004E236D">
        <w:rPr>
          <w:vertAlign w:val="superscript"/>
        </w:rPr>
        <w:footnoteReference w:id="4"/>
      </w:r>
      <w:r w:rsidRPr="004E236D">
        <w:rPr>
          <w:rFonts w:eastAsia="Calibri"/>
        </w:rPr>
        <w:t>)</w:t>
      </w:r>
    </w:p>
    <w:p w14:paraId="1D15FD78" w14:textId="77777777" w:rsidR="00DE7467" w:rsidRPr="004E236D" w:rsidRDefault="00DE7467" w:rsidP="003B5362">
      <w:pPr>
        <w:pStyle w:val="slodsek"/>
      </w:pPr>
      <w:r w:rsidRPr="004E236D">
        <w:t>Špecifické požiadavky ustanovené pre väčšie stredné spaľovacie zariadenia sa neuplatňujú na spaľovacie zariadenia, ktoré sa podľa agregačných pravidiel začleňujú ako veľké spaľovacie zariadenia.</w:t>
      </w:r>
    </w:p>
    <w:p w14:paraId="1D15FD79" w14:textId="77777777" w:rsidR="00DE7467" w:rsidRPr="004E236D" w:rsidRDefault="00DE7467" w:rsidP="003B5362">
      <w:pPr>
        <w:pStyle w:val="slodsek"/>
      </w:pPr>
      <w:r w:rsidRPr="004E236D">
        <w:t>Požiadavky na veľké spaľovacie zariadenia, väčšie stredné spaľovacie zariadenia a</w:t>
      </w:r>
      <w:r w:rsidR="00812DCF" w:rsidRPr="004E236D">
        <w:t> </w:t>
      </w:r>
      <w:r w:rsidRPr="004E236D">
        <w:t>menšie stredné spaľovacie zariadenia sa neuplatňujú na činnosti v oblasti výskumu, vývoja a</w:t>
      </w:r>
      <w:r w:rsidR="00812DCF" w:rsidRPr="004E236D">
        <w:t> </w:t>
      </w:r>
      <w:r w:rsidRPr="004E236D">
        <w:t>testovania týkajúce sa týchto zariadení.</w:t>
      </w:r>
    </w:p>
    <w:p w14:paraId="1D15FD7A" w14:textId="77777777" w:rsidR="00DE7467" w:rsidRPr="004E236D" w:rsidRDefault="00DE7467" w:rsidP="003B5362">
      <w:pPr>
        <w:pStyle w:val="slodsek"/>
      </w:pPr>
      <w:r w:rsidRPr="004E236D">
        <w:t>Na účely uplatňovania špecifických požiadaviek pre spaľovacie zariadenia sa rozumie</w:t>
      </w:r>
    </w:p>
    <w:p w14:paraId="1D15FD7B" w14:textId="77777777" w:rsidR="00DE7467" w:rsidRPr="004E236D" w:rsidRDefault="00DE7467" w:rsidP="00BF70E2">
      <w:pPr>
        <w:pStyle w:val="psmenkovodsek"/>
        <w:numPr>
          <w:ilvl w:val="0"/>
          <w:numId w:val="29"/>
        </w:numPr>
        <w:rPr>
          <w:rFonts w:eastAsia="Calibri"/>
        </w:rPr>
      </w:pPr>
      <w:r w:rsidRPr="004E236D">
        <w:rPr>
          <w:rFonts w:eastAsia="Calibri"/>
        </w:rPr>
        <w:t>spaľovacou jednotkou kotol, plynová turbína, stacionárny piestový spaľovací motor, zariadenie na nepriamy procesný ohrev alebo iná technická jednotka, ktorá využíva spaľovanie palív na výrobu tepla alebo inej energie okrem zariadení uvedených v odseku 1 písm. a) až j),</w:t>
      </w:r>
    </w:p>
    <w:p w14:paraId="1D15FD7C" w14:textId="77777777" w:rsidR="00DE7467" w:rsidRPr="004E236D" w:rsidRDefault="00DE7467" w:rsidP="00BF70E2">
      <w:pPr>
        <w:pStyle w:val="psmenkovodsek"/>
        <w:numPr>
          <w:ilvl w:val="0"/>
          <w:numId w:val="29"/>
        </w:numPr>
        <w:rPr>
          <w:rFonts w:eastAsia="Calibri"/>
        </w:rPr>
      </w:pPr>
      <w:r w:rsidRPr="004E236D">
        <w:rPr>
          <w:rFonts w:eastAsia="Calibri"/>
        </w:rPr>
        <w:t>plynovou turbínou rotujúci stroj, ktorý premieňa tepelnú energiu na mechanickú prácu; jej hlavnými strojnotechnologickými prvkami sú kompresor, spaľovacia komora, v</w:t>
      </w:r>
      <w:r w:rsidR="00812DCF" w:rsidRPr="004E236D">
        <w:rPr>
          <w:rFonts w:eastAsia="Calibri"/>
        </w:rPr>
        <w:t> </w:t>
      </w:r>
      <w:r w:rsidRPr="004E236D">
        <w:rPr>
          <w:rFonts w:eastAsia="Calibri"/>
        </w:rPr>
        <w:t xml:space="preserve">ktorej sa palivo spaľuje na ohrev pracovného média, a turbína, vrátane plynových turbín </w:t>
      </w:r>
      <w:r w:rsidRPr="004E236D">
        <w:rPr>
          <w:rFonts w:eastAsia="Calibri"/>
        </w:rPr>
        <w:lastRenderedPageBreak/>
        <w:t>s</w:t>
      </w:r>
      <w:r w:rsidR="00812DCF" w:rsidRPr="004E236D">
        <w:rPr>
          <w:rFonts w:eastAsia="Calibri"/>
        </w:rPr>
        <w:t> </w:t>
      </w:r>
      <w:r w:rsidRPr="004E236D">
        <w:rPr>
          <w:rFonts w:eastAsia="Calibri"/>
        </w:rPr>
        <w:t>otvoreným cyklom, ako aj kombinovaným cyklom a plynových turbín v režime kombinovanej výroby, a to všetky typy, či už s dodatočným spaľovaním, alebo bez neho,</w:t>
      </w:r>
    </w:p>
    <w:p w14:paraId="1D15FD7D" w14:textId="77777777" w:rsidR="00DE7467" w:rsidRPr="004E236D" w:rsidRDefault="00DE7467" w:rsidP="00BF70E2">
      <w:pPr>
        <w:pStyle w:val="psmenkovodsek"/>
        <w:numPr>
          <w:ilvl w:val="0"/>
          <w:numId w:val="29"/>
        </w:numPr>
        <w:rPr>
          <w:rFonts w:eastAsia="Calibri"/>
        </w:rPr>
      </w:pPr>
      <w:r w:rsidRPr="004E236D">
        <w:rPr>
          <w:rFonts w:eastAsia="Calibri"/>
        </w:rPr>
        <w:t>zážihovým motorom spaľovací motor, ktorý pracuje na základe Ottovho cyklu, t. j. v</w:t>
      </w:r>
      <w:r w:rsidR="004543BC" w:rsidRPr="004E236D">
        <w:rPr>
          <w:rFonts w:eastAsia="Calibri"/>
        </w:rPr>
        <w:t> </w:t>
      </w:r>
      <w:r w:rsidRPr="004E236D">
        <w:rPr>
          <w:rFonts w:eastAsia="Calibri"/>
        </w:rPr>
        <w:t>ktorom dochádza k zapáleniu palivovej zmesi elektrickou iskrou alebo v prípade dvojpalivových motorov kompresným zapaľovaním,</w:t>
      </w:r>
    </w:p>
    <w:p w14:paraId="1D15FD7E" w14:textId="77777777" w:rsidR="00DE7467" w:rsidRPr="004E236D" w:rsidRDefault="00DE7467" w:rsidP="00BF70E2">
      <w:pPr>
        <w:pStyle w:val="psmenkovodsek"/>
        <w:numPr>
          <w:ilvl w:val="0"/>
          <w:numId w:val="29"/>
        </w:numPr>
        <w:rPr>
          <w:rFonts w:eastAsia="Calibri"/>
        </w:rPr>
      </w:pPr>
      <w:r w:rsidRPr="004E236D">
        <w:rPr>
          <w:rFonts w:eastAsia="Calibri"/>
        </w:rPr>
        <w:t>vznetovým motorom spaľovací motor, ktorý pracuje na základe Dieselovho cyklu,t.j. v</w:t>
      </w:r>
      <w:r w:rsidR="00812DCF" w:rsidRPr="004E236D">
        <w:rPr>
          <w:rFonts w:eastAsia="Calibri"/>
        </w:rPr>
        <w:t> </w:t>
      </w:r>
      <w:r w:rsidRPr="004E236D">
        <w:rPr>
          <w:rFonts w:eastAsia="Calibri"/>
        </w:rPr>
        <w:t>ktorom sa vstreknuté palivo samovoľne vznecuje vo vzduchu ohriatom kompresným teplom po predchádzajúcom stlačení nad teplotu vznietenia,</w:t>
      </w:r>
    </w:p>
    <w:p w14:paraId="1D15FD7F" w14:textId="77777777" w:rsidR="00DE7467" w:rsidRPr="004E236D" w:rsidRDefault="00DE7467" w:rsidP="00BF70E2">
      <w:pPr>
        <w:pStyle w:val="psmenkovodsek"/>
        <w:numPr>
          <w:ilvl w:val="0"/>
          <w:numId w:val="29"/>
        </w:numPr>
        <w:rPr>
          <w:rFonts w:eastAsia="Calibri"/>
        </w:rPr>
      </w:pPr>
      <w:r w:rsidRPr="004E236D">
        <w:rPr>
          <w:rFonts w:eastAsia="Calibri"/>
        </w:rPr>
        <w:t>zariadením na nepriamy procesný ohrev spaľovacie zariadenie využívané na technologický ohrev, ak spalinový prúd je od ďalšej technológie oddelený pevnou teplovýmennou plochou a množstvo a zloženie emisií je závislé len od množstva a zloženia paliva,</w:t>
      </w:r>
    </w:p>
    <w:p w14:paraId="1D15FD80" w14:textId="77777777" w:rsidR="00DE7467" w:rsidRPr="004E236D" w:rsidRDefault="00DE7467" w:rsidP="00BF70E2">
      <w:pPr>
        <w:pStyle w:val="psmenkovodsek"/>
        <w:numPr>
          <w:ilvl w:val="0"/>
          <w:numId w:val="29"/>
        </w:numPr>
        <w:rPr>
          <w:rFonts w:eastAsia="Calibri"/>
        </w:rPr>
      </w:pPr>
      <w:r w:rsidRPr="004E236D">
        <w:rPr>
          <w:rFonts w:eastAsia="Calibri"/>
        </w:rPr>
        <w:t>viacpalivovým spaľovacím zariadením spaľovacie zariadenie, ktoré môže spaľovať súčasne alebo striedavo rôzne palivá, pre ktoré platia rozdielne emisné limity podľa prílohy č. 4 druhej časti prvého bodu,</w:t>
      </w:r>
    </w:p>
    <w:p w14:paraId="1D15FD81" w14:textId="77777777" w:rsidR="00DE7467" w:rsidRPr="004E236D" w:rsidRDefault="00DE7467" w:rsidP="00BF70E2">
      <w:pPr>
        <w:pStyle w:val="psmenkovodsek"/>
        <w:numPr>
          <w:ilvl w:val="0"/>
          <w:numId w:val="29"/>
        </w:numPr>
        <w:rPr>
          <w:rFonts w:eastAsia="Calibri"/>
        </w:rPr>
      </w:pPr>
      <w:r w:rsidRPr="004E236D">
        <w:rPr>
          <w:rFonts w:eastAsia="Calibri"/>
        </w:rPr>
        <w:t xml:space="preserve">palivom palivo pre spaľovacie zariadenie zodpovedajúce požiadavkám na kvalitu palív podľa § </w:t>
      </w:r>
      <w:r w:rsidR="006D7236" w:rsidRPr="004E236D">
        <w:rPr>
          <w:rFonts w:eastAsia="Calibri"/>
        </w:rPr>
        <w:t xml:space="preserve">36 ods. 1 písm. a) a b) </w:t>
      </w:r>
      <w:r w:rsidRPr="004E236D">
        <w:rPr>
          <w:rFonts w:eastAsia="Calibri"/>
        </w:rPr>
        <w:t xml:space="preserve"> zákona, ide o fosílne palivá, palivá vyrobené z fosílnych palív, druhotné palivá,</w:t>
      </w:r>
      <w:bookmarkStart w:id="2" w:name="_Ref91625287"/>
      <w:r w:rsidRPr="004E236D">
        <w:rPr>
          <w:rFonts w:eastAsia="Calibri"/>
          <w:vertAlign w:val="superscript"/>
        </w:rPr>
        <w:footnoteReference w:id="5"/>
      </w:r>
      <w:bookmarkEnd w:id="2"/>
      <w:r w:rsidRPr="004E236D">
        <w:rPr>
          <w:rFonts w:eastAsia="Calibri"/>
        </w:rPr>
        <w:t>) biomasu podľa písmena i), bioplyn a priemyselné plyny,</w:t>
      </w:r>
    </w:p>
    <w:p w14:paraId="1D15FD82" w14:textId="77777777" w:rsidR="00DE7467" w:rsidRPr="004E236D" w:rsidRDefault="00DE7467" w:rsidP="00BF70E2">
      <w:pPr>
        <w:pStyle w:val="psmenkovodsek"/>
        <w:numPr>
          <w:ilvl w:val="0"/>
          <w:numId w:val="29"/>
        </w:numPr>
        <w:rPr>
          <w:rFonts w:eastAsia="Calibri"/>
        </w:rPr>
      </w:pPr>
      <w:r w:rsidRPr="004E236D">
        <w:rPr>
          <w:rFonts w:eastAsia="Calibri"/>
        </w:rPr>
        <w:t>domácim tuhým palivom prirodzene sa vyskytujúce tuhé palivo, ktoré sa spaľuje v</w:t>
      </w:r>
      <w:r w:rsidR="00812DCF" w:rsidRPr="004E236D">
        <w:rPr>
          <w:rFonts w:eastAsia="Calibri"/>
        </w:rPr>
        <w:t> </w:t>
      </w:r>
      <w:r w:rsidRPr="004E236D">
        <w:rPr>
          <w:rFonts w:eastAsia="Calibri"/>
        </w:rPr>
        <w:t>oblasti, v ktorej sa ťaží v spaľovacom zariadení špeciálne vybudovanom pre takéto palivo,</w:t>
      </w:r>
    </w:p>
    <w:p w14:paraId="1D15FD83" w14:textId="77777777" w:rsidR="00B6299C" w:rsidRPr="004E236D" w:rsidRDefault="00B6299C" w:rsidP="00BF70E2">
      <w:pPr>
        <w:pStyle w:val="psmenkovodsek"/>
        <w:numPr>
          <w:ilvl w:val="0"/>
          <w:numId w:val="29"/>
        </w:numPr>
      </w:pPr>
      <w:r w:rsidRPr="004E236D">
        <w:t>biomasou produkty pozostávajúce z rastlinnej hmoty alebo časti rastlinnej hmoty pochádzajúce z poľnohospodárstva alebo lesného hospodárstva, ktoré sa môžu použiť ako palivo na účely zhodnotenia ich energetického obsahu a tento odpad:</w:t>
      </w:r>
    </w:p>
    <w:p w14:paraId="1D15FD84" w14:textId="77777777" w:rsidR="00B6299C" w:rsidRPr="004E236D" w:rsidRDefault="00B6299C" w:rsidP="00201FF6">
      <w:pPr>
        <w:pStyle w:val="urovepodpsmzoz"/>
      </w:pPr>
      <w:r w:rsidRPr="004E236D">
        <w:t>rastlinný odpad z poľnohospodárstva a lesného hospodárstva,</w:t>
      </w:r>
    </w:p>
    <w:p w14:paraId="1D15FD85" w14:textId="77777777" w:rsidR="00B6299C" w:rsidRPr="004E236D" w:rsidRDefault="00B6299C" w:rsidP="00201FF6">
      <w:pPr>
        <w:pStyle w:val="urovepodpsmzoz"/>
      </w:pPr>
      <w:r w:rsidRPr="004E236D">
        <w:t>rastlinný odpad z potravinárskeho priemyslu, ak sa teplo zo spaľovania využíva na výrobu energie,</w:t>
      </w:r>
    </w:p>
    <w:p w14:paraId="1D15FD86" w14:textId="77777777" w:rsidR="00B6299C" w:rsidRPr="004E236D" w:rsidRDefault="00B6299C" w:rsidP="00BF70E2">
      <w:pPr>
        <w:pStyle w:val="Odsekzoznamu"/>
        <w:numPr>
          <w:ilvl w:val="0"/>
          <w:numId w:val="30"/>
        </w:numPr>
        <w:spacing w:after="120" w:line="240" w:lineRule="auto"/>
        <w:ind w:left="641" w:hanging="357"/>
        <w:contextualSpacing w:val="0"/>
        <w:jc w:val="both"/>
        <w:rPr>
          <w:rFonts w:ascii="Times New Roman" w:hAnsi="Times New Roman" w:cs="Times New Roman"/>
          <w:sz w:val="24"/>
          <w:szCs w:val="24"/>
        </w:rPr>
      </w:pPr>
      <w:r w:rsidRPr="004E236D">
        <w:rPr>
          <w:rFonts w:ascii="Times New Roman" w:hAnsi="Times New Roman" w:cs="Times New Roman"/>
          <w:sz w:val="24"/>
          <w:szCs w:val="24"/>
        </w:rPr>
        <w:t>vláknitý drevný odpad z prvotnej výroby celulózy a výroby papiera z celulózy, ak je spoluspaľovaný v mieste vzniku a teplo zo spaľovania sa využíva na výrobu energie,</w:t>
      </w:r>
    </w:p>
    <w:p w14:paraId="1D15FD87" w14:textId="77777777" w:rsidR="00B6299C" w:rsidRPr="004E236D" w:rsidRDefault="00B6299C" w:rsidP="00BF70E2">
      <w:pPr>
        <w:pStyle w:val="Odsekzoznamu"/>
        <w:numPr>
          <w:ilvl w:val="0"/>
          <w:numId w:val="30"/>
        </w:numPr>
        <w:spacing w:after="120" w:line="240" w:lineRule="auto"/>
        <w:ind w:left="641" w:hanging="357"/>
        <w:contextualSpacing w:val="0"/>
        <w:jc w:val="both"/>
        <w:rPr>
          <w:rFonts w:ascii="Times New Roman" w:hAnsi="Times New Roman" w:cs="Times New Roman"/>
          <w:sz w:val="24"/>
          <w:szCs w:val="24"/>
        </w:rPr>
      </w:pPr>
      <w:r w:rsidRPr="004E236D">
        <w:rPr>
          <w:rFonts w:ascii="Times New Roman" w:hAnsi="Times New Roman" w:cs="Times New Roman"/>
          <w:sz w:val="24"/>
          <w:szCs w:val="24"/>
        </w:rPr>
        <w:t>korkový odpad,</w:t>
      </w:r>
    </w:p>
    <w:p w14:paraId="1D15FD88" w14:textId="77777777" w:rsidR="00B6299C" w:rsidRPr="004E236D" w:rsidRDefault="00B6299C" w:rsidP="00BF70E2">
      <w:pPr>
        <w:pStyle w:val="Odsekzoznamu"/>
        <w:numPr>
          <w:ilvl w:val="0"/>
          <w:numId w:val="30"/>
        </w:numPr>
        <w:spacing w:after="120" w:line="240" w:lineRule="auto"/>
        <w:ind w:left="641" w:hanging="357"/>
        <w:contextualSpacing w:val="0"/>
        <w:jc w:val="both"/>
        <w:rPr>
          <w:rFonts w:ascii="Times New Roman" w:hAnsi="Times New Roman" w:cs="Times New Roman"/>
          <w:sz w:val="24"/>
          <w:szCs w:val="24"/>
        </w:rPr>
      </w:pPr>
      <w:r w:rsidRPr="004E236D">
        <w:rPr>
          <w:rFonts w:ascii="Times New Roman" w:hAnsi="Times New Roman" w:cs="Times New Roman"/>
          <w:sz w:val="24"/>
          <w:szCs w:val="24"/>
        </w:rPr>
        <w:t>drevný odpad okrem drevného odpadu, ktorý by v dôsledku ošetrenia konzervačnými látkami alebo ochrannými nátermi mohol obsahovať halogénované organické zlúčeniny alebo ťažké kovy, najmä drevný odpad pochádzajúci zo stavebných a búracích prác,</w:t>
      </w:r>
    </w:p>
    <w:p w14:paraId="1D15FD89" w14:textId="77777777" w:rsidR="00DE7467" w:rsidRPr="004E236D" w:rsidRDefault="00DE7467" w:rsidP="00061DD3">
      <w:pPr>
        <w:pStyle w:val="psmenkovodsek"/>
        <w:rPr>
          <w:rFonts w:eastAsia="Calibri"/>
        </w:rPr>
      </w:pPr>
      <w:r w:rsidRPr="004E236D">
        <w:rPr>
          <w:rFonts w:eastAsia="Calibri"/>
        </w:rPr>
        <w:t>bioplynom plynný produkt biologickej fermentácie v anaeróbnych podmienkach,</w:t>
      </w:r>
    </w:p>
    <w:p w14:paraId="1D15FD8A" w14:textId="77777777" w:rsidR="007555C4" w:rsidRPr="004E236D" w:rsidRDefault="007555C4" w:rsidP="00061DD3">
      <w:pPr>
        <w:pStyle w:val="psmenkovodsek"/>
        <w:rPr>
          <w:rFonts w:eastAsia="Calibri"/>
        </w:rPr>
      </w:pPr>
      <w:r w:rsidRPr="004E236D">
        <w:rPr>
          <w:rFonts w:eastAsia="Calibri"/>
        </w:rPr>
        <w:t xml:space="preserve">skvapalnenými uhľovodíkovými plynmi plyny zodpovedajúce požiadavkám podľa technickej </w:t>
      </w:r>
      <w:r w:rsidR="00AA49B3" w:rsidRPr="004E236D">
        <w:rPr>
          <w:rFonts w:eastAsia="Calibri"/>
        </w:rPr>
        <w:t>normy</w:t>
      </w:r>
      <w:r w:rsidR="00AA49B3" w:rsidRPr="004E236D">
        <w:rPr>
          <w:rFonts w:eastAsia="Calibri"/>
          <w:vertAlign w:val="superscript"/>
        </w:rPr>
        <w:footnoteReference w:id="6"/>
      </w:r>
      <w:r w:rsidR="00AA49B3" w:rsidRPr="004E236D">
        <w:rPr>
          <w:rFonts w:eastAsia="Calibri"/>
        </w:rPr>
        <w:t xml:space="preserve">) </w:t>
      </w:r>
      <w:r w:rsidRPr="004E236D">
        <w:rPr>
          <w:rFonts w:eastAsia="Calibri"/>
        </w:rPr>
        <w:t>alebo inej obdobnej špecifikácii s porovnateľnými alebo prísnejšími požiadavkami</w:t>
      </w:r>
      <w:r w:rsidR="00AA49B3" w:rsidRPr="004E236D">
        <w:rPr>
          <w:rFonts w:eastAsia="Calibri"/>
        </w:rPr>
        <w:t>,</w:t>
      </w:r>
      <w:r w:rsidR="00AA1B9A" w:rsidRPr="004E236D">
        <w:rPr>
          <w:shd w:val="clear" w:color="auto" w:fill="FFFFFF"/>
        </w:rPr>
        <w:t> </w:t>
      </w:r>
    </w:p>
    <w:p w14:paraId="1D15FD8B" w14:textId="77777777" w:rsidR="00DE7467" w:rsidRPr="004E236D" w:rsidRDefault="00DE7467" w:rsidP="00061DD3">
      <w:pPr>
        <w:pStyle w:val="psmenkovodsek"/>
        <w:rPr>
          <w:rFonts w:eastAsia="Calibri"/>
        </w:rPr>
      </w:pPr>
      <w:r w:rsidRPr="004E236D">
        <w:rPr>
          <w:rFonts w:eastAsia="Calibri"/>
        </w:rPr>
        <w:t>zemným plynom naftovým prírodný metán, ktorý neobsahuje viac ako 20 % objemu inertných plynov alebo iných zložiek,</w:t>
      </w:r>
    </w:p>
    <w:p w14:paraId="1D15FD8C" w14:textId="77777777" w:rsidR="00DE7467" w:rsidRPr="004E236D" w:rsidRDefault="00DE7467" w:rsidP="00061DD3">
      <w:pPr>
        <w:pStyle w:val="psmenkovodsek"/>
        <w:rPr>
          <w:rFonts w:eastAsia="Calibri"/>
        </w:rPr>
      </w:pPr>
      <w:r w:rsidRPr="004E236D">
        <w:rPr>
          <w:rFonts w:eastAsia="Calibri"/>
        </w:rPr>
        <w:lastRenderedPageBreak/>
        <w:t>súčiniteľom prebytku vzduchu bezrozmerná veličina vyjadrujúca pomer množstva vzduchu v zmesi, ktorá sa vo valci spaľovacieho motora zúčastní spaľovania, a teoretického množstva vzduchu potrebného na dokonalé spálenie množstva paliva obsiahnutého v tejto zmesi; podľa tohto pomeru rozlišujeme spaľovanú zmes ako:</w:t>
      </w:r>
    </w:p>
    <w:p w14:paraId="1D15FD8D" w14:textId="77777777" w:rsidR="00DE7467" w:rsidRPr="004E236D" w:rsidRDefault="00DE7467" w:rsidP="00BF70E2">
      <w:pPr>
        <w:pStyle w:val="Odsekzoznamu"/>
        <w:numPr>
          <w:ilvl w:val="0"/>
          <w:numId w:val="31"/>
        </w:numPr>
        <w:spacing w:after="120" w:line="240" w:lineRule="auto"/>
        <w:contextualSpacing w:val="0"/>
        <w:jc w:val="both"/>
        <w:rPr>
          <w:rFonts w:ascii="Times New Roman" w:hAnsi="Times New Roman" w:cs="Times New Roman"/>
          <w:sz w:val="24"/>
          <w:szCs w:val="24"/>
        </w:rPr>
      </w:pPr>
      <w:r w:rsidRPr="004E236D">
        <w:rPr>
          <w:rFonts w:ascii="Times New Roman" w:hAnsi="Times New Roman" w:cs="Times New Roman"/>
          <w:sz w:val="24"/>
          <w:szCs w:val="24"/>
        </w:rPr>
        <w:t>stechiometrická zmes, ak súčiniteľ prebytku vzduchu = 1,</w:t>
      </w:r>
    </w:p>
    <w:p w14:paraId="1D15FD8E" w14:textId="77777777" w:rsidR="00DE7467" w:rsidRPr="004E236D" w:rsidRDefault="00DE7467" w:rsidP="00BF70E2">
      <w:pPr>
        <w:pStyle w:val="Odsekzoznamu"/>
        <w:numPr>
          <w:ilvl w:val="0"/>
          <w:numId w:val="31"/>
        </w:numPr>
        <w:spacing w:after="120" w:line="240" w:lineRule="auto"/>
        <w:contextualSpacing w:val="0"/>
        <w:jc w:val="both"/>
        <w:rPr>
          <w:rFonts w:ascii="Times New Roman" w:hAnsi="Times New Roman" w:cs="Times New Roman"/>
          <w:sz w:val="24"/>
          <w:szCs w:val="24"/>
        </w:rPr>
      </w:pPr>
      <w:r w:rsidRPr="004E236D">
        <w:rPr>
          <w:rFonts w:ascii="Times New Roman" w:hAnsi="Times New Roman" w:cs="Times New Roman"/>
          <w:sz w:val="24"/>
          <w:szCs w:val="24"/>
        </w:rPr>
        <w:t>chudobná zmes, ak súčiniteľ prebytku vzduchu &gt; 1,</w:t>
      </w:r>
    </w:p>
    <w:p w14:paraId="1D15FD8F" w14:textId="77777777" w:rsidR="00DE7467" w:rsidRPr="004E236D" w:rsidRDefault="00DE7467" w:rsidP="00BF70E2">
      <w:pPr>
        <w:pStyle w:val="Odsekzoznamu"/>
        <w:numPr>
          <w:ilvl w:val="0"/>
          <w:numId w:val="31"/>
        </w:numPr>
        <w:spacing w:after="120" w:line="240" w:lineRule="auto"/>
        <w:contextualSpacing w:val="0"/>
        <w:jc w:val="both"/>
        <w:rPr>
          <w:rFonts w:ascii="Times New Roman" w:hAnsi="Times New Roman" w:cs="Times New Roman"/>
          <w:sz w:val="24"/>
          <w:szCs w:val="24"/>
        </w:rPr>
      </w:pPr>
      <w:r w:rsidRPr="004E236D">
        <w:rPr>
          <w:rFonts w:ascii="Times New Roman" w:hAnsi="Times New Roman" w:cs="Times New Roman"/>
          <w:sz w:val="24"/>
          <w:szCs w:val="24"/>
        </w:rPr>
        <w:t>bohatá zmes, ak súčiniteľ prebytku vzduchu &lt; 1,</w:t>
      </w:r>
    </w:p>
    <w:p w14:paraId="1D15FD90" w14:textId="77777777" w:rsidR="00B8406A" w:rsidRPr="004E236D" w:rsidRDefault="00B8406A" w:rsidP="00061DD3">
      <w:pPr>
        <w:pStyle w:val="psmenkovodsek"/>
      </w:pPr>
      <w:r w:rsidRPr="004E236D">
        <w:t>plynovým olejom</w:t>
      </w:r>
    </w:p>
    <w:p w14:paraId="1D15FD91" w14:textId="77777777" w:rsidR="00DE7467" w:rsidRPr="004E236D" w:rsidRDefault="00DE7467" w:rsidP="00BF70E2">
      <w:pPr>
        <w:pStyle w:val="Odsekzoznamu"/>
        <w:numPr>
          <w:ilvl w:val="0"/>
          <w:numId w:val="32"/>
        </w:numPr>
        <w:spacing w:after="120" w:line="240" w:lineRule="auto"/>
        <w:contextualSpacing w:val="0"/>
        <w:jc w:val="both"/>
        <w:rPr>
          <w:rFonts w:ascii="Times New Roman" w:hAnsi="Times New Roman" w:cs="Times New Roman"/>
          <w:sz w:val="24"/>
          <w:szCs w:val="24"/>
        </w:rPr>
      </w:pPr>
      <w:r w:rsidRPr="004E236D">
        <w:rPr>
          <w:rFonts w:ascii="Times New Roman" w:hAnsi="Times New Roman" w:cs="Times New Roman"/>
          <w:sz w:val="24"/>
          <w:szCs w:val="24"/>
        </w:rPr>
        <w:t>kvapalné palivo získané z ropy, na ktoré sa vzťahujú číselné znaky KN 2710 19 25, 2710 19 29, 2710 19 47, 2710 19 48, 2710 20 17 alebo 2710 20 19, alebo</w:t>
      </w:r>
    </w:p>
    <w:p w14:paraId="1D15FD92" w14:textId="77777777" w:rsidR="00DE7467" w:rsidRPr="004E236D" w:rsidRDefault="00DE7467" w:rsidP="00BF70E2">
      <w:pPr>
        <w:pStyle w:val="Odsekzoznamu"/>
        <w:numPr>
          <w:ilvl w:val="0"/>
          <w:numId w:val="32"/>
        </w:numPr>
        <w:spacing w:after="120" w:line="240" w:lineRule="auto"/>
        <w:contextualSpacing w:val="0"/>
        <w:jc w:val="both"/>
        <w:rPr>
          <w:rFonts w:ascii="Times New Roman" w:hAnsi="Times New Roman" w:cs="Times New Roman"/>
          <w:sz w:val="24"/>
          <w:szCs w:val="24"/>
        </w:rPr>
      </w:pPr>
      <w:r w:rsidRPr="004E236D">
        <w:rPr>
          <w:rFonts w:ascii="Times New Roman" w:hAnsi="Times New Roman" w:cs="Times New Roman"/>
          <w:sz w:val="24"/>
          <w:szCs w:val="24"/>
        </w:rPr>
        <w:t>kvapalné palivo získané z ropy, z ktorého sa pri teplote 250 °C vydestiluje metódou ASTM D86 menej ako 65 % objemu vrátane strát a pri teplote 350 °C najmenej 85 % objemu vrátane strát,</w:t>
      </w:r>
    </w:p>
    <w:p w14:paraId="1D15FD93" w14:textId="77777777" w:rsidR="00B8406A" w:rsidRPr="004E236D" w:rsidRDefault="00B8406A" w:rsidP="00061DD3">
      <w:pPr>
        <w:pStyle w:val="psmenkovodsek"/>
      </w:pPr>
      <w:r w:rsidRPr="004E236D">
        <w:t>ťažkým vykurovacím olejom</w:t>
      </w:r>
    </w:p>
    <w:p w14:paraId="1D15FD94" w14:textId="77777777" w:rsidR="00DE7467" w:rsidRPr="004E236D" w:rsidRDefault="00DE7467" w:rsidP="00BF70E2">
      <w:pPr>
        <w:pStyle w:val="Odsekzoznamu"/>
        <w:numPr>
          <w:ilvl w:val="0"/>
          <w:numId w:val="33"/>
        </w:numPr>
        <w:spacing w:after="120" w:line="240" w:lineRule="auto"/>
        <w:contextualSpacing w:val="0"/>
        <w:jc w:val="both"/>
        <w:rPr>
          <w:rFonts w:ascii="Times New Roman" w:hAnsi="Times New Roman" w:cs="Times New Roman"/>
          <w:sz w:val="24"/>
          <w:szCs w:val="24"/>
        </w:rPr>
      </w:pPr>
      <w:r w:rsidRPr="004E236D">
        <w:rPr>
          <w:rFonts w:ascii="Times New Roman" w:hAnsi="Times New Roman" w:cs="Times New Roman"/>
          <w:sz w:val="24"/>
          <w:szCs w:val="24"/>
        </w:rPr>
        <w:t>kvapalné palivo získané z ropy, na ktoré sa vzťahujú číselné znaky KN 2710 19 51 až 2710 19 68, 2710 20 31, 2710 20 35 alebo 2710 20 39, alebo</w:t>
      </w:r>
    </w:p>
    <w:p w14:paraId="1D15FD95" w14:textId="77777777" w:rsidR="00DE7467" w:rsidRPr="004E236D" w:rsidRDefault="00DE7467" w:rsidP="00BF70E2">
      <w:pPr>
        <w:pStyle w:val="Odsekzoznamu"/>
        <w:numPr>
          <w:ilvl w:val="0"/>
          <w:numId w:val="33"/>
        </w:numPr>
        <w:spacing w:after="120" w:line="240" w:lineRule="auto"/>
        <w:contextualSpacing w:val="0"/>
        <w:jc w:val="both"/>
        <w:rPr>
          <w:rFonts w:ascii="Times New Roman" w:hAnsi="Times New Roman" w:cs="Times New Roman"/>
          <w:sz w:val="24"/>
          <w:szCs w:val="24"/>
        </w:rPr>
      </w:pPr>
      <w:r w:rsidRPr="004E236D">
        <w:rPr>
          <w:rFonts w:ascii="Times New Roman" w:hAnsi="Times New Roman" w:cs="Times New Roman"/>
          <w:sz w:val="24"/>
          <w:szCs w:val="24"/>
        </w:rPr>
        <w:t>kvapalné palivo získané z ropy, iné ako plynový olej vymedzený v bode 19, ktoré z dôvodu svojho destilačného rozsahu patrí do kategórie ťažkých olejov určených na použitie ako palivo, z ktorého sa pri teplote 250 °C vydestiluje metódou ASTM D86 menej ako 65 % objemu vrátane strát. Ak nemožno vykonať destiláciu pomocou metódy ASTM D86, pokladá sa ropný produkt rovnako za ťažký vykurovací olej,</w:t>
      </w:r>
    </w:p>
    <w:p w14:paraId="1D15FD96" w14:textId="77777777" w:rsidR="00DE7467" w:rsidRPr="004E236D" w:rsidRDefault="00DE7467" w:rsidP="00061DD3">
      <w:pPr>
        <w:pStyle w:val="psmenkovodsek"/>
        <w:rPr>
          <w:rFonts w:eastAsia="Calibri"/>
        </w:rPr>
      </w:pPr>
      <w:r w:rsidRPr="004E236D">
        <w:rPr>
          <w:rFonts w:eastAsia="Calibri"/>
        </w:rPr>
        <w:t>rafinérskym palivom tuhý, kvapalný alebo plynný horľavý materiál získaný z</w:t>
      </w:r>
      <w:r w:rsidR="00FF5054" w:rsidRPr="004E236D">
        <w:rPr>
          <w:rFonts w:eastAsia="Calibri"/>
        </w:rPr>
        <w:t> </w:t>
      </w:r>
      <w:r w:rsidRPr="004E236D">
        <w:rPr>
          <w:rFonts w:eastAsia="Calibri"/>
        </w:rPr>
        <w:t>destilácie a konverzie pri rafinácii ropy vrátane rafinérskeho vykurovacieho plynu, syntéznych plynov, rafinérskych olejov a ropného koksu,</w:t>
      </w:r>
    </w:p>
    <w:p w14:paraId="1D15FD97" w14:textId="77777777" w:rsidR="00DE7467" w:rsidRPr="004E236D" w:rsidRDefault="00DE7467" w:rsidP="00061DD3">
      <w:pPr>
        <w:pStyle w:val="psmenkovodsek"/>
        <w:rPr>
          <w:rFonts w:eastAsia="Calibri"/>
        </w:rPr>
      </w:pPr>
      <w:r w:rsidRPr="004E236D">
        <w:rPr>
          <w:rFonts w:eastAsia="Calibri"/>
        </w:rPr>
        <w:t>motorom zážihový motor, vznetový motor alebo dvojpalivový motor,</w:t>
      </w:r>
    </w:p>
    <w:p w14:paraId="1D15FD98" w14:textId="77777777" w:rsidR="00DE7467" w:rsidRPr="004E236D" w:rsidRDefault="00DE7467" w:rsidP="00061DD3">
      <w:pPr>
        <w:pStyle w:val="psmenkovodsek"/>
        <w:rPr>
          <w:rFonts w:eastAsia="Calibri"/>
        </w:rPr>
      </w:pPr>
      <w:r w:rsidRPr="004E236D">
        <w:rPr>
          <w:rFonts w:eastAsia="Calibri"/>
        </w:rPr>
        <w:t>dvojpalivovým motorom spaľovací motor, ktorý používa vznetové zapaľovanie a pri spaľovaní kvapalných palív pracuje na základe Dieselovho cyklu a pri spaľovaní plynných palív pracuje na základe Ottovho cyklu.</w:t>
      </w:r>
    </w:p>
    <w:p w14:paraId="1D15FD99" w14:textId="77777777" w:rsidR="00DE7467" w:rsidRPr="004E236D" w:rsidRDefault="00DE7467" w:rsidP="00162C84">
      <w:pPr>
        <w:pStyle w:val="slodsek"/>
      </w:pPr>
      <w:r w:rsidRPr="004E236D">
        <w:t>Podľa agregačných pravidiel uvedených v prílohe č. 4 prvej časti sa spaľovacie zariadenia členia na</w:t>
      </w:r>
    </w:p>
    <w:p w14:paraId="1D15FD9A" w14:textId="77777777" w:rsidR="00DE7467" w:rsidRPr="004E236D" w:rsidRDefault="00DE7467" w:rsidP="00BF70E2">
      <w:pPr>
        <w:pStyle w:val="psmenkovodsek"/>
        <w:numPr>
          <w:ilvl w:val="0"/>
          <w:numId w:val="34"/>
        </w:numPr>
        <w:rPr>
          <w:rFonts w:eastAsia="Calibri"/>
        </w:rPr>
      </w:pPr>
      <w:r w:rsidRPr="004E236D">
        <w:rPr>
          <w:rFonts w:eastAsia="Calibri"/>
        </w:rPr>
        <w:t>veľké spaľovacie zariadenia,</w:t>
      </w:r>
    </w:p>
    <w:p w14:paraId="1D15FD9B" w14:textId="77777777" w:rsidR="00DE7467" w:rsidRPr="004E236D" w:rsidRDefault="00DE7467" w:rsidP="00BF70E2">
      <w:pPr>
        <w:pStyle w:val="psmenkovodsek"/>
        <w:numPr>
          <w:ilvl w:val="0"/>
          <w:numId w:val="34"/>
        </w:numPr>
        <w:rPr>
          <w:rFonts w:eastAsia="Calibri"/>
        </w:rPr>
      </w:pPr>
      <w:r w:rsidRPr="004E236D">
        <w:rPr>
          <w:rFonts w:eastAsia="Calibri"/>
        </w:rPr>
        <w:t>väčšie stredné spaľovacie zariadenia,</w:t>
      </w:r>
    </w:p>
    <w:p w14:paraId="1D15FD9C" w14:textId="77777777" w:rsidR="00DE7467" w:rsidRPr="004E236D" w:rsidRDefault="00DE7467" w:rsidP="00BF70E2">
      <w:pPr>
        <w:pStyle w:val="psmenkovodsek"/>
        <w:numPr>
          <w:ilvl w:val="0"/>
          <w:numId w:val="34"/>
        </w:numPr>
        <w:rPr>
          <w:rFonts w:eastAsia="Calibri"/>
        </w:rPr>
      </w:pPr>
      <w:r w:rsidRPr="004E236D">
        <w:rPr>
          <w:rFonts w:eastAsia="Calibri"/>
        </w:rPr>
        <w:t>menšie stredné spaľovacie zariadenia,</w:t>
      </w:r>
    </w:p>
    <w:p w14:paraId="1D15FD9D" w14:textId="77777777" w:rsidR="00DE7467" w:rsidRPr="004E236D" w:rsidRDefault="00DE7467" w:rsidP="00BF70E2">
      <w:pPr>
        <w:pStyle w:val="psmenkovodsek"/>
        <w:numPr>
          <w:ilvl w:val="0"/>
          <w:numId w:val="34"/>
        </w:numPr>
        <w:spacing w:after="360"/>
        <w:ind w:left="357" w:hanging="357"/>
        <w:rPr>
          <w:rFonts w:eastAsia="Calibri"/>
        </w:rPr>
      </w:pPr>
      <w:r w:rsidRPr="004E236D">
        <w:rPr>
          <w:rFonts w:eastAsia="Calibri"/>
        </w:rPr>
        <w:t>malé spaľovacie zariadenia.</w:t>
      </w:r>
    </w:p>
    <w:p w14:paraId="1D15FD9E" w14:textId="77777777" w:rsidR="006B2B54" w:rsidRPr="004E236D" w:rsidRDefault="00DE7467" w:rsidP="00D76390">
      <w:pPr>
        <w:pStyle w:val="Paragrafy"/>
      </w:pPr>
      <w:r w:rsidRPr="004E236D">
        <w:t>§ 9</w:t>
      </w:r>
    </w:p>
    <w:p w14:paraId="1D15FD9F" w14:textId="77777777" w:rsidR="00DE7467" w:rsidRPr="004E236D" w:rsidRDefault="00DE7467" w:rsidP="00162C84">
      <w:pPr>
        <w:pStyle w:val="nzvy"/>
        <w:rPr>
          <w:color w:val="auto"/>
        </w:rPr>
      </w:pPr>
      <w:r w:rsidRPr="004E236D">
        <w:rPr>
          <w:color w:val="auto"/>
        </w:rPr>
        <w:t>Uplatňovanie emisných limitov a podmienok prevádzkovania pre spaľovacie zariadenia</w:t>
      </w:r>
    </w:p>
    <w:p w14:paraId="1D15FDA0" w14:textId="77777777" w:rsidR="00DE7467" w:rsidRPr="004E236D" w:rsidRDefault="00DE7467" w:rsidP="00BF70E2">
      <w:pPr>
        <w:pStyle w:val="slodsek"/>
        <w:numPr>
          <w:ilvl w:val="0"/>
          <w:numId w:val="35"/>
        </w:numPr>
      </w:pPr>
      <w:r w:rsidRPr="004E236D">
        <w:t xml:space="preserve">Emisné limity vyjadrené ako koncentrácia, hmotnostný tok alebo stupeň odsírenia sa vzťahujú na emisie z každého spoločného komína vo vzťahu k celkovému menovitému tepelnému príkonu spaľovacieho zariadenia. </w:t>
      </w:r>
    </w:p>
    <w:p w14:paraId="1D15FDA1" w14:textId="77777777" w:rsidR="00DE7467" w:rsidRPr="004E236D" w:rsidRDefault="00DE7467" w:rsidP="00BF70E2">
      <w:pPr>
        <w:pStyle w:val="slodsek"/>
        <w:numPr>
          <w:ilvl w:val="0"/>
          <w:numId w:val="35"/>
        </w:numPr>
      </w:pPr>
      <w:r w:rsidRPr="004E236D">
        <w:lastRenderedPageBreak/>
        <w:t>Celkový menovitý tepelný príkon sa určí podľa agregačných pravidiel uvedených v</w:t>
      </w:r>
      <w:r w:rsidR="00FF5054" w:rsidRPr="004E236D">
        <w:t> </w:t>
      </w:r>
      <w:r w:rsidRPr="004E236D">
        <w:t>prílohe č. 4 prvej časti.</w:t>
      </w:r>
    </w:p>
    <w:p w14:paraId="1D15FDA2" w14:textId="77777777" w:rsidR="00DE7467" w:rsidRPr="004E236D" w:rsidRDefault="00DE7467" w:rsidP="00BF70E2">
      <w:pPr>
        <w:pStyle w:val="slodsek"/>
        <w:numPr>
          <w:ilvl w:val="0"/>
          <w:numId w:val="35"/>
        </w:numPr>
      </w:pPr>
      <w:r w:rsidRPr="004E236D">
        <w:t>Pre viacpalivové spaľovacie zariadenie platia emisné limity určené ako modifikovaný vážený priemer podľa podmienok prílohy č. 4 druhej časti.</w:t>
      </w:r>
    </w:p>
    <w:p w14:paraId="1D15FDA3" w14:textId="77777777" w:rsidR="006E601E" w:rsidRPr="004E236D" w:rsidRDefault="00DE7467" w:rsidP="00BF70E2">
      <w:pPr>
        <w:pStyle w:val="slodsek"/>
        <w:numPr>
          <w:ilvl w:val="0"/>
          <w:numId w:val="35"/>
        </w:numPr>
      </w:pPr>
      <w:r w:rsidRPr="004E236D">
        <w:t xml:space="preserve">Špecifické emisné limity, špecifické technické požiadavky a špecifické podmienky prevádzkovania pre spaľovacie zariadenia sú uvedené v prílohe č. 4 v </w:t>
      </w:r>
    </w:p>
    <w:p w14:paraId="1D15FDA4" w14:textId="77777777" w:rsidR="00DE7467" w:rsidRPr="004E236D" w:rsidRDefault="00DE7467" w:rsidP="00BF70E2">
      <w:pPr>
        <w:pStyle w:val="psmenkovodsek"/>
        <w:numPr>
          <w:ilvl w:val="0"/>
          <w:numId w:val="36"/>
        </w:numPr>
        <w:rPr>
          <w:rFonts w:eastAsia="Calibri"/>
        </w:rPr>
      </w:pPr>
      <w:r w:rsidRPr="004E236D">
        <w:rPr>
          <w:rFonts w:eastAsia="Calibri"/>
        </w:rPr>
        <w:t>tretej časti pre veľké spaľovacie zariadenia,</w:t>
      </w:r>
    </w:p>
    <w:p w14:paraId="1D15FDA5" w14:textId="77777777" w:rsidR="00DE7467" w:rsidRPr="004E236D" w:rsidRDefault="00DE7467" w:rsidP="00BF70E2">
      <w:pPr>
        <w:pStyle w:val="psmenkovodsek"/>
        <w:numPr>
          <w:ilvl w:val="0"/>
          <w:numId w:val="36"/>
        </w:numPr>
        <w:rPr>
          <w:rFonts w:eastAsia="Calibri"/>
        </w:rPr>
      </w:pPr>
      <w:r w:rsidRPr="004E236D">
        <w:rPr>
          <w:rFonts w:eastAsia="Calibri"/>
        </w:rPr>
        <w:t>štvrtej časti pre väčšie stredné spaľovacie zariadenia,</w:t>
      </w:r>
    </w:p>
    <w:p w14:paraId="1D15FDA6" w14:textId="77777777" w:rsidR="00DE7467" w:rsidRPr="004E236D" w:rsidRDefault="00DE7467" w:rsidP="00BF70E2">
      <w:pPr>
        <w:pStyle w:val="psmenkovodsek"/>
        <w:numPr>
          <w:ilvl w:val="0"/>
          <w:numId w:val="36"/>
        </w:numPr>
        <w:rPr>
          <w:rFonts w:eastAsia="Calibri"/>
        </w:rPr>
      </w:pPr>
      <w:r w:rsidRPr="004E236D">
        <w:rPr>
          <w:rFonts w:eastAsia="Calibri"/>
        </w:rPr>
        <w:t>piatej časti pre spaľovacie zariadenia s celkovým menovitým tepelným príkonom 0,3 MW alebo väčším okrem veľkých spaľovacích zariadení; zahŕňa požiadavky na menšie stredné spaľovacie zariadenia, ako aj požiadavky na väčšie stredné spaľovacie zariadenia – jestvujúce zariadenia počas prechodného obdobia do termínov uvedených v § 1</w:t>
      </w:r>
      <w:r w:rsidR="002749B1" w:rsidRPr="004E236D">
        <w:rPr>
          <w:rFonts w:eastAsia="Calibri"/>
        </w:rPr>
        <w:t>6</w:t>
      </w:r>
      <w:r w:rsidRPr="004E236D">
        <w:rPr>
          <w:rFonts w:eastAsia="Calibri"/>
        </w:rPr>
        <w:t xml:space="preserve"> ods. 3,</w:t>
      </w:r>
    </w:p>
    <w:p w14:paraId="1D15FDA7" w14:textId="77777777" w:rsidR="00DE7467" w:rsidRPr="004E236D" w:rsidRDefault="00DE7467" w:rsidP="00BF70E2">
      <w:pPr>
        <w:pStyle w:val="psmenkovodsek"/>
        <w:numPr>
          <w:ilvl w:val="0"/>
          <w:numId w:val="36"/>
        </w:numPr>
        <w:rPr>
          <w:rFonts w:eastAsia="Calibri"/>
        </w:rPr>
      </w:pPr>
      <w:r w:rsidRPr="004E236D">
        <w:rPr>
          <w:rFonts w:eastAsia="Calibri"/>
        </w:rPr>
        <w:t>šiestej časti pre malé spaľovacie zariadenia.</w:t>
      </w:r>
    </w:p>
    <w:p w14:paraId="1D15FDA8" w14:textId="77777777" w:rsidR="00DE7467" w:rsidRPr="004E236D" w:rsidRDefault="00DE7467" w:rsidP="00162C84">
      <w:pPr>
        <w:pStyle w:val="slodsek"/>
        <w:spacing w:after="360"/>
      </w:pPr>
      <w:r w:rsidRPr="004E236D">
        <w:t>Špecifický emisný limit, špecifické technické požiadavky a špecifické podmienky prevádzkovania ustanovené v prílohe č. 4 šiestej časti bode 2 platia pre spaľovacie zariadenie, aj ak dané zariadenie je podľa § 3 ods. 1 malým zdrojom alebo jeho časťou.</w:t>
      </w:r>
    </w:p>
    <w:p w14:paraId="1D15FDA9" w14:textId="77777777" w:rsidR="006B2B54" w:rsidRPr="004E236D" w:rsidRDefault="00DE7467" w:rsidP="00D76390">
      <w:pPr>
        <w:pStyle w:val="Paragrafy"/>
      </w:pPr>
      <w:r w:rsidRPr="004E236D">
        <w:t>§ 10</w:t>
      </w:r>
    </w:p>
    <w:p w14:paraId="1D15FDAA" w14:textId="77777777" w:rsidR="00DE7467" w:rsidRPr="004E236D" w:rsidRDefault="00DE7467" w:rsidP="00162C84">
      <w:pPr>
        <w:pStyle w:val="nzvy"/>
        <w:rPr>
          <w:color w:val="auto"/>
        </w:rPr>
      </w:pPr>
      <w:r w:rsidRPr="004E236D">
        <w:rPr>
          <w:color w:val="auto"/>
        </w:rPr>
        <w:t>Emisné limity pre veľké spaľovacie zariadenia</w:t>
      </w:r>
    </w:p>
    <w:p w14:paraId="1D15FDAB" w14:textId="77777777" w:rsidR="006E601E" w:rsidRPr="004E236D" w:rsidRDefault="006E601E" w:rsidP="00BF70E2">
      <w:pPr>
        <w:pStyle w:val="slodsek"/>
        <w:numPr>
          <w:ilvl w:val="0"/>
          <w:numId w:val="37"/>
        </w:numPr>
      </w:pPr>
      <w:r w:rsidRPr="004E236D">
        <w:t xml:space="preserve">Členenie veľkých spaľovacích zariadení podľa dátumu </w:t>
      </w:r>
      <w:r w:rsidR="00AA1B9A" w:rsidRPr="004E236D">
        <w:t>vydania</w:t>
      </w:r>
      <w:r w:rsidRPr="004E236D">
        <w:t xml:space="preserve"> </w:t>
      </w:r>
      <w:r w:rsidR="00AA1B9A" w:rsidRPr="004E236D">
        <w:t>prvého stavebného</w:t>
      </w:r>
      <w:r w:rsidRPr="004E236D">
        <w:t xml:space="preserve"> </w:t>
      </w:r>
      <w:r w:rsidR="00AA1B9A" w:rsidRPr="004E236D">
        <w:t>povolenia</w:t>
      </w:r>
      <w:r w:rsidRPr="004E236D">
        <w:t xml:space="preserve"> pre uplatnenie emisných limitov je uvedené v prílohe č. 4 tretej časti bode 1. Ak ide o prevádzku podľa osobitného predpisu</w:t>
      </w:r>
      <w:bookmarkStart w:id="3" w:name="_Ref98447821"/>
      <w:r w:rsidR="00137488" w:rsidRPr="004E236D">
        <w:rPr>
          <w:rStyle w:val="Odkaznapoznmkupodiarou"/>
        </w:rPr>
        <w:footnoteReference w:id="7"/>
      </w:r>
      <w:bookmarkEnd w:id="3"/>
      <w:r w:rsidR="00226F12" w:rsidRPr="004E236D">
        <w:t>)</w:t>
      </w:r>
      <w:r w:rsidRPr="004E236D">
        <w:t>, stavebné povolenie môže byť súčasťou integrovaného povolenia.</w:t>
      </w:r>
    </w:p>
    <w:p w14:paraId="1D15FDAC" w14:textId="77777777" w:rsidR="00DE7467" w:rsidRPr="004E236D" w:rsidRDefault="00DE7467" w:rsidP="00162C84">
      <w:pPr>
        <w:pStyle w:val="slodsek"/>
        <w:rPr>
          <w:rFonts w:eastAsia="Calibri"/>
        </w:rPr>
      </w:pPr>
      <w:r w:rsidRPr="004E236D">
        <w:rPr>
          <w:rFonts w:eastAsia="Calibri"/>
        </w:rPr>
        <w:t xml:space="preserve">Pre veľké spaľovacie zariadenia začlenené ako jestvujúce zariadenia platia emisné limity uvedené v prílohe č. 4 tretej časti bodoch </w:t>
      </w:r>
      <w:r w:rsidR="00021851" w:rsidRPr="004E236D">
        <w:rPr>
          <w:rFonts w:eastAsia="Calibri"/>
        </w:rPr>
        <w:t>2</w:t>
      </w:r>
      <w:r w:rsidRPr="004E236D">
        <w:rPr>
          <w:rFonts w:eastAsia="Calibri"/>
        </w:rPr>
        <w:t xml:space="preserve"> až </w:t>
      </w:r>
      <w:r w:rsidR="00021851" w:rsidRPr="004E236D">
        <w:rPr>
          <w:rFonts w:eastAsia="Calibri"/>
        </w:rPr>
        <w:t>6</w:t>
      </w:r>
      <w:r w:rsidRPr="004E236D">
        <w:rPr>
          <w:rFonts w:eastAsia="Calibri"/>
        </w:rPr>
        <w:t xml:space="preserve"> tabuľkách A, ak nie je v odseku 6 ustanovené inak.</w:t>
      </w:r>
    </w:p>
    <w:p w14:paraId="1D15FDAD" w14:textId="77777777" w:rsidR="00DE7467" w:rsidRPr="004E236D" w:rsidRDefault="00DE7467" w:rsidP="00162C84">
      <w:pPr>
        <w:pStyle w:val="slodsek"/>
        <w:rPr>
          <w:rFonts w:eastAsia="Calibri"/>
        </w:rPr>
      </w:pPr>
      <w:r w:rsidRPr="004E236D">
        <w:rPr>
          <w:rFonts w:eastAsia="Calibri"/>
        </w:rPr>
        <w:t xml:space="preserve">Pre veľké spaľovacie zariadenia začlenené ako nové zariadenia platia emisné limity uvedené v prílohe č. 4 tretej časti bodoch </w:t>
      </w:r>
      <w:r w:rsidR="00021851" w:rsidRPr="004E236D">
        <w:rPr>
          <w:rFonts w:eastAsia="Calibri"/>
        </w:rPr>
        <w:t>2</w:t>
      </w:r>
      <w:r w:rsidRPr="004E236D">
        <w:rPr>
          <w:rFonts w:eastAsia="Calibri"/>
        </w:rPr>
        <w:t xml:space="preserve"> až </w:t>
      </w:r>
      <w:r w:rsidR="00021851" w:rsidRPr="004E236D">
        <w:rPr>
          <w:rFonts w:eastAsia="Calibri"/>
        </w:rPr>
        <w:t>6</w:t>
      </w:r>
      <w:r w:rsidRPr="004E236D">
        <w:rPr>
          <w:rFonts w:eastAsia="Calibri"/>
        </w:rPr>
        <w:t xml:space="preserve"> tabuľkách B.</w:t>
      </w:r>
    </w:p>
    <w:p w14:paraId="1D15FDAE" w14:textId="77777777" w:rsidR="00DE7467" w:rsidRPr="004E236D" w:rsidRDefault="00DE7467" w:rsidP="00162C84">
      <w:pPr>
        <w:pStyle w:val="slodsek"/>
        <w:rPr>
          <w:rFonts w:eastAsia="Calibri"/>
        </w:rPr>
      </w:pPr>
      <w:r w:rsidRPr="004E236D">
        <w:rPr>
          <w:rFonts w:eastAsia="Calibri"/>
        </w:rPr>
        <w:t>Ak ide o spaľovanie domáceho paliva a ak vzhľadom na vysoký obsah síry v palive spaľovacie zariadenie nie je schopné plniť emisný limit pre oxid siričitý vyjadrený ako hmotnostná koncentrácia, možno naň uplatniť emisný limit vyjadrený ako stupeň odsírenia po predložení technickej správy, ktorou sa preukáže, že zariadenie vzhľadom na povahu paliva nie je schopné plniť emisný limit pre oxid siričitý vyjadrený ako hmotnostná koncentrácia.</w:t>
      </w:r>
    </w:p>
    <w:p w14:paraId="1D15FDAF" w14:textId="77777777" w:rsidR="00DE7467" w:rsidRPr="004E236D" w:rsidRDefault="00DE7467" w:rsidP="00162C84">
      <w:pPr>
        <w:pStyle w:val="slodsek"/>
        <w:rPr>
          <w:rFonts w:eastAsia="Calibri"/>
        </w:rPr>
      </w:pPr>
      <w:r w:rsidRPr="004E236D">
        <w:rPr>
          <w:rFonts w:eastAsia="Calibri"/>
        </w:rPr>
        <w:t>Veľké spaľovacie zariadenia môžu byť oslobodené od uplatňovania emisných limitov pre vybrané znečisťujúce látky a stupňov odsírenia ustanovených v odseku 2 počas vymedzeného obdobia za podmienok ustanovených v § 12 a 13. Takéto prechodné opatrenie možno uplatniť len na celé spaľovacie zariadenie, nie na jednotlivé spaľovacie jednotky.</w:t>
      </w:r>
    </w:p>
    <w:p w14:paraId="1D15FDB0" w14:textId="77777777" w:rsidR="00DE7467" w:rsidRPr="004E236D" w:rsidRDefault="00DE7467" w:rsidP="00162C84">
      <w:pPr>
        <w:pStyle w:val="slodsek"/>
        <w:rPr>
          <w:rFonts w:eastAsia="Calibri"/>
        </w:rPr>
      </w:pPr>
      <w:r w:rsidRPr="004E236D">
        <w:rPr>
          <w:rFonts w:eastAsia="Calibri"/>
        </w:rPr>
        <w:t xml:space="preserve">Pri rozšírení veľkého spaľovacieho zariadenia alebo zariadenia, ktoré sa rozšírením stane veľkým spaľovacím zariadením, platia pre rozšírenú časť zariadenia emisné </w:t>
      </w:r>
      <w:r w:rsidRPr="004E236D">
        <w:rPr>
          <w:rFonts w:eastAsia="Calibri"/>
        </w:rPr>
        <w:lastRenderedPageBreak/>
        <w:t>limity podľa odseku 3 podľa celkového menovitého tepelného príkonu celého spaľovacieho zariadenia.</w:t>
      </w:r>
    </w:p>
    <w:p w14:paraId="1D15FDB1" w14:textId="77777777" w:rsidR="00DE7467" w:rsidRPr="004E236D" w:rsidRDefault="00DE7467" w:rsidP="00162C84">
      <w:pPr>
        <w:pStyle w:val="slodsek"/>
        <w:spacing w:after="360"/>
        <w:rPr>
          <w:rFonts w:eastAsia="Calibri"/>
        </w:rPr>
      </w:pPr>
      <w:r w:rsidRPr="004E236D">
        <w:rPr>
          <w:rFonts w:eastAsia="Calibri"/>
        </w:rPr>
        <w:t>Ak ide o zmenu veľkého spaľovacieho zariadenia, ktorá môže mať vplyv na životné prostredie a ktorá sa týka časti zariadenia s menovitým tepelným príkonom 50 MW a viac, platia pre zmenenú časť emisné limity podľa odseku 3 podľa celkového menovitého tepelného príkonu celého spaľovacieho zariadenia.</w:t>
      </w:r>
    </w:p>
    <w:p w14:paraId="1D15FDB2" w14:textId="77777777" w:rsidR="006B2B54" w:rsidRPr="004E236D" w:rsidRDefault="00DE7467" w:rsidP="00D76390">
      <w:pPr>
        <w:pStyle w:val="Paragrafy"/>
      </w:pPr>
      <w:r w:rsidRPr="004E236D">
        <w:t>§ 11</w:t>
      </w:r>
    </w:p>
    <w:p w14:paraId="1D15FDB3" w14:textId="77777777" w:rsidR="00DE7467" w:rsidRPr="004E236D" w:rsidRDefault="00DE7467" w:rsidP="00162C84">
      <w:pPr>
        <w:pStyle w:val="nzvy"/>
        <w:rPr>
          <w:color w:val="auto"/>
        </w:rPr>
      </w:pPr>
      <w:r w:rsidRPr="004E236D">
        <w:rPr>
          <w:color w:val="auto"/>
        </w:rPr>
        <w:t>Obmedzený prevádzkový režim pre veľké spaľovacie zariadenia</w:t>
      </w:r>
    </w:p>
    <w:p w14:paraId="1D15FDB4" w14:textId="77777777" w:rsidR="00DE7467" w:rsidRPr="004E236D" w:rsidRDefault="00DE7467" w:rsidP="00BF70E2">
      <w:pPr>
        <w:pStyle w:val="slodsek"/>
        <w:numPr>
          <w:ilvl w:val="0"/>
          <w:numId w:val="38"/>
        </w:numPr>
      </w:pPr>
      <w:r w:rsidRPr="004E236D">
        <w:t>Pre veľké spaľovacie zariadenie uvedené v pr</w:t>
      </w:r>
      <w:r w:rsidR="00021851" w:rsidRPr="004E236D">
        <w:t>ílohe č. 4 tretej časti bodoch 2</w:t>
      </w:r>
      <w:r w:rsidRPr="004E236D">
        <w:t xml:space="preserve">, </w:t>
      </w:r>
      <w:r w:rsidR="00021851" w:rsidRPr="004E236D">
        <w:t>3</w:t>
      </w:r>
      <w:r w:rsidRPr="004E236D">
        <w:t xml:space="preserve"> a </w:t>
      </w:r>
      <w:r w:rsidR="00021851" w:rsidRPr="004E236D">
        <w:t>5</w:t>
      </w:r>
      <w:r w:rsidRPr="004E236D">
        <w:t xml:space="preserve"> alebo jeho časť so samostatným spalinovodom možno uplatňovať emisné limity pre obmedzený prevádzkový režim, ak zariadenie alebo jeho časť so samostatným spalinovodom nie je v</w:t>
      </w:r>
      <w:r w:rsidR="00FF5054" w:rsidRPr="004E236D">
        <w:t> </w:t>
      </w:r>
      <w:r w:rsidRPr="004E236D">
        <w:t>prevádzke viac ako 1 500 hodín ročne, ako plávajúci päťročný priemer, ak ide o uplatnenie emisného limitu podľa § 10 ods. 2.</w:t>
      </w:r>
    </w:p>
    <w:p w14:paraId="1D15FDB5" w14:textId="77777777" w:rsidR="00DE7467" w:rsidRPr="004E236D" w:rsidRDefault="00DE7467" w:rsidP="00162C84">
      <w:pPr>
        <w:pStyle w:val="slodsek"/>
      </w:pPr>
      <w:r w:rsidRPr="004E236D">
        <w:t>Ak sa na časť zariadenia, z ktorej sú vypúšťané odpadové plyny jedným spalinovodom alebo viacerými oddelenými spalinovodmi v spoločnom komíne, uplatňuje obmedzený prevádzkový režim, na túto časť sa vzťahujú emisné limity pre obmedzený prevádzkový režim vo vzťahu k celkovému príkonu spaľovacieho zariadenia a emisie z tejto časti sa monitorujú oddelene.</w:t>
      </w:r>
    </w:p>
    <w:p w14:paraId="1D15FDB6" w14:textId="77777777" w:rsidR="00DE7467" w:rsidRPr="004E236D" w:rsidRDefault="00DE7467" w:rsidP="00162C84">
      <w:pPr>
        <w:pStyle w:val="slodsek"/>
        <w:spacing w:after="360"/>
      </w:pPr>
      <w:r w:rsidRPr="004E236D">
        <w:t>Ak ide o spaľovacie zariadenie, ktorého súčasťou sú dve alebo viac spaľovacích jednotiek, do prevádzkových hodín sa nezapočítava čas nábehu prvej spaľovacej jednotky, ktorá je v chode, a čas odstavovania poslednej spaľovacej jednotky z chodu. Ak sa obmedzený prevádzkový režim uplatňuje na časť zariadenia, prevádzkové hodiny sa počítajú pre túto časť osobitne.</w:t>
      </w:r>
    </w:p>
    <w:p w14:paraId="1D15FDB7" w14:textId="77777777" w:rsidR="006B2B54" w:rsidRPr="004E236D" w:rsidRDefault="00DE7467" w:rsidP="00D76390">
      <w:pPr>
        <w:pStyle w:val="Paragrafy"/>
      </w:pPr>
      <w:r w:rsidRPr="004E236D">
        <w:t>§ 12</w:t>
      </w:r>
    </w:p>
    <w:p w14:paraId="1D15FDB8" w14:textId="77777777" w:rsidR="00DE7467" w:rsidRPr="004E236D" w:rsidRDefault="00DE7467" w:rsidP="00162C84">
      <w:pPr>
        <w:pStyle w:val="nzvy"/>
        <w:rPr>
          <w:color w:val="auto"/>
        </w:rPr>
      </w:pPr>
      <w:r w:rsidRPr="004E236D">
        <w:rPr>
          <w:color w:val="auto"/>
        </w:rPr>
        <w:t>Osobitný režim pre zariadenia centrálneho zásobovania teplom pre veľké spaľovacie zariadenia</w:t>
      </w:r>
    </w:p>
    <w:p w14:paraId="1D15FDB9" w14:textId="77777777" w:rsidR="006E601E" w:rsidRPr="004E236D" w:rsidRDefault="006E601E" w:rsidP="00BF70E2">
      <w:pPr>
        <w:pStyle w:val="slodsek"/>
        <w:numPr>
          <w:ilvl w:val="0"/>
          <w:numId w:val="39"/>
        </w:numPr>
      </w:pPr>
      <w:r w:rsidRPr="004E236D">
        <w:t xml:space="preserve">Pre veľké spaľovacie zariadenie, ktoré podľa dátumu vydania prvého </w:t>
      </w:r>
      <w:r w:rsidR="00AA1B9A" w:rsidRPr="004E236D">
        <w:t>stavebného</w:t>
      </w:r>
      <w:r w:rsidRPr="004E236D">
        <w:t xml:space="preserve"> povolenia je zaradené ako jestvujúce zariadenie Z1 alebo Z2, možno od 1. januára 2016 do 31. decembra 2022 na základe písomnej žiadosti prevádzkovateľa predloženej povoľujúcemu orgánu do 30. júna 2015 využívať osobitný režim pre zariadenia centrálneho zásobovania teplom, ak celkový menovitý tepelný príkon zariadenia nepresahuje 200 MW.</w:t>
      </w:r>
    </w:p>
    <w:p w14:paraId="1D15FDBA" w14:textId="77777777" w:rsidR="00DE7467" w:rsidRPr="004E236D" w:rsidRDefault="001E6D4C" w:rsidP="00BF70E2">
      <w:pPr>
        <w:pStyle w:val="slodsek"/>
        <w:numPr>
          <w:ilvl w:val="0"/>
          <w:numId w:val="39"/>
        </w:numPr>
        <w:rPr>
          <w:rFonts w:eastAsia="Calibri"/>
        </w:rPr>
      </w:pPr>
      <w:r w:rsidRPr="004E236D">
        <w:rPr>
          <w:rFonts w:eastAsia="Calibri"/>
        </w:rPr>
        <w:t xml:space="preserve"> </w:t>
      </w:r>
      <w:r w:rsidR="00DE7467" w:rsidRPr="004E236D">
        <w:rPr>
          <w:rFonts w:eastAsia="Calibri"/>
        </w:rPr>
        <w:t>Počas osobitného režimu pre zariadenia centrálneho zásobovania teplom</w:t>
      </w:r>
    </w:p>
    <w:p w14:paraId="1D15FDBB" w14:textId="77777777" w:rsidR="00DE7467" w:rsidRPr="004E236D" w:rsidRDefault="00DE7467" w:rsidP="00BF70E2">
      <w:pPr>
        <w:pStyle w:val="psmenkovodsek"/>
        <w:numPr>
          <w:ilvl w:val="0"/>
          <w:numId w:val="40"/>
        </w:numPr>
        <w:rPr>
          <w:rFonts w:eastAsia="Calibri"/>
        </w:rPr>
      </w:pPr>
      <w:r w:rsidRPr="004E236D">
        <w:rPr>
          <w:rFonts w:eastAsia="Calibri"/>
        </w:rPr>
        <w:t>najmenej 50 % z výroby využiteľného tepla vyjadreného ako plávajúci päťročný priemer sa zo spaľovacieho zariadenia odvádza ako para alebo horúca voda do verejnej siete na diaľkové vykurovanie,</w:t>
      </w:r>
    </w:p>
    <w:p w14:paraId="1D15FDBC" w14:textId="77777777" w:rsidR="00DE7467" w:rsidRPr="004E236D" w:rsidRDefault="00DE7467" w:rsidP="00BF70E2">
      <w:pPr>
        <w:pStyle w:val="psmenkovodsek"/>
        <w:numPr>
          <w:ilvl w:val="0"/>
          <w:numId w:val="40"/>
        </w:numPr>
        <w:spacing w:after="360"/>
        <w:ind w:left="357" w:hanging="357"/>
        <w:rPr>
          <w:rFonts w:eastAsia="Calibri"/>
        </w:rPr>
      </w:pPr>
      <w:r w:rsidRPr="004E236D">
        <w:rPr>
          <w:rFonts w:eastAsia="Calibri"/>
        </w:rPr>
        <w:t>platia emisné limity určené pre dané spaľovacie zariadenie v integrovanom povolení platné k 31.decembru 2015, ktoré boli určené podľa doterajších predpisov.</w:t>
      </w:r>
    </w:p>
    <w:p w14:paraId="1D15FDBD" w14:textId="77777777" w:rsidR="006B2B54" w:rsidRPr="004E236D" w:rsidRDefault="00DE7467" w:rsidP="00D76390">
      <w:pPr>
        <w:pStyle w:val="Paragrafy"/>
      </w:pPr>
      <w:r w:rsidRPr="004E236D">
        <w:t>§ 13</w:t>
      </w:r>
    </w:p>
    <w:p w14:paraId="1D15FDBE" w14:textId="77777777" w:rsidR="00DE7467" w:rsidRPr="004E236D" w:rsidRDefault="00DE7467" w:rsidP="001B1857">
      <w:pPr>
        <w:pStyle w:val="nzvy"/>
        <w:rPr>
          <w:color w:val="auto"/>
        </w:rPr>
      </w:pPr>
      <w:r w:rsidRPr="004E236D">
        <w:rPr>
          <w:color w:val="auto"/>
        </w:rPr>
        <w:t xml:space="preserve">Osobitný režim pre veľké spaľovacie zariadenia určené na dožitie </w:t>
      </w:r>
      <w:r w:rsidR="001B1857" w:rsidRPr="004E236D">
        <w:rPr>
          <w:color w:val="auto"/>
        </w:rPr>
        <w:br/>
      </w:r>
      <w:r w:rsidRPr="004E236D">
        <w:rPr>
          <w:color w:val="auto"/>
        </w:rPr>
        <w:t>do 31. decembra 2023</w:t>
      </w:r>
    </w:p>
    <w:p w14:paraId="1D15FDBF" w14:textId="77777777" w:rsidR="00DE7467" w:rsidRPr="004E236D" w:rsidRDefault="00DE7467" w:rsidP="00BF70E2">
      <w:pPr>
        <w:pStyle w:val="slodsek"/>
        <w:numPr>
          <w:ilvl w:val="0"/>
          <w:numId w:val="41"/>
        </w:numPr>
      </w:pPr>
      <w:r w:rsidRPr="004E236D">
        <w:lastRenderedPageBreak/>
        <w:t>Veľké spaľovacie zariadenie možno prevádzkovať v osobitnom režime na dožitie od 1. januára 2016 najneskôr do 31. decembra 2023 na základe písomného záväzku prevádzkovateľa predloženého do 1. januára 2014, že spaľovacie zariadenie nebude v činnosti viac ako</w:t>
      </w:r>
    </w:p>
    <w:p w14:paraId="1D15FDC0" w14:textId="77777777" w:rsidR="001E6D4C" w:rsidRPr="004E236D" w:rsidRDefault="001E6D4C" w:rsidP="00BF70E2">
      <w:pPr>
        <w:pStyle w:val="psmenkovodsek"/>
        <w:numPr>
          <w:ilvl w:val="0"/>
          <w:numId w:val="42"/>
        </w:numPr>
      </w:pPr>
      <w:r w:rsidRPr="004E236D">
        <w:t xml:space="preserve">17 500 h do ukončenia prevádzky, ak ide spaľovacie zariadenie, ktoré je podľa dátumu vydania prvého </w:t>
      </w:r>
      <w:r w:rsidR="00AA1B9A" w:rsidRPr="004E236D">
        <w:t>stavebného</w:t>
      </w:r>
      <w:r w:rsidRPr="004E236D">
        <w:t xml:space="preserve"> povolenia zaradené ako jestvujúce zariadenie, alebo</w:t>
      </w:r>
    </w:p>
    <w:p w14:paraId="1D15FDC1" w14:textId="77777777" w:rsidR="00DE7467" w:rsidRPr="004E236D" w:rsidRDefault="00DE7467" w:rsidP="00BF70E2">
      <w:pPr>
        <w:pStyle w:val="psmenkovodsek"/>
        <w:numPr>
          <w:ilvl w:val="0"/>
          <w:numId w:val="42"/>
        </w:numPr>
        <w:rPr>
          <w:rFonts w:eastAsia="Calibri"/>
        </w:rPr>
      </w:pPr>
      <w:r w:rsidRPr="004E236D">
        <w:rPr>
          <w:rFonts w:eastAsia="Calibri"/>
        </w:rPr>
        <w:t>32 000 h do ukončenia prevádzky, ak ide o spaľovacie zariadenie s celkovým menovitým tepelným príkonom vyšším ako 1 500 MW, ktorého prevádzka začala do 31. decembra 1986 a ktoré spaľuje domáce tuhé palivo s výhrevnosťou nižšou ako 5 800 kJ/kg, s</w:t>
      </w:r>
      <w:r w:rsidR="00812DCF" w:rsidRPr="004E236D">
        <w:rPr>
          <w:rFonts w:eastAsia="Calibri"/>
        </w:rPr>
        <w:t> </w:t>
      </w:r>
      <w:r w:rsidRPr="004E236D">
        <w:rPr>
          <w:rFonts w:eastAsia="Calibri"/>
        </w:rPr>
        <w:t>obsahom vlhkosti viac ako 45 % hmotnosti, kombinovaným obsahom vlhkosti a popola viac ako 60 % hmotnosti a obsahom CaO v popole viac ako 10 % hmotnosti.</w:t>
      </w:r>
    </w:p>
    <w:p w14:paraId="1D15FDC2" w14:textId="77777777" w:rsidR="001E6D4C" w:rsidRPr="004E236D" w:rsidRDefault="001E6D4C" w:rsidP="001B1857">
      <w:pPr>
        <w:pStyle w:val="slodsek"/>
      </w:pPr>
      <w:r w:rsidRPr="004E236D">
        <w:t xml:space="preserve">Počas tohto obdobia platia pre dané spaľovacie zariadenie emisné limity určené v integrovanom povolení platné k 31. decembru 2015 určené podľa doterajších predpisov. Ak ide o spaľovacie zariadenie spaľujúce tuhé palivá s celkovým menovitým tepelným príkonom vyšším ako 500 MW, ktoré podľa dátumu vydania prvého </w:t>
      </w:r>
      <w:r w:rsidR="00AA1B9A" w:rsidRPr="004E236D">
        <w:t>stavebného</w:t>
      </w:r>
      <w:r w:rsidRPr="004E236D">
        <w:t xml:space="preserve"> povolenia je zaradené ako jestvujúce zariadenia Z2 alebo Z3, platí emisný limit pre NO</w:t>
      </w:r>
      <w:r w:rsidRPr="004E236D">
        <w:rPr>
          <w:vertAlign w:val="subscript"/>
        </w:rPr>
        <w:t>x</w:t>
      </w:r>
      <w:r w:rsidRPr="004E236D">
        <w:t xml:space="preserve"> podľa § 10 ods. 2.</w:t>
      </w:r>
    </w:p>
    <w:p w14:paraId="1D15FDC3" w14:textId="77777777" w:rsidR="00DE7467" w:rsidRPr="004E236D" w:rsidRDefault="00DE7467" w:rsidP="001B1857">
      <w:pPr>
        <w:pStyle w:val="slodsek"/>
        <w:spacing w:after="360"/>
        <w:rPr>
          <w:rFonts w:eastAsia="Calibri"/>
        </w:rPr>
      </w:pPr>
      <w:r w:rsidRPr="004E236D">
        <w:rPr>
          <w:rFonts w:eastAsia="Calibri"/>
        </w:rPr>
        <w:t>Ak ide o spaľovacie zariadenie, ktorého súčasťou sú dve alebo viac spaľovacích jednotiek, do prevádzkových hodín sa nezapočítava čas nábehu prvej spaľovacej jednotky, ktorá je v chode, a čas odstavovania poslednej spaľovacej jednotky z chodu.</w:t>
      </w:r>
    </w:p>
    <w:p w14:paraId="1D15FDC4" w14:textId="77777777" w:rsidR="006B2B54" w:rsidRPr="004E236D" w:rsidRDefault="009D03D2" w:rsidP="00D76390">
      <w:pPr>
        <w:pStyle w:val="Paragrafy"/>
      </w:pPr>
      <w:r w:rsidRPr="004E236D">
        <w:t>§ 14</w:t>
      </w:r>
    </w:p>
    <w:p w14:paraId="1D15FDC5" w14:textId="77777777" w:rsidR="009D03D2" w:rsidRPr="004E236D" w:rsidRDefault="009D03D2" w:rsidP="00BE6932">
      <w:pPr>
        <w:pStyle w:val="nzvy"/>
        <w:rPr>
          <w:color w:val="auto"/>
        </w:rPr>
      </w:pPr>
      <w:r w:rsidRPr="004E236D">
        <w:rPr>
          <w:color w:val="auto"/>
        </w:rPr>
        <w:t>Podmienky prevádzkovania počas poruchy alebo výpadku odlučovacieho zariadenia</w:t>
      </w:r>
    </w:p>
    <w:p w14:paraId="1D15FDC6" w14:textId="77777777" w:rsidR="00DE7467" w:rsidRPr="004E236D" w:rsidRDefault="009D03D2" w:rsidP="00883AA2">
      <w:pPr>
        <w:spacing w:after="99" w:line="240" w:lineRule="auto"/>
        <w:ind w:firstLine="709"/>
        <w:jc w:val="both"/>
        <w:rPr>
          <w:rFonts w:ascii="Times New Roman" w:eastAsia="Calibri" w:hAnsi="Times New Roman" w:cs="Times New Roman"/>
          <w:noProof/>
          <w:sz w:val="24"/>
          <w:szCs w:val="24"/>
        </w:rPr>
      </w:pPr>
      <w:r w:rsidRPr="004E236D">
        <w:rPr>
          <w:rFonts w:ascii="Times New Roman" w:eastAsia="Calibri" w:hAnsi="Times New Roman" w:cs="Times New Roman"/>
          <w:noProof/>
          <w:sz w:val="24"/>
          <w:szCs w:val="24"/>
        </w:rPr>
        <w:t xml:space="preserve">Pri výpadku zariadenia na čistenie odpadových plynov </w:t>
      </w:r>
      <w:r w:rsidR="00255A8F" w:rsidRPr="004E236D">
        <w:rPr>
          <w:rFonts w:ascii="Times New Roman" w:eastAsia="Calibri" w:hAnsi="Times New Roman" w:cs="Times New Roman"/>
          <w:noProof/>
          <w:sz w:val="24"/>
          <w:szCs w:val="24"/>
        </w:rPr>
        <w:t xml:space="preserve">možno prevádzkovať spaľovacie zariadenie len v súlade </w:t>
      </w:r>
      <w:r w:rsidR="001476C5" w:rsidRPr="004E236D">
        <w:rPr>
          <w:rFonts w:ascii="Times New Roman" w:eastAsia="Calibri" w:hAnsi="Times New Roman" w:cs="Times New Roman"/>
          <w:noProof/>
          <w:sz w:val="24"/>
          <w:szCs w:val="24"/>
        </w:rPr>
        <w:t xml:space="preserve">podmienkami </w:t>
      </w:r>
      <w:r w:rsidR="00DF3BDF" w:rsidRPr="004E236D">
        <w:rPr>
          <w:rFonts w:ascii="Times New Roman" w:eastAsia="Calibri" w:hAnsi="Times New Roman" w:cs="Times New Roman"/>
          <w:noProof/>
          <w:sz w:val="24"/>
          <w:szCs w:val="24"/>
        </w:rPr>
        <w:t xml:space="preserve">ustanovenými v </w:t>
      </w:r>
      <w:r w:rsidR="00255A8F" w:rsidRPr="004E236D">
        <w:rPr>
          <w:rFonts w:ascii="Times New Roman" w:eastAsia="Calibri" w:hAnsi="Times New Roman" w:cs="Times New Roman"/>
          <w:noProof/>
          <w:sz w:val="24"/>
          <w:szCs w:val="24"/>
        </w:rPr>
        <w:t>§ 34 ods. 8 písm. a) zákona.</w:t>
      </w:r>
      <w:r w:rsidR="00914A72" w:rsidRPr="004E236D">
        <w:rPr>
          <w:rFonts w:ascii="Times New Roman" w:eastAsia="Calibri" w:hAnsi="Times New Roman" w:cs="Times New Roman"/>
          <w:noProof/>
          <w:sz w:val="24"/>
          <w:szCs w:val="24"/>
        </w:rPr>
        <w:t xml:space="preserve"> </w:t>
      </w:r>
      <w:r w:rsidR="00DE7467" w:rsidRPr="004E236D">
        <w:rPr>
          <w:rFonts w:ascii="Times New Roman" w:eastAsia="Calibri" w:hAnsi="Times New Roman" w:cs="Times New Roman"/>
          <w:noProof/>
          <w:sz w:val="24"/>
          <w:szCs w:val="24"/>
        </w:rPr>
        <w:t>Odchylne možno povoliť iný čas prevádzky, ak</w:t>
      </w:r>
    </w:p>
    <w:p w14:paraId="1D15FDC7" w14:textId="77777777" w:rsidR="00DE7467" w:rsidRPr="004E236D" w:rsidRDefault="00DE7467" w:rsidP="00BF70E2">
      <w:pPr>
        <w:pStyle w:val="psmenkovodsek"/>
        <w:numPr>
          <w:ilvl w:val="0"/>
          <w:numId w:val="43"/>
        </w:numPr>
        <w:rPr>
          <w:rFonts w:eastAsia="Calibri"/>
        </w:rPr>
      </w:pPr>
      <w:r w:rsidRPr="004E236D">
        <w:rPr>
          <w:rFonts w:eastAsia="Calibri"/>
        </w:rPr>
        <w:t>preváži potreba zabezpečenia dodávky energie alebo</w:t>
      </w:r>
    </w:p>
    <w:p w14:paraId="1D15FDC8" w14:textId="77777777" w:rsidR="00DE7467" w:rsidRPr="004E236D" w:rsidRDefault="00DE7467" w:rsidP="00BF70E2">
      <w:pPr>
        <w:pStyle w:val="psmenkovodsek"/>
        <w:numPr>
          <w:ilvl w:val="0"/>
          <w:numId w:val="43"/>
        </w:numPr>
        <w:spacing w:after="360"/>
        <w:ind w:left="357" w:hanging="357"/>
        <w:rPr>
          <w:rFonts w:eastAsia="Calibri"/>
        </w:rPr>
      </w:pPr>
      <w:r w:rsidRPr="004E236D">
        <w:rPr>
          <w:rFonts w:eastAsia="Calibri"/>
        </w:rPr>
        <w:t>by odstavené spaľovacie zariadenie bolo na určitý čas nahradené iným zariadením, ktorého prevádzka by spôsobila celkové zvýšenie emisií.</w:t>
      </w:r>
    </w:p>
    <w:p w14:paraId="1D15FDC9" w14:textId="77777777" w:rsidR="006B2B54" w:rsidRPr="004E236D" w:rsidRDefault="00DE7467" w:rsidP="00D76390">
      <w:pPr>
        <w:pStyle w:val="Paragrafy"/>
      </w:pPr>
      <w:r w:rsidRPr="004E236D">
        <w:t>§ 15</w:t>
      </w:r>
    </w:p>
    <w:p w14:paraId="1D15FDCA" w14:textId="77777777" w:rsidR="00DE7467" w:rsidRPr="004E236D" w:rsidRDefault="00DE7467" w:rsidP="00883AA2">
      <w:pPr>
        <w:pStyle w:val="nzvy"/>
        <w:rPr>
          <w:color w:val="auto"/>
        </w:rPr>
      </w:pPr>
      <w:r w:rsidRPr="004E236D">
        <w:rPr>
          <w:color w:val="auto"/>
        </w:rPr>
        <w:t>Výnimky počas prerušenia dodávky riadneho paliva</w:t>
      </w:r>
    </w:p>
    <w:p w14:paraId="1D15FDCB" w14:textId="77777777" w:rsidR="00DE7467" w:rsidRPr="004E236D" w:rsidRDefault="00DE7467" w:rsidP="00BF70E2">
      <w:pPr>
        <w:pStyle w:val="slodsek"/>
        <w:numPr>
          <w:ilvl w:val="0"/>
          <w:numId w:val="44"/>
        </w:numPr>
      </w:pPr>
      <w:r w:rsidRPr="004E236D">
        <w:t>Z dôvodu prerušenia dodávky nízkosírneho paliva pre jeho vážny nedostatok, možno pre spaľovacie zariadenie, ktoré spaľuje palivo s nízkym obsahom síry, povoliť na obmedzený čas, najviac však na šesť mesiacov, vyššie emisie SO</w:t>
      </w:r>
      <w:r w:rsidRPr="004E236D">
        <w:rPr>
          <w:vertAlign w:val="subscript"/>
        </w:rPr>
        <w:t>2</w:t>
      </w:r>
      <w:r w:rsidRPr="004E236D">
        <w:t>, ako sú ustanovené emisné limity.</w:t>
      </w:r>
    </w:p>
    <w:p w14:paraId="1D15FDCC" w14:textId="77777777" w:rsidR="00DE7467" w:rsidRPr="004E236D" w:rsidRDefault="00DE7467" w:rsidP="00BF70E2">
      <w:pPr>
        <w:pStyle w:val="slodsek"/>
        <w:numPr>
          <w:ilvl w:val="0"/>
          <w:numId w:val="44"/>
        </w:numPr>
        <w:spacing w:after="360"/>
      </w:pPr>
      <w:r w:rsidRPr="004E236D">
        <w:t>Z dôvodu náhleho výpadku dodávky plynu a stavu núdze podľa osobitného predpisu</w:t>
      </w:r>
      <w:r w:rsidRPr="004E236D">
        <w:rPr>
          <w:vertAlign w:val="superscript"/>
        </w:rPr>
        <w:footnoteReference w:id="8"/>
      </w:r>
      <w:r w:rsidRPr="004E236D">
        <w:t xml:space="preserve">) možno pre spaľovacie zariadenie, ktoré spaľuje len plynné palivo, povoliť na obmedzený čas používanie iných palív, ktoré vyžadujú odlučovanie, a povoliť vyššie emisie znečisťujúcich látok ako ustanovené emisné limity, najviac však na desať dní. Tento čas môže </w:t>
      </w:r>
      <w:r w:rsidRPr="004E236D">
        <w:lastRenderedPageBreak/>
        <w:t>byť prekročený, ak z dôvodu potreby prednostnej dodávky energie je nutné spaľovať iné palivo, ktoré si na dodržanie emisných limitov vyžaduje odlučovanie.</w:t>
      </w:r>
    </w:p>
    <w:p w14:paraId="1D15FDCD" w14:textId="77777777" w:rsidR="006B2B54" w:rsidRPr="004E236D" w:rsidRDefault="00DE7467" w:rsidP="00D76390">
      <w:pPr>
        <w:pStyle w:val="Paragrafy"/>
      </w:pPr>
      <w:r w:rsidRPr="004E236D">
        <w:t>§ 16</w:t>
      </w:r>
    </w:p>
    <w:p w14:paraId="1D15FDCE" w14:textId="77777777" w:rsidR="00DE7467" w:rsidRPr="004E236D" w:rsidRDefault="00DE7467" w:rsidP="00883AA2">
      <w:pPr>
        <w:pStyle w:val="nzvy"/>
        <w:rPr>
          <w:color w:val="auto"/>
        </w:rPr>
      </w:pPr>
      <w:r w:rsidRPr="004E236D">
        <w:rPr>
          <w:color w:val="auto"/>
        </w:rPr>
        <w:t>Emisné limity, technické požiadavky a podmienky prevádzkovania pre väčšie stredné spaľovacie zariadenia</w:t>
      </w:r>
    </w:p>
    <w:p w14:paraId="1D15FDCF" w14:textId="77777777" w:rsidR="001E6D4C" w:rsidRPr="004E236D" w:rsidRDefault="001E6D4C" w:rsidP="00BF70E2">
      <w:pPr>
        <w:pStyle w:val="slodsek"/>
        <w:numPr>
          <w:ilvl w:val="0"/>
          <w:numId w:val="45"/>
        </w:numPr>
      </w:pPr>
      <w:r w:rsidRPr="004E236D">
        <w:t>Členenie väčších stredných spaľovacích zariadení podľa dátumu vydania</w:t>
      </w:r>
      <w:r w:rsidR="00DF3BDF" w:rsidRPr="004E236D">
        <w:t xml:space="preserve"> prvého </w:t>
      </w:r>
      <w:r w:rsidRPr="004E236D">
        <w:t>povolenia na uplatnenie emisných limitov je uvedené v prílohe č. 4 štvrtej časti bode 1.</w:t>
      </w:r>
    </w:p>
    <w:p w14:paraId="1D15FDD0" w14:textId="77777777" w:rsidR="00DE7467" w:rsidRPr="004E236D" w:rsidRDefault="00DE7467" w:rsidP="00883AA2">
      <w:pPr>
        <w:pStyle w:val="slodsek"/>
        <w:rPr>
          <w:rFonts w:eastAsia="Calibri"/>
        </w:rPr>
      </w:pPr>
      <w:r w:rsidRPr="004E236D">
        <w:rPr>
          <w:rFonts w:eastAsia="Calibri"/>
        </w:rPr>
        <w:t xml:space="preserve">Emisné limity sa na väčšie stredné spaľovacie zariadenia uplatňujú podľa § 9. </w:t>
      </w:r>
      <w:r w:rsidR="003B0A84" w:rsidRPr="004E236D">
        <w:rPr>
          <w:rFonts w:eastAsia="Calibri"/>
        </w:rPr>
        <w:t xml:space="preserve">Požiadavky na zariadenia, </w:t>
      </w:r>
      <w:r w:rsidR="006A5F6F" w:rsidRPr="004E236D">
        <w:rPr>
          <w:rFonts w:eastAsia="Calibri"/>
        </w:rPr>
        <w:t>ktoré sú súčasťou prevádzky podľa</w:t>
      </w:r>
      <w:r w:rsidRPr="004E236D">
        <w:rPr>
          <w:rFonts w:eastAsia="Calibri"/>
        </w:rPr>
        <w:t xml:space="preserve"> osobitn</w:t>
      </w:r>
      <w:r w:rsidR="006A5F6F" w:rsidRPr="004E236D">
        <w:rPr>
          <w:rFonts w:eastAsia="Calibri"/>
        </w:rPr>
        <w:t>ého</w:t>
      </w:r>
      <w:r w:rsidRPr="004E236D">
        <w:rPr>
          <w:rFonts w:eastAsia="Calibri"/>
        </w:rPr>
        <w:t xml:space="preserve"> predpis</w:t>
      </w:r>
      <w:r w:rsidR="006A5F6F" w:rsidRPr="004E236D">
        <w:rPr>
          <w:rFonts w:eastAsia="Calibri"/>
        </w:rPr>
        <w:t>u</w:t>
      </w:r>
      <w:r w:rsidRPr="004E236D">
        <w:rPr>
          <w:rFonts w:eastAsia="Calibri"/>
        </w:rPr>
        <w:t>,</w:t>
      </w:r>
      <w:r w:rsidR="00210E0E" w:rsidRPr="004E236D">
        <w:fldChar w:fldCharType="begin"/>
      </w:r>
      <w:r w:rsidR="00210E0E" w:rsidRPr="004E236D">
        <w:instrText xml:space="preserve"> NOTEREF _Ref98447821 \h  \* MERGEFORMAT </w:instrText>
      </w:r>
      <w:r w:rsidR="00210E0E" w:rsidRPr="004E236D">
        <w:fldChar w:fldCharType="separate"/>
      </w:r>
      <w:r w:rsidR="00DB57D2" w:rsidRPr="004E236D">
        <w:t>6</w:t>
      </w:r>
      <w:r w:rsidR="00210E0E" w:rsidRPr="004E236D">
        <w:fldChar w:fldCharType="end"/>
      </w:r>
      <w:r w:rsidRPr="004E236D">
        <w:rPr>
          <w:rFonts w:eastAsia="Calibri"/>
        </w:rPr>
        <w:t>) tým nie sú dotknuté.</w:t>
      </w:r>
    </w:p>
    <w:p w14:paraId="1D15FDD1" w14:textId="77777777" w:rsidR="00DE7467" w:rsidRPr="004E236D" w:rsidRDefault="00DE7467" w:rsidP="00883AA2">
      <w:pPr>
        <w:pStyle w:val="slodsek"/>
        <w:rPr>
          <w:rFonts w:eastAsia="Calibri"/>
        </w:rPr>
      </w:pPr>
      <w:r w:rsidRPr="004E236D">
        <w:rPr>
          <w:rFonts w:eastAsia="Calibri"/>
        </w:rPr>
        <w:t>Pre väčšie stredné spaľovacie zariadenia začlenené ako jestvujúce zariadenia platia emisné limity, technické požiadavky a podmienky prevádzkovania uvedené</w:t>
      </w:r>
    </w:p>
    <w:p w14:paraId="1D15FDD2" w14:textId="77777777" w:rsidR="00DE7467" w:rsidRPr="004E236D" w:rsidRDefault="00DE7467" w:rsidP="00BF70E2">
      <w:pPr>
        <w:pStyle w:val="psmenkovodsek"/>
        <w:numPr>
          <w:ilvl w:val="0"/>
          <w:numId w:val="51"/>
        </w:numPr>
        <w:ind w:left="284" w:hanging="284"/>
        <w:rPr>
          <w:rFonts w:eastAsia="Calibri"/>
        </w:rPr>
      </w:pPr>
      <w:r w:rsidRPr="004E236D">
        <w:rPr>
          <w:rFonts w:eastAsia="Calibri"/>
        </w:rPr>
        <w:t>v prílohe č. 4 piatej časti pre jestvujúce zariadenia do dátumov uvedených v písmene b),</w:t>
      </w:r>
    </w:p>
    <w:p w14:paraId="1D15FDD3" w14:textId="77777777" w:rsidR="00DE7467" w:rsidRPr="004E236D" w:rsidRDefault="00DE7467" w:rsidP="00201FF6">
      <w:pPr>
        <w:pStyle w:val="psmenkovodsek"/>
        <w:ind w:left="284" w:hanging="284"/>
        <w:rPr>
          <w:rFonts w:eastAsia="Calibri"/>
        </w:rPr>
      </w:pPr>
      <w:r w:rsidRPr="004E236D">
        <w:rPr>
          <w:rFonts w:eastAsia="Calibri"/>
        </w:rPr>
        <w:t>v prílohe č. 4 štvrtej časti bodoch 2 až 4 tabuľkách A pre väčšie stredné spaľovacie zariadenia začlenené ako jestvujúce zariadenia s celkovým menovitým tepelným príkonom</w:t>
      </w:r>
    </w:p>
    <w:p w14:paraId="1D15FDD4" w14:textId="77777777" w:rsidR="00DE7467" w:rsidRPr="004E236D" w:rsidRDefault="00DE7467" w:rsidP="00BF70E2">
      <w:pPr>
        <w:pStyle w:val="urovepodpsmzoz"/>
        <w:numPr>
          <w:ilvl w:val="0"/>
          <w:numId w:val="55"/>
        </w:numPr>
        <w:rPr>
          <w:noProof/>
        </w:rPr>
      </w:pPr>
      <w:r w:rsidRPr="004E236D">
        <w:rPr>
          <w:noProof/>
        </w:rPr>
        <w:t>väčš</w:t>
      </w:r>
      <w:r w:rsidR="003B0A84" w:rsidRPr="004E236D">
        <w:rPr>
          <w:noProof/>
        </w:rPr>
        <w:t>ím ako 5 MW, od 1. j</w:t>
      </w:r>
      <w:r w:rsidR="009610FB" w:rsidRPr="004E236D">
        <w:rPr>
          <w:noProof/>
        </w:rPr>
        <w:t>anuára 2</w:t>
      </w:r>
      <w:r w:rsidRPr="004E236D">
        <w:rPr>
          <w:noProof/>
        </w:rPr>
        <w:t xml:space="preserve">025, </w:t>
      </w:r>
    </w:p>
    <w:p w14:paraId="1D15FDD5" w14:textId="77777777" w:rsidR="00DE7467" w:rsidRPr="004E236D" w:rsidRDefault="00DE7467" w:rsidP="00BF70E2">
      <w:pPr>
        <w:pStyle w:val="urovepodpsmzoz"/>
        <w:numPr>
          <w:ilvl w:val="0"/>
          <w:numId w:val="55"/>
        </w:numPr>
        <w:rPr>
          <w:noProof/>
        </w:rPr>
      </w:pPr>
      <w:r w:rsidRPr="004E236D">
        <w:rPr>
          <w:noProof/>
        </w:rPr>
        <w:t>5 MW alebo menším, od 1. januára 2030.</w:t>
      </w:r>
    </w:p>
    <w:p w14:paraId="1D15FDD6" w14:textId="77777777" w:rsidR="00DE7467" w:rsidRPr="004E236D" w:rsidRDefault="00DE7467" w:rsidP="00883AA2">
      <w:pPr>
        <w:pStyle w:val="slodsek"/>
        <w:spacing w:after="360"/>
      </w:pPr>
      <w:r w:rsidRPr="004E236D">
        <w:t>Pre väčšie stredné spaľovacie zariadenia začlenené ako nové zariadenia platia emisné limity uvedené v prílohe č. 4 štvrtej časti bodoch 2 až 4 tabuľkách B.</w:t>
      </w:r>
    </w:p>
    <w:p w14:paraId="1D15FDD7" w14:textId="77777777" w:rsidR="006B2B54" w:rsidRPr="004E236D" w:rsidRDefault="00DE7467" w:rsidP="00D76390">
      <w:pPr>
        <w:pStyle w:val="Paragrafy"/>
      </w:pPr>
      <w:r w:rsidRPr="004E236D">
        <w:t>§ 17</w:t>
      </w:r>
    </w:p>
    <w:p w14:paraId="1D15FDD8" w14:textId="77777777" w:rsidR="00DE7467" w:rsidRPr="004E236D" w:rsidRDefault="00DE7467" w:rsidP="00883AA2">
      <w:pPr>
        <w:pStyle w:val="nzvy"/>
        <w:rPr>
          <w:color w:val="auto"/>
        </w:rPr>
      </w:pPr>
      <w:r w:rsidRPr="004E236D">
        <w:rPr>
          <w:color w:val="auto"/>
        </w:rPr>
        <w:t>Obmedzený prevádzkový režim pre väčšie stredné spaľovacie zariadenia</w:t>
      </w:r>
    </w:p>
    <w:p w14:paraId="1D15FDD9" w14:textId="77777777" w:rsidR="00DE7467" w:rsidRPr="004E236D" w:rsidRDefault="00DE7467" w:rsidP="00BF70E2">
      <w:pPr>
        <w:pStyle w:val="slodsek"/>
        <w:numPr>
          <w:ilvl w:val="0"/>
          <w:numId w:val="46"/>
        </w:numPr>
      </w:pPr>
      <w:r w:rsidRPr="004E236D">
        <w:t xml:space="preserve">Do obmedzeného prevádzkového režimu možno zaradiť väčšie stredné spaľovacie zariadenie s prevádzkou do 500 h ročne, pričom, ak ide o </w:t>
      </w:r>
    </w:p>
    <w:p w14:paraId="1D15FDDA" w14:textId="77777777" w:rsidR="00DE7467" w:rsidRPr="004E236D" w:rsidRDefault="00DE7467" w:rsidP="00BF70E2">
      <w:pPr>
        <w:pStyle w:val="psmenkovodsek"/>
        <w:numPr>
          <w:ilvl w:val="0"/>
          <w:numId w:val="47"/>
        </w:numPr>
        <w:rPr>
          <w:rFonts w:eastAsia="Calibri"/>
        </w:rPr>
      </w:pPr>
      <w:r w:rsidRPr="004E236D">
        <w:rPr>
          <w:rFonts w:eastAsia="Calibri"/>
        </w:rPr>
        <w:t>jestvujúce zariadenie, prevádzkové hodiny sa počítajú ako päťročný plávajúci priemer,</w:t>
      </w:r>
    </w:p>
    <w:p w14:paraId="1D15FDDB" w14:textId="77777777" w:rsidR="00DE7467" w:rsidRPr="004E236D" w:rsidRDefault="00DE7467" w:rsidP="00BF70E2">
      <w:pPr>
        <w:pStyle w:val="psmenkovodsek"/>
        <w:numPr>
          <w:ilvl w:val="0"/>
          <w:numId w:val="47"/>
        </w:numPr>
        <w:rPr>
          <w:rFonts w:eastAsia="Calibri"/>
        </w:rPr>
      </w:pPr>
      <w:r w:rsidRPr="004E236D">
        <w:rPr>
          <w:rFonts w:eastAsia="Calibri"/>
        </w:rPr>
        <w:t>nové zariadenie, prevádzkové hodiny sa počítajú ako trojročný plávajúci priemer.</w:t>
      </w:r>
    </w:p>
    <w:p w14:paraId="1D15FDDC" w14:textId="77777777" w:rsidR="00DE7467" w:rsidRPr="004E236D" w:rsidRDefault="00DE7467" w:rsidP="00883AA2">
      <w:pPr>
        <w:pStyle w:val="slodsek"/>
      </w:pPr>
      <w:r w:rsidRPr="004E236D">
        <w:t>Pre väčšie stredné spaľovacie zariadenie, ktoré je jestvujúcim zariadením, možno obmedzený prevádzkový režim predĺžiť na 1 000 h ročne v núdzi a za mimoriadnych okolností pre zariadenia používané na výrobu tepla pri výnimočne chladnom počasí.</w:t>
      </w:r>
    </w:p>
    <w:p w14:paraId="1D15FDDD" w14:textId="77777777" w:rsidR="00DE7467" w:rsidRPr="004E236D" w:rsidRDefault="00DE7467" w:rsidP="00883AA2">
      <w:pPr>
        <w:pStyle w:val="slodsek"/>
      </w:pPr>
      <w:r w:rsidRPr="004E236D">
        <w:t>Na zariadenia v obmedzenom prevádzkovom režime sa emisné limity neuplatňujú, okrem emisného limitu pre TZL pri spaľovaní tuhých palív, vrátane biomasy.</w:t>
      </w:r>
    </w:p>
    <w:p w14:paraId="1D15FDDE" w14:textId="77777777" w:rsidR="00DE7467" w:rsidRPr="004E236D" w:rsidRDefault="00DE7467" w:rsidP="00883AA2">
      <w:pPr>
        <w:pStyle w:val="slodsek"/>
        <w:spacing w:after="360"/>
      </w:pPr>
      <w:r w:rsidRPr="004E236D">
        <w:t>Osobitne sa ustanovuje obmedzený prevádzkový režim pre motory, do ktorého možno zaradiť dieselové motory alebo dvojpalivové motory začlenené ako nové zariadenia s</w:t>
      </w:r>
      <w:r w:rsidR="00812DCF" w:rsidRPr="004E236D">
        <w:t> </w:t>
      </w:r>
      <w:r w:rsidRPr="004E236D">
        <w:t>prevádzkou od 500 h do 1500 h ročne. Na zariadenia v tomto prevádzkovom režime platí osobitný emisný limit pre NO</w:t>
      </w:r>
      <w:r w:rsidRPr="004E236D">
        <w:rPr>
          <w:vertAlign w:val="subscript"/>
        </w:rPr>
        <w:t xml:space="preserve">x </w:t>
      </w:r>
      <w:r w:rsidRPr="004E236D">
        <w:t>podľa prílohy č. 4 štvrtej časti bodu 4.2 tabuľky B.</w:t>
      </w:r>
    </w:p>
    <w:p w14:paraId="1D15FDDF" w14:textId="77777777" w:rsidR="006B2B54" w:rsidRPr="004E236D" w:rsidRDefault="00DE7467" w:rsidP="00D76390">
      <w:pPr>
        <w:pStyle w:val="Paragrafy"/>
      </w:pPr>
      <w:r w:rsidRPr="004E236D">
        <w:t>§ 18</w:t>
      </w:r>
    </w:p>
    <w:p w14:paraId="1D15FDE0" w14:textId="77777777" w:rsidR="00DE7467" w:rsidRPr="004E236D" w:rsidRDefault="00DE7467" w:rsidP="00883AA2">
      <w:pPr>
        <w:pStyle w:val="nzvy"/>
        <w:rPr>
          <w:color w:val="auto"/>
        </w:rPr>
      </w:pPr>
      <w:r w:rsidRPr="004E236D">
        <w:rPr>
          <w:color w:val="auto"/>
        </w:rPr>
        <w:t>Prechodné opatrenia pre väčšie stredné spaľovacie zariadenia</w:t>
      </w:r>
    </w:p>
    <w:p w14:paraId="1D15FDE1" w14:textId="77777777" w:rsidR="00DE7467" w:rsidRPr="004E236D" w:rsidRDefault="00DE7467" w:rsidP="00BF70E2">
      <w:pPr>
        <w:pStyle w:val="slodsek"/>
        <w:numPr>
          <w:ilvl w:val="0"/>
          <w:numId w:val="48"/>
        </w:numPr>
      </w:pPr>
      <w:r w:rsidRPr="004E236D">
        <w:lastRenderedPageBreak/>
        <w:t>Pre väčšie stredné spaľovacie zariadenie, ktoré je jestvujúcim zariadením s</w:t>
      </w:r>
      <w:r w:rsidR="00F42B3F" w:rsidRPr="004E236D">
        <w:t> </w:t>
      </w:r>
      <w:r w:rsidRPr="004E236D">
        <w:t>celkovým menovitým tepelným príkonom väčším ako 5 MW a používa ako hlavné palivo biomasu, možno do 1. januára 2030 uplatniť osobitný emisný limit pre TZL ustanovený v</w:t>
      </w:r>
      <w:r w:rsidR="00F42B3F" w:rsidRPr="004E236D">
        <w:t> </w:t>
      </w:r>
      <w:r w:rsidRPr="004E236D">
        <w:t>prílohe č. 4 štvrtej časti bode 2.2 tabuľke A, ak predmetné zariadenie je umiestnené v zóne, ktorá spĺňa limitné hodnoty a cieľové hodnoty určujúce dobrú kvalitu ovzdušia podľa § 3 zákona. Uplatnenie osobitného emisného limitu nesmie spôsobiť žiadne významné znečistenie ovzdušia a musí byť dosiahnutá vysoká úroveň ochrany životného prostredia ako celku.</w:t>
      </w:r>
    </w:p>
    <w:p w14:paraId="1D15FDE2" w14:textId="77777777" w:rsidR="00DE7467" w:rsidRPr="004E236D" w:rsidRDefault="00DE7467" w:rsidP="00BF70E2">
      <w:pPr>
        <w:pStyle w:val="slodsek"/>
        <w:numPr>
          <w:ilvl w:val="0"/>
          <w:numId w:val="48"/>
        </w:numPr>
        <w:spacing w:after="360"/>
        <w:rPr>
          <w:rFonts w:eastAsia="Calibri"/>
        </w:rPr>
      </w:pPr>
      <w:r w:rsidRPr="004E236D">
        <w:rPr>
          <w:rFonts w:eastAsia="Calibri"/>
        </w:rPr>
        <w:t>Pre väčšie stredné spaľovacie zariadenie, ktoré je jestvujúcim zariadením s</w:t>
      </w:r>
      <w:r w:rsidR="00F42B3F" w:rsidRPr="004E236D">
        <w:rPr>
          <w:rFonts w:eastAsia="Calibri"/>
        </w:rPr>
        <w:t> </w:t>
      </w:r>
      <w:r w:rsidRPr="004E236D">
        <w:rPr>
          <w:rFonts w:eastAsia="Calibri"/>
        </w:rPr>
        <w:t>celkovým menovitým tepelným príkonom väčším ako 5 MW a využíva sa na pohon plynovej kompresorovej stanice potrebnej na zaistenie bezpečnosti vnútroštátnej plynárenskej prepravnej sústavy, možno do 1. januára 2030 uplatniť osobitný emisný limit pre NO</w:t>
      </w:r>
      <w:r w:rsidRPr="004E236D">
        <w:rPr>
          <w:rFonts w:eastAsia="Calibri"/>
          <w:vertAlign w:val="subscript"/>
        </w:rPr>
        <w:t xml:space="preserve">x </w:t>
      </w:r>
      <w:r w:rsidRPr="004E236D">
        <w:rPr>
          <w:rFonts w:eastAsia="Calibri"/>
        </w:rPr>
        <w:t>podľa prílohy č. 4 štvrtej časti bodov 3.2 a 4.2 tabuľky A.</w:t>
      </w:r>
    </w:p>
    <w:p w14:paraId="1D15FDE3" w14:textId="77777777" w:rsidR="006B2B54" w:rsidRPr="004E236D" w:rsidRDefault="00DE7467" w:rsidP="00D76390">
      <w:pPr>
        <w:pStyle w:val="Paragrafy"/>
      </w:pPr>
      <w:r w:rsidRPr="004E236D">
        <w:t>§ 19</w:t>
      </w:r>
    </w:p>
    <w:p w14:paraId="1D15FDE4" w14:textId="77777777" w:rsidR="00DE7467" w:rsidRPr="004E236D" w:rsidRDefault="00DE7467" w:rsidP="00883AA2">
      <w:pPr>
        <w:pStyle w:val="nzvy"/>
        <w:rPr>
          <w:color w:val="auto"/>
        </w:rPr>
      </w:pPr>
      <w:r w:rsidRPr="004E236D">
        <w:rPr>
          <w:color w:val="auto"/>
        </w:rPr>
        <w:t>Osobitný režim pre zariadenia centrálneho zásobovania teplom pre väčšie stredné spaľovacie zariadenia</w:t>
      </w:r>
    </w:p>
    <w:p w14:paraId="1D15FDE5" w14:textId="77777777" w:rsidR="00DE7467" w:rsidRPr="004E236D" w:rsidRDefault="00DE7467" w:rsidP="00883AA2">
      <w:pPr>
        <w:spacing w:after="360" w:line="240" w:lineRule="auto"/>
        <w:ind w:left="-17" w:firstLine="726"/>
        <w:jc w:val="both"/>
        <w:rPr>
          <w:rFonts w:ascii="Times New Roman" w:eastAsia="Calibri" w:hAnsi="Times New Roman" w:cs="Times New Roman"/>
          <w:noProof/>
          <w:sz w:val="24"/>
          <w:szCs w:val="24"/>
        </w:rPr>
      </w:pPr>
      <w:r w:rsidRPr="004E236D">
        <w:rPr>
          <w:rFonts w:ascii="Times New Roman" w:eastAsia="Calibri" w:hAnsi="Times New Roman" w:cs="Times New Roman"/>
          <w:noProof/>
          <w:sz w:val="24"/>
          <w:szCs w:val="24"/>
        </w:rPr>
        <w:t>Pre väčšie stredné spaľovacie zariadenie, ktoré je jestvujúcim zariadením s celkovým menovitým tepelným príkonom väčším ako 5 MW, možno od 1. januára 2025 do 1. januára 2030 na základe písomnej žiadosti prevádzkovateľa využívať osobitný režim pre zariadenia centrálneho zásobovania teplom, ak najmenej 50 % z výroby využiteľného tepla vyjadreného ako plávajúci päťročný priemer sa zo spaľovacieho zariadenia odvádza ako para alebo horúca voda do verejnej siete na diaľkové vykurovanie. Počas využívania osobitného režimu pre centrálne zásobovanie teplom sa na spaľovacie zariadenia uplatňujú emisné limity podľa prílohy č. 4 štvrtej časti bodu 2.2 tabuľky A ustanovené pre tento režim.</w:t>
      </w:r>
    </w:p>
    <w:p w14:paraId="1D15FDE6" w14:textId="77777777" w:rsidR="006B2B54" w:rsidRPr="004E236D" w:rsidRDefault="00DE7467" w:rsidP="00D76390">
      <w:pPr>
        <w:pStyle w:val="Paragrafy"/>
      </w:pPr>
      <w:r w:rsidRPr="004E236D">
        <w:t>§ 20</w:t>
      </w:r>
    </w:p>
    <w:p w14:paraId="1D15FDE7" w14:textId="77777777" w:rsidR="00DE7467" w:rsidRPr="004E236D" w:rsidRDefault="00DE7467" w:rsidP="001F39AB">
      <w:pPr>
        <w:pStyle w:val="nzvy"/>
        <w:rPr>
          <w:color w:val="auto"/>
        </w:rPr>
      </w:pPr>
      <w:r w:rsidRPr="004E236D">
        <w:rPr>
          <w:color w:val="auto"/>
        </w:rPr>
        <w:t>Hodnotenie dodržiavania emisných limitov pre spaľovacie zariadenia</w:t>
      </w:r>
    </w:p>
    <w:p w14:paraId="1D15FDE8" w14:textId="77777777" w:rsidR="00DE7467" w:rsidRPr="004E236D" w:rsidRDefault="00DE7467" w:rsidP="00BF70E2">
      <w:pPr>
        <w:pStyle w:val="slodsek"/>
        <w:numPr>
          <w:ilvl w:val="0"/>
          <w:numId w:val="49"/>
        </w:numPr>
      </w:pPr>
      <w:r w:rsidRPr="004E236D">
        <w:t>Emisný limit pre spaľovacie zariadenie sa pri kontinuálnom meraní považuje za dodržaný, ak z vyhodnotenia výsledkov meraní za skutočný čas prevádzky počas kalendárneho roka vyplynie, že:</w:t>
      </w:r>
    </w:p>
    <w:p w14:paraId="1D15FDE9" w14:textId="77777777" w:rsidR="00DE7467" w:rsidRPr="004E236D" w:rsidRDefault="00F42B3F" w:rsidP="00F42B3F">
      <w:pPr>
        <w:spacing w:after="99" w:line="240" w:lineRule="auto"/>
        <w:jc w:val="both"/>
        <w:rPr>
          <w:rFonts w:ascii="Times New Roman" w:eastAsia="Calibri" w:hAnsi="Times New Roman" w:cs="Times New Roman"/>
          <w:strike/>
          <w:noProof/>
          <w:sz w:val="24"/>
          <w:szCs w:val="24"/>
        </w:rPr>
      </w:pPr>
      <w:r w:rsidRPr="004E236D">
        <w:rPr>
          <w:rFonts w:ascii="Times New Roman" w:eastAsia="Calibri" w:hAnsi="Times New Roman" w:cs="Times New Roman"/>
          <w:strike/>
          <w:noProof/>
          <w:sz w:val="24"/>
          <w:szCs w:val="24"/>
        </w:rPr>
        <w:t xml:space="preserve">a)  </w:t>
      </w:r>
      <w:r w:rsidR="00DE7467" w:rsidRPr="004E236D">
        <w:rPr>
          <w:rFonts w:ascii="Times New Roman" w:eastAsia="Calibri" w:hAnsi="Times New Roman" w:cs="Times New Roman"/>
          <w:strike/>
          <w:noProof/>
          <w:sz w:val="24"/>
          <w:szCs w:val="24"/>
        </w:rPr>
        <w:t>ak ide o jestvujúce zariadenie pri uplatňovaní emisných limitov podľa § 10 ods. 2, nové zariadenie, alebo ak ide o spaľovacie zariadenie podľa § 10 ods. 6 a 7 alebo väčšie stredné spaľovacie zariadenie</w:t>
      </w:r>
    </w:p>
    <w:p w14:paraId="1D15FDEA" w14:textId="77777777" w:rsidR="00DE7467" w:rsidRPr="004E236D" w:rsidRDefault="00DE7467" w:rsidP="00BF70E2">
      <w:pPr>
        <w:pStyle w:val="psmenkovodsek"/>
        <w:numPr>
          <w:ilvl w:val="0"/>
          <w:numId w:val="50"/>
        </w:numPr>
        <w:rPr>
          <w:rFonts w:eastAsia="Calibri"/>
        </w:rPr>
      </w:pPr>
      <w:r w:rsidRPr="004E236D">
        <w:rPr>
          <w:rFonts w:eastAsia="Calibri"/>
        </w:rPr>
        <w:t>žiadna validovaná priemerná mesačná hodnota neprekročí hodnotu emisného limitu,</w:t>
      </w:r>
    </w:p>
    <w:p w14:paraId="1D15FDEB" w14:textId="77777777" w:rsidR="00DE7467" w:rsidRPr="004E236D" w:rsidRDefault="00DE7467" w:rsidP="00BF70E2">
      <w:pPr>
        <w:pStyle w:val="psmenkovodsek"/>
        <w:numPr>
          <w:ilvl w:val="0"/>
          <w:numId w:val="50"/>
        </w:numPr>
        <w:rPr>
          <w:rFonts w:eastAsia="Calibri"/>
        </w:rPr>
      </w:pPr>
      <w:r w:rsidRPr="004E236D">
        <w:rPr>
          <w:rFonts w:eastAsia="Calibri"/>
        </w:rPr>
        <w:t>žiadna validovaná priemerná denná hodnota neprekročí 1,1-násobok hodnoty emisného limitu,</w:t>
      </w:r>
    </w:p>
    <w:p w14:paraId="1D15FDEC" w14:textId="77777777" w:rsidR="00DE7467" w:rsidRPr="004E236D" w:rsidRDefault="00DE7467" w:rsidP="00BF70E2">
      <w:pPr>
        <w:pStyle w:val="psmenkovodsek"/>
        <w:numPr>
          <w:ilvl w:val="0"/>
          <w:numId w:val="50"/>
        </w:numPr>
        <w:rPr>
          <w:rFonts w:eastAsia="Calibri"/>
        </w:rPr>
      </w:pPr>
      <w:r w:rsidRPr="004E236D">
        <w:rPr>
          <w:rFonts w:eastAsia="Calibri"/>
        </w:rPr>
        <w:t>ak ide o zariadenie zložené výlučne z kotlov spaľujúcich uhlie s menovitými tepelnými príkonmi nižšími ako 50 MW, žiadna validovaná priemerná denná hodnota neprekročí 1,5-násobok hodnoty emisného limitu,</w:t>
      </w:r>
    </w:p>
    <w:p w14:paraId="1D15FDED" w14:textId="77777777" w:rsidR="00DE7467" w:rsidRPr="004E236D" w:rsidRDefault="00DE7467" w:rsidP="00BF70E2">
      <w:pPr>
        <w:pStyle w:val="psmenkovodsek"/>
        <w:numPr>
          <w:ilvl w:val="0"/>
          <w:numId w:val="50"/>
        </w:numPr>
        <w:rPr>
          <w:rFonts w:eastAsia="Calibri"/>
        </w:rPr>
      </w:pPr>
      <w:r w:rsidRPr="004E236D">
        <w:rPr>
          <w:rFonts w:eastAsia="Calibri"/>
        </w:rPr>
        <w:t>najmenej 95 % zo všetkých validovaných hodinových priemerných hodnôt za rok neprekročí dvojnásobok hodnoty emisného limitu,</w:t>
      </w:r>
    </w:p>
    <w:p w14:paraId="1D15FDEE" w14:textId="77777777" w:rsidR="00DE7467" w:rsidRPr="004E236D" w:rsidRDefault="00DE7467" w:rsidP="00BF70E2">
      <w:pPr>
        <w:pStyle w:val="psmenkovodsek"/>
        <w:numPr>
          <w:ilvl w:val="0"/>
          <w:numId w:val="50"/>
        </w:numPr>
        <w:rPr>
          <w:rFonts w:eastAsia="Calibri"/>
        </w:rPr>
      </w:pPr>
      <w:r w:rsidRPr="004E236D">
        <w:rPr>
          <w:rFonts w:eastAsia="Calibri"/>
        </w:rPr>
        <w:lastRenderedPageBreak/>
        <w:t>žiadna priemerná hodnota za kalendárny mesiac alebo žiadna priemerná hodnota za prevádzkový mesiac nie je nižš</w:t>
      </w:r>
      <w:r w:rsidR="00F42B3F" w:rsidRPr="004E236D">
        <w:rPr>
          <w:rFonts w:eastAsia="Calibri"/>
        </w:rPr>
        <w:t>ia ako hodnota stupňa odsírenia.</w:t>
      </w:r>
    </w:p>
    <w:p w14:paraId="1D15FDEF" w14:textId="77777777" w:rsidR="00DE7467" w:rsidRPr="004E236D" w:rsidRDefault="00DE7467" w:rsidP="00F86C57">
      <w:pPr>
        <w:pStyle w:val="slodsek"/>
      </w:pPr>
      <w:r w:rsidRPr="004E236D">
        <w:t>Emisný limit sa pri oprávnenom diskontinuálnom meraní (ďalej len „diskontinuálne meranie“) alebo technickom výpočte</w:t>
      </w:r>
      <w:bookmarkStart w:id="4" w:name="_Ref91625223"/>
      <w:r w:rsidRPr="004E236D">
        <w:rPr>
          <w:vertAlign w:val="superscript"/>
        </w:rPr>
        <w:footnoteReference w:id="9"/>
      </w:r>
      <w:bookmarkEnd w:id="4"/>
      <w:r w:rsidRPr="004E236D">
        <w:t>) považuje za dodržaný, ak</w:t>
      </w:r>
    </w:p>
    <w:p w14:paraId="1D15FDF0" w14:textId="77777777" w:rsidR="00DE7467" w:rsidRPr="004E236D" w:rsidRDefault="00676B0D" w:rsidP="00BF70E2">
      <w:pPr>
        <w:pStyle w:val="psmenkovodsek"/>
        <w:numPr>
          <w:ilvl w:val="0"/>
          <w:numId w:val="52"/>
        </w:numPr>
        <w:rPr>
          <w:rFonts w:eastAsia="Calibri"/>
        </w:rPr>
      </w:pPr>
      <w:r w:rsidRPr="004E236D">
        <w:t xml:space="preserve">žiadna hodnota v každej sérii jednotlivých meraní alebo výsledok technického výpočtu podľa postupu a podmienok </w:t>
      </w:r>
      <w:r w:rsidR="00AA1B9A" w:rsidRPr="004E236D">
        <w:t>schválených</w:t>
      </w:r>
      <w:r w:rsidRPr="004E236D">
        <w:t xml:space="preserve"> </w:t>
      </w:r>
      <w:r w:rsidR="00AA1B9A" w:rsidRPr="004E236D">
        <w:t>v povolení</w:t>
      </w:r>
      <w:r w:rsidRPr="004E236D">
        <w:t xml:space="preserve"> neprekročí hodnotu emisného limitu,</w:t>
      </w:r>
    </w:p>
    <w:p w14:paraId="1D15FDF1" w14:textId="77777777" w:rsidR="00DE7467" w:rsidRPr="004E236D" w:rsidRDefault="00DE7467" w:rsidP="00BF70E2">
      <w:pPr>
        <w:pStyle w:val="psmenkovodsek"/>
        <w:numPr>
          <w:ilvl w:val="0"/>
          <w:numId w:val="52"/>
        </w:numPr>
        <w:rPr>
          <w:rFonts w:eastAsia="Calibri"/>
        </w:rPr>
      </w:pPr>
      <w:r w:rsidRPr="004E236D">
        <w:rPr>
          <w:rFonts w:eastAsia="Calibri"/>
        </w:rPr>
        <w:t>ide o stupeň odsírenia, žiadna jednotlivá hodnota nie je nižšia ako hodnota stupňa odsírenia.</w:t>
      </w:r>
    </w:p>
    <w:p w14:paraId="1D15FDF2" w14:textId="77777777" w:rsidR="00DE7467" w:rsidRPr="004E236D" w:rsidRDefault="00DE7467" w:rsidP="00F86C57">
      <w:pPr>
        <w:pStyle w:val="slodsek"/>
      </w:pPr>
      <w:r w:rsidRPr="004E236D">
        <w:t xml:space="preserve">Validované hodinové a denné priemerné hodnoty sa určia z nameraných platných priemerných hodinových hodnôt po odpočítaní limitnej hodnoty 95 % intervalu spoľahlivosti uvedenej v prílohe č. </w:t>
      </w:r>
      <w:r w:rsidR="00E875CD" w:rsidRPr="004E236D">
        <w:t>12</w:t>
      </w:r>
      <w:r w:rsidRPr="004E236D">
        <w:t xml:space="preserve"> </w:t>
      </w:r>
      <w:r w:rsidR="00E875CD" w:rsidRPr="004E236D">
        <w:t>štvrtej</w:t>
      </w:r>
      <w:r w:rsidRPr="004E236D">
        <w:t xml:space="preserve"> časti</w:t>
      </w:r>
      <w:r w:rsidR="00BC5445" w:rsidRPr="004E236D">
        <w:t xml:space="preserve"> na úrovni hodinovej limitnej hodnoty emisií.</w:t>
      </w:r>
    </w:p>
    <w:p w14:paraId="1D15FDF3" w14:textId="77777777" w:rsidR="00DE7467" w:rsidRPr="004E236D" w:rsidRDefault="00DE7467" w:rsidP="00F86C57">
      <w:pPr>
        <w:pStyle w:val="slodsek"/>
      </w:pPr>
      <w:r w:rsidRPr="004E236D">
        <w:t>Pri poruche alebo údržbe automatizovaného meracieho systému možno</w:t>
      </w:r>
    </w:p>
    <w:p w14:paraId="1D15FDF4" w14:textId="77777777" w:rsidR="00DE7467" w:rsidRPr="004E236D" w:rsidRDefault="00DE7467" w:rsidP="00BF70E2">
      <w:pPr>
        <w:pStyle w:val="psmenkovodsek"/>
        <w:numPr>
          <w:ilvl w:val="0"/>
          <w:numId w:val="53"/>
        </w:numPr>
        <w:rPr>
          <w:rFonts w:eastAsia="Calibri"/>
        </w:rPr>
      </w:pPr>
      <w:r w:rsidRPr="004E236D">
        <w:rPr>
          <w:rFonts w:eastAsia="Calibri"/>
        </w:rPr>
        <w:t xml:space="preserve">na zistenie platného denného priemeru vylúčiť najviac tri hodinové priemerné hodnoty; priemerná denná hodnota vypočítaná pri vylúčení viac ako troch hodinových priemerných hodnôt sa na účely posudzovania dodržania určeného emisného limitu považuje za neplatnú a </w:t>
      </w:r>
    </w:p>
    <w:p w14:paraId="1D15FDF5" w14:textId="77777777" w:rsidR="00DE7467" w:rsidRPr="004E236D" w:rsidRDefault="00DE7467" w:rsidP="00BF70E2">
      <w:pPr>
        <w:pStyle w:val="psmenkovodsek"/>
        <w:numPr>
          <w:ilvl w:val="0"/>
          <w:numId w:val="53"/>
        </w:numPr>
        <w:rPr>
          <w:rFonts w:eastAsia="Calibri"/>
        </w:rPr>
      </w:pPr>
      <w:r w:rsidRPr="004E236D">
        <w:rPr>
          <w:rFonts w:eastAsia="Calibri"/>
        </w:rPr>
        <w:t>z hodnotenia dodržania určeného emisného limitu vylúčiť najviac desať dní za rok; ak počet vylúčených dní prekročí desať dní, na zabezpečenie spoľahlivosti automatizovaného meracieho systému povoľujúci orgán preskúma súhlas podľa § 26 ods. 8 zákona alebo podľa potreby uloží opatrenie na nápravu podľa § 44 ods. 5 písm. a) zákona alebo podľa osobitného predpisu.</w:t>
      </w:r>
      <w:r w:rsidRPr="004E236D">
        <w:rPr>
          <w:rFonts w:eastAsia="Calibri"/>
          <w:vertAlign w:val="superscript"/>
        </w:rPr>
        <w:footnoteReference w:id="10"/>
      </w:r>
      <w:r w:rsidRPr="004E236D">
        <w:rPr>
          <w:rFonts w:eastAsia="Calibri"/>
        </w:rPr>
        <w:t>)</w:t>
      </w:r>
    </w:p>
    <w:p w14:paraId="1D15FDF6" w14:textId="77777777" w:rsidR="00DE7467" w:rsidRPr="004E236D" w:rsidRDefault="00DE7467" w:rsidP="00F86C57">
      <w:pPr>
        <w:pStyle w:val="slodsek"/>
      </w:pPr>
      <w:r w:rsidRPr="004E236D">
        <w:t>Dodržanie emisného limitu pre spaľovacie zariadenie sa hodnotí počas skutočnej prevádzky okrem</w:t>
      </w:r>
    </w:p>
    <w:p w14:paraId="1D15FDF7" w14:textId="77777777" w:rsidR="00DE7467" w:rsidRPr="004E236D" w:rsidRDefault="00676B0D" w:rsidP="00BF70E2">
      <w:pPr>
        <w:pStyle w:val="psmenkovodsek"/>
        <w:numPr>
          <w:ilvl w:val="0"/>
          <w:numId w:val="54"/>
        </w:numPr>
        <w:rPr>
          <w:rFonts w:eastAsia="Calibri"/>
        </w:rPr>
      </w:pPr>
      <w:r w:rsidRPr="004E236D">
        <w:t xml:space="preserve">skúšobnej prevádzky alebo jej časového úseku za podmienok určených </w:t>
      </w:r>
      <w:r w:rsidR="00AA1B9A" w:rsidRPr="004E236D">
        <w:t>v povolení alebo v súhlase</w:t>
      </w:r>
      <w:r w:rsidR="00DE7467" w:rsidRPr="004E236D">
        <w:rPr>
          <w:rFonts w:eastAsia="Calibri"/>
        </w:rPr>
        <w:t>,</w:t>
      </w:r>
    </w:p>
    <w:p w14:paraId="1D15FDF8" w14:textId="77777777" w:rsidR="00DE7467" w:rsidRPr="004E236D" w:rsidRDefault="00DE7467" w:rsidP="00BF70E2">
      <w:pPr>
        <w:pStyle w:val="psmenkovodsek"/>
        <w:numPr>
          <w:ilvl w:val="0"/>
          <w:numId w:val="54"/>
        </w:numPr>
        <w:rPr>
          <w:rFonts w:eastAsia="Calibri"/>
        </w:rPr>
      </w:pPr>
      <w:r w:rsidRPr="004E236D">
        <w:rPr>
          <w:rFonts w:eastAsia="Calibri"/>
        </w:rPr>
        <w:t>nábehu a odstavovania vymedzeného v tomto rozsahu:</w:t>
      </w:r>
    </w:p>
    <w:p w14:paraId="1D15FDF9" w14:textId="77777777" w:rsidR="00DE7467" w:rsidRPr="004E236D" w:rsidRDefault="00DE7467" w:rsidP="00BF70E2">
      <w:pPr>
        <w:pStyle w:val="urovepodpsmzoz"/>
        <w:numPr>
          <w:ilvl w:val="0"/>
          <w:numId w:val="56"/>
        </w:numPr>
        <w:rPr>
          <w:noProof/>
        </w:rPr>
      </w:pPr>
      <w:r w:rsidRPr="004E236D">
        <w:rPr>
          <w:noProof/>
        </w:rPr>
        <w:t>ak ide o veľké spaľovacie zariadenia, nábeh a odstavovanie určené v povolení podľa požiadaviek osobitného predpisu,</w:t>
      </w:r>
      <w:r w:rsidRPr="004E236D">
        <w:rPr>
          <w:noProof/>
        </w:rPr>
        <w:footnoteReference w:id="11"/>
      </w:r>
      <w:r w:rsidRPr="004E236D">
        <w:rPr>
          <w:noProof/>
        </w:rPr>
        <w:t>) ak nie je v prílohe č. 4 tretej časti bode 6.2 uvedené inak,</w:t>
      </w:r>
    </w:p>
    <w:p w14:paraId="1D15FDFA" w14:textId="77777777" w:rsidR="00DE7467" w:rsidRPr="004E236D" w:rsidRDefault="00DE7467" w:rsidP="00BF70E2">
      <w:pPr>
        <w:pStyle w:val="urovepodpsmzoz"/>
        <w:numPr>
          <w:ilvl w:val="0"/>
          <w:numId w:val="56"/>
        </w:numPr>
        <w:rPr>
          <w:noProof/>
        </w:rPr>
      </w:pPr>
      <w:r w:rsidRPr="004E236D">
        <w:rPr>
          <w:noProof/>
        </w:rPr>
        <w:t>ak ide o väčšie stredné spaľovacie zariadenia, počas celého nábehu a odstavovania, pričom treba zabezpečiť, aby čas nábehu a odstavovania bol čo najkratší,</w:t>
      </w:r>
    </w:p>
    <w:p w14:paraId="1D15FDFB" w14:textId="77777777" w:rsidR="00676B0D" w:rsidRPr="004E236D" w:rsidRDefault="00676B0D" w:rsidP="00BF70E2">
      <w:pPr>
        <w:pStyle w:val="urovepodpsmzoz"/>
        <w:numPr>
          <w:ilvl w:val="0"/>
          <w:numId w:val="56"/>
        </w:numPr>
        <w:rPr>
          <w:noProof/>
        </w:rPr>
      </w:pPr>
      <w:r w:rsidRPr="004E236D">
        <w:rPr>
          <w:noProof/>
        </w:rPr>
        <w:t>ak ide o ostatné spaľovacie zariadenia, doba nábehu vrátane zmeny paliva alebo zmeny výkonu, najviac však tri hodiny, a doby odstavovania, najviac však 60 minút, ak nie je v</w:t>
      </w:r>
      <w:r w:rsidR="00812DCF" w:rsidRPr="004E236D">
        <w:rPr>
          <w:noProof/>
        </w:rPr>
        <w:t> </w:t>
      </w:r>
      <w:r w:rsidRPr="004E236D">
        <w:rPr>
          <w:noProof/>
        </w:rPr>
        <w:t xml:space="preserve">prílohe č. 4 </w:t>
      </w:r>
      <w:r w:rsidR="00F72E31" w:rsidRPr="004E236D">
        <w:rPr>
          <w:noProof/>
        </w:rPr>
        <w:t>piatej</w:t>
      </w:r>
      <w:r w:rsidRPr="004E236D">
        <w:rPr>
          <w:noProof/>
        </w:rPr>
        <w:t xml:space="preserve"> a šiestej časti, v platnej dokumentácii alebo </w:t>
      </w:r>
      <w:r w:rsidR="00AA1B9A" w:rsidRPr="004E236D">
        <w:rPr>
          <w:noProof/>
        </w:rPr>
        <w:t xml:space="preserve">v povolení </w:t>
      </w:r>
      <w:r w:rsidRPr="004E236D">
        <w:rPr>
          <w:noProof/>
        </w:rPr>
        <w:t>ustanovené alebo určené inak,</w:t>
      </w:r>
    </w:p>
    <w:p w14:paraId="1D15FDFC" w14:textId="77777777" w:rsidR="00DE7467" w:rsidRPr="004E236D" w:rsidRDefault="00676B0D" w:rsidP="000C6E26">
      <w:pPr>
        <w:pStyle w:val="psmenkovodsek"/>
      </w:pPr>
      <w:r w:rsidRPr="004E236D">
        <w:lastRenderedPageBreak/>
        <w:t>prípadu, ak ide o plynovú turbínu a emisné limity uvedené v prílohe č. 4 tretej časti bode 6</w:t>
      </w:r>
      <w:r w:rsidR="00F72E31" w:rsidRPr="004E236D">
        <w:t>,</w:t>
      </w:r>
      <w:r w:rsidRPr="004E236D">
        <w:t xml:space="preserve"> štvrtej časti bode </w:t>
      </w:r>
      <w:r w:rsidR="00F72E31" w:rsidRPr="004E236D">
        <w:t>3 alebo piatej časti bode 4</w:t>
      </w:r>
      <w:r w:rsidRPr="004E236D">
        <w:t>, pri zaťažení nižšom, ako je uvedené, ak v</w:t>
      </w:r>
      <w:r w:rsidR="005672AB" w:rsidRPr="004E236D">
        <w:t> </w:t>
      </w:r>
      <w:r w:rsidRPr="004E236D">
        <w:t>platne</w:t>
      </w:r>
      <w:r w:rsidR="005672AB" w:rsidRPr="004E236D">
        <w:t>j dokumentácii</w:t>
      </w:r>
      <w:r w:rsidRPr="004E236D">
        <w:t xml:space="preserve"> </w:t>
      </w:r>
      <w:r w:rsidR="005672AB" w:rsidRPr="004E236D">
        <w:t xml:space="preserve">alebo </w:t>
      </w:r>
      <w:r w:rsidR="00AA1B9A" w:rsidRPr="004E236D">
        <w:t xml:space="preserve">v povolení </w:t>
      </w:r>
      <w:r w:rsidRPr="004E236D">
        <w:t>nie je určené inak,</w:t>
      </w:r>
    </w:p>
    <w:p w14:paraId="1D15FDFD" w14:textId="77777777" w:rsidR="00DE7467" w:rsidRPr="004E236D" w:rsidRDefault="00DE7467" w:rsidP="000C6E26">
      <w:pPr>
        <w:pStyle w:val="psmenkovodsek"/>
        <w:rPr>
          <w:rFonts w:eastAsia="Calibri"/>
        </w:rPr>
      </w:pPr>
      <w:r w:rsidRPr="004E236D">
        <w:rPr>
          <w:rFonts w:eastAsia="Calibri"/>
        </w:rPr>
        <w:t>funkčnej alebo inej obdobnej skúšky automatizovaného meracieho systému vyžadujúcej osobitný prevádzkový režim spaľovacieho zariadenia; uvedené sa nezapočítava do času výpadku zariadenia na obmedzovanie emisií podľa písmena f),</w:t>
      </w:r>
    </w:p>
    <w:p w14:paraId="1D15FDFE" w14:textId="77777777" w:rsidR="00676B0D" w:rsidRPr="004E236D" w:rsidRDefault="00676B0D" w:rsidP="000C6E26">
      <w:pPr>
        <w:pStyle w:val="psmenkovodsek"/>
      </w:pPr>
      <w:r w:rsidRPr="004E236D">
        <w:t xml:space="preserve">času, v ktorom nie je prevádzka automatizovaného meracieho systému v súlade s platnou dokumentáciou a s podmienkami určenými </w:t>
      </w:r>
      <w:r w:rsidR="00AA1B9A" w:rsidRPr="004E236D">
        <w:t>v povolení alebo v súhlase</w:t>
      </w:r>
      <w:r w:rsidRPr="004E236D">
        <w:t>; uvedené sa nevzťahuje na diskontinuálne merania,</w:t>
      </w:r>
    </w:p>
    <w:p w14:paraId="1D15FDFF" w14:textId="77777777" w:rsidR="00DE7467" w:rsidRPr="004E236D" w:rsidRDefault="00DE7467" w:rsidP="000C6E26">
      <w:pPr>
        <w:pStyle w:val="psmenkovodsek"/>
        <w:rPr>
          <w:rFonts w:eastAsia="Calibri"/>
        </w:rPr>
      </w:pPr>
      <w:r w:rsidRPr="004E236D">
        <w:rPr>
          <w:rFonts w:eastAsia="Calibri"/>
        </w:rPr>
        <w:t>poruchy alebo výpadku odlučovacieho zariadenia podľa podmienok prevádzkovania zariadenia ustanovenými v § 14,</w:t>
      </w:r>
    </w:p>
    <w:p w14:paraId="1D15FE00" w14:textId="77777777" w:rsidR="00DE7467" w:rsidRPr="004E236D" w:rsidRDefault="00DE7467" w:rsidP="000C6E26">
      <w:pPr>
        <w:pStyle w:val="psmenkovodsek"/>
        <w:rPr>
          <w:rFonts w:eastAsia="Calibri"/>
        </w:rPr>
      </w:pPr>
      <w:r w:rsidRPr="004E236D">
        <w:rPr>
          <w:rFonts w:eastAsia="Calibri"/>
        </w:rPr>
        <w:t>prerušenia dodávky riadneho paliva podľa § 15,</w:t>
      </w:r>
    </w:p>
    <w:p w14:paraId="1D15FE01" w14:textId="77777777" w:rsidR="00676B0D" w:rsidRPr="004E236D" w:rsidRDefault="00676B0D" w:rsidP="000C6E26">
      <w:pPr>
        <w:pStyle w:val="psmenkovodsek"/>
      </w:pPr>
      <w:r w:rsidRPr="004E236D">
        <w:t xml:space="preserve">času nastavenia na letný/zimný režim prevádzky, ak ide o plynové turbíny, ktoré takéto nastavenie vyžadujú, určeného </w:t>
      </w:r>
      <w:r w:rsidR="00AA1B9A" w:rsidRPr="004E236D">
        <w:t>v povolení</w:t>
      </w:r>
      <w:r w:rsidRPr="004E236D">
        <w:t>,</w:t>
      </w:r>
    </w:p>
    <w:p w14:paraId="1D15FE02" w14:textId="77777777" w:rsidR="00DE7467" w:rsidRPr="004E236D" w:rsidRDefault="00DE7467" w:rsidP="000C6E26">
      <w:pPr>
        <w:pStyle w:val="psmenkovodsek"/>
        <w:rPr>
          <w:rFonts w:eastAsia="Calibri"/>
        </w:rPr>
      </w:pPr>
      <w:r w:rsidRPr="004E236D">
        <w:rPr>
          <w:rFonts w:eastAsia="Calibri"/>
        </w:rPr>
        <w:t>kontrol a skúšok zariadení vykonávaných podľa osobitného predpisu</w:t>
      </w:r>
      <w:r w:rsidRPr="004E236D">
        <w:rPr>
          <w:rFonts w:eastAsia="Calibri"/>
          <w:vertAlign w:val="superscript"/>
        </w:rPr>
        <w:footnoteReference w:id="12"/>
      </w:r>
      <w:r w:rsidRPr="004E236D">
        <w:rPr>
          <w:rFonts w:eastAsia="Calibri"/>
        </w:rPr>
        <w:t>) alebo po vykonaní opravy spaľovacieho zariadenia,</w:t>
      </w:r>
    </w:p>
    <w:p w14:paraId="1D15FE03" w14:textId="77777777" w:rsidR="00676B0D" w:rsidRPr="004E236D" w:rsidRDefault="00676B0D" w:rsidP="000C6E26">
      <w:pPr>
        <w:pStyle w:val="psmenkovodsek"/>
        <w:spacing w:after="360"/>
        <w:ind w:left="357" w:hanging="357"/>
      </w:pPr>
      <w:r w:rsidRPr="004E236D">
        <w:t xml:space="preserve">času určeného </w:t>
      </w:r>
      <w:r w:rsidR="00AA1B9A" w:rsidRPr="004E236D">
        <w:t>v povolení</w:t>
      </w:r>
      <w:r w:rsidRPr="004E236D">
        <w:t>, ak vzhľadom na danosti technologického procesu nemožno určený emisný limit dodržať; uvedené sa nevzťahuje na veľké spaľovacie zariadenia.</w:t>
      </w:r>
    </w:p>
    <w:p w14:paraId="1D15FE04" w14:textId="77777777" w:rsidR="00DE7467" w:rsidRPr="004E236D" w:rsidRDefault="00DE7467" w:rsidP="000C6E26">
      <w:pPr>
        <w:pStyle w:val="nzovasti"/>
      </w:pPr>
      <w:r w:rsidRPr="004E236D">
        <w:t>Spaľovne odpadov a zariadenia na spoluspaľovanie odpadov</w:t>
      </w:r>
    </w:p>
    <w:p w14:paraId="1D15FE05" w14:textId="77777777" w:rsidR="006B2B54" w:rsidRPr="004E236D" w:rsidRDefault="00DE7467" w:rsidP="00D76390">
      <w:pPr>
        <w:pStyle w:val="Paragrafy"/>
      </w:pPr>
      <w:r w:rsidRPr="004E236D">
        <w:t>§ 21</w:t>
      </w:r>
    </w:p>
    <w:p w14:paraId="1D15FE06" w14:textId="77777777" w:rsidR="00DE7467" w:rsidRPr="004E236D" w:rsidRDefault="00DE7467" w:rsidP="000C6E26">
      <w:pPr>
        <w:pStyle w:val="nzvy"/>
        <w:rPr>
          <w:color w:val="auto"/>
        </w:rPr>
      </w:pPr>
      <w:r w:rsidRPr="004E236D">
        <w:rPr>
          <w:color w:val="auto"/>
        </w:rPr>
        <w:t>Základné ustanovenia</w:t>
      </w:r>
    </w:p>
    <w:p w14:paraId="1D15FE07" w14:textId="77777777" w:rsidR="00DE7467" w:rsidRPr="004E236D" w:rsidRDefault="00DE7467" w:rsidP="00BF70E2">
      <w:pPr>
        <w:pStyle w:val="slodsek"/>
        <w:numPr>
          <w:ilvl w:val="0"/>
          <w:numId w:val="57"/>
        </w:numPr>
      </w:pPr>
      <w:r w:rsidRPr="004E236D">
        <w:t>Špecifické požiadavky pre spaľovne odpadov definované v § 20 ods. 7 zákona a</w:t>
      </w:r>
      <w:r w:rsidR="006D7236" w:rsidRPr="004E236D">
        <w:t> </w:t>
      </w:r>
      <w:r w:rsidRPr="004E236D">
        <w:t>zariadenia na spoluspaľovanie odpadov definované v 20 ods. 8 zákona ustanovené v tejto časti sa uplatňujú na zariadenia, ktoré spaľujú alebo spoluspaľujú tuhý alebo kvapalný odpad, vymedzené ako technologický celok so všetkými zariadeniami vrátane všetkých spaľovacích liniek, zariadení na príjem odpadov a skladovanie odpadov, súvisiacich zariadení na predúpravu odpadov, systémov na prísun odpadov, palív a vzduchu, kotlov, zariadení na úpravu a skladovanie zvyškov po spaľovaní, zariadení na čistenie odpadových plynov a</w:t>
      </w:r>
      <w:r w:rsidR="006D7236" w:rsidRPr="004E236D">
        <w:t> </w:t>
      </w:r>
      <w:r w:rsidRPr="004E236D">
        <w:t>odpadových vôd, komínov, zariadení a systémov na riadenie spaľovacieho procesu, alebo spoluspaľovacieho procesu a na zaznamenávanie a monitorovanie podmienok spaľovania, ktoré sú prevádzkové v rámci funkčného celku a priestorového celku.</w:t>
      </w:r>
    </w:p>
    <w:p w14:paraId="1D15FE08" w14:textId="77777777" w:rsidR="00DE7467" w:rsidRPr="004E236D" w:rsidRDefault="00DE7467" w:rsidP="00BF70E2">
      <w:pPr>
        <w:pStyle w:val="slodsek"/>
        <w:numPr>
          <w:ilvl w:val="0"/>
          <w:numId w:val="57"/>
        </w:numPr>
      </w:pPr>
      <w:r w:rsidRPr="004E236D">
        <w:t>Ustanovenia tejto časti sa neuplatňujú pre</w:t>
      </w:r>
    </w:p>
    <w:p w14:paraId="1D15FE09" w14:textId="77777777" w:rsidR="00DE7467" w:rsidRPr="004E236D" w:rsidRDefault="00DE7467" w:rsidP="00BF70E2">
      <w:pPr>
        <w:pStyle w:val="psmenkovodsek"/>
        <w:numPr>
          <w:ilvl w:val="0"/>
          <w:numId w:val="58"/>
        </w:numPr>
        <w:rPr>
          <w:rFonts w:eastAsia="Calibri"/>
        </w:rPr>
      </w:pPr>
      <w:r w:rsidRPr="004E236D">
        <w:rPr>
          <w:rFonts w:eastAsia="Calibri"/>
        </w:rPr>
        <w:t>experimentálne zariadenie používané na výskum, vývoj a testovanie zamerané na zlepšovanie spaľovacieho procesu, ak v nich možno spaľovať odpad v množstve do 50 t/rok,</w:t>
      </w:r>
    </w:p>
    <w:p w14:paraId="1D15FE0A" w14:textId="77777777" w:rsidR="00DE7467" w:rsidRPr="004E236D" w:rsidRDefault="00DE7467" w:rsidP="00BF70E2">
      <w:pPr>
        <w:pStyle w:val="psmenkovodsek"/>
        <w:numPr>
          <w:ilvl w:val="0"/>
          <w:numId w:val="58"/>
        </w:numPr>
        <w:rPr>
          <w:rFonts w:eastAsia="Calibri"/>
        </w:rPr>
      </w:pPr>
      <w:r w:rsidRPr="004E236D">
        <w:rPr>
          <w:rFonts w:eastAsia="Calibri"/>
        </w:rPr>
        <w:t>zariadenia, v ktorých sa spaľujú výlučne tieto odpady:</w:t>
      </w:r>
    </w:p>
    <w:p w14:paraId="1D15FE0B" w14:textId="77777777" w:rsidR="00DE7467" w:rsidRPr="004E236D" w:rsidRDefault="00DE7467" w:rsidP="00BF70E2">
      <w:pPr>
        <w:pStyle w:val="urovepodpsmzoz"/>
        <w:numPr>
          <w:ilvl w:val="0"/>
          <w:numId w:val="59"/>
        </w:numPr>
        <w:rPr>
          <w:noProof/>
        </w:rPr>
      </w:pPr>
      <w:r w:rsidRPr="004E236D">
        <w:rPr>
          <w:noProof/>
        </w:rPr>
        <w:t>odpad uvedený v § 8 ods. 2 písm. i),</w:t>
      </w:r>
    </w:p>
    <w:p w14:paraId="1D15FE0C" w14:textId="77777777" w:rsidR="00DE7467" w:rsidRPr="004E236D" w:rsidRDefault="00DE7467" w:rsidP="00BF70E2">
      <w:pPr>
        <w:pStyle w:val="urovepodpsmzoz"/>
        <w:numPr>
          <w:ilvl w:val="0"/>
          <w:numId w:val="59"/>
        </w:numPr>
        <w:rPr>
          <w:noProof/>
        </w:rPr>
      </w:pPr>
      <w:r w:rsidRPr="004E236D">
        <w:rPr>
          <w:noProof/>
        </w:rPr>
        <w:lastRenderedPageBreak/>
        <w:t>rádioaktívny odpad,</w:t>
      </w:r>
    </w:p>
    <w:p w14:paraId="1D15FE0D" w14:textId="77777777" w:rsidR="00DE7467" w:rsidRPr="004E236D" w:rsidRDefault="00DE7467" w:rsidP="00BF70E2">
      <w:pPr>
        <w:pStyle w:val="urovepodpsmzoz"/>
        <w:numPr>
          <w:ilvl w:val="0"/>
          <w:numId w:val="59"/>
        </w:numPr>
        <w:rPr>
          <w:noProof/>
        </w:rPr>
      </w:pPr>
      <w:r w:rsidRPr="004E236D">
        <w:rPr>
          <w:noProof/>
        </w:rPr>
        <w:t>telá mŕtvych zvierat,</w:t>
      </w:r>
      <w:r w:rsidRPr="004E236D">
        <w:rPr>
          <w:noProof/>
          <w:vertAlign w:val="superscript"/>
        </w:rPr>
        <w:footnoteReference w:id="13"/>
      </w:r>
      <w:r w:rsidRPr="004E236D">
        <w:rPr>
          <w:noProof/>
        </w:rPr>
        <w:t>)</w:t>
      </w:r>
    </w:p>
    <w:p w14:paraId="1D15FE0E" w14:textId="77777777" w:rsidR="00DE7467" w:rsidRPr="004E236D" w:rsidRDefault="00DE7467" w:rsidP="00BF70E2">
      <w:pPr>
        <w:pStyle w:val="urovepodpsmzoz"/>
        <w:numPr>
          <w:ilvl w:val="0"/>
          <w:numId w:val="59"/>
        </w:numPr>
        <w:rPr>
          <w:noProof/>
        </w:rPr>
      </w:pPr>
      <w:r w:rsidRPr="004E236D">
        <w:rPr>
          <w:noProof/>
        </w:rPr>
        <w:t>odpad, ktorý pochádza z prieskumu nálezísk ropy a plynu a ich ťažby, ak sa ťažba zabezpečuje z ťažobných ostrovov, kde sa odpad aj spaľuje.</w:t>
      </w:r>
    </w:p>
    <w:p w14:paraId="1D15FE0F" w14:textId="4A8FBFB1" w:rsidR="00DE7467" w:rsidRPr="004E236D" w:rsidRDefault="00DE7467" w:rsidP="000C6E26">
      <w:pPr>
        <w:pStyle w:val="slodsek"/>
      </w:pPr>
      <w:r w:rsidRPr="004E236D">
        <w:t xml:space="preserve">Špecifické požiadavky tejto časti sa neuplatňujú na zariadenia na splyňovanie a pyrolýzu odpadov, ak plyny získané takýmto tepelným spracovaním odpadu sú vyčistené do takej miery, že pred spaľovaním už nie sú odpadom a zodpovedajú požiadavkám na kvalitu palív podľa § 36 </w:t>
      </w:r>
      <w:r w:rsidR="00C629E8" w:rsidRPr="004E236D">
        <w:t xml:space="preserve">ods. 1 písm. a) a b)  </w:t>
      </w:r>
      <w:r w:rsidRPr="004E236D">
        <w:t>zákona, a pri spaľovaní nemôžu spôsobovať vyššie a iné emisie, ako sú ustanovené emisné limity a technické požiadavky pre spaľovanie zemného plynu.</w:t>
      </w:r>
    </w:p>
    <w:p w14:paraId="1D15FE10" w14:textId="77777777" w:rsidR="00DE7467" w:rsidRPr="004E236D" w:rsidRDefault="00DE7467" w:rsidP="000C6E26">
      <w:pPr>
        <w:pStyle w:val="slodsek"/>
      </w:pPr>
      <w:r w:rsidRPr="004E236D">
        <w:t>Ak sa pri tepelnom spracovaní odpadu používajú pyrolytické, splyňovacie alebo plazmové procesy, spaľovňa odpadov alebo zariadenie na spoluspaľovanie odpadov zahŕňa proces tepelného spracovania aj proces následného spaľovania.</w:t>
      </w:r>
    </w:p>
    <w:p w14:paraId="1D15FE11" w14:textId="77777777" w:rsidR="00DE7467" w:rsidRPr="004E236D" w:rsidRDefault="00DE7467" w:rsidP="000C6E26">
      <w:pPr>
        <w:pStyle w:val="slodsek"/>
      </w:pPr>
      <w:r w:rsidRPr="004E236D">
        <w:t>Na účely uplatňovania špecifických požiadaviek na spaľovanie odpadu sa rozumie</w:t>
      </w:r>
    </w:p>
    <w:p w14:paraId="1D15FE12" w14:textId="77777777" w:rsidR="00DE7467" w:rsidRPr="004E236D" w:rsidRDefault="00DE7467" w:rsidP="00BF70E2">
      <w:pPr>
        <w:pStyle w:val="psmenkovodsek"/>
        <w:numPr>
          <w:ilvl w:val="0"/>
          <w:numId w:val="60"/>
        </w:numPr>
        <w:rPr>
          <w:rFonts w:eastAsia="Calibri"/>
        </w:rPr>
      </w:pPr>
      <w:r w:rsidRPr="004E236D">
        <w:rPr>
          <w:rFonts w:eastAsia="Calibri"/>
        </w:rPr>
        <w:t>zvyškami všetky kvapalné a tuhé odpady vyprodukované spaľovňou odpadov alebo zariadením na spoluspaľovanie odpadov,</w:t>
      </w:r>
    </w:p>
    <w:p w14:paraId="1D15FE13" w14:textId="77777777" w:rsidR="00DE7467" w:rsidRPr="004E236D" w:rsidRDefault="00DE7467" w:rsidP="00BF70E2">
      <w:pPr>
        <w:pStyle w:val="psmenkovodsek"/>
        <w:numPr>
          <w:ilvl w:val="0"/>
          <w:numId w:val="60"/>
        </w:numPr>
        <w:spacing w:after="360"/>
        <w:ind w:left="357" w:hanging="357"/>
        <w:rPr>
          <w:rFonts w:eastAsia="Calibri"/>
        </w:rPr>
      </w:pPr>
      <w:r w:rsidRPr="004E236D">
        <w:rPr>
          <w:rFonts w:eastAsia="Calibri"/>
        </w:rPr>
        <w:t>zmesovým komunálnym odpadom odpad z domácností alebo komerčný odpad, priemyselný odpad a odpad z organizácií, ktorý je svojou povahou a zložením podobný odpadu z domácností okrem skupín odpadu uvedených pod záhlavím 2001, ktoré sa zbierajú samostatne v mieste pôvodu a ostatného odpadu uvedeného pod záhlavím 2002 podľa osobitného predpisu.</w:t>
      </w:r>
      <w:r w:rsidRPr="004E236D">
        <w:rPr>
          <w:rFonts w:eastAsia="Calibri"/>
          <w:vertAlign w:val="superscript"/>
        </w:rPr>
        <w:footnoteReference w:id="14"/>
      </w:r>
      <w:r w:rsidRPr="004E236D">
        <w:rPr>
          <w:rFonts w:eastAsia="Calibri"/>
        </w:rPr>
        <w:t>)</w:t>
      </w:r>
    </w:p>
    <w:p w14:paraId="1D15FE14" w14:textId="77777777" w:rsidR="006B2B54" w:rsidRPr="004E236D" w:rsidRDefault="00DE7467" w:rsidP="00D76390">
      <w:pPr>
        <w:pStyle w:val="Paragrafy"/>
      </w:pPr>
      <w:r w:rsidRPr="004E236D">
        <w:t>§ 22</w:t>
      </w:r>
    </w:p>
    <w:p w14:paraId="1D15FE15" w14:textId="77777777" w:rsidR="00DE7467" w:rsidRPr="004E236D" w:rsidRDefault="00DE7467" w:rsidP="000C6E26">
      <w:pPr>
        <w:pStyle w:val="nzvy"/>
        <w:rPr>
          <w:color w:val="auto"/>
        </w:rPr>
      </w:pPr>
      <w:r w:rsidRPr="004E236D">
        <w:rPr>
          <w:color w:val="auto"/>
        </w:rPr>
        <w:t>Uplatňovanie emisných limitov, technických požiadaviek a podmienok prevádzkovania</w:t>
      </w:r>
    </w:p>
    <w:p w14:paraId="1D15FE16" w14:textId="77777777" w:rsidR="00A41C77" w:rsidRPr="004E236D" w:rsidRDefault="00A41C77" w:rsidP="00BF70E2">
      <w:pPr>
        <w:pStyle w:val="slodsek"/>
        <w:numPr>
          <w:ilvl w:val="0"/>
          <w:numId w:val="61"/>
        </w:numPr>
      </w:pPr>
      <w:r w:rsidRPr="004E236D">
        <w:t xml:space="preserve">Členenie spaľovní odpadov a zariadení na spoluspaľovanie odpadov podľa dátumu vydania </w:t>
      </w:r>
      <w:r w:rsidR="005672AB" w:rsidRPr="004E236D">
        <w:t xml:space="preserve">prvého </w:t>
      </w:r>
      <w:r w:rsidRPr="004E236D">
        <w:t>povolenia pre uplatňovanie emisných limitov je uvedené v prílohe č. 5 prvej časti.</w:t>
      </w:r>
    </w:p>
    <w:p w14:paraId="1D15FE17" w14:textId="77777777" w:rsidR="00A41C77" w:rsidRPr="004E236D" w:rsidRDefault="00DE7467" w:rsidP="00BF70E2">
      <w:pPr>
        <w:pStyle w:val="slodsek"/>
        <w:numPr>
          <w:ilvl w:val="0"/>
          <w:numId w:val="61"/>
        </w:numPr>
        <w:rPr>
          <w:rFonts w:eastAsia="Calibri"/>
        </w:rPr>
      </w:pPr>
      <w:r w:rsidRPr="004E236D">
        <w:rPr>
          <w:rFonts w:eastAsia="Calibri"/>
        </w:rPr>
        <w:t>Špecifické technické požiadavky a špecifické podmienky prevádzkovania pre spaľovne odpadov a zariadenia na spoluspaľovanie odpadov sú uvedené v prílohe č. 5 druhej časti.</w:t>
      </w:r>
    </w:p>
    <w:p w14:paraId="1D15FE18" w14:textId="77777777" w:rsidR="00A41C77" w:rsidRPr="004E236D" w:rsidRDefault="00A41C77" w:rsidP="00BF70E2">
      <w:pPr>
        <w:pStyle w:val="slodsek"/>
        <w:numPr>
          <w:ilvl w:val="0"/>
          <w:numId w:val="61"/>
        </w:numPr>
        <w:rPr>
          <w:rFonts w:eastAsia="Calibri"/>
        </w:rPr>
      </w:pPr>
      <w:r w:rsidRPr="004E236D">
        <w:t>Pre vybrané kategórie odpadov alebo vybrané tepelné procesy špecifikované v</w:t>
      </w:r>
      <w:r w:rsidR="00006D42" w:rsidRPr="004E236D">
        <w:t> </w:t>
      </w:r>
      <w:r w:rsidR="00AA1B9A" w:rsidRPr="004E236D">
        <w:t>povolení</w:t>
      </w:r>
      <w:r w:rsidRPr="004E236D">
        <w:t xml:space="preserve"> možno povoliť iné podmienky prevádzkovania, ako sú uvedené v prílohe č. 5 druhej časti bodoch 3 až 5, v rozsahu, ako je uvedené v prílohe č. 5 druhej časti bode 9.</w:t>
      </w:r>
    </w:p>
    <w:p w14:paraId="1D15FE19" w14:textId="77777777" w:rsidR="00DE7467" w:rsidRPr="004E236D" w:rsidRDefault="00DE7467" w:rsidP="00BF70E2">
      <w:pPr>
        <w:pStyle w:val="slodsek"/>
        <w:numPr>
          <w:ilvl w:val="0"/>
          <w:numId w:val="61"/>
        </w:numPr>
      </w:pPr>
      <w:r w:rsidRPr="004E236D">
        <w:t>Pre emisie zo spaľovne odpadov platia špecifické emisné limity uvedené v prílohe č. 5 tretej časti.</w:t>
      </w:r>
    </w:p>
    <w:p w14:paraId="1D15FE1A" w14:textId="77777777" w:rsidR="00DE7467" w:rsidRPr="004E236D" w:rsidRDefault="00DE7467" w:rsidP="00BF70E2">
      <w:pPr>
        <w:pStyle w:val="slodsek"/>
        <w:numPr>
          <w:ilvl w:val="0"/>
          <w:numId w:val="61"/>
        </w:numPr>
        <w:rPr>
          <w:rFonts w:eastAsia="Calibri"/>
        </w:rPr>
      </w:pPr>
      <w:r w:rsidRPr="004E236D">
        <w:rPr>
          <w:rFonts w:eastAsia="Calibri"/>
        </w:rPr>
        <w:lastRenderedPageBreak/>
        <w:t>Pre emisie zo zariadenia na spoluspaľovanie odpadov platia emisné limity</w:t>
      </w:r>
    </w:p>
    <w:p w14:paraId="1D15FE1B" w14:textId="77777777" w:rsidR="00DE7467" w:rsidRPr="004E236D" w:rsidRDefault="00DE7467" w:rsidP="00BF70E2">
      <w:pPr>
        <w:pStyle w:val="psmenkovodsek"/>
        <w:numPr>
          <w:ilvl w:val="0"/>
          <w:numId w:val="62"/>
        </w:numPr>
        <w:rPr>
          <w:rFonts w:eastAsia="Calibri"/>
        </w:rPr>
      </w:pPr>
      <w:r w:rsidRPr="004E236D">
        <w:rPr>
          <w:rFonts w:eastAsia="Calibri"/>
        </w:rPr>
        <w:t>ustanovené pre vybrané zariadenia a znečisťujúce látky uvedené v prílohe č. 5 štvrtej časti,</w:t>
      </w:r>
    </w:p>
    <w:p w14:paraId="1D15FE1C" w14:textId="77777777" w:rsidR="00DE7467" w:rsidRPr="004E236D" w:rsidRDefault="00DE7467" w:rsidP="00BF70E2">
      <w:pPr>
        <w:pStyle w:val="psmenkovodsek"/>
        <w:numPr>
          <w:ilvl w:val="0"/>
          <w:numId w:val="62"/>
        </w:numPr>
        <w:rPr>
          <w:rFonts w:eastAsia="Calibri"/>
        </w:rPr>
      </w:pPr>
      <w:r w:rsidRPr="004E236D">
        <w:rPr>
          <w:rFonts w:eastAsia="Calibri"/>
        </w:rPr>
        <w:t>určené podľa vzťahu, ktorý je uvedený v prílohe č. 5 štvrtej časti bode 1, ak pre danú znečisťujúcu látku nie je emisný limit ustanovený,</w:t>
      </w:r>
    </w:p>
    <w:p w14:paraId="1D15FE1D" w14:textId="77777777" w:rsidR="00DE7467" w:rsidRPr="004E236D" w:rsidRDefault="00DE7467" w:rsidP="00BF70E2">
      <w:pPr>
        <w:pStyle w:val="psmenkovodsek"/>
        <w:numPr>
          <w:ilvl w:val="0"/>
          <w:numId w:val="62"/>
        </w:numPr>
        <w:rPr>
          <w:rFonts w:eastAsia="Calibri"/>
        </w:rPr>
      </w:pPr>
      <w:r w:rsidRPr="004E236D">
        <w:rPr>
          <w:rFonts w:eastAsia="Calibri"/>
        </w:rPr>
        <w:t>určené pre spaľovne odpadov podľa prílohy č. 5 tretej časti, ak sa v zariadení na spoluspaľovanie odpadov</w:t>
      </w:r>
    </w:p>
    <w:p w14:paraId="1D15FE1E" w14:textId="77777777" w:rsidR="00A41C77" w:rsidRPr="004E236D" w:rsidRDefault="00DE7467" w:rsidP="00BF70E2">
      <w:pPr>
        <w:pStyle w:val="urovepodpsmzoz"/>
        <w:numPr>
          <w:ilvl w:val="0"/>
          <w:numId w:val="63"/>
        </w:numPr>
        <w:rPr>
          <w:noProof/>
        </w:rPr>
      </w:pPr>
      <w:r w:rsidRPr="004E236D">
        <w:rPr>
          <w:noProof/>
        </w:rPr>
        <w:t>1. získa viac ako 40 % tepla zo spaľovania nebezpečných</w:t>
      </w:r>
      <w:r w:rsidR="00A41C77" w:rsidRPr="004E236D">
        <w:rPr>
          <w:noProof/>
        </w:rPr>
        <w:t xml:space="preserve"> </w:t>
      </w:r>
      <w:r w:rsidRPr="004E236D">
        <w:rPr>
          <w:noProof/>
        </w:rPr>
        <w:t>odpadov</w:t>
      </w:r>
      <w:r w:rsidRPr="004E236D">
        <w:rPr>
          <w:noProof/>
          <w:vertAlign w:val="superscript"/>
        </w:rPr>
        <w:footnoteReference w:id="15"/>
      </w:r>
      <w:r w:rsidRPr="004E236D">
        <w:rPr>
          <w:noProof/>
        </w:rPr>
        <w:t>)</w:t>
      </w:r>
      <w:r w:rsidR="00A41C77" w:rsidRPr="004E236D">
        <w:rPr>
          <w:noProof/>
        </w:rPr>
        <w:t xml:space="preserve"> </w:t>
      </w:r>
      <w:r w:rsidRPr="004E236D">
        <w:rPr>
          <w:noProof/>
        </w:rPr>
        <w:t>alebo</w:t>
      </w:r>
    </w:p>
    <w:p w14:paraId="1D15FE1F" w14:textId="77777777" w:rsidR="00DE7467" w:rsidRPr="004E236D" w:rsidRDefault="00DE7467" w:rsidP="00BF70E2">
      <w:pPr>
        <w:pStyle w:val="urovepodpsmzoz"/>
        <w:numPr>
          <w:ilvl w:val="0"/>
          <w:numId w:val="63"/>
        </w:numPr>
        <w:spacing w:after="360"/>
        <w:ind w:left="641" w:hanging="357"/>
        <w:rPr>
          <w:noProof/>
        </w:rPr>
      </w:pPr>
      <w:r w:rsidRPr="004E236D">
        <w:rPr>
          <w:noProof/>
        </w:rPr>
        <w:t>2. sa spaľuje neupravený zmesový komunálny odpad.</w:t>
      </w:r>
    </w:p>
    <w:p w14:paraId="1D15FE20" w14:textId="77777777" w:rsidR="006B2B54" w:rsidRPr="004E236D" w:rsidRDefault="00DE7467" w:rsidP="00D76390">
      <w:pPr>
        <w:pStyle w:val="Paragrafy"/>
      </w:pPr>
      <w:r w:rsidRPr="004E236D">
        <w:t>§ 23</w:t>
      </w:r>
    </w:p>
    <w:p w14:paraId="1D15FE21" w14:textId="77777777" w:rsidR="00DE7467" w:rsidRPr="004E236D" w:rsidRDefault="00DE7467" w:rsidP="000C6E26">
      <w:pPr>
        <w:pStyle w:val="nzvy"/>
        <w:rPr>
          <w:color w:val="auto"/>
        </w:rPr>
      </w:pPr>
      <w:r w:rsidRPr="004E236D">
        <w:rPr>
          <w:color w:val="auto"/>
        </w:rPr>
        <w:t>Požiadavky prevádzkovania zariadení na spaľovanie odpadu pri prekročení emisného limitu a pri poruche</w:t>
      </w:r>
    </w:p>
    <w:p w14:paraId="1D15FE22" w14:textId="77777777" w:rsidR="00DE7467" w:rsidRPr="004E236D" w:rsidRDefault="00DE7467" w:rsidP="00BF70E2">
      <w:pPr>
        <w:pStyle w:val="slodsek"/>
        <w:numPr>
          <w:ilvl w:val="0"/>
          <w:numId w:val="64"/>
        </w:numPr>
      </w:pPr>
      <w:r w:rsidRPr="004E236D">
        <w:t xml:space="preserve">Pri prekročení emisného limitu a pri poruche je prevádzkovateľ spaľovne odpadov alebo zariadenia na spoluspaľovanie odpadov povinný plniť povinnosti ustanovené v § 34 ods.10 zákona; požiadavka uvedená v prílohe č. 5 druhej časti bode 6 písm. c) tým nie je dotknutá. </w:t>
      </w:r>
    </w:p>
    <w:p w14:paraId="1D15FE23" w14:textId="77777777" w:rsidR="00DE7467" w:rsidRPr="004E236D" w:rsidRDefault="00DE7467" w:rsidP="00BF70E2">
      <w:pPr>
        <w:pStyle w:val="slodsek"/>
        <w:numPr>
          <w:ilvl w:val="0"/>
          <w:numId w:val="64"/>
        </w:numPr>
        <w:spacing w:after="360"/>
      </w:pPr>
      <w:r w:rsidRPr="004E236D">
        <w:t>Pri prekročení emisného limitu podľa § 34 ods. 10 písm. a) zákona alebo pri vzniku poruchy podľa § 34 ods. 10 písm b) zákona do času, kým zariadenie nebude odstavené, platia emisné limity podľa prílohy č. 5 tretej časti bodu 2.</w:t>
      </w:r>
    </w:p>
    <w:p w14:paraId="1D15FE24" w14:textId="77777777" w:rsidR="006B2B54" w:rsidRPr="004E236D" w:rsidRDefault="00DE7467" w:rsidP="00D76390">
      <w:pPr>
        <w:pStyle w:val="Paragrafy"/>
      </w:pPr>
      <w:r w:rsidRPr="004E236D">
        <w:t>§ 24</w:t>
      </w:r>
    </w:p>
    <w:p w14:paraId="1D15FE25" w14:textId="77777777" w:rsidR="00DE7467" w:rsidRPr="004E236D" w:rsidRDefault="00DE7467" w:rsidP="00F37DCF">
      <w:pPr>
        <w:pStyle w:val="nzvy"/>
        <w:rPr>
          <w:color w:val="auto"/>
        </w:rPr>
      </w:pPr>
      <w:r w:rsidRPr="004E236D">
        <w:rPr>
          <w:color w:val="auto"/>
        </w:rPr>
        <w:t>Podstatná zmena spaľovne odpadov a zariadenia na spoluspaľovanie odpadov</w:t>
      </w:r>
    </w:p>
    <w:p w14:paraId="1D15FE26" w14:textId="77777777" w:rsidR="00DE7467" w:rsidRPr="004E236D" w:rsidRDefault="00DE7467" w:rsidP="00F37DCF">
      <w:pPr>
        <w:spacing w:after="360" w:line="240" w:lineRule="auto"/>
        <w:ind w:left="-17" w:firstLine="726"/>
        <w:jc w:val="both"/>
        <w:rPr>
          <w:rFonts w:ascii="Times New Roman" w:eastAsia="Calibri" w:hAnsi="Times New Roman" w:cs="Times New Roman"/>
          <w:noProof/>
          <w:sz w:val="24"/>
          <w:szCs w:val="24"/>
        </w:rPr>
      </w:pPr>
      <w:r w:rsidRPr="004E236D">
        <w:rPr>
          <w:rFonts w:ascii="Times New Roman" w:eastAsia="Calibri" w:hAnsi="Times New Roman" w:cs="Times New Roman"/>
          <w:noProof/>
          <w:sz w:val="24"/>
          <w:szCs w:val="24"/>
        </w:rPr>
        <w:t>Podstatnou zmenou sa rozumie tiež zámer spaľovať nebezpečný odpad v spaľovni odpadov alebo v zariadení na spoluspaľovanie odpadov, ak ide o zdroj, ktorý podlieha integrovanému povoľovaniu</w:t>
      </w:r>
      <w:r w:rsidR="00210E0E" w:rsidRPr="004E236D">
        <w:fldChar w:fldCharType="begin"/>
      </w:r>
      <w:r w:rsidR="00210E0E" w:rsidRPr="004E236D">
        <w:instrText xml:space="preserve"> NOTEREF _Ref98447821 \h  \* MERGEFORMAT </w:instrText>
      </w:r>
      <w:r w:rsidR="00210E0E" w:rsidRPr="004E236D">
        <w:fldChar w:fldCharType="separate"/>
      </w:r>
      <w:r w:rsidR="00DB57D2" w:rsidRPr="004E236D">
        <w:t>6</w:t>
      </w:r>
      <w:r w:rsidR="00210E0E" w:rsidRPr="004E236D">
        <w:fldChar w:fldCharType="end"/>
      </w:r>
      <w:r w:rsidR="00AA1B9A" w:rsidRPr="004E236D">
        <w:rPr>
          <w:rFonts w:ascii="Times New Roman" w:hAnsi="Times New Roman" w:cs="Times New Roman"/>
          <w:sz w:val="24"/>
          <w:szCs w:val="24"/>
        </w:rPr>
        <w:t>)</w:t>
      </w:r>
      <w:r w:rsidR="00753D78" w:rsidRPr="004E236D">
        <w:rPr>
          <w:rFonts w:ascii="Times New Roman" w:hAnsi="Times New Roman" w:cs="Times New Roman"/>
          <w:sz w:val="24"/>
          <w:szCs w:val="24"/>
        </w:rPr>
        <w:t>,</w:t>
      </w:r>
      <w:r w:rsidRPr="004E236D">
        <w:rPr>
          <w:rFonts w:ascii="Times New Roman" w:eastAsia="Calibri" w:hAnsi="Times New Roman" w:cs="Times New Roman"/>
          <w:noProof/>
          <w:sz w:val="24"/>
          <w:szCs w:val="24"/>
        </w:rPr>
        <w:t xml:space="preserve"> a ak sa tam doteraz nebezpečný odpad nespaľoval.</w:t>
      </w:r>
    </w:p>
    <w:p w14:paraId="1D15FE27" w14:textId="77777777" w:rsidR="006B2B54" w:rsidRPr="004E236D" w:rsidRDefault="00DE7467" w:rsidP="00D76390">
      <w:pPr>
        <w:pStyle w:val="Paragrafy"/>
      </w:pPr>
      <w:r w:rsidRPr="004E236D">
        <w:t>§ 25</w:t>
      </w:r>
    </w:p>
    <w:p w14:paraId="1D15FE28" w14:textId="77777777" w:rsidR="00DE7467" w:rsidRPr="004E236D" w:rsidRDefault="00DE7467" w:rsidP="00F37DCF">
      <w:pPr>
        <w:pStyle w:val="nzvy"/>
        <w:rPr>
          <w:color w:val="auto"/>
        </w:rPr>
      </w:pPr>
      <w:r w:rsidRPr="004E236D">
        <w:rPr>
          <w:color w:val="auto"/>
        </w:rPr>
        <w:t>Hodnotenie dodržiavania emisných limitov, technických požiadaviek a podmienok prevádzkovania pre spaľovne odpadov a zariadenia na spoluspaľovanie odpadov</w:t>
      </w:r>
    </w:p>
    <w:p w14:paraId="1D15FE29" w14:textId="77777777" w:rsidR="00DE7467" w:rsidRPr="004E236D" w:rsidRDefault="00DE7467" w:rsidP="00BF70E2">
      <w:pPr>
        <w:pStyle w:val="slodsek"/>
        <w:numPr>
          <w:ilvl w:val="0"/>
          <w:numId w:val="65"/>
        </w:numPr>
      </w:pPr>
      <w:r w:rsidRPr="004E236D">
        <w:t>Emisné limity pre spaľovňu odpadov a zariadenie na spoluspaľovanie odpadov sa považujú za dodržané, ak sú splnené tieto podmienky:</w:t>
      </w:r>
    </w:p>
    <w:p w14:paraId="1D15FE2A" w14:textId="77777777" w:rsidR="00DE7467" w:rsidRPr="004E236D" w:rsidRDefault="00DE7467" w:rsidP="00BF70E2">
      <w:pPr>
        <w:pStyle w:val="psmenkovodsek"/>
        <w:numPr>
          <w:ilvl w:val="0"/>
          <w:numId w:val="66"/>
        </w:numPr>
        <w:rPr>
          <w:rFonts w:eastAsia="Calibri"/>
        </w:rPr>
      </w:pPr>
      <w:r w:rsidRPr="004E236D">
        <w:rPr>
          <w:rFonts w:eastAsia="Calibri"/>
        </w:rPr>
        <w:t>žiadna denná priemerná hodnota TZL, SO</w:t>
      </w:r>
      <w:r w:rsidRPr="004E236D">
        <w:rPr>
          <w:rFonts w:eastAsia="Calibri"/>
          <w:vertAlign w:val="subscript"/>
        </w:rPr>
        <w:t>2</w:t>
      </w:r>
      <w:r w:rsidRPr="004E236D">
        <w:rPr>
          <w:rFonts w:eastAsia="Calibri"/>
        </w:rPr>
        <w:t>, NO</w:t>
      </w:r>
      <w:r w:rsidRPr="004E236D">
        <w:rPr>
          <w:rFonts w:eastAsia="Calibri"/>
          <w:vertAlign w:val="subscript"/>
        </w:rPr>
        <w:t>x</w:t>
      </w:r>
      <w:r w:rsidRPr="004E236D">
        <w:rPr>
          <w:rFonts w:eastAsia="Calibri"/>
        </w:rPr>
        <w:t>, HC</w:t>
      </w:r>
      <w:r w:rsidR="00B23056" w:rsidRPr="004E236D">
        <w:rPr>
          <w:rFonts w:eastAsia="Calibri"/>
        </w:rPr>
        <w:t>l</w:t>
      </w:r>
      <w:r w:rsidRPr="004E236D">
        <w:rPr>
          <w:rFonts w:eastAsia="Calibri"/>
        </w:rPr>
        <w:t>, HF, TOC neprekročí hodnotu emisného limitu ustanovenú v prílohe č. 5 tretej časti alebo štvrtej časti alebo vypočítanú podľa prílohy č.5 štvrtej časti bodu 1,</w:t>
      </w:r>
    </w:p>
    <w:p w14:paraId="1D15FE2B" w14:textId="77777777" w:rsidR="00DE7467" w:rsidRPr="004E236D" w:rsidRDefault="00DE7467" w:rsidP="00BF70E2">
      <w:pPr>
        <w:pStyle w:val="psmenkovodsek"/>
        <w:numPr>
          <w:ilvl w:val="0"/>
          <w:numId w:val="66"/>
        </w:numPr>
        <w:rPr>
          <w:rFonts w:eastAsia="Calibri"/>
        </w:rPr>
      </w:pPr>
      <w:r w:rsidRPr="004E236D">
        <w:rPr>
          <w:rFonts w:eastAsia="Calibri"/>
        </w:rPr>
        <w:t>ak ide o polhodinovú priemernú hodnotu a emisné limity v prílohe č. 5 tretej časti,</w:t>
      </w:r>
    </w:p>
    <w:p w14:paraId="1D15FE2C" w14:textId="77777777" w:rsidR="00DE7467" w:rsidRPr="004E236D" w:rsidRDefault="00DE7467" w:rsidP="00BF70E2">
      <w:pPr>
        <w:pStyle w:val="urovepodpsmzoz"/>
        <w:numPr>
          <w:ilvl w:val="0"/>
          <w:numId w:val="67"/>
        </w:numPr>
        <w:rPr>
          <w:noProof/>
        </w:rPr>
      </w:pPr>
      <w:r w:rsidRPr="004E236D">
        <w:rPr>
          <w:noProof/>
        </w:rPr>
        <w:lastRenderedPageBreak/>
        <w:t>žiadna hodnota emisného limitu za rok neprekročí hodnotu uvedenú v stĺpci A, alebo</w:t>
      </w:r>
    </w:p>
    <w:p w14:paraId="1D15FE2D" w14:textId="77777777" w:rsidR="00DE7467" w:rsidRPr="004E236D" w:rsidRDefault="00DE7467" w:rsidP="00BF70E2">
      <w:pPr>
        <w:pStyle w:val="urovepodpsmzoz"/>
        <w:numPr>
          <w:ilvl w:val="0"/>
          <w:numId w:val="67"/>
        </w:numPr>
        <w:rPr>
          <w:noProof/>
        </w:rPr>
      </w:pPr>
      <w:r w:rsidRPr="004E236D">
        <w:rPr>
          <w:noProof/>
        </w:rPr>
        <w:t xml:space="preserve">ak je to </w:t>
      </w:r>
      <w:r w:rsidR="00AA1B9A" w:rsidRPr="004E236D">
        <w:t>relevantné</w:t>
      </w:r>
      <w:r w:rsidRPr="004E236D">
        <w:rPr>
          <w:noProof/>
        </w:rPr>
        <w:t>, najmenej 97 % hodnôt v roku neprekročí hodnotu v stĺpci B,</w:t>
      </w:r>
    </w:p>
    <w:p w14:paraId="1D15FE2E" w14:textId="77777777" w:rsidR="00DE7467" w:rsidRPr="004E236D" w:rsidRDefault="00DE7467" w:rsidP="00F37DCF">
      <w:pPr>
        <w:pStyle w:val="psmenkovodsek"/>
        <w:rPr>
          <w:rFonts w:eastAsia="Calibri"/>
        </w:rPr>
      </w:pPr>
      <w:r w:rsidRPr="004E236D">
        <w:rPr>
          <w:rFonts w:eastAsia="Calibri"/>
        </w:rPr>
        <w:t>žiadna priemerná hodnota hmotnostnej koncentrácie ťažkých kovov, PCDD a PCDF za čas odberu vzorky neprekročí pri diskontinuálnom meraní hodnotu emisného limitu ustanovenú v prílohe č. 5 tretej časti alebo štvrtej časti,</w:t>
      </w:r>
    </w:p>
    <w:p w14:paraId="1D15FE2F" w14:textId="77777777" w:rsidR="00DE7467" w:rsidRPr="004E236D" w:rsidRDefault="00DE7467" w:rsidP="00F37DCF">
      <w:pPr>
        <w:pStyle w:val="psmenkovodsek"/>
        <w:rPr>
          <w:rFonts w:eastAsia="Calibri"/>
        </w:rPr>
      </w:pPr>
      <w:r w:rsidRPr="004E236D">
        <w:rPr>
          <w:rFonts w:eastAsia="Calibri"/>
        </w:rPr>
        <w:t xml:space="preserve">ak ide o emisný </w:t>
      </w:r>
      <w:r w:rsidR="00AA1B9A" w:rsidRPr="004E236D">
        <w:t>limit CO</w:t>
      </w:r>
      <w:r w:rsidRPr="004E236D">
        <w:rPr>
          <w:rFonts w:eastAsia="Calibri"/>
        </w:rPr>
        <w:t xml:space="preserve"> pre spaľovňu odpadov uvedený v prílohe č. 5 tretej časti,</w:t>
      </w:r>
    </w:p>
    <w:p w14:paraId="1D15FE30" w14:textId="77777777" w:rsidR="00DE7467" w:rsidRPr="004E236D" w:rsidRDefault="00DE7467" w:rsidP="00BF70E2">
      <w:pPr>
        <w:pStyle w:val="urovepodpsmzoz"/>
        <w:numPr>
          <w:ilvl w:val="0"/>
          <w:numId w:val="68"/>
        </w:numPr>
        <w:rPr>
          <w:noProof/>
        </w:rPr>
      </w:pPr>
      <w:r w:rsidRPr="004E236D">
        <w:rPr>
          <w:noProof/>
        </w:rPr>
        <w:t xml:space="preserve">najmenej 97 % hodnôt za rok neprekročí emisný limit uvedený ako denná priemerná hodnota a </w:t>
      </w:r>
    </w:p>
    <w:p w14:paraId="1D15FE31" w14:textId="77777777" w:rsidR="00DE7467" w:rsidRPr="004E236D" w:rsidRDefault="00DE7467" w:rsidP="00BF70E2">
      <w:pPr>
        <w:pStyle w:val="urovepodpsmzoz"/>
        <w:numPr>
          <w:ilvl w:val="0"/>
          <w:numId w:val="68"/>
        </w:numPr>
        <w:rPr>
          <w:noProof/>
        </w:rPr>
      </w:pPr>
      <w:r w:rsidRPr="004E236D">
        <w:rPr>
          <w:noProof/>
        </w:rPr>
        <w:t>najmenej 95 % zo všetkých hodnôt neprekročí emisné limity uvedené ako 10-minútové priemerné hodnoty získané za 24 hodín alebo polhodinové priemerné hodnoty získané za 24 hodín; hodnoty sa merajú počas ľubovoľného plávajúceho 24-hodinového intervalu; v prípade, ak sú splnené prevádzkové podmienky, teplota najmenej 1 100 °C počas najmenej 2 sekúnd, správny orgán môže určiť desaťminútové priemerné hodnoty ako sedemdňový interval,</w:t>
      </w:r>
    </w:p>
    <w:p w14:paraId="1D15FE32" w14:textId="77777777" w:rsidR="00DE7467" w:rsidRPr="004E236D" w:rsidRDefault="00DE7467" w:rsidP="007D6B4B">
      <w:pPr>
        <w:pStyle w:val="psmenkovodsek"/>
        <w:rPr>
          <w:rFonts w:eastAsia="Calibri"/>
        </w:rPr>
      </w:pPr>
      <w:r w:rsidRPr="004E236D">
        <w:rPr>
          <w:rFonts w:eastAsia="Calibri"/>
        </w:rPr>
        <w:t>ak ide o emisný limit CO pre zariadenie na spoluspaľovanie odpadov určený alebo vypočítaný podľa prílohy č. 5 štvrtej časti, správny orgán určí hodnotenie dodržania emisného limitu individuálne.</w:t>
      </w:r>
    </w:p>
    <w:p w14:paraId="1D15FE33" w14:textId="77777777" w:rsidR="00DE7467" w:rsidRPr="004E236D" w:rsidRDefault="00DE7467" w:rsidP="007D6B4B">
      <w:pPr>
        <w:pStyle w:val="slodsek"/>
      </w:pPr>
      <w:r w:rsidRPr="004E236D">
        <w:t xml:space="preserve">Polhodinové priemerné hodnoty a 10-minútové priemerné hodnoty sa pri kontinuálnom meraní posudzujú počas skutočnej prevádzky okrem nábehu a odstavovania, ak sa nespaľujú žiadne odpady, a okrem prípadov podľa § 34 ods. 5 písm. a), c) a d) po odpočítaní limitnej hodnoty 95 % intervalu spoľahlivosti uvedenej v prílohe č. </w:t>
      </w:r>
      <w:r w:rsidR="00E875CD" w:rsidRPr="004E236D">
        <w:t>12</w:t>
      </w:r>
      <w:r w:rsidRPr="004E236D">
        <w:t xml:space="preserve"> </w:t>
      </w:r>
      <w:r w:rsidR="00E875CD" w:rsidRPr="004E236D">
        <w:t>štvrtej</w:t>
      </w:r>
      <w:r w:rsidRPr="004E236D">
        <w:t xml:space="preserve"> časti</w:t>
      </w:r>
      <w:r w:rsidR="001E6FAA" w:rsidRPr="004E236D">
        <w:t xml:space="preserve"> na úrovni dennej limitnej hodnoty emisií.</w:t>
      </w:r>
      <w:r w:rsidRPr="004E236D">
        <w:t xml:space="preserve"> Denné priemery sa zisťujú z týchto validovaných priemerných hodnôt.</w:t>
      </w:r>
    </w:p>
    <w:p w14:paraId="1D15FE34" w14:textId="77777777" w:rsidR="00DE7467" w:rsidRPr="004E236D" w:rsidRDefault="00DE7467" w:rsidP="007D6B4B">
      <w:pPr>
        <w:pStyle w:val="slodsek"/>
      </w:pPr>
      <w:r w:rsidRPr="004E236D">
        <w:t>Pre poruchu alebo údržbu automatizovaného meracieho systému možno</w:t>
      </w:r>
    </w:p>
    <w:p w14:paraId="1D15FE35" w14:textId="77777777" w:rsidR="00DE7467" w:rsidRPr="004E236D" w:rsidRDefault="00DE7467" w:rsidP="00BF70E2">
      <w:pPr>
        <w:pStyle w:val="psmenkovodsek"/>
        <w:numPr>
          <w:ilvl w:val="0"/>
          <w:numId w:val="69"/>
        </w:numPr>
        <w:rPr>
          <w:rFonts w:eastAsia="Calibri"/>
        </w:rPr>
      </w:pPr>
      <w:r w:rsidRPr="004E236D">
        <w:rPr>
          <w:rFonts w:eastAsia="Calibri"/>
        </w:rPr>
        <w:t xml:space="preserve">na zistenie platného denného priemeru vylúčiť najviac päť polhodinových priemerných hodnôt v niektorom dni a </w:t>
      </w:r>
    </w:p>
    <w:p w14:paraId="1D15FE36" w14:textId="77777777" w:rsidR="00DE7467" w:rsidRPr="004E236D" w:rsidRDefault="00DE7467" w:rsidP="00BF70E2">
      <w:pPr>
        <w:pStyle w:val="psmenkovodsek"/>
        <w:numPr>
          <w:ilvl w:val="0"/>
          <w:numId w:val="69"/>
        </w:numPr>
        <w:rPr>
          <w:rFonts w:eastAsia="Calibri"/>
        </w:rPr>
      </w:pPr>
      <w:r w:rsidRPr="004E236D">
        <w:rPr>
          <w:rFonts w:eastAsia="Calibri"/>
        </w:rPr>
        <w:t>z hodnôt použitých na ročné hodnotenie z tohto dôvodu vylúčiť najviac desať denných priemerných hodnôt.</w:t>
      </w:r>
    </w:p>
    <w:p w14:paraId="1D15FE37" w14:textId="77777777" w:rsidR="00DE7467" w:rsidRPr="004E236D" w:rsidRDefault="00DE7467" w:rsidP="00341518">
      <w:pPr>
        <w:pStyle w:val="slodsek"/>
      </w:pPr>
      <w:r w:rsidRPr="004E236D">
        <w:t>Priemerné hodnoty za čas odberu vzorky alebo priemerné hodnoty, ak ide o periodické merania znečisťujúcich látok HF, HCl a SO</w:t>
      </w:r>
      <w:r w:rsidRPr="004E236D">
        <w:rPr>
          <w:vertAlign w:val="subscript"/>
        </w:rPr>
        <w:t>2</w:t>
      </w:r>
      <w:r w:rsidRPr="004E236D">
        <w:t>, sa zisťujú podľa požiadaviek osobitného predpisu</w:t>
      </w:r>
      <w:bookmarkStart w:id="5" w:name="_Ref91655462"/>
      <w:r w:rsidRPr="004E236D">
        <w:rPr>
          <w:vertAlign w:val="superscript"/>
        </w:rPr>
        <w:footnoteReference w:id="16"/>
      </w:r>
      <w:bookmarkEnd w:id="5"/>
      <w:r w:rsidRPr="004E236D">
        <w:t xml:space="preserve">) a podmienok </w:t>
      </w:r>
      <w:r w:rsidR="00A41C77" w:rsidRPr="004E236D">
        <w:t xml:space="preserve">určených </w:t>
      </w:r>
      <w:r w:rsidR="00AA1B9A" w:rsidRPr="004E236D">
        <w:t>v povolení</w:t>
      </w:r>
      <w:r w:rsidR="00A41C77" w:rsidRPr="004E236D">
        <w:t>.</w:t>
      </w:r>
    </w:p>
    <w:p w14:paraId="1D15FE38" w14:textId="77777777" w:rsidR="00DE7467" w:rsidRPr="004E236D" w:rsidRDefault="00DE7467" w:rsidP="00341518">
      <w:pPr>
        <w:pStyle w:val="slodsek"/>
        <w:spacing w:after="360"/>
      </w:pPr>
      <w:r w:rsidRPr="004E236D">
        <w:t>Pre hodnotenie dodržania technických požiadaviek a podmienok prevádzkovania platí § 34 ods. 2 a 4.</w:t>
      </w:r>
    </w:p>
    <w:p w14:paraId="1D15FE39" w14:textId="77777777" w:rsidR="00DE7467" w:rsidRPr="004E236D" w:rsidRDefault="00DE7467" w:rsidP="001E35FC">
      <w:pPr>
        <w:pStyle w:val="nzovasti"/>
      </w:pPr>
      <w:r w:rsidRPr="004E236D">
        <w:t xml:space="preserve">Zariadenia používajúce organické rozpúšťadlá </w:t>
      </w:r>
    </w:p>
    <w:p w14:paraId="1D15FE3A" w14:textId="77777777" w:rsidR="006B2B54" w:rsidRPr="004E236D" w:rsidRDefault="00DE7467" w:rsidP="00D76390">
      <w:pPr>
        <w:pStyle w:val="Paragrafy"/>
      </w:pPr>
      <w:r w:rsidRPr="004E236D">
        <w:t>§ 26</w:t>
      </w:r>
    </w:p>
    <w:p w14:paraId="1D15FE3B" w14:textId="77777777" w:rsidR="00DE7467" w:rsidRPr="004E236D" w:rsidRDefault="00DE7467" w:rsidP="001E35FC">
      <w:pPr>
        <w:pStyle w:val="nzvy"/>
        <w:rPr>
          <w:color w:val="auto"/>
        </w:rPr>
      </w:pPr>
      <w:r w:rsidRPr="004E236D">
        <w:rPr>
          <w:color w:val="auto"/>
        </w:rPr>
        <w:t>Základné ustanovenia</w:t>
      </w:r>
    </w:p>
    <w:p w14:paraId="1D15FE3C" w14:textId="77777777" w:rsidR="00DE7467" w:rsidRPr="004E236D" w:rsidRDefault="00DE7467" w:rsidP="00BF70E2">
      <w:pPr>
        <w:pStyle w:val="slodsek"/>
        <w:numPr>
          <w:ilvl w:val="0"/>
          <w:numId w:val="70"/>
        </w:numPr>
      </w:pPr>
      <w:r w:rsidRPr="004E236D">
        <w:t xml:space="preserve">Špecifické požiadavky ustanovené v tejto časti sa uplatňujú na zariadenie používajúce organické rozpúšťadlá. Zariadenie používajúce organické rozpúšťadlá sa </w:t>
      </w:r>
      <w:r w:rsidRPr="004E236D">
        <w:lastRenderedPageBreak/>
        <w:t>vymedzuje ako súhrn všetkých častí a súčastí zdroja, v ktorých sa vykonáva jedna činnosť alebo viac činností uvedených v zozname podľa prílohy č. 6 prvej časti vrátane všetkých pridružených činností, ktoré technicky súvisia s činnosťami vykonávanými na určenom mieste a ktoré môžu mať vplyv na emisie.</w:t>
      </w:r>
    </w:p>
    <w:p w14:paraId="1D15FE3D" w14:textId="77777777" w:rsidR="00DE7467" w:rsidRPr="004E236D" w:rsidRDefault="00DE7467" w:rsidP="00BF70E2">
      <w:pPr>
        <w:pStyle w:val="slodsek"/>
        <w:numPr>
          <w:ilvl w:val="0"/>
          <w:numId w:val="70"/>
        </w:numPr>
      </w:pPr>
      <w:r w:rsidRPr="004E236D">
        <w:t>Na účely uplatňovania špecifických požiadaviek pre zariadenia používajúce organické rozpúšťadlá sa rozumie</w:t>
      </w:r>
    </w:p>
    <w:p w14:paraId="1D15FE3E" w14:textId="77777777" w:rsidR="00DE7467" w:rsidRPr="004E236D" w:rsidRDefault="00DE7467" w:rsidP="00BF70E2">
      <w:pPr>
        <w:pStyle w:val="psmenkovodsek"/>
        <w:numPr>
          <w:ilvl w:val="0"/>
          <w:numId w:val="71"/>
        </w:numPr>
        <w:rPr>
          <w:rFonts w:eastAsia="Calibri"/>
        </w:rPr>
      </w:pPr>
      <w:r w:rsidRPr="004E236D">
        <w:rPr>
          <w:rFonts w:eastAsia="Calibri"/>
        </w:rPr>
        <w:t>organickým rozpúšťadlom prchavá organická zlúčenina, ktorá sa používa</w:t>
      </w:r>
    </w:p>
    <w:p w14:paraId="1D15FE3F" w14:textId="77777777" w:rsidR="00DE7467" w:rsidRPr="004E236D" w:rsidRDefault="00DE7467" w:rsidP="00BF70E2">
      <w:pPr>
        <w:pStyle w:val="urovepodpsmzoz"/>
        <w:numPr>
          <w:ilvl w:val="0"/>
          <w:numId w:val="72"/>
        </w:numPr>
        <w:rPr>
          <w:noProof/>
        </w:rPr>
      </w:pPr>
      <w:r w:rsidRPr="004E236D">
        <w:rPr>
          <w:noProof/>
        </w:rPr>
        <w:t>na rozpúšťanie surovín, výrobkov alebo odpadových látok, samostatne alebo v kombinácii s inými činidlami bez toho, že by prechádzala chemickou zmenou,</w:t>
      </w:r>
    </w:p>
    <w:p w14:paraId="1D15FE40" w14:textId="77777777" w:rsidR="00DE7467" w:rsidRPr="004E236D" w:rsidRDefault="00DE7467" w:rsidP="00BF70E2">
      <w:pPr>
        <w:pStyle w:val="urovepodpsmzoz"/>
        <w:numPr>
          <w:ilvl w:val="0"/>
          <w:numId w:val="72"/>
        </w:numPr>
        <w:rPr>
          <w:noProof/>
        </w:rPr>
      </w:pPr>
      <w:r w:rsidRPr="004E236D">
        <w:rPr>
          <w:noProof/>
        </w:rPr>
        <w:t>ako čistiaci prostriedok na rozpúšťanie znečisťujúcich látok,</w:t>
      </w:r>
    </w:p>
    <w:p w14:paraId="1D15FE41" w14:textId="77777777" w:rsidR="00DE7467" w:rsidRPr="004E236D" w:rsidRDefault="00DE7467" w:rsidP="00BF70E2">
      <w:pPr>
        <w:pStyle w:val="urovepodpsmzoz"/>
        <w:numPr>
          <w:ilvl w:val="0"/>
          <w:numId w:val="72"/>
        </w:numPr>
        <w:rPr>
          <w:noProof/>
        </w:rPr>
      </w:pPr>
      <w:r w:rsidRPr="004E236D">
        <w:rPr>
          <w:noProof/>
        </w:rPr>
        <w:t>ako rozpúšťadlo,</w:t>
      </w:r>
    </w:p>
    <w:p w14:paraId="1D15FE42" w14:textId="77777777" w:rsidR="00DE7467" w:rsidRPr="004E236D" w:rsidRDefault="00DE7467" w:rsidP="00BF70E2">
      <w:pPr>
        <w:pStyle w:val="urovepodpsmzoz"/>
        <w:numPr>
          <w:ilvl w:val="0"/>
          <w:numId w:val="72"/>
        </w:numPr>
        <w:rPr>
          <w:noProof/>
        </w:rPr>
      </w:pPr>
      <w:r w:rsidRPr="004E236D">
        <w:rPr>
          <w:noProof/>
        </w:rPr>
        <w:t>ako disperzné médium,</w:t>
      </w:r>
    </w:p>
    <w:p w14:paraId="1D15FE43" w14:textId="77777777" w:rsidR="00DE7467" w:rsidRPr="004E236D" w:rsidRDefault="00DE7467" w:rsidP="00BF70E2">
      <w:pPr>
        <w:pStyle w:val="urovepodpsmzoz"/>
        <w:numPr>
          <w:ilvl w:val="0"/>
          <w:numId w:val="72"/>
        </w:numPr>
        <w:rPr>
          <w:noProof/>
        </w:rPr>
      </w:pPr>
      <w:r w:rsidRPr="004E236D">
        <w:rPr>
          <w:noProof/>
        </w:rPr>
        <w:t>ako prostriedok na úpravu viskozity,</w:t>
      </w:r>
    </w:p>
    <w:p w14:paraId="1D15FE44" w14:textId="77777777" w:rsidR="00DE7467" w:rsidRPr="004E236D" w:rsidRDefault="00DE7467" w:rsidP="00BF70E2">
      <w:pPr>
        <w:pStyle w:val="urovepodpsmzoz"/>
        <w:numPr>
          <w:ilvl w:val="0"/>
          <w:numId w:val="72"/>
        </w:numPr>
        <w:rPr>
          <w:noProof/>
        </w:rPr>
      </w:pPr>
      <w:r w:rsidRPr="004E236D">
        <w:rPr>
          <w:noProof/>
        </w:rPr>
        <w:t>ako prostriedok na úpravu povrchového napätia,</w:t>
      </w:r>
    </w:p>
    <w:p w14:paraId="1D15FE45" w14:textId="77777777" w:rsidR="00DE7467" w:rsidRPr="004E236D" w:rsidRDefault="00DE7467" w:rsidP="00BF70E2">
      <w:pPr>
        <w:pStyle w:val="urovepodpsmzoz"/>
        <w:numPr>
          <w:ilvl w:val="0"/>
          <w:numId w:val="72"/>
        </w:numPr>
        <w:rPr>
          <w:noProof/>
        </w:rPr>
      </w:pPr>
      <w:r w:rsidRPr="004E236D">
        <w:rPr>
          <w:noProof/>
        </w:rPr>
        <w:t>ako zmäkčovadlo alebo</w:t>
      </w:r>
    </w:p>
    <w:p w14:paraId="1D15FE46" w14:textId="77777777" w:rsidR="00DE7467" w:rsidRPr="004E236D" w:rsidRDefault="00DE7467" w:rsidP="00BF70E2">
      <w:pPr>
        <w:pStyle w:val="urovepodpsmzoz"/>
        <w:numPr>
          <w:ilvl w:val="0"/>
          <w:numId w:val="72"/>
        </w:numPr>
        <w:rPr>
          <w:noProof/>
        </w:rPr>
      </w:pPr>
      <w:r w:rsidRPr="004E236D">
        <w:rPr>
          <w:noProof/>
        </w:rPr>
        <w:t>ako konzervačný prostriedok,</w:t>
      </w:r>
    </w:p>
    <w:p w14:paraId="1D15FE47" w14:textId="77777777" w:rsidR="00DE7467" w:rsidRPr="004E236D" w:rsidRDefault="00DE7467" w:rsidP="001E35FC">
      <w:pPr>
        <w:pStyle w:val="psmenkovodsek"/>
        <w:rPr>
          <w:rFonts w:eastAsia="Calibri"/>
        </w:rPr>
      </w:pPr>
      <w:r w:rsidRPr="004E236D">
        <w:rPr>
          <w:rFonts w:eastAsia="Calibri"/>
        </w:rPr>
        <w:t>zmesou zmes vymedzená podľa osobitného predpisu,</w:t>
      </w:r>
      <w:r w:rsidRPr="004E236D">
        <w:rPr>
          <w:rFonts w:eastAsia="Calibri"/>
          <w:vertAlign w:val="superscript"/>
        </w:rPr>
        <w:footnoteReference w:id="17"/>
      </w:r>
      <w:r w:rsidRPr="004E236D">
        <w:rPr>
          <w:rFonts w:eastAsia="Calibri"/>
        </w:rPr>
        <w:t>)</w:t>
      </w:r>
    </w:p>
    <w:p w14:paraId="1D15FE48" w14:textId="77777777" w:rsidR="00DE7467" w:rsidRPr="004E236D" w:rsidRDefault="00DE7467" w:rsidP="001E35FC">
      <w:pPr>
        <w:pStyle w:val="psmenkovodsek"/>
        <w:rPr>
          <w:rFonts w:eastAsia="Calibri"/>
        </w:rPr>
      </w:pPr>
      <w:r w:rsidRPr="004E236D">
        <w:rPr>
          <w:rFonts w:eastAsia="Calibri"/>
        </w:rPr>
        <w:t>spotrebou organických rozpúšťadiel celkový vstup organických rozpúšťadiel do zariadenia za kalendárny rok alebo za iné dvanásťmesačné obdobie znížený o všetky prchavé organické zlúčeniny, ktoré sú zhodnotené na účely opätovného použitia,</w:t>
      </w:r>
    </w:p>
    <w:p w14:paraId="1D15FE49" w14:textId="77777777" w:rsidR="00DE7467" w:rsidRPr="004E236D" w:rsidRDefault="00DE7467" w:rsidP="001E35FC">
      <w:pPr>
        <w:pStyle w:val="psmenkovodsek"/>
        <w:rPr>
          <w:rFonts w:eastAsia="Calibri"/>
        </w:rPr>
      </w:pPr>
      <w:r w:rsidRPr="004E236D">
        <w:rPr>
          <w:rFonts w:eastAsia="Calibri"/>
        </w:rPr>
        <w:t>vstupom celkové množstvo organických rozpúšťadiel a ich množstvo v zmesiach, ktoré sa použijú pri danej činnosti vrátane organických rozpúšťadiel recyklovaných vnútri alebo mimo zariadenia, ktoré sa započítavajú vždy, keď sú použité pri vykonávaní danej činnosti,</w:t>
      </w:r>
    </w:p>
    <w:p w14:paraId="1D15FE4A" w14:textId="77777777" w:rsidR="00DE7467" w:rsidRPr="004E236D" w:rsidRDefault="00DE7467" w:rsidP="001E35FC">
      <w:pPr>
        <w:pStyle w:val="psmenkovodsek"/>
        <w:rPr>
          <w:rFonts w:eastAsia="Calibri"/>
        </w:rPr>
      </w:pPr>
      <w:r w:rsidRPr="004E236D">
        <w:rPr>
          <w:rFonts w:eastAsia="Calibri"/>
        </w:rPr>
        <w:t>opätovným použitím organických rozpúšťadiel použitie zhodnotených organických rozpúšťadiel zo zariadenia na akékoľvek technické alebo komerčné použitie vrátane ich použitia ako paliva okrem ich definitívneho zneškodnenia ako odpadu,</w:t>
      </w:r>
    </w:p>
    <w:p w14:paraId="1D15FE4B" w14:textId="77777777" w:rsidR="00DE7467" w:rsidRPr="004E236D" w:rsidRDefault="00DE7467" w:rsidP="001E35FC">
      <w:pPr>
        <w:pStyle w:val="psmenkovodsek"/>
        <w:rPr>
          <w:rFonts w:eastAsia="Calibri"/>
        </w:rPr>
      </w:pPr>
      <w:r w:rsidRPr="004E236D">
        <w:rPr>
          <w:rFonts w:eastAsia="Calibri"/>
        </w:rPr>
        <w:t>menovitou kapacitou činnosti projektovaná spotreba organických rozpúšťadiel pre konkrétnu činnosť vrátane množstva organických rozpúšťadiel, ktoré sa používajú na čistenie nástrojov a vybavenia zariadenia a množstva organických rozpúšťadiel, ktoré sú súčasťou zmesí určených na použitie pre danú činnosť, napr. tlačiarenských farieb, náterových látok alebo lepidiel,</w:t>
      </w:r>
    </w:p>
    <w:p w14:paraId="1D15FE4C" w14:textId="77777777" w:rsidR="00DE7467" w:rsidRPr="004E236D" w:rsidRDefault="00DE7467" w:rsidP="001E35FC">
      <w:pPr>
        <w:pStyle w:val="psmenkovodsek"/>
        <w:rPr>
          <w:rFonts w:eastAsia="Calibri"/>
        </w:rPr>
      </w:pPr>
      <w:r w:rsidRPr="004E236D">
        <w:rPr>
          <w:rFonts w:eastAsia="Calibri"/>
        </w:rPr>
        <w:t>emisným limitom pre fugitívne emisie prchavých organických zlúčenín podiel hmotnosti fugitívnych emisií a hmotnosti vstupných organických rozpúšťadiel uvedený v</w:t>
      </w:r>
      <w:r w:rsidR="004D64A2" w:rsidRPr="004E236D">
        <w:rPr>
          <w:rFonts w:eastAsia="Calibri"/>
        </w:rPr>
        <w:t> </w:t>
      </w:r>
      <w:r w:rsidRPr="004E236D">
        <w:rPr>
          <w:rFonts w:eastAsia="Calibri"/>
        </w:rPr>
        <w:t>percentách,</w:t>
      </w:r>
    </w:p>
    <w:p w14:paraId="1D15FE4D" w14:textId="77777777" w:rsidR="00DE7467" w:rsidRPr="004E236D" w:rsidRDefault="00DE7467" w:rsidP="001E35FC">
      <w:pPr>
        <w:pStyle w:val="psmenkovodsek"/>
        <w:rPr>
          <w:rFonts w:eastAsia="Calibri"/>
        </w:rPr>
      </w:pPr>
      <w:r w:rsidRPr="004E236D">
        <w:rPr>
          <w:rFonts w:eastAsia="Calibri"/>
        </w:rPr>
        <w:lastRenderedPageBreak/>
        <w:t>emisným limitom pre celkové emisie prchavých organických zlúčenín podiel hmotnosti celkových emisií organických rozpúšťadiel a určenej vzťahovej veličiny, napríklad vstupy organického rozpúšťadla,</w:t>
      </w:r>
    </w:p>
    <w:p w14:paraId="1D15FE4E" w14:textId="77777777" w:rsidR="00DE7467" w:rsidRPr="004E236D" w:rsidRDefault="00DE7467" w:rsidP="001E35FC">
      <w:pPr>
        <w:pStyle w:val="psmenkovodsek"/>
        <w:rPr>
          <w:rFonts w:eastAsia="Calibri"/>
        </w:rPr>
      </w:pPr>
      <w:r w:rsidRPr="004E236D">
        <w:rPr>
          <w:rFonts w:eastAsia="Calibri"/>
        </w:rPr>
        <w:t>tlačiarenskou farbou zmes vrátane všetkých organických rozpúšťadiel a ich zmesí, ktoré obsahujú organické rozpúšťadlá potrebné na ich riadne použitie, ktorá sa používa pri tlačiarenskej činnosti na vytlačenie textu alebo obrázkov na daný povrch,</w:t>
      </w:r>
    </w:p>
    <w:p w14:paraId="1D15FE4F" w14:textId="77777777" w:rsidR="00DE7467" w:rsidRPr="004E236D" w:rsidRDefault="00DE7467" w:rsidP="001E35FC">
      <w:pPr>
        <w:pStyle w:val="psmenkovodsek"/>
        <w:rPr>
          <w:rFonts w:eastAsia="Calibri"/>
        </w:rPr>
      </w:pPr>
      <w:r w:rsidRPr="004E236D">
        <w:rPr>
          <w:rFonts w:eastAsia="Calibri"/>
        </w:rPr>
        <w:t>náterovou látkou je náterová látka vymedzená osobitným predpisom,</w:t>
      </w:r>
      <w:r w:rsidRPr="004E236D">
        <w:rPr>
          <w:rFonts w:eastAsia="Calibri"/>
          <w:vertAlign w:val="superscript"/>
        </w:rPr>
        <w:footnoteReference w:id="18"/>
      </w:r>
      <w:r w:rsidRPr="004E236D">
        <w:rPr>
          <w:rFonts w:eastAsia="Calibri"/>
        </w:rPr>
        <w:t>)</w:t>
      </w:r>
    </w:p>
    <w:p w14:paraId="1D15FE50" w14:textId="77777777" w:rsidR="00DE7467" w:rsidRPr="004E236D" w:rsidRDefault="00DE7467" w:rsidP="001E35FC">
      <w:pPr>
        <w:pStyle w:val="psmenkovodsek"/>
        <w:rPr>
          <w:rFonts w:eastAsia="Calibri"/>
        </w:rPr>
      </w:pPr>
      <w:r w:rsidRPr="004E236D">
        <w:rPr>
          <w:rFonts w:eastAsia="Calibri"/>
        </w:rPr>
        <w:t>lakom priesvitná náterová látka,</w:t>
      </w:r>
    </w:p>
    <w:p w14:paraId="1D15FE51" w14:textId="77777777" w:rsidR="00DE7467" w:rsidRPr="004E236D" w:rsidRDefault="00DE7467" w:rsidP="001E35FC">
      <w:pPr>
        <w:pStyle w:val="psmenkovodsek"/>
        <w:rPr>
          <w:rFonts w:eastAsia="Calibri"/>
        </w:rPr>
      </w:pPr>
      <w:r w:rsidRPr="004E236D">
        <w:rPr>
          <w:rFonts w:eastAsia="Calibri"/>
        </w:rPr>
        <w:t>lepidlom adhezívna zmes, ktorá sa používa na zlepenie jednotlivých častí výrobku, vrátane všetkých organických rozpúšťadiel a zmesí, ktoré obsahujú organické rozpúšťadlá potrebné na ich riadne použitie,</w:t>
      </w:r>
    </w:p>
    <w:p w14:paraId="1D15FE52" w14:textId="77777777" w:rsidR="00DE7467" w:rsidRPr="004E236D" w:rsidRDefault="00DE7467" w:rsidP="001E35FC">
      <w:pPr>
        <w:pStyle w:val="psmenkovodsek"/>
        <w:spacing w:after="360"/>
        <w:ind w:left="357" w:hanging="357"/>
        <w:rPr>
          <w:rFonts w:eastAsia="Calibri"/>
        </w:rPr>
      </w:pPr>
      <w:r w:rsidRPr="004E236D">
        <w:rPr>
          <w:rFonts w:eastAsia="Calibri"/>
        </w:rPr>
        <w:t>kreozotom zmes fenolov a krezolov získaných pri spracovaní čiernouhoľného a</w:t>
      </w:r>
      <w:r w:rsidR="004D64A2" w:rsidRPr="004E236D">
        <w:rPr>
          <w:rFonts w:eastAsia="Calibri"/>
        </w:rPr>
        <w:t> </w:t>
      </w:r>
      <w:r w:rsidRPr="004E236D">
        <w:rPr>
          <w:rFonts w:eastAsia="Calibri"/>
        </w:rPr>
        <w:t>drevného dechtu.</w:t>
      </w:r>
    </w:p>
    <w:p w14:paraId="1D15FE53" w14:textId="77777777" w:rsidR="006B2B54" w:rsidRPr="004E236D" w:rsidRDefault="00DE7467" w:rsidP="00D76390">
      <w:pPr>
        <w:pStyle w:val="Paragrafy"/>
      </w:pPr>
      <w:r w:rsidRPr="004E236D">
        <w:t>§ 27</w:t>
      </w:r>
    </w:p>
    <w:p w14:paraId="1D15FE54" w14:textId="77777777" w:rsidR="00DE7467" w:rsidRPr="004E236D" w:rsidRDefault="00DE7467" w:rsidP="001E35FC">
      <w:pPr>
        <w:pStyle w:val="nzvy"/>
        <w:rPr>
          <w:color w:val="auto"/>
        </w:rPr>
      </w:pPr>
      <w:r w:rsidRPr="004E236D">
        <w:rPr>
          <w:color w:val="auto"/>
        </w:rPr>
        <w:t>Uplatňovanie emisných limitov, technických požiadaviek a podmienok prevádzkovania pre zariadenia používajúce organické rozpúšťadlá a riadenie emisií</w:t>
      </w:r>
    </w:p>
    <w:p w14:paraId="1D15FE55" w14:textId="77777777" w:rsidR="00DE7467" w:rsidRPr="004E236D" w:rsidRDefault="00B80891" w:rsidP="00BF70E2">
      <w:pPr>
        <w:pStyle w:val="slodsek"/>
        <w:numPr>
          <w:ilvl w:val="0"/>
          <w:numId w:val="73"/>
        </w:numPr>
      </w:pPr>
      <w:r w:rsidRPr="004E236D">
        <w:t xml:space="preserve">Členenie zariadení používajúcich organické rozpúšťadlá podľa dátumu vydania </w:t>
      </w:r>
      <w:r w:rsidR="006B5002" w:rsidRPr="004E236D">
        <w:t xml:space="preserve">prvé </w:t>
      </w:r>
      <w:r w:rsidRPr="004E236D">
        <w:t>povolenia pre uplatňovanie emisných limitov je uvedené v prílohe č. 6 druhej časti.</w:t>
      </w:r>
    </w:p>
    <w:p w14:paraId="1D15FE56" w14:textId="77777777" w:rsidR="00DE7467" w:rsidRPr="004E236D" w:rsidRDefault="00DE7467" w:rsidP="00BF70E2">
      <w:pPr>
        <w:pStyle w:val="slodsek"/>
        <w:numPr>
          <w:ilvl w:val="0"/>
          <w:numId w:val="73"/>
        </w:numPr>
        <w:rPr>
          <w:rFonts w:eastAsia="Calibri"/>
        </w:rPr>
      </w:pPr>
      <w:r w:rsidRPr="004E236D">
        <w:rPr>
          <w:rFonts w:eastAsia="Calibri"/>
        </w:rPr>
        <w:t>Ak menovitá kapacita zariadenia používajúceho organické rozpúšťadlá pre konkrétnu činnosť dosiahne alebo prekročí prahovú spotrebu rozpúšťadiel, ktorá je uvedená v prílohe č.</w:t>
      </w:r>
      <w:r w:rsidR="00B80891" w:rsidRPr="004E236D">
        <w:rPr>
          <w:rFonts w:eastAsia="Calibri"/>
        </w:rPr>
        <w:t> </w:t>
      </w:r>
      <w:r w:rsidRPr="004E236D">
        <w:rPr>
          <w:rFonts w:eastAsia="Calibri"/>
        </w:rPr>
        <w:t>6 štvrtej časti, a</w:t>
      </w:r>
      <w:r w:rsidR="00B80891" w:rsidRPr="004E236D">
        <w:rPr>
          <w:rFonts w:eastAsia="Calibri"/>
        </w:rPr>
        <w:t> </w:t>
      </w:r>
      <w:r w:rsidRPr="004E236D">
        <w:rPr>
          <w:rFonts w:eastAsia="Calibri"/>
        </w:rPr>
        <w:t>nie je tam ustanovené inak, pre emisie prchavých organických zlúčenín platia</w:t>
      </w:r>
    </w:p>
    <w:p w14:paraId="1D15FE57" w14:textId="77777777" w:rsidR="00DE7467" w:rsidRPr="004E236D" w:rsidRDefault="00DE7467" w:rsidP="00BF70E2">
      <w:pPr>
        <w:pStyle w:val="psmenkovodsek"/>
        <w:numPr>
          <w:ilvl w:val="0"/>
          <w:numId w:val="74"/>
        </w:numPr>
        <w:rPr>
          <w:rFonts w:eastAsia="Calibri"/>
        </w:rPr>
      </w:pPr>
      <w:r w:rsidRPr="004E236D">
        <w:rPr>
          <w:rFonts w:eastAsia="Calibri"/>
        </w:rPr>
        <w:t>emisné limity pre odpadové plyny a emisné limity pre fugitívne emisie alebo emisné limity pre celkové emisie ustanovené v prílohe č. 6 štvrtej časti pre jednotlivé činnosti v</w:t>
      </w:r>
      <w:r w:rsidR="00812DCF" w:rsidRPr="004E236D">
        <w:rPr>
          <w:rFonts w:eastAsia="Calibri"/>
        </w:rPr>
        <w:t> </w:t>
      </w:r>
      <w:r w:rsidRPr="004E236D">
        <w:rPr>
          <w:rFonts w:eastAsia="Calibri"/>
        </w:rPr>
        <w:t>závislosti od prahovej spotreby rozpúšťadla alebo</w:t>
      </w:r>
    </w:p>
    <w:p w14:paraId="1D15FE58" w14:textId="77777777" w:rsidR="00DE7467" w:rsidRPr="004E236D" w:rsidRDefault="00DE7467" w:rsidP="00BF70E2">
      <w:pPr>
        <w:pStyle w:val="psmenkovodsek"/>
        <w:numPr>
          <w:ilvl w:val="0"/>
          <w:numId w:val="74"/>
        </w:numPr>
        <w:rPr>
          <w:rFonts w:eastAsia="Calibri"/>
        </w:rPr>
      </w:pPr>
      <w:r w:rsidRPr="004E236D">
        <w:rPr>
          <w:rFonts w:eastAsia="Calibri"/>
        </w:rPr>
        <w:t>požiadavky schváleného redukčného plánu určené tak, aby sa dosiahlo rovnocenné zníženie emisií ako pri uplatňovaní emisných limitov podľa písmena a).</w:t>
      </w:r>
    </w:p>
    <w:p w14:paraId="1D15FE59" w14:textId="77777777" w:rsidR="00DE7467" w:rsidRPr="004E236D" w:rsidRDefault="00DE7467" w:rsidP="001E35FC">
      <w:pPr>
        <w:pStyle w:val="slodsek"/>
      </w:pPr>
      <w:r w:rsidRPr="004E236D">
        <w:t>Ak ide o emisie z koncových oxidačných zariadení na čistenie odpadových plynov, pre činnosti podľa odseku 2 platia špecifické emisné limity pre odpadové plyny, špecifické technické požiadavky a špecifické podmienky prevádzkovania uvedené v prílohe č. 7 druhej časti písm. F bode 7; uplatnenie špecifických emisných limitov uvedených v prílohe č. 6 tretej časti pre prchavé organické látky podľa § 28 ods. 1 písm. a) a uplatňovanie špecifických emisných limitov uvedených v prílohe č. 6 štvrtej časti pre fugitívne emisie a celkové emisie tým nie je dotknuté.</w:t>
      </w:r>
    </w:p>
    <w:p w14:paraId="1D15FE5A" w14:textId="77777777" w:rsidR="00DE7467" w:rsidRPr="004E236D" w:rsidRDefault="00B80891" w:rsidP="001E35FC">
      <w:pPr>
        <w:pStyle w:val="slodsek"/>
      </w:pPr>
      <w:r w:rsidRPr="004E236D">
        <w:t>Ak ide o zariadenie používajúce organické rozpúšťadlá, ktoré je stredným zdrojom, pričom jeho menovitá kapacita pre konkrétnu činnosť je nižšia ako najnižšia prahová spotreba rozpúšťadla pre danú činnosť (ďalej len „podprahové zariadenie“), ktorá je uvedená v prílohe č. 6 štvrtej časti,</w:t>
      </w:r>
    </w:p>
    <w:p w14:paraId="1D15FE5B" w14:textId="77777777" w:rsidR="00DE7467" w:rsidRPr="004E236D" w:rsidRDefault="00DE7467" w:rsidP="00BF70E2">
      <w:pPr>
        <w:pStyle w:val="psmenkovodsek"/>
        <w:numPr>
          <w:ilvl w:val="0"/>
          <w:numId w:val="75"/>
        </w:numPr>
        <w:rPr>
          <w:rFonts w:eastAsia="Calibri"/>
        </w:rPr>
      </w:pPr>
      <w:r w:rsidRPr="004E236D">
        <w:rPr>
          <w:rFonts w:eastAsia="Calibri"/>
        </w:rPr>
        <w:lastRenderedPageBreak/>
        <w:t>ak ide o činnosť IVa, IVb, IVc, Vc a XIV podľa prílohy č. 6 prvej časti, platia špecifické požiadavky uvedené v prílohe č. 6 štvrtej časti v bodoch 4.3, 5.3 a 14.2,</w:t>
      </w:r>
    </w:p>
    <w:p w14:paraId="1D15FE5C" w14:textId="77777777" w:rsidR="00DE7467" w:rsidRPr="004E236D" w:rsidRDefault="00DE7467" w:rsidP="00BF70E2">
      <w:pPr>
        <w:pStyle w:val="psmenkovodsek"/>
        <w:numPr>
          <w:ilvl w:val="0"/>
          <w:numId w:val="75"/>
        </w:numPr>
        <w:rPr>
          <w:rFonts w:eastAsia="Calibri"/>
        </w:rPr>
      </w:pPr>
      <w:r w:rsidRPr="004E236D">
        <w:rPr>
          <w:rFonts w:eastAsia="Calibri"/>
        </w:rPr>
        <w:t>v ostatných prípadoch emisný limit TOC v odpadovom plyne a emisné limity VOC pre fugitívne emisie a celkové emisie sa neustanovujú, neuplatňujú sa ani všeobecné emisné limity; ak ide o riziko ohrozenia zdravia ľudí a životného prostredia, správny orgán určí emisný limit individuálne.</w:t>
      </w:r>
    </w:p>
    <w:p w14:paraId="1D15FE5D" w14:textId="77777777" w:rsidR="00DE7467" w:rsidRPr="004E236D" w:rsidRDefault="00DE7467" w:rsidP="001E35FC">
      <w:pPr>
        <w:pStyle w:val="slodsek"/>
      </w:pPr>
      <w:r w:rsidRPr="004E236D">
        <w:t>Ak ide o nanášanie náterov na špecifické účely podľa osobitného predpisu,</w:t>
      </w:r>
      <w:r w:rsidRPr="004E236D">
        <w:rPr>
          <w:vertAlign w:val="superscript"/>
        </w:rPr>
        <w:footnoteReference w:id="19"/>
      </w:r>
      <w:r w:rsidRPr="004E236D">
        <w:t>) pre zariadenia používajúce organické rozpúšťadlá platia špecifické požiadavky pre danú činnosť podľa prílohy č. 6 štvrtej časti v bodoch 4.3 písm. a), 5.3 a 14.2 písm. a) aj v prípade, ak dané zariadenie je podľa členenia v § 3 ods. 1 malým zdrojom alebo jeho časťou.</w:t>
      </w:r>
    </w:p>
    <w:p w14:paraId="1D15FE5E" w14:textId="77777777" w:rsidR="00DE7467" w:rsidRPr="004E236D" w:rsidRDefault="00DE7467" w:rsidP="001E35FC">
      <w:pPr>
        <w:pStyle w:val="slodsek"/>
      </w:pPr>
      <w:r w:rsidRPr="004E236D">
        <w:t>Odchylne od odseku 2 písm. a) možno povoliť výnimku z uplatňovania emisných limitov pre fugitívne emisie, ak ich nemožno dosiahnuť s</w:t>
      </w:r>
      <w:r w:rsidR="00B80891" w:rsidRPr="004E236D">
        <w:t> </w:t>
      </w:r>
      <w:r w:rsidRPr="004E236D">
        <w:t>ohľadom na technické a</w:t>
      </w:r>
      <w:r w:rsidR="00B80891" w:rsidRPr="004E236D">
        <w:t> </w:t>
      </w:r>
      <w:r w:rsidRPr="004E236D">
        <w:t>ekonomické možnosti a preukáže sa, že pri danom zariadení bola použitá najlepšia dostupná technika a nevznikne významné riziko ohrozenia zdravia ľudí a životného prostredia.</w:t>
      </w:r>
    </w:p>
    <w:p w14:paraId="1D15FE5F" w14:textId="77777777" w:rsidR="00DE7467" w:rsidRPr="004E236D" w:rsidRDefault="00DE7467" w:rsidP="001E35FC">
      <w:pPr>
        <w:pStyle w:val="slodsek"/>
      </w:pPr>
      <w:r w:rsidRPr="004E236D">
        <w:t>Pre činnosti, ktoré nemožno vykonávať za riadených podmienok, možno povoliť výnimku z požiadaviek odseku 2 písm. a) a b), ak je takáto možnosť uvedená v prílohe č. 6 štvrtej časti bode 4 s ohľadom na technické a ekonomické možnosti a preukáže sa, že bola použitá najlepšia dostupná technika a požadované zníženie emisií nemožno dosiahnuť ani plnením redukčného plánu.</w:t>
      </w:r>
    </w:p>
    <w:p w14:paraId="1D15FE60" w14:textId="77777777" w:rsidR="00DE7467" w:rsidRPr="004E236D" w:rsidRDefault="00DE7467" w:rsidP="001E35FC">
      <w:pPr>
        <w:pStyle w:val="slodsek"/>
      </w:pPr>
      <w:r w:rsidRPr="004E236D">
        <w:t>Požiadavky na vypracovanie redukčného plánu sú uvedené v prílohe č. 6 piatej časti.</w:t>
      </w:r>
    </w:p>
    <w:p w14:paraId="1D15FE61" w14:textId="77777777" w:rsidR="00DE7467" w:rsidRPr="004E236D" w:rsidRDefault="00DE7467" w:rsidP="001E35FC">
      <w:pPr>
        <w:pStyle w:val="slodsek"/>
      </w:pPr>
      <w:r w:rsidRPr="004E236D">
        <w:t>Počas nábehu a odstavovania treba prijať všetky vhodné opatrenia na znižovanie emisií.</w:t>
      </w:r>
    </w:p>
    <w:p w14:paraId="1D15FE62" w14:textId="77777777" w:rsidR="00DE7467" w:rsidRPr="004E236D" w:rsidRDefault="00DE7467" w:rsidP="00D417A0">
      <w:pPr>
        <w:pStyle w:val="slodsek"/>
        <w:spacing w:after="360"/>
      </w:pPr>
      <w:r w:rsidRPr="004E236D">
        <w:t>Zariadenia používajúce organické rozpúšťadlá treba prevádzkovať v súlade so zásadami správnej prevádzkovej praxe. Správnou prevádzkovou praxou je súbor opatrení a</w:t>
      </w:r>
      <w:r w:rsidR="00812DCF" w:rsidRPr="004E236D">
        <w:t> </w:t>
      </w:r>
      <w:r w:rsidRPr="004E236D">
        <w:t>postupov na optimalizáciu prevádzky zariadení používajúcich organické rozpúšťadlá s</w:t>
      </w:r>
      <w:r w:rsidR="00812DCF" w:rsidRPr="004E236D">
        <w:t> </w:t>
      </w:r>
      <w:r w:rsidRPr="004E236D">
        <w:t>cieľom obmedziť najmä fugitívne emisie prchavých organických zlúčenín v súlade so súčasným stavom techniky.</w:t>
      </w:r>
    </w:p>
    <w:p w14:paraId="1D15FE63" w14:textId="77777777" w:rsidR="006B2B54" w:rsidRPr="004E236D" w:rsidRDefault="00DE7467" w:rsidP="00D76390">
      <w:pPr>
        <w:pStyle w:val="Paragrafy"/>
      </w:pPr>
      <w:r w:rsidRPr="004E236D">
        <w:t>§ 28</w:t>
      </w:r>
    </w:p>
    <w:p w14:paraId="1D15FE64" w14:textId="77777777" w:rsidR="00DE7467" w:rsidRPr="004E236D" w:rsidRDefault="00DE7467" w:rsidP="00D417A0">
      <w:pPr>
        <w:pStyle w:val="nzvy"/>
        <w:rPr>
          <w:color w:val="auto"/>
        </w:rPr>
      </w:pPr>
      <w:r w:rsidRPr="004E236D">
        <w:rPr>
          <w:color w:val="auto"/>
        </w:rPr>
        <w:t>Používanie prchavých organických látok s označením rizika</w:t>
      </w:r>
    </w:p>
    <w:p w14:paraId="1D15FE65" w14:textId="77777777" w:rsidR="00DE7467" w:rsidRPr="004E236D" w:rsidRDefault="00DE7467" w:rsidP="00BF70E2">
      <w:pPr>
        <w:pStyle w:val="slodsek"/>
        <w:numPr>
          <w:ilvl w:val="0"/>
          <w:numId w:val="76"/>
        </w:numPr>
      </w:pPr>
      <w:r w:rsidRPr="004E236D">
        <w:t>Látky alebo zmesi s označením rizika, ak sa používajú v zariadeniach používajúcich organické rozpúšťadlá, sa členia na</w:t>
      </w:r>
    </w:p>
    <w:p w14:paraId="1D15FE66" w14:textId="77777777" w:rsidR="00DE7467" w:rsidRPr="004E236D" w:rsidRDefault="00DE7467" w:rsidP="00BF70E2">
      <w:pPr>
        <w:pStyle w:val="psmenkovodsek"/>
        <w:numPr>
          <w:ilvl w:val="0"/>
          <w:numId w:val="77"/>
        </w:numPr>
        <w:rPr>
          <w:rFonts w:eastAsia="Calibri"/>
        </w:rPr>
      </w:pPr>
      <w:r w:rsidRPr="004E236D">
        <w:rPr>
          <w:rFonts w:eastAsia="Calibri"/>
        </w:rPr>
        <w:t>látky alebo zmesi, ktorých obsah prchavých organických zlúčenín je klasifikovaný ako karcinogénny, mutagénny alebo toxický pre reprodukciu podľa osobitného predpisu,</w:t>
      </w:r>
      <w:r w:rsidRPr="004E236D">
        <w:rPr>
          <w:rFonts w:eastAsia="Calibri"/>
          <w:vertAlign w:val="superscript"/>
        </w:rPr>
        <w:t>16</w:t>
      </w:r>
      <w:r w:rsidRPr="004E236D">
        <w:rPr>
          <w:rFonts w:eastAsia="Calibri"/>
        </w:rPr>
        <w:t>) a</w:t>
      </w:r>
      <w:r w:rsidR="00812DCF" w:rsidRPr="004E236D">
        <w:rPr>
          <w:rFonts w:eastAsia="Calibri"/>
        </w:rPr>
        <w:t> </w:t>
      </w:r>
      <w:r w:rsidRPr="004E236D">
        <w:rPr>
          <w:rFonts w:eastAsia="Calibri"/>
        </w:rPr>
        <w:t>ktorým je priradené alebo ktoré treba označiť výstražným upozornením H340, H350, H350i, H360D alebo H360F,</w:t>
      </w:r>
    </w:p>
    <w:p w14:paraId="1D15FE67" w14:textId="77777777" w:rsidR="00DE7467" w:rsidRPr="004E236D" w:rsidRDefault="00DE7467" w:rsidP="00BF70E2">
      <w:pPr>
        <w:pStyle w:val="psmenkovodsek"/>
        <w:numPr>
          <w:ilvl w:val="0"/>
          <w:numId w:val="77"/>
        </w:numPr>
        <w:rPr>
          <w:rFonts w:eastAsia="Calibri"/>
        </w:rPr>
      </w:pPr>
      <w:r w:rsidRPr="004E236D">
        <w:rPr>
          <w:rFonts w:eastAsia="Calibri"/>
        </w:rPr>
        <w:lastRenderedPageBreak/>
        <w:t>halogénované prchavé organické zlúčeniny a ich zmesi, ktorým je priradené alebo ktoré treba označiť podľa osobitného predpisu,</w:t>
      </w:r>
      <w:r w:rsidRPr="004E236D">
        <w:rPr>
          <w:rFonts w:eastAsia="Calibri"/>
          <w:vertAlign w:val="superscript"/>
        </w:rPr>
        <w:footnoteReference w:id="20"/>
      </w:r>
      <w:r w:rsidRPr="004E236D">
        <w:rPr>
          <w:rFonts w:eastAsia="Calibri"/>
        </w:rPr>
        <w:t xml:space="preserve">) výstražným upozornením H341 alebo H351 </w:t>
      </w:r>
    </w:p>
    <w:p w14:paraId="1D15FE68" w14:textId="77777777" w:rsidR="00DE7467" w:rsidRPr="004E236D" w:rsidRDefault="00DE7467" w:rsidP="00D417A0">
      <w:pPr>
        <w:pStyle w:val="slodsek"/>
      </w:pPr>
      <w:r w:rsidRPr="004E236D">
        <w:t>Látky a zmesi podľa odseku 1 písm. a) treba čo najskôr a v rozsahu, ako je to možné, nahradiť menej škodlivými látkami alebo menej škodlivými zmesami. Pri výbere náhrad sa prihliada na možnosti najlepších dostupných techník a odporúčania Európskej komisie zverejnené na webovom sídle.</w:t>
      </w:r>
      <w:r w:rsidRPr="004E236D">
        <w:rPr>
          <w:vertAlign w:val="superscript"/>
        </w:rPr>
        <w:footnoteReference w:id="21"/>
      </w:r>
      <w:r w:rsidRPr="004E236D">
        <w:t>)</w:t>
      </w:r>
    </w:p>
    <w:p w14:paraId="1D15FE69" w14:textId="77777777" w:rsidR="00DE7467" w:rsidRPr="004E236D" w:rsidRDefault="00DE7467" w:rsidP="00D417A0">
      <w:pPr>
        <w:pStyle w:val="slodsek"/>
        <w:spacing w:after="360"/>
      </w:pPr>
      <w:r w:rsidRPr="004E236D">
        <w:t>Pre emisie prchavých organických zlúčenín podľa odseku 1 zo zariadení používajúcich organické rozpúšťadlá zaradených ako veľké zdroje alebo stredné zdroje platia špecifické emisné limity a špecifické podmienky prevádzkovania uvedené v prílohe č. 6 tretej časti; uplatňujú sa nezávisle od požiadaviek ustanovených podľa § 27 ods. 2 až 4, ak nie je ďalej uvedené inak.</w:t>
      </w:r>
    </w:p>
    <w:p w14:paraId="1D15FE6A" w14:textId="77777777" w:rsidR="006B2B54" w:rsidRPr="004E236D" w:rsidRDefault="00DE7467" w:rsidP="00D76390">
      <w:pPr>
        <w:pStyle w:val="Paragrafy"/>
      </w:pPr>
      <w:r w:rsidRPr="004E236D">
        <w:t>§ 29</w:t>
      </w:r>
    </w:p>
    <w:p w14:paraId="1D15FE6B" w14:textId="77777777" w:rsidR="00DE7467" w:rsidRPr="004E236D" w:rsidRDefault="00DE7467" w:rsidP="00D417A0">
      <w:pPr>
        <w:pStyle w:val="nzvy"/>
        <w:rPr>
          <w:color w:val="auto"/>
        </w:rPr>
      </w:pPr>
      <w:r w:rsidRPr="004E236D">
        <w:rPr>
          <w:color w:val="auto"/>
        </w:rPr>
        <w:t>Podstatná zmena zariadení používajúcich organické rozpúšťadlá</w:t>
      </w:r>
    </w:p>
    <w:p w14:paraId="1D15FE6C" w14:textId="77777777" w:rsidR="00DE7467" w:rsidRPr="004E236D" w:rsidRDefault="00DE7467" w:rsidP="00BF70E2">
      <w:pPr>
        <w:pStyle w:val="slodsek"/>
        <w:numPr>
          <w:ilvl w:val="0"/>
          <w:numId w:val="78"/>
        </w:numPr>
      </w:pPr>
      <w:r w:rsidRPr="004E236D">
        <w:t xml:space="preserve">Podstatnou zmenou sa rozumie zvýšenie priemernej dennej hmotnosti vstupu organických rozpúšťadiel v zariadení, ak sa emisie prchavých organických zlúčenín zo zariadenia používajúceho organické rozpúšťadlá počas prevádzky pri plánovanej kapacite, okrem nábehu, odstavovania a údržby zariadenia, zvýšia viac ako o </w:t>
      </w:r>
    </w:p>
    <w:p w14:paraId="1D15FE6D" w14:textId="77777777" w:rsidR="00DE7467" w:rsidRPr="004E236D" w:rsidRDefault="00DE7467" w:rsidP="00BF70E2">
      <w:pPr>
        <w:pStyle w:val="psmenkovodsek"/>
        <w:numPr>
          <w:ilvl w:val="0"/>
          <w:numId w:val="79"/>
        </w:numPr>
        <w:rPr>
          <w:rFonts w:eastAsia="Calibri"/>
        </w:rPr>
      </w:pPr>
      <w:r w:rsidRPr="004E236D">
        <w:rPr>
          <w:rFonts w:eastAsia="Calibri"/>
        </w:rPr>
        <w:t>25 %, ak ide o zariadenie, v ktorom sa vykonáva</w:t>
      </w:r>
    </w:p>
    <w:p w14:paraId="1D15FE6E" w14:textId="77777777" w:rsidR="00DE7467" w:rsidRPr="004E236D" w:rsidRDefault="00DE7467" w:rsidP="00BF70E2">
      <w:pPr>
        <w:pStyle w:val="urovepodpsmzoz"/>
        <w:numPr>
          <w:ilvl w:val="0"/>
          <w:numId w:val="80"/>
        </w:numPr>
        <w:rPr>
          <w:noProof/>
        </w:rPr>
      </w:pPr>
      <w:r w:rsidRPr="004E236D">
        <w:rPr>
          <w:noProof/>
        </w:rPr>
        <w:t>činnosť Ia, Ic, Id, Ie, If, Ig, IIa, IIb, IVa, IVb, IVc, VIII, X uvedená v prílohe č. 6 prvej časti, ktorá zodpovedá prahovej spotrebe rozpúšťadla označenej písmenom „Z“ v prílohe č.</w:t>
      </w:r>
      <w:r w:rsidR="004D64A2" w:rsidRPr="004E236D">
        <w:rPr>
          <w:noProof/>
        </w:rPr>
        <w:t> </w:t>
      </w:r>
      <w:r w:rsidRPr="004E236D">
        <w:rPr>
          <w:noProof/>
        </w:rPr>
        <w:t>6 štvrtej časti alebo</w:t>
      </w:r>
    </w:p>
    <w:p w14:paraId="1D15FE6F" w14:textId="77777777" w:rsidR="00DE7467" w:rsidRPr="004E236D" w:rsidRDefault="00DE7467" w:rsidP="00BF70E2">
      <w:pPr>
        <w:pStyle w:val="urovepodpsmzoz"/>
        <w:numPr>
          <w:ilvl w:val="0"/>
          <w:numId w:val="80"/>
        </w:numPr>
        <w:rPr>
          <w:noProof/>
        </w:rPr>
      </w:pPr>
      <w:r w:rsidRPr="004E236D">
        <w:rPr>
          <w:noProof/>
        </w:rPr>
        <w:t>iná činnosť s prahovou spotrebou rozpúšťadla menšou ako 10 t/rok,</w:t>
      </w:r>
    </w:p>
    <w:p w14:paraId="1D15FE70" w14:textId="77777777" w:rsidR="00DE7467" w:rsidRPr="004E236D" w:rsidRDefault="00DE7467" w:rsidP="00D417A0">
      <w:pPr>
        <w:pStyle w:val="psmenkovodsek"/>
        <w:rPr>
          <w:rFonts w:eastAsia="Calibri"/>
        </w:rPr>
      </w:pPr>
      <w:r w:rsidRPr="004E236D">
        <w:rPr>
          <w:rFonts w:eastAsia="Calibri"/>
        </w:rPr>
        <w:t>10 % pre všetky ostatné zariadenia.</w:t>
      </w:r>
    </w:p>
    <w:p w14:paraId="1D15FE71" w14:textId="77777777" w:rsidR="00DE7467" w:rsidRPr="004E236D" w:rsidRDefault="00DE7467" w:rsidP="00D417A0">
      <w:pPr>
        <w:pStyle w:val="slodsek"/>
        <w:spacing w:after="360"/>
      </w:pPr>
      <w:r w:rsidRPr="004E236D">
        <w:t>Ak sa na jestvujúcom zariadení alebo jeho časti vykoná podstatná zmena alebo zariadenie používajúce organické rozpúšťadlá prvýkrát po vykonaní podstatnej zmeny dosiahne alebo prekročí prahovú kapacitu pre uplatnenie špecifických emisných limitov, časť zariadenia, ktorá prešla podstatnou zmenou, sa považuje za nové zariadenie alebo za jestvujúce zariadenie podľa toho, či celkové emisie celého zariadenia neprevyšujú tie, ktoré by platili, ak by sa táto časť zariadenia považovala za nové zariadenie.</w:t>
      </w:r>
    </w:p>
    <w:p w14:paraId="1D15FE72" w14:textId="77777777" w:rsidR="006B2B54" w:rsidRPr="004E236D" w:rsidRDefault="00DE7467" w:rsidP="00D76390">
      <w:pPr>
        <w:pStyle w:val="Paragrafy"/>
      </w:pPr>
      <w:r w:rsidRPr="004E236D">
        <w:t>§ 30</w:t>
      </w:r>
    </w:p>
    <w:p w14:paraId="1D15FE73" w14:textId="77777777" w:rsidR="00DE7467" w:rsidRPr="004E236D" w:rsidRDefault="00DE7467" w:rsidP="00D417A0">
      <w:pPr>
        <w:pStyle w:val="nzvy"/>
        <w:rPr>
          <w:color w:val="auto"/>
        </w:rPr>
      </w:pPr>
      <w:r w:rsidRPr="004E236D">
        <w:rPr>
          <w:color w:val="auto"/>
        </w:rPr>
        <w:t>Bilancia organických rozpúšťadiel</w:t>
      </w:r>
    </w:p>
    <w:p w14:paraId="1D15FE74" w14:textId="77777777" w:rsidR="00DE7467" w:rsidRPr="004E236D" w:rsidRDefault="00DE7467" w:rsidP="00BF70E2">
      <w:pPr>
        <w:pStyle w:val="slodsek"/>
        <w:numPr>
          <w:ilvl w:val="0"/>
          <w:numId w:val="81"/>
        </w:numPr>
      </w:pPr>
      <w:r w:rsidRPr="004E236D">
        <w:t>Množstvo vypustených prchavých organických zlúčenín sa preukazuje ročne na základe bilancie organických rozpúšťadiel za uplynulý rok (ďalej len „ročná bilancia rozpúšťadiel“).</w:t>
      </w:r>
    </w:p>
    <w:p w14:paraId="1D15FE75" w14:textId="77777777" w:rsidR="00DE7467" w:rsidRPr="004E236D" w:rsidRDefault="00DE7467" w:rsidP="00BF70E2">
      <w:pPr>
        <w:pStyle w:val="slodsek"/>
        <w:numPr>
          <w:ilvl w:val="0"/>
          <w:numId w:val="81"/>
        </w:numPr>
        <w:spacing w:after="360"/>
      </w:pPr>
      <w:r w:rsidRPr="004E236D">
        <w:lastRenderedPageBreak/>
        <w:t>Postup vypracovania ročnej bilancie rozpúšťadiel je uvedený v prílohe č. 6 šiestej časti.</w:t>
      </w:r>
    </w:p>
    <w:p w14:paraId="1D15FE76" w14:textId="77777777" w:rsidR="006B2B54" w:rsidRPr="004E236D" w:rsidRDefault="00DE7467" w:rsidP="00D76390">
      <w:pPr>
        <w:pStyle w:val="Paragrafy"/>
      </w:pPr>
      <w:r w:rsidRPr="004E236D">
        <w:t>§ 31</w:t>
      </w:r>
    </w:p>
    <w:p w14:paraId="1D15FE77" w14:textId="77777777" w:rsidR="00DE7467" w:rsidRPr="004E236D" w:rsidRDefault="00DE7467" w:rsidP="00D417A0">
      <w:pPr>
        <w:pStyle w:val="nzvy"/>
        <w:rPr>
          <w:color w:val="auto"/>
        </w:rPr>
      </w:pPr>
      <w:r w:rsidRPr="004E236D">
        <w:rPr>
          <w:color w:val="auto"/>
        </w:rPr>
        <w:t>Hodnotenie dodržiavania emisných limitov pre zariadenia používajúce organické rozpúšťadlá</w:t>
      </w:r>
    </w:p>
    <w:p w14:paraId="1D15FE78" w14:textId="77777777" w:rsidR="00DE7467" w:rsidRPr="004E236D" w:rsidRDefault="00DE7467" w:rsidP="00BF70E2">
      <w:pPr>
        <w:pStyle w:val="slodsek"/>
        <w:numPr>
          <w:ilvl w:val="0"/>
          <w:numId w:val="82"/>
        </w:numPr>
      </w:pPr>
      <w:r w:rsidRPr="004E236D">
        <w:t>Emisný limit pre prchavé organické zlúčeniny v odpadovom plyne sa pri kontinuálnom meraní považuje za dodržaný, ak sú súčasne splnené tieto požiadavky:</w:t>
      </w:r>
    </w:p>
    <w:p w14:paraId="1D15FE79" w14:textId="77777777" w:rsidR="00DE7467" w:rsidRPr="004E236D" w:rsidRDefault="00DE7467" w:rsidP="00BF70E2">
      <w:pPr>
        <w:pStyle w:val="psmenkovodsek"/>
        <w:numPr>
          <w:ilvl w:val="0"/>
          <w:numId w:val="83"/>
        </w:numPr>
        <w:rPr>
          <w:rFonts w:eastAsia="Calibri"/>
        </w:rPr>
      </w:pPr>
      <w:r w:rsidRPr="004E236D">
        <w:rPr>
          <w:rFonts w:eastAsia="Calibri"/>
        </w:rPr>
        <w:t>žiadna priemerná hodnota za 24 hodín prevádzky zariadenia alebo činnosti okrem nábehu, odstavovania a údržby neprekročí hodnotu emisného limitu; priemerom za 24 hodín sa rozumie aritmetický priemer všetkých platných nameraných hodnôt počas 24 hodín normálnej prevádzky,</w:t>
      </w:r>
    </w:p>
    <w:p w14:paraId="1D15FE7A" w14:textId="77777777" w:rsidR="00DE7467" w:rsidRPr="004E236D" w:rsidRDefault="00DE7467" w:rsidP="00BF70E2">
      <w:pPr>
        <w:pStyle w:val="psmenkovodsek"/>
        <w:numPr>
          <w:ilvl w:val="0"/>
          <w:numId w:val="83"/>
        </w:numPr>
        <w:rPr>
          <w:rFonts w:eastAsia="Calibri"/>
        </w:rPr>
      </w:pPr>
      <w:r w:rsidRPr="004E236D">
        <w:rPr>
          <w:rFonts w:eastAsia="Calibri"/>
        </w:rPr>
        <w:t>žiadna hodinová priemerná hodnota neprekročí 1,5-násobok hodnoty emisného limitu.</w:t>
      </w:r>
    </w:p>
    <w:p w14:paraId="1D15FE7B" w14:textId="77777777" w:rsidR="00DE7467" w:rsidRPr="004E236D" w:rsidRDefault="00DE7467" w:rsidP="00D417A0">
      <w:pPr>
        <w:pStyle w:val="slodsek"/>
      </w:pPr>
      <w:r w:rsidRPr="004E236D">
        <w:t>Emisný limit pre prchavé organické zlúčeniny v odpadovom plyne sa pri diskontinuálnom meraní považuje za dodržaný, ak sú súčasne splnené tieto požiadavky:</w:t>
      </w:r>
    </w:p>
    <w:p w14:paraId="1D15FE7C" w14:textId="77777777" w:rsidR="00DE7467" w:rsidRPr="004E236D" w:rsidRDefault="00DE7467" w:rsidP="00BF70E2">
      <w:pPr>
        <w:pStyle w:val="psmenkovodsek"/>
        <w:numPr>
          <w:ilvl w:val="0"/>
          <w:numId w:val="84"/>
        </w:numPr>
        <w:rPr>
          <w:rFonts w:eastAsia="Calibri"/>
        </w:rPr>
      </w:pPr>
      <w:r w:rsidRPr="004E236D">
        <w:rPr>
          <w:rFonts w:eastAsia="Calibri"/>
        </w:rPr>
        <w:t>aritmetický priemer všetkých nameraných hodnôt v danej sérii jednotlivých meraní neprekročí hodnotu emisného limitu,</w:t>
      </w:r>
    </w:p>
    <w:p w14:paraId="1D15FE7D" w14:textId="77777777" w:rsidR="00DE7467" w:rsidRPr="004E236D" w:rsidRDefault="00DE7467" w:rsidP="00BF70E2">
      <w:pPr>
        <w:pStyle w:val="psmenkovodsek"/>
        <w:numPr>
          <w:ilvl w:val="0"/>
          <w:numId w:val="84"/>
        </w:numPr>
        <w:rPr>
          <w:rFonts w:eastAsia="Calibri"/>
        </w:rPr>
      </w:pPr>
      <w:r w:rsidRPr="004E236D">
        <w:rPr>
          <w:rFonts w:eastAsia="Calibri"/>
        </w:rPr>
        <w:t>žiadna hodinová priemerná hodnota neprekročí 1,5-násobok hodnoty emisného limitu.</w:t>
      </w:r>
    </w:p>
    <w:p w14:paraId="1D15FE7E" w14:textId="77777777" w:rsidR="00B80891" w:rsidRPr="004E236D" w:rsidRDefault="00B80891" w:rsidP="00D417A0">
      <w:pPr>
        <w:pStyle w:val="slodsek"/>
        <w:rPr>
          <w:rFonts w:eastAsia="Calibri"/>
        </w:rPr>
      </w:pPr>
      <w:r w:rsidRPr="004E236D">
        <w:t>Ak ide o podprahové zariadenia emisný limit pre prchavé organické zlúčeniny v</w:t>
      </w:r>
      <w:r w:rsidR="004D64A2" w:rsidRPr="004E236D">
        <w:t> </w:t>
      </w:r>
      <w:r w:rsidRPr="004E236D">
        <w:t>odpadovom plyne sa pri diskontinuálnom meraní považuje za dodržaný, ak aritmetický priemer všetkých nameraných hodnôt v danej sérii jednotlivých meraní neprekročí hodnotu emisného limitu.</w:t>
      </w:r>
    </w:p>
    <w:p w14:paraId="1D15FE7F" w14:textId="77777777" w:rsidR="00DE7467" w:rsidRPr="004E236D" w:rsidRDefault="00DE7467" w:rsidP="00D417A0">
      <w:pPr>
        <w:pStyle w:val="slodsek"/>
        <w:rPr>
          <w:rFonts w:eastAsia="Calibri"/>
        </w:rPr>
      </w:pPr>
      <w:r w:rsidRPr="004E236D">
        <w:rPr>
          <w:rFonts w:eastAsia="Calibri"/>
        </w:rPr>
        <w:t>Emisný limit pre tuhé znečisťujúce látky a znečisťujúce látky iné ako prchavé organické zlúčeniny sa považuje za dodržaný, ak sú splnené požiadavky podľa § 34 ods. 4 pre technologické zariadenia.</w:t>
      </w:r>
    </w:p>
    <w:p w14:paraId="1D15FE80" w14:textId="77777777" w:rsidR="00DE7467" w:rsidRPr="004E236D" w:rsidRDefault="00DE7467" w:rsidP="00D417A0">
      <w:pPr>
        <w:pStyle w:val="slodsek"/>
        <w:rPr>
          <w:rFonts w:eastAsia="Calibri"/>
        </w:rPr>
      </w:pPr>
      <w:r w:rsidRPr="004E236D">
        <w:rPr>
          <w:rFonts w:eastAsia="Calibri"/>
        </w:rPr>
        <w:t>Emisné limity pre prchavé organické zlúčeniny v odpadových plynoch sa preukazujú</w:t>
      </w:r>
    </w:p>
    <w:p w14:paraId="1D15FE81" w14:textId="77777777" w:rsidR="00DE7467" w:rsidRPr="004E236D" w:rsidRDefault="00DE7467" w:rsidP="00BF70E2">
      <w:pPr>
        <w:pStyle w:val="psmenkovodsek"/>
        <w:numPr>
          <w:ilvl w:val="0"/>
          <w:numId w:val="85"/>
        </w:numPr>
        <w:rPr>
          <w:rFonts w:eastAsia="Calibri"/>
        </w:rPr>
      </w:pPr>
      <w:r w:rsidRPr="004E236D">
        <w:rPr>
          <w:rFonts w:eastAsia="Calibri"/>
        </w:rPr>
        <w:t>pre súčet hmotnostných koncentrácií jednotlivých organických zlúčenín, ak ide o</w:t>
      </w:r>
      <w:r w:rsidR="00812DCF" w:rsidRPr="004E236D">
        <w:rPr>
          <w:rFonts w:eastAsia="Calibri"/>
        </w:rPr>
        <w:t> </w:t>
      </w:r>
      <w:r w:rsidRPr="004E236D">
        <w:rPr>
          <w:rFonts w:eastAsia="Calibri"/>
        </w:rPr>
        <w:t>emisné limity pre znečisťujúce látky zaradené podľa § 28 ods. 1 písm. a) alebo písm. b),</w:t>
      </w:r>
    </w:p>
    <w:p w14:paraId="1D15FE82" w14:textId="77777777" w:rsidR="00DE7467" w:rsidRPr="004E236D" w:rsidRDefault="00DE7467" w:rsidP="00BF70E2">
      <w:pPr>
        <w:pStyle w:val="psmenkovodsek"/>
        <w:numPr>
          <w:ilvl w:val="0"/>
          <w:numId w:val="85"/>
        </w:numPr>
        <w:rPr>
          <w:rFonts w:eastAsia="Calibri"/>
        </w:rPr>
      </w:pPr>
      <w:r w:rsidRPr="004E236D">
        <w:rPr>
          <w:rFonts w:eastAsia="Calibri"/>
        </w:rPr>
        <w:t>pre hmotnosť prchavých organických zlúčenín vyjadrenú ako celkový organický uhlík v ostatných prípadoch.</w:t>
      </w:r>
    </w:p>
    <w:p w14:paraId="1D15FE83" w14:textId="77777777" w:rsidR="00DE7467" w:rsidRPr="004E236D" w:rsidRDefault="00DE7467" w:rsidP="00D417A0">
      <w:pPr>
        <w:pStyle w:val="slodsek"/>
      </w:pPr>
      <w:r w:rsidRPr="004E236D">
        <w:t>Dodržanie emisných limitov pre fugitívne emisie, emisných limitov pre celkové emisie a plnenie redukčného plánu sa preukazuje na základe ročnej bilancie rozpúšťadiel uvedenej v prílohe č. 6 šiestej časti bode 4.</w:t>
      </w:r>
    </w:p>
    <w:p w14:paraId="1D15FE84" w14:textId="77777777" w:rsidR="00DE7467" w:rsidRPr="004E236D" w:rsidRDefault="00DE7467" w:rsidP="00D417A0">
      <w:pPr>
        <w:pStyle w:val="slodsek"/>
      </w:pPr>
      <w:r w:rsidRPr="004E236D">
        <w:t>Redukčný plán je splnený, keď skutočné množstvo celkových emisií zistené ročnou bilanciou rozpúšťadiel je menšie alebo sa rovná hodnote cieľových emisií.</w:t>
      </w:r>
    </w:p>
    <w:p w14:paraId="1D15FE85" w14:textId="77777777" w:rsidR="00DE7467" w:rsidRPr="004E236D" w:rsidRDefault="00DE7467" w:rsidP="00D417A0">
      <w:pPr>
        <w:pStyle w:val="slodsek"/>
      </w:pPr>
      <w:r w:rsidRPr="004E236D">
        <w:t xml:space="preserve">V zariadení, v ktorom sa vykonávajú dve činnosti a viac činností, z ktorých každá prevyšuje prahové hodnoty uvedené v prílohe č. 6 štvrtej časti, sa dodržanie emisných limitov hodnotí, ak ide o </w:t>
      </w:r>
    </w:p>
    <w:p w14:paraId="1D15FE86" w14:textId="77777777" w:rsidR="00DE7467" w:rsidRPr="004E236D" w:rsidRDefault="00DE7467" w:rsidP="00BF70E2">
      <w:pPr>
        <w:pStyle w:val="psmenkovodsek"/>
        <w:numPr>
          <w:ilvl w:val="0"/>
          <w:numId w:val="86"/>
        </w:numPr>
        <w:rPr>
          <w:rFonts w:eastAsia="Calibri"/>
        </w:rPr>
      </w:pPr>
      <w:r w:rsidRPr="004E236D">
        <w:rPr>
          <w:rFonts w:eastAsia="Calibri"/>
        </w:rPr>
        <w:t>prchavé organické zlúčeniny podľa § 28 ods. 1 písm. a) alebo písm. b) pre jednotlivé činnosti samostatne,</w:t>
      </w:r>
    </w:p>
    <w:p w14:paraId="1D15FE87" w14:textId="77777777" w:rsidR="00DE7467" w:rsidRPr="004E236D" w:rsidRDefault="00DE7467" w:rsidP="00BF70E2">
      <w:pPr>
        <w:pStyle w:val="psmenkovodsek"/>
        <w:numPr>
          <w:ilvl w:val="0"/>
          <w:numId w:val="86"/>
        </w:numPr>
        <w:rPr>
          <w:rFonts w:eastAsia="Calibri"/>
        </w:rPr>
      </w:pPr>
      <w:r w:rsidRPr="004E236D">
        <w:rPr>
          <w:rFonts w:eastAsia="Calibri"/>
        </w:rPr>
        <w:t>ostatné organické zlúčeniny</w:t>
      </w:r>
    </w:p>
    <w:p w14:paraId="1D15FE88" w14:textId="77777777" w:rsidR="00DE7467" w:rsidRPr="004E236D" w:rsidRDefault="00DE7467" w:rsidP="00BF70E2">
      <w:pPr>
        <w:pStyle w:val="urovepodpsmzoz"/>
        <w:numPr>
          <w:ilvl w:val="0"/>
          <w:numId w:val="87"/>
        </w:numPr>
        <w:rPr>
          <w:noProof/>
        </w:rPr>
      </w:pPr>
      <w:r w:rsidRPr="004E236D">
        <w:rPr>
          <w:noProof/>
        </w:rPr>
        <w:lastRenderedPageBreak/>
        <w:t>splnenie emisných limitov podľa § 27 ods. 2 písm. a) a b) pre jednotlivé činnosti samostatne, alebo</w:t>
      </w:r>
    </w:p>
    <w:p w14:paraId="1D15FE89" w14:textId="77777777" w:rsidR="00DE7467" w:rsidRPr="004E236D" w:rsidRDefault="00DE7467" w:rsidP="00BF70E2">
      <w:pPr>
        <w:pStyle w:val="urovepodpsmzoz"/>
        <w:numPr>
          <w:ilvl w:val="0"/>
          <w:numId w:val="87"/>
        </w:numPr>
        <w:rPr>
          <w:noProof/>
        </w:rPr>
      </w:pPr>
      <w:r w:rsidRPr="004E236D">
        <w:rPr>
          <w:noProof/>
        </w:rPr>
        <w:t>spoločne, aby celkové emisie neprekročili množstvo emisií, ktoré by zodpovedalo podmienke ustanovenej v písmene b) prvom bode.</w:t>
      </w:r>
    </w:p>
    <w:p w14:paraId="1D15FE8A" w14:textId="77777777" w:rsidR="00DE7467" w:rsidRPr="004E236D" w:rsidRDefault="00DE7467" w:rsidP="00D417A0">
      <w:pPr>
        <w:pStyle w:val="slodsek"/>
      </w:pPr>
      <w:r w:rsidRPr="004E236D">
        <w:t>Na hodnotenie plnenia požiadaviek podľa odseku 7 písm. b) druhého bodu sa vykonáva ročná bilancia rozpúšťadiel pre každú činnosť a výsledný údaj sa porovnáva s</w:t>
      </w:r>
      <w:r w:rsidR="00812DCF" w:rsidRPr="004E236D">
        <w:t> </w:t>
      </w:r>
      <w:r w:rsidRPr="004E236D">
        <w:t>celkovými emisiami, ktoré zodpovedajú splneniu emisných limitov pre každú činnosť osobitne.</w:t>
      </w:r>
    </w:p>
    <w:p w14:paraId="1D15FE8B" w14:textId="77777777" w:rsidR="00DE7467" w:rsidRPr="004E236D" w:rsidRDefault="00DE7467" w:rsidP="00D417A0">
      <w:pPr>
        <w:pStyle w:val="slodsek"/>
      </w:pPr>
      <w:r w:rsidRPr="004E236D">
        <w:t>Dodržanie emisného limitu pre odpadové plyny, fugitívne emisie a celkové emisie sa hodnotí počas skutočnej prevádzky zariadenia okrem</w:t>
      </w:r>
    </w:p>
    <w:p w14:paraId="1D15FE8C" w14:textId="77777777" w:rsidR="00DE7467" w:rsidRPr="004E236D" w:rsidRDefault="00DE7467" w:rsidP="00BF70E2">
      <w:pPr>
        <w:pStyle w:val="psmenkovodsek"/>
        <w:numPr>
          <w:ilvl w:val="0"/>
          <w:numId w:val="88"/>
        </w:numPr>
        <w:rPr>
          <w:rFonts w:eastAsia="Calibri"/>
        </w:rPr>
      </w:pPr>
      <w:r w:rsidRPr="004E236D">
        <w:rPr>
          <w:rFonts w:eastAsia="Calibri"/>
        </w:rPr>
        <w:t xml:space="preserve">skúšobnej prevádzky stacionárneho zdroja, časti zdroja alebo jej časového úseku za podmienok určených </w:t>
      </w:r>
      <w:r w:rsidR="00AA1B9A" w:rsidRPr="004E236D">
        <w:t>v povolení alebo v súhlase</w:t>
      </w:r>
      <w:r w:rsidRPr="004E236D">
        <w:rPr>
          <w:rFonts w:eastAsia="Calibri"/>
        </w:rPr>
        <w:t>,</w:t>
      </w:r>
    </w:p>
    <w:p w14:paraId="1D15FE8D" w14:textId="77777777" w:rsidR="00DE7467" w:rsidRPr="004E236D" w:rsidRDefault="00DE7467" w:rsidP="00BF70E2">
      <w:pPr>
        <w:pStyle w:val="psmenkovodsek"/>
        <w:numPr>
          <w:ilvl w:val="0"/>
          <w:numId w:val="88"/>
        </w:numPr>
        <w:rPr>
          <w:rFonts w:eastAsia="Calibri"/>
        </w:rPr>
      </w:pPr>
      <w:r w:rsidRPr="004E236D">
        <w:rPr>
          <w:rFonts w:eastAsia="Calibri"/>
        </w:rPr>
        <w:t>doby, ak ide o emisný limit vyjadrený ako koncentrácia, vymedzenej pre daný stav:</w:t>
      </w:r>
    </w:p>
    <w:p w14:paraId="1D15FE8E" w14:textId="77777777" w:rsidR="00DE7467" w:rsidRPr="004E236D" w:rsidRDefault="00DE7467" w:rsidP="00BF70E2">
      <w:pPr>
        <w:pStyle w:val="urovepodpsmzoz"/>
        <w:numPr>
          <w:ilvl w:val="0"/>
          <w:numId w:val="89"/>
        </w:numPr>
        <w:rPr>
          <w:noProof/>
        </w:rPr>
      </w:pPr>
      <w:r w:rsidRPr="004E236D">
        <w:rPr>
          <w:noProof/>
        </w:rPr>
        <w:t xml:space="preserve">nábeh a odstavovanie zariadenia alebo jeho časti podľa </w:t>
      </w:r>
      <w:r w:rsidR="00B80891" w:rsidRPr="004E236D">
        <w:t xml:space="preserve">platnej </w:t>
      </w:r>
      <w:r w:rsidR="00AA1B9A" w:rsidRPr="004E236D">
        <w:t>dokumentácie, ak</w:t>
      </w:r>
      <w:r w:rsidR="00B80891" w:rsidRPr="004E236D">
        <w:t xml:space="preserve"> </w:t>
      </w:r>
      <w:r w:rsidR="00AA1B9A" w:rsidRPr="004E236D">
        <w:t xml:space="preserve">v povolení </w:t>
      </w:r>
      <w:r w:rsidR="00B80891" w:rsidRPr="004E236D">
        <w:t>nie je určené inak,</w:t>
      </w:r>
    </w:p>
    <w:p w14:paraId="1D15FE8F" w14:textId="77777777" w:rsidR="00DE7467" w:rsidRPr="004E236D" w:rsidRDefault="00DE7467" w:rsidP="00BF70E2">
      <w:pPr>
        <w:pStyle w:val="urovepodpsmzoz"/>
        <w:numPr>
          <w:ilvl w:val="0"/>
          <w:numId w:val="89"/>
        </w:numPr>
        <w:rPr>
          <w:noProof/>
        </w:rPr>
      </w:pPr>
      <w:r w:rsidRPr="004E236D">
        <w:rPr>
          <w:noProof/>
        </w:rPr>
        <w:t>funkčná a iná skúška automatizovaného meracieho systému, ktorá vyžaduje osobitný prevádzkový režim zariadenia,</w:t>
      </w:r>
    </w:p>
    <w:p w14:paraId="1D15FE90" w14:textId="77777777" w:rsidR="00DE7467" w:rsidRPr="004E236D" w:rsidRDefault="00DE7467" w:rsidP="00BF70E2">
      <w:pPr>
        <w:pStyle w:val="urovepodpsmzoz"/>
        <w:numPr>
          <w:ilvl w:val="0"/>
          <w:numId w:val="89"/>
        </w:numPr>
        <w:spacing w:after="360"/>
        <w:ind w:left="641" w:hanging="357"/>
        <w:rPr>
          <w:noProof/>
        </w:rPr>
      </w:pPr>
      <w:r w:rsidRPr="004E236D">
        <w:rPr>
          <w:noProof/>
        </w:rPr>
        <w:t>údržba automatizovaného meracieho systému a jeho poruchy; uvedené sa nevzťahuje na diskontinuálne merania.</w:t>
      </w:r>
    </w:p>
    <w:p w14:paraId="1D15FE91" w14:textId="77777777" w:rsidR="00095F99" w:rsidRPr="004E236D" w:rsidRDefault="00095F99" w:rsidP="00D417A0">
      <w:pPr>
        <w:pStyle w:val="nzovasti"/>
      </w:pPr>
      <w:r w:rsidRPr="004E236D">
        <w:t xml:space="preserve">Technologické zariadenia </w:t>
      </w:r>
    </w:p>
    <w:p w14:paraId="1D15FE92" w14:textId="77777777" w:rsidR="006B2B54" w:rsidRPr="004E236D" w:rsidRDefault="00095F99" w:rsidP="00D76390">
      <w:pPr>
        <w:pStyle w:val="Paragrafy"/>
      </w:pPr>
      <w:r w:rsidRPr="004E236D">
        <w:t>§ 32</w:t>
      </w:r>
    </w:p>
    <w:p w14:paraId="1D15FE93" w14:textId="77777777" w:rsidR="00095F99" w:rsidRPr="004E236D" w:rsidRDefault="00095F99" w:rsidP="00D417A0">
      <w:pPr>
        <w:pStyle w:val="nzvy"/>
        <w:rPr>
          <w:color w:val="auto"/>
        </w:rPr>
      </w:pPr>
      <w:r w:rsidRPr="004E236D">
        <w:rPr>
          <w:color w:val="auto"/>
        </w:rPr>
        <w:t>Členenie technologických zariadení vo vzťahu k uplatňovaniu emisných limitov</w:t>
      </w:r>
    </w:p>
    <w:p w14:paraId="1D15FE94" w14:textId="77777777" w:rsidR="00095F99" w:rsidRPr="004E236D" w:rsidRDefault="00095F99" w:rsidP="00D417A0">
      <w:pPr>
        <w:spacing w:after="360" w:line="240" w:lineRule="auto"/>
        <w:ind w:firstLine="709"/>
        <w:jc w:val="both"/>
        <w:rPr>
          <w:rFonts w:ascii="Times New Roman" w:eastAsia="Calibri" w:hAnsi="Times New Roman" w:cs="Times New Roman"/>
          <w:noProof/>
          <w:sz w:val="24"/>
          <w:szCs w:val="24"/>
        </w:rPr>
      </w:pPr>
      <w:r w:rsidRPr="004E236D">
        <w:rPr>
          <w:rFonts w:ascii="Times New Roman" w:eastAsia="Calibri" w:hAnsi="Times New Roman" w:cs="Times New Roman"/>
          <w:noProof/>
          <w:sz w:val="24"/>
          <w:szCs w:val="24"/>
        </w:rPr>
        <w:t>Špecifické emisné limity, špecifické technické požiadavky a špecifické podmienky prevádzkovania pre technologické zariadenia sú uvedené v prílohe č. 7.</w:t>
      </w:r>
    </w:p>
    <w:p w14:paraId="1D15FE95" w14:textId="77777777" w:rsidR="006B2B54" w:rsidRPr="004E236D" w:rsidRDefault="00DE7467" w:rsidP="00D76390">
      <w:pPr>
        <w:pStyle w:val="Paragrafy"/>
      </w:pPr>
      <w:r w:rsidRPr="004E236D">
        <w:t>§ 33</w:t>
      </w:r>
    </w:p>
    <w:p w14:paraId="1D15FE96" w14:textId="77777777" w:rsidR="00DE7467" w:rsidRPr="004E236D" w:rsidRDefault="00DE7467" w:rsidP="00D417A0">
      <w:pPr>
        <w:pStyle w:val="nzvy"/>
        <w:rPr>
          <w:color w:val="auto"/>
        </w:rPr>
      </w:pPr>
      <w:r w:rsidRPr="004E236D">
        <w:rPr>
          <w:color w:val="auto"/>
        </w:rPr>
        <w:t>Podstatná zmena technologického zariadenia</w:t>
      </w:r>
    </w:p>
    <w:p w14:paraId="1D15FE97" w14:textId="77777777" w:rsidR="00DE7467" w:rsidRPr="004E236D" w:rsidRDefault="00DE7467" w:rsidP="00D417A0">
      <w:pPr>
        <w:spacing w:after="120" w:line="240" w:lineRule="auto"/>
        <w:ind w:left="-6" w:firstLine="714"/>
        <w:jc w:val="both"/>
        <w:rPr>
          <w:rFonts w:ascii="Times New Roman" w:eastAsia="Calibri" w:hAnsi="Times New Roman" w:cs="Times New Roman"/>
          <w:noProof/>
          <w:sz w:val="24"/>
          <w:szCs w:val="24"/>
        </w:rPr>
      </w:pPr>
      <w:r w:rsidRPr="004E236D">
        <w:rPr>
          <w:rFonts w:ascii="Times New Roman" w:eastAsia="Calibri" w:hAnsi="Times New Roman" w:cs="Times New Roman"/>
          <w:noProof/>
          <w:sz w:val="24"/>
          <w:szCs w:val="24"/>
        </w:rPr>
        <w:t>Na technologické zariadenie začlenené ako jestvujúce zariadenie, ktoré prešlo podstatnou zmenou ustanovenou v § 2 písm. o) zákona, platia emisné limity, technické požiadavky a</w:t>
      </w:r>
      <w:r w:rsidR="00812DCF" w:rsidRPr="004E236D">
        <w:rPr>
          <w:rFonts w:ascii="Times New Roman" w:eastAsia="Calibri" w:hAnsi="Times New Roman" w:cs="Times New Roman"/>
          <w:noProof/>
          <w:sz w:val="24"/>
          <w:szCs w:val="24"/>
        </w:rPr>
        <w:t> </w:t>
      </w:r>
      <w:r w:rsidRPr="004E236D">
        <w:rPr>
          <w:rFonts w:ascii="Times New Roman" w:eastAsia="Calibri" w:hAnsi="Times New Roman" w:cs="Times New Roman"/>
          <w:noProof/>
          <w:sz w:val="24"/>
          <w:szCs w:val="24"/>
        </w:rPr>
        <w:t>podmienky prevádzkovania ustanovené pre nové zariadenia, ak</w:t>
      </w:r>
    </w:p>
    <w:p w14:paraId="1D15FE98" w14:textId="77777777" w:rsidR="00DE7467" w:rsidRPr="004E236D" w:rsidRDefault="00DE7467" w:rsidP="00BF70E2">
      <w:pPr>
        <w:pStyle w:val="psmenkovodsek"/>
        <w:numPr>
          <w:ilvl w:val="0"/>
          <w:numId w:val="90"/>
        </w:numPr>
        <w:rPr>
          <w:rFonts w:eastAsia="Calibri"/>
        </w:rPr>
      </w:pPr>
      <w:r w:rsidRPr="004E236D">
        <w:rPr>
          <w:rFonts w:eastAsia="Calibri"/>
        </w:rPr>
        <w:t>odpadový plyn z tohto technologického zariadenia nie je napojený na spoločné čistiace zariadenie s inými jestvujúcimi časťami zdroja alebo</w:t>
      </w:r>
    </w:p>
    <w:p w14:paraId="1D15FE99" w14:textId="77777777" w:rsidR="00DE7467" w:rsidRPr="004E236D" w:rsidRDefault="00DE7467" w:rsidP="00BF70E2">
      <w:pPr>
        <w:pStyle w:val="psmenkovodsek"/>
        <w:numPr>
          <w:ilvl w:val="0"/>
          <w:numId w:val="90"/>
        </w:numPr>
        <w:spacing w:after="360"/>
        <w:ind w:left="357" w:hanging="357"/>
        <w:rPr>
          <w:rFonts w:eastAsia="Calibri"/>
        </w:rPr>
      </w:pPr>
      <w:r w:rsidRPr="004E236D">
        <w:rPr>
          <w:rFonts w:eastAsia="Calibri"/>
        </w:rPr>
        <w:t>podiel výrobnej kapacity zmenených častí zdroja je 50 % a viac z celkovej kapacity napojenej na spoločné čistiace zariadenie alebo spoločný organizovaný odvod.</w:t>
      </w:r>
    </w:p>
    <w:p w14:paraId="1D15FE9A" w14:textId="77777777" w:rsidR="006B2B54" w:rsidRPr="004E236D" w:rsidRDefault="00DE7467" w:rsidP="00D76390">
      <w:pPr>
        <w:pStyle w:val="Paragrafy"/>
      </w:pPr>
      <w:r w:rsidRPr="004E236D">
        <w:t>§ 34</w:t>
      </w:r>
    </w:p>
    <w:p w14:paraId="1D15FE9B" w14:textId="77777777" w:rsidR="00DE7467" w:rsidRPr="004E236D" w:rsidRDefault="00685AD6" w:rsidP="00D417A0">
      <w:pPr>
        <w:pStyle w:val="nzvy"/>
        <w:rPr>
          <w:color w:val="auto"/>
        </w:rPr>
      </w:pPr>
      <w:r w:rsidRPr="004E236D">
        <w:rPr>
          <w:color w:val="auto"/>
        </w:rPr>
        <w:t>Hodnotenie dodržiavania</w:t>
      </w:r>
      <w:r w:rsidR="00DE7467" w:rsidRPr="004E236D">
        <w:rPr>
          <w:color w:val="auto"/>
        </w:rPr>
        <w:t xml:space="preserve"> emisných limitov technických požiadaviek a podmienok prevádzkovania pre technologické zariadenia</w:t>
      </w:r>
    </w:p>
    <w:p w14:paraId="1D15FE9C" w14:textId="77777777" w:rsidR="004F65D3" w:rsidRPr="004E236D" w:rsidRDefault="004F65D3" w:rsidP="00BF70E2">
      <w:pPr>
        <w:pStyle w:val="slodsek"/>
        <w:numPr>
          <w:ilvl w:val="0"/>
          <w:numId w:val="91"/>
        </w:numPr>
      </w:pPr>
      <w:r w:rsidRPr="004E236D">
        <w:lastRenderedPageBreak/>
        <w:t xml:space="preserve">Emisný limit vyjadrený ako hmotnostná koncentrácia, hmotnostný tok a tmavosť dymu sa pri kontinuálnom meraní, ak v </w:t>
      </w:r>
      <w:hyperlink r:id="rId11" w:anchor="prilohy.priloha-priloha_c_7_k_vyhlaske_c_410_2012_z_z.oznacenie" w:tooltip="Odkaz na predpis alebo ustanovenie" w:history="1">
        <w:r w:rsidRPr="004E236D">
          <w:t>prílohe č. 7</w:t>
        </w:r>
      </w:hyperlink>
      <w:r w:rsidRPr="004E236D">
        <w:t xml:space="preserve"> nie je uvedené inak, považuje za dodržaný, ak súčasne</w:t>
      </w:r>
    </w:p>
    <w:p w14:paraId="1D15FE9D" w14:textId="77777777" w:rsidR="006B5002" w:rsidRPr="004E236D" w:rsidRDefault="006B5002" w:rsidP="00BF70E2">
      <w:pPr>
        <w:pStyle w:val="psmenkovodsek"/>
        <w:numPr>
          <w:ilvl w:val="0"/>
          <w:numId w:val="92"/>
        </w:numPr>
        <w:rPr>
          <w:rFonts w:eastAsia="Calibri"/>
        </w:rPr>
      </w:pPr>
      <w:r w:rsidRPr="004E236D">
        <w:rPr>
          <w:rFonts w:eastAsia="Calibri"/>
        </w:rPr>
        <w:t>žiadna validovaná priemerná denná hodnota neprekročí hodnotu emisného limitu,</w:t>
      </w:r>
    </w:p>
    <w:p w14:paraId="1D15FE9E" w14:textId="77777777" w:rsidR="006B5002" w:rsidRPr="004E236D" w:rsidRDefault="006B5002" w:rsidP="00BF70E2">
      <w:pPr>
        <w:pStyle w:val="psmenkovodsek"/>
        <w:numPr>
          <w:ilvl w:val="0"/>
          <w:numId w:val="92"/>
        </w:numPr>
        <w:rPr>
          <w:rFonts w:eastAsia="Calibri"/>
        </w:rPr>
      </w:pPr>
      <w:r w:rsidRPr="004E236D">
        <w:rPr>
          <w:rFonts w:eastAsia="Calibri"/>
        </w:rPr>
        <w:t xml:space="preserve">žiadna validovaná polhodinová priemerná hodnota neprekročí dvojnásobok hodnoty emisného limitu, </w:t>
      </w:r>
    </w:p>
    <w:p w14:paraId="1D15FE9F" w14:textId="77777777" w:rsidR="006B5002" w:rsidRPr="004E236D" w:rsidRDefault="006B5002" w:rsidP="00BF70E2">
      <w:pPr>
        <w:pStyle w:val="psmenkovodsek"/>
        <w:numPr>
          <w:ilvl w:val="0"/>
          <w:numId w:val="92"/>
        </w:numPr>
        <w:rPr>
          <w:rFonts w:eastAsia="Calibri"/>
        </w:rPr>
      </w:pPr>
      <w:r w:rsidRPr="004E236D">
        <w:rPr>
          <w:rFonts w:eastAsia="Calibri"/>
        </w:rPr>
        <w:t xml:space="preserve">najmenej 95 % zo všetkých validovaných polhodinových priemerných hodnôt za kalendárny mesiac neprekročí 1,2-násobok hodnoty emisného limitu. </w:t>
      </w:r>
    </w:p>
    <w:p w14:paraId="1D15FEA0" w14:textId="77777777" w:rsidR="00DE7467" w:rsidRPr="004E236D" w:rsidRDefault="00DE7467" w:rsidP="004F65D3">
      <w:pPr>
        <w:pStyle w:val="slodsek"/>
      </w:pPr>
      <w:r w:rsidRPr="004E236D">
        <w:t>Emisný limit vyjadrený ako emisný stupeň alebo technická požiadavka a podmienka prevádzkovania sa pri kontinuálnom meraní považuje za dodržaný, ak žiadna priemerná denná hodnota neprekročí hodnotu emisného limitu alebo technickej požiadavky a podmienky prevádzkovania.</w:t>
      </w:r>
    </w:p>
    <w:p w14:paraId="1D15FEA1" w14:textId="77777777" w:rsidR="00DE7467" w:rsidRPr="004E236D" w:rsidRDefault="00DE7467" w:rsidP="004F65D3">
      <w:pPr>
        <w:pStyle w:val="slodsek"/>
      </w:pPr>
      <w:r w:rsidRPr="004E236D">
        <w:t xml:space="preserve">Validované priemerné hodnoty podľa odseku 1 písm. a) až c) sa určia z platných polhodinových priemerných hodnôt po odpočítaní limitnej hodnoty 95 % intervalu spoľahlivosti uvedenej v </w:t>
      </w:r>
      <w:r w:rsidR="00E875CD" w:rsidRPr="004E236D">
        <w:t>prílohe č. 12</w:t>
      </w:r>
      <w:r w:rsidR="009C2410" w:rsidRPr="004E236D">
        <w:t xml:space="preserve"> </w:t>
      </w:r>
      <w:r w:rsidR="00E875CD" w:rsidRPr="004E236D">
        <w:t>štvrtej</w:t>
      </w:r>
      <w:r w:rsidR="009C2410" w:rsidRPr="004E236D">
        <w:t xml:space="preserve"> časti na úrovni polhodinovej limitnej hodnoty emisií.</w:t>
      </w:r>
    </w:p>
    <w:p w14:paraId="1D15FEA2" w14:textId="77777777" w:rsidR="00DE7467" w:rsidRPr="004E236D" w:rsidRDefault="00AA1B9A" w:rsidP="004F65D3">
      <w:pPr>
        <w:pStyle w:val="slodsek"/>
      </w:pPr>
      <w:r w:rsidRPr="004E236D">
        <w:t>Emisný limit, technická požiadavka alebo podmienka prevádzkovania sa pri diskontinuálnom meraní a pri technickom výpočte považujú za dodržané, ak žiaden výsledok diskontinuálneho merania alebo výsledok technického výpočtu</w:t>
      </w:r>
    </w:p>
    <w:p w14:paraId="1D15FEA3" w14:textId="77777777" w:rsidR="00DE7467" w:rsidRPr="004E236D" w:rsidRDefault="00AA1B9A" w:rsidP="00BF70E2">
      <w:pPr>
        <w:pStyle w:val="psmenkovodsek"/>
        <w:numPr>
          <w:ilvl w:val="0"/>
          <w:numId w:val="93"/>
        </w:numPr>
      </w:pPr>
      <w:r w:rsidRPr="004E236D">
        <w:t>neprekročí ustanovenú hodnotu, ak je požiadavka ustanovená ako najvyššia hodnota,</w:t>
      </w:r>
    </w:p>
    <w:p w14:paraId="1D15FEA4" w14:textId="77777777" w:rsidR="00DE7467" w:rsidRPr="004E236D" w:rsidRDefault="00AA1B9A" w:rsidP="00BF70E2">
      <w:pPr>
        <w:pStyle w:val="psmenkovodsek"/>
        <w:numPr>
          <w:ilvl w:val="0"/>
          <w:numId w:val="93"/>
        </w:numPr>
      </w:pPr>
      <w:r w:rsidRPr="004E236D">
        <w:t>nie je nižší ako ustanovená hodnota, ak je požiadavka ustanovená ako najnižšia hodnota,</w:t>
      </w:r>
    </w:p>
    <w:p w14:paraId="1D15FEA5" w14:textId="77777777" w:rsidR="0071735B" w:rsidRPr="004E236D" w:rsidRDefault="00AA1B9A" w:rsidP="00BF70E2">
      <w:pPr>
        <w:pStyle w:val="psmenkovodsek"/>
        <w:numPr>
          <w:ilvl w:val="0"/>
          <w:numId w:val="93"/>
        </w:numPr>
      </w:pPr>
      <w:r w:rsidRPr="004E236D">
        <w:t>nie je nižší ako dolná hodnota a súčasne neprekročí hornú hodnotu ustanoveného intervalu hodnôt.</w:t>
      </w:r>
    </w:p>
    <w:p w14:paraId="1D15FEA6" w14:textId="77777777" w:rsidR="00DE7467" w:rsidRPr="004E236D" w:rsidRDefault="00DE7467" w:rsidP="004F65D3">
      <w:pPr>
        <w:pStyle w:val="slodsek"/>
      </w:pPr>
      <w:r w:rsidRPr="004E236D">
        <w:t>Dodržanie emisného limitu, technickej požiadavky a podmienky prevádzkovania sa hodnotí počas skutočnej prevádzky technologického zariadenia okrem</w:t>
      </w:r>
    </w:p>
    <w:p w14:paraId="1D15FEA7" w14:textId="77777777" w:rsidR="0071735B" w:rsidRPr="004E236D" w:rsidRDefault="0071735B" w:rsidP="00BF70E2">
      <w:pPr>
        <w:pStyle w:val="psmenkovodsek"/>
        <w:numPr>
          <w:ilvl w:val="0"/>
          <w:numId w:val="94"/>
        </w:numPr>
      </w:pPr>
      <w:r w:rsidRPr="004E236D">
        <w:t xml:space="preserve">skúšobnej prevádzky stacionárneho zdroja, časti zdroja alebo jej časového úseku za podmienok určených </w:t>
      </w:r>
      <w:r w:rsidR="00AA1B9A" w:rsidRPr="004E236D">
        <w:t>v povolení alebo v súhlase</w:t>
      </w:r>
      <w:r w:rsidRPr="004E236D">
        <w:t>,</w:t>
      </w:r>
    </w:p>
    <w:p w14:paraId="1D15FEA8" w14:textId="77777777" w:rsidR="0071735B" w:rsidRPr="004E236D" w:rsidRDefault="0071735B" w:rsidP="00BF70E2">
      <w:pPr>
        <w:pStyle w:val="psmenkovodsek"/>
        <w:numPr>
          <w:ilvl w:val="0"/>
          <w:numId w:val="94"/>
        </w:numPr>
      </w:pPr>
      <w:r w:rsidRPr="004E236D">
        <w:t xml:space="preserve">nábehu, zmeny výrobno-prevádzkového režimu a odstavovania zariadenia alebo jeho časti v súlade s platnou dokumentáciou, ak </w:t>
      </w:r>
      <w:r w:rsidR="00AA1B9A" w:rsidRPr="004E236D">
        <w:t xml:space="preserve">v povolení </w:t>
      </w:r>
      <w:r w:rsidRPr="004E236D">
        <w:t>nie je určené inak,</w:t>
      </w:r>
    </w:p>
    <w:p w14:paraId="1D15FEA9" w14:textId="77777777" w:rsidR="0071735B" w:rsidRPr="004E236D" w:rsidRDefault="00DE7467" w:rsidP="00BF70E2">
      <w:pPr>
        <w:pStyle w:val="psmenkovodsek"/>
        <w:numPr>
          <w:ilvl w:val="0"/>
          <w:numId w:val="94"/>
        </w:numPr>
        <w:rPr>
          <w:rFonts w:eastAsia="Calibri"/>
        </w:rPr>
      </w:pPr>
      <w:r w:rsidRPr="004E236D">
        <w:rPr>
          <w:rFonts w:eastAsia="Calibri"/>
        </w:rPr>
        <w:t>funkčnej a inej obdobnej skúšky automatizovaného meracieho systému, ktorá vyžaduje osobitný prevádzkový režim zariadenia,</w:t>
      </w:r>
    </w:p>
    <w:p w14:paraId="1D15FEAA" w14:textId="77777777" w:rsidR="00DE7467" w:rsidRPr="004E236D" w:rsidRDefault="00DE7467" w:rsidP="00BF70E2">
      <w:pPr>
        <w:pStyle w:val="psmenkovodsek"/>
        <w:numPr>
          <w:ilvl w:val="0"/>
          <w:numId w:val="94"/>
        </w:numPr>
        <w:rPr>
          <w:rFonts w:eastAsia="Calibri"/>
        </w:rPr>
      </w:pPr>
      <w:r w:rsidRPr="004E236D">
        <w:rPr>
          <w:rFonts w:eastAsia="Calibri"/>
        </w:rPr>
        <w:t>údržby automatizovaného meracieho systému a jeho poruchy; uvedené sa nevzťahuje na diskontinuálne merania,</w:t>
      </w:r>
    </w:p>
    <w:p w14:paraId="1D15FEAB" w14:textId="77777777" w:rsidR="0071735B" w:rsidRPr="004E236D" w:rsidRDefault="0071735B" w:rsidP="00BF70E2">
      <w:pPr>
        <w:pStyle w:val="psmenkovodsek"/>
        <w:numPr>
          <w:ilvl w:val="0"/>
          <w:numId w:val="94"/>
        </w:numPr>
        <w:spacing w:after="360"/>
        <w:ind w:left="357" w:hanging="357"/>
      </w:pPr>
      <w:r w:rsidRPr="004E236D">
        <w:t xml:space="preserve">iného času určeného </w:t>
      </w:r>
      <w:r w:rsidR="00AA1B9A" w:rsidRPr="004E236D">
        <w:t>v povolení</w:t>
      </w:r>
      <w:r w:rsidRPr="004E236D">
        <w:t>, ak vzhľadom na danosti technologického procesu nemožno určené emisné limity, podmienky prevádzkovania a technické požiadavky dodržať.</w:t>
      </w:r>
    </w:p>
    <w:p w14:paraId="1D15FEAC" w14:textId="77777777" w:rsidR="007646EC" w:rsidRPr="004E236D" w:rsidRDefault="007646EC" w:rsidP="00E236FF">
      <w:pPr>
        <w:pStyle w:val="Paragrafy"/>
      </w:pPr>
      <w:r w:rsidRPr="004E236D">
        <w:t>§ 35</w:t>
      </w:r>
    </w:p>
    <w:p w14:paraId="1D15FEAD" w14:textId="77777777" w:rsidR="007646EC" w:rsidRPr="004E236D" w:rsidRDefault="007646EC" w:rsidP="00E236FF">
      <w:pPr>
        <w:pStyle w:val="nzvy"/>
        <w:rPr>
          <w:noProof/>
          <w:color w:val="auto"/>
        </w:rPr>
      </w:pPr>
      <w:r w:rsidRPr="004E236D">
        <w:rPr>
          <w:noProof/>
          <w:color w:val="auto"/>
        </w:rPr>
        <w:t xml:space="preserve">Požiadavky </w:t>
      </w:r>
      <w:r w:rsidR="00086C8E" w:rsidRPr="004E236D">
        <w:rPr>
          <w:noProof/>
          <w:color w:val="auto"/>
        </w:rPr>
        <w:t>a podmienky vykonávania vybraných osobitných činností</w:t>
      </w:r>
      <w:r w:rsidRPr="004E236D">
        <w:rPr>
          <w:noProof/>
          <w:color w:val="auto"/>
        </w:rPr>
        <w:t xml:space="preserve"> </w:t>
      </w:r>
    </w:p>
    <w:p w14:paraId="1D15FEAE" w14:textId="77777777" w:rsidR="007646EC" w:rsidRPr="004E236D" w:rsidRDefault="00086C8E" w:rsidP="00BF70E2">
      <w:pPr>
        <w:pStyle w:val="slodsek"/>
        <w:numPr>
          <w:ilvl w:val="0"/>
          <w:numId w:val="95"/>
        </w:numPr>
      </w:pPr>
      <w:r w:rsidRPr="004E236D">
        <w:t>P</w:t>
      </w:r>
      <w:r w:rsidR="00634E53" w:rsidRPr="004E236D">
        <w:t xml:space="preserve">ožiadavky a podmienky na </w:t>
      </w:r>
      <w:r w:rsidR="007646EC" w:rsidRPr="004E236D">
        <w:t xml:space="preserve">vykonávanie </w:t>
      </w:r>
      <w:r w:rsidR="00634E53" w:rsidRPr="004E236D">
        <w:t xml:space="preserve">vybraných osobitných činností </w:t>
      </w:r>
      <w:r w:rsidR="007646EC" w:rsidRPr="004E236D">
        <w:t>sú uvedené v prílohe č. 8</w:t>
      </w:r>
      <w:r w:rsidR="00634E53" w:rsidRPr="004E236D">
        <w:t xml:space="preserve"> v prvej časti</w:t>
      </w:r>
      <w:r w:rsidR="007646EC" w:rsidRPr="004E236D">
        <w:t>.</w:t>
      </w:r>
    </w:p>
    <w:p w14:paraId="1D15FEAF" w14:textId="77777777" w:rsidR="007646EC" w:rsidRPr="004E236D" w:rsidRDefault="007646EC" w:rsidP="00BF70E2">
      <w:pPr>
        <w:pStyle w:val="slodsek"/>
        <w:numPr>
          <w:ilvl w:val="0"/>
          <w:numId w:val="95"/>
        </w:numPr>
        <w:spacing w:after="360"/>
      </w:pPr>
      <w:r w:rsidRPr="004E236D">
        <w:lastRenderedPageBreak/>
        <w:t xml:space="preserve">Rozsah oznámenia o vykonávaní vybranej osobitnej činnosti § 35 ods. 2 písm. a) zákona a oznámenia o vykonávaní </w:t>
      </w:r>
      <w:r w:rsidR="00086C8E" w:rsidRPr="004E236D">
        <w:t>aplikácie a zapracovania hnojív</w:t>
      </w:r>
      <w:r w:rsidRPr="004E236D">
        <w:t xml:space="preserve"> do pôdy podľa § 34 ods. 2 písm. k), § 35 ods. 1 písm. m) a § 35 ods. 2 písm. a) zákona j</w:t>
      </w:r>
      <w:r w:rsidR="00E875CD" w:rsidRPr="004E236D">
        <w:t>e uvedený v prílohe č. 8 druhej časti</w:t>
      </w:r>
      <w:r w:rsidRPr="004E236D">
        <w:t>.</w:t>
      </w:r>
    </w:p>
    <w:p w14:paraId="1D15FEB0" w14:textId="77777777" w:rsidR="00DE7467" w:rsidRPr="004E236D" w:rsidRDefault="00086C8E" w:rsidP="004B5AA9">
      <w:pPr>
        <w:pStyle w:val="Paragrafy"/>
      </w:pPr>
      <w:r w:rsidRPr="004E236D">
        <w:t>§ 36</w:t>
      </w:r>
    </w:p>
    <w:p w14:paraId="1D15FEB1" w14:textId="77777777" w:rsidR="006965B0" w:rsidRPr="004E236D" w:rsidRDefault="006965B0" w:rsidP="004B5AA9">
      <w:pPr>
        <w:pStyle w:val="nzvy"/>
        <w:rPr>
          <w:noProof/>
          <w:color w:val="auto"/>
        </w:rPr>
      </w:pPr>
      <w:r w:rsidRPr="004E236D">
        <w:rPr>
          <w:noProof/>
          <w:color w:val="auto"/>
        </w:rPr>
        <w:t xml:space="preserve">Požiadavky na zabezpečenie rozptylu znečisťujúcich látok </w:t>
      </w:r>
    </w:p>
    <w:p w14:paraId="1D15FEB2" w14:textId="77777777" w:rsidR="00DE7467" w:rsidRPr="004E236D" w:rsidRDefault="00DE7467" w:rsidP="004B5AA9">
      <w:pPr>
        <w:spacing w:after="360" w:line="240" w:lineRule="auto"/>
        <w:ind w:firstLine="709"/>
        <w:jc w:val="both"/>
        <w:rPr>
          <w:rFonts w:ascii="Times New Roman" w:eastAsia="Calibri" w:hAnsi="Times New Roman" w:cs="Times New Roman"/>
          <w:noProof/>
          <w:sz w:val="24"/>
          <w:szCs w:val="24"/>
        </w:rPr>
      </w:pPr>
      <w:r w:rsidRPr="004E236D">
        <w:rPr>
          <w:rFonts w:ascii="Times New Roman" w:eastAsia="Calibri" w:hAnsi="Times New Roman" w:cs="Times New Roman"/>
          <w:noProof/>
          <w:sz w:val="24"/>
          <w:szCs w:val="24"/>
        </w:rPr>
        <w:t>Požiadavky na zabezpečenie rozptylu emisií znečisťujúcich látok v ovzduší sú uvedené v</w:t>
      </w:r>
      <w:r w:rsidR="00B35D0B" w:rsidRPr="004E236D">
        <w:rPr>
          <w:rFonts w:ascii="Times New Roman" w:eastAsia="Calibri" w:hAnsi="Times New Roman" w:cs="Times New Roman"/>
          <w:noProof/>
          <w:sz w:val="24"/>
          <w:szCs w:val="24"/>
        </w:rPr>
        <w:t> </w:t>
      </w:r>
      <w:r w:rsidRPr="004E236D">
        <w:rPr>
          <w:rFonts w:ascii="Times New Roman" w:eastAsia="Calibri" w:hAnsi="Times New Roman" w:cs="Times New Roman"/>
          <w:noProof/>
          <w:sz w:val="24"/>
          <w:szCs w:val="24"/>
        </w:rPr>
        <w:t>prílohe č. 9.</w:t>
      </w:r>
    </w:p>
    <w:p w14:paraId="1D15FEB3" w14:textId="77777777" w:rsidR="006B2B54" w:rsidRPr="004E236D" w:rsidRDefault="00086C8E" w:rsidP="00D76390">
      <w:pPr>
        <w:pStyle w:val="Paragrafy"/>
      </w:pPr>
      <w:r w:rsidRPr="004E236D">
        <w:t>§ 37</w:t>
      </w:r>
    </w:p>
    <w:p w14:paraId="1D15FEB4" w14:textId="77777777" w:rsidR="00DE7467" w:rsidRPr="004E236D" w:rsidRDefault="000A1DE8" w:rsidP="004B5AA9">
      <w:pPr>
        <w:pStyle w:val="nzvy"/>
        <w:rPr>
          <w:noProof/>
          <w:color w:val="auto"/>
        </w:rPr>
      </w:pPr>
      <w:r w:rsidRPr="004E236D">
        <w:rPr>
          <w:noProof/>
          <w:color w:val="auto"/>
        </w:rPr>
        <w:t xml:space="preserve">Umiestňovanie zdrojov znečisťovania ovzdušia </w:t>
      </w:r>
    </w:p>
    <w:p w14:paraId="1D15FEB5" w14:textId="77777777" w:rsidR="00DE7467" w:rsidRPr="004E236D" w:rsidRDefault="000A1DE8" w:rsidP="004B5AA9">
      <w:pPr>
        <w:spacing w:after="360" w:line="240" w:lineRule="auto"/>
        <w:ind w:firstLine="709"/>
        <w:jc w:val="both"/>
        <w:rPr>
          <w:rFonts w:ascii="Times New Roman" w:eastAsia="Calibri" w:hAnsi="Times New Roman" w:cs="Times New Roman"/>
          <w:noProof/>
          <w:sz w:val="24"/>
          <w:szCs w:val="24"/>
        </w:rPr>
      </w:pPr>
      <w:r w:rsidRPr="004E236D">
        <w:rPr>
          <w:rFonts w:ascii="Times New Roman" w:eastAsia="Calibri" w:hAnsi="Times New Roman" w:cs="Times New Roman"/>
          <w:noProof/>
          <w:sz w:val="24"/>
          <w:szCs w:val="24"/>
        </w:rPr>
        <w:t>Zásady umiestňovania zdrojov znečisťovania ovzdušia, vrátane uplatňovania o</w:t>
      </w:r>
      <w:r w:rsidRPr="004E236D">
        <w:rPr>
          <w:rFonts w:ascii="Times New Roman" w:hAnsi="Times New Roman" w:cs="Times New Roman"/>
          <w:sz w:val="24"/>
          <w:szCs w:val="24"/>
        </w:rPr>
        <w:t>dporúčaných</w:t>
      </w:r>
      <w:r w:rsidR="0071735B" w:rsidRPr="004E236D">
        <w:rPr>
          <w:rFonts w:ascii="Times New Roman" w:hAnsi="Times New Roman" w:cs="Times New Roman"/>
          <w:sz w:val="24"/>
          <w:szCs w:val="24"/>
        </w:rPr>
        <w:t xml:space="preserve"> odstupov</w:t>
      </w:r>
      <w:r w:rsidRPr="004E236D">
        <w:rPr>
          <w:rFonts w:ascii="Times New Roman" w:hAnsi="Times New Roman" w:cs="Times New Roman"/>
          <w:sz w:val="24"/>
          <w:szCs w:val="24"/>
        </w:rPr>
        <w:t>ých</w:t>
      </w:r>
      <w:r w:rsidR="0071735B" w:rsidRPr="004E236D">
        <w:rPr>
          <w:rFonts w:ascii="Times New Roman" w:hAnsi="Times New Roman" w:cs="Times New Roman"/>
          <w:sz w:val="24"/>
          <w:szCs w:val="24"/>
        </w:rPr>
        <w:t xml:space="preserve"> v</w:t>
      </w:r>
      <w:r w:rsidRPr="004E236D">
        <w:rPr>
          <w:rFonts w:ascii="Times New Roman" w:hAnsi="Times New Roman" w:cs="Times New Roman"/>
          <w:sz w:val="24"/>
          <w:szCs w:val="24"/>
        </w:rPr>
        <w:t>zdialeností</w:t>
      </w:r>
      <w:r w:rsidR="0071735B" w:rsidRPr="004E236D">
        <w:rPr>
          <w:rFonts w:ascii="Times New Roman" w:hAnsi="Times New Roman" w:cs="Times New Roman"/>
          <w:sz w:val="24"/>
          <w:szCs w:val="24"/>
        </w:rPr>
        <w:t xml:space="preserve"> </w:t>
      </w:r>
      <w:r w:rsidR="00DE7467" w:rsidRPr="004E236D">
        <w:rPr>
          <w:rFonts w:ascii="Times New Roman" w:eastAsia="Calibri" w:hAnsi="Times New Roman" w:cs="Times New Roman"/>
          <w:noProof/>
          <w:sz w:val="24"/>
          <w:szCs w:val="24"/>
        </w:rPr>
        <w:t>sú uvedené v prílohe č.</w:t>
      </w:r>
      <w:r w:rsidR="0071735B" w:rsidRPr="004E236D">
        <w:rPr>
          <w:rFonts w:ascii="Times New Roman" w:eastAsia="Calibri" w:hAnsi="Times New Roman" w:cs="Times New Roman"/>
          <w:noProof/>
          <w:sz w:val="24"/>
          <w:szCs w:val="24"/>
        </w:rPr>
        <w:t> </w:t>
      </w:r>
      <w:r w:rsidR="00DE7467" w:rsidRPr="004E236D">
        <w:rPr>
          <w:rFonts w:ascii="Times New Roman" w:eastAsia="Calibri" w:hAnsi="Times New Roman" w:cs="Times New Roman"/>
          <w:noProof/>
          <w:sz w:val="24"/>
          <w:szCs w:val="24"/>
        </w:rPr>
        <w:t>1</w:t>
      </w:r>
      <w:r w:rsidR="002B7397" w:rsidRPr="004E236D">
        <w:rPr>
          <w:rFonts w:ascii="Times New Roman" w:eastAsia="Calibri" w:hAnsi="Times New Roman" w:cs="Times New Roman"/>
          <w:noProof/>
          <w:sz w:val="24"/>
          <w:szCs w:val="24"/>
        </w:rPr>
        <w:t>0</w:t>
      </w:r>
      <w:r w:rsidR="00DE7467" w:rsidRPr="004E236D">
        <w:rPr>
          <w:rFonts w:ascii="Times New Roman" w:eastAsia="Calibri" w:hAnsi="Times New Roman" w:cs="Times New Roman"/>
          <w:noProof/>
          <w:sz w:val="24"/>
          <w:szCs w:val="24"/>
        </w:rPr>
        <w:t>.</w:t>
      </w:r>
    </w:p>
    <w:p w14:paraId="1D15FEB6" w14:textId="77777777" w:rsidR="00DE7467" w:rsidRPr="004E236D" w:rsidRDefault="00086C8E" w:rsidP="00D76390">
      <w:pPr>
        <w:pStyle w:val="Paragrafy"/>
      </w:pPr>
      <w:r w:rsidRPr="004E236D">
        <w:t>§ 38</w:t>
      </w:r>
    </w:p>
    <w:p w14:paraId="1D15FEB7" w14:textId="77777777" w:rsidR="00DE7467" w:rsidRPr="004E236D" w:rsidRDefault="00DE7467" w:rsidP="004B5AA9">
      <w:pPr>
        <w:pStyle w:val="nzvy"/>
        <w:rPr>
          <w:noProof/>
          <w:color w:val="auto"/>
        </w:rPr>
      </w:pPr>
      <w:r w:rsidRPr="004E236D">
        <w:rPr>
          <w:noProof/>
          <w:color w:val="auto"/>
        </w:rPr>
        <w:t>Plán riadenia zápachu a plán riadenia prašnosti</w:t>
      </w:r>
    </w:p>
    <w:p w14:paraId="1D15FEB8" w14:textId="77777777" w:rsidR="00DE7467" w:rsidRPr="004E236D" w:rsidRDefault="00DE7467" w:rsidP="004B5AA9">
      <w:pPr>
        <w:spacing w:after="360" w:line="240" w:lineRule="auto"/>
        <w:ind w:firstLine="709"/>
        <w:jc w:val="both"/>
        <w:rPr>
          <w:rFonts w:ascii="Times New Roman" w:eastAsia="Times New Roman" w:hAnsi="Times New Roman" w:cs="Times New Roman"/>
          <w:noProof/>
          <w:sz w:val="24"/>
          <w:szCs w:val="24"/>
        </w:rPr>
      </w:pPr>
      <w:r w:rsidRPr="004E236D">
        <w:rPr>
          <w:rFonts w:ascii="Times New Roman" w:eastAsia="Times New Roman" w:hAnsi="Times New Roman" w:cs="Times New Roman"/>
          <w:noProof/>
          <w:sz w:val="24"/>
          <w:szCs w:val="24"/>
        </w:rPr>
        <w:t>Požiadavky na vypracovanie plánu riadenia zápachu a plánu riadenia prašnosti sú</w:t>
      </w:r>
      <w:r w:rsidR="002B7397" w:rsidRPr="004E236D">
        <w:rPr>
          <w:rFonts w:ascii="Times New Roman" w:eastAsia="Times New Roman" w:hAnsi="Times New Roman" w:cs="Times New Roman"/>
          <w:noProof/>
          <w:sz w:val="24"/>
          <w:szCs w:val="24"/>
        </w:rPr>
        <w:t xml:space="preserve"> uvedené v prílohe č. 11</w:t>
      </w:r>
      <w:r w:rsidRPr="004E236D">
        <w:rPr>
          <w:rFonts w:ascii="Times New Roman" w:eastAsia="Times New Roman" w:hAnsi="Times New Roman" w:cs="Times New Roman"/>
          <w:noProof/>
          <w:sz w:val="24"/>
          <w:szCs w:val="24"/>
        </w:rPr>
        <w:t>.</w:t>
      </w:r>
    </w:p>
    <w:p w14:paraId="1D15FEB9" w14:textId="77777777" w:rsidR="00DE7467" w:rsidRPr="004E236D" w:rsidRDefault="00DE7467" w:rsidP="004B5AA9">
      <w:pPr>
        <w:pStyle w:val="nzovasti"/>
      </w:pPr>
      <w:r w:rsidRPr="004E236D">
        <w:t xml:space="preserve">Záverečné ustanovenia </w:t>
      </w:r>
    </w:p>
    <w:p w14:paraId="1D15FEBA" w14:textId="77777777" w:rsidR="00DE12A7" w:rsidRPr="004E236D" w:rsidRDefault="00DE7467" w:rsidP="00D76390">
      <w:pPr>
        <w:pStyle w:val="Paragrafy"/>
      </w:pPr>
      <w:r w:rsidRPr="004E236D">
        <w:t>§ 39</w:t>
      </w:r>
    </w:p>
    <w:p w14:paraId="1D15FEBB" w14:textId="77777777" w:rsidR="00DE7467" w:rsidRPr="004E236D" w:rsidRDefault="00DE7467" w:rsidP="004B5AA9">
      <w:pPr>
        <w:pStyle w:val="nzvy"/>
        <w:rPr>
          <w:color w:val="auto"/>
        </w:rPr>
      </w:pPr>
      <w:r w:rsidRPr="004E236D">
        <w:rPr>
          <w:color w:val="auto"/>
        </w:rPr>
        <w:t>Zoznam preberaných právne záväzných aktov Európskej únie</w:t>
      </w:r>
    </w:p>
    <w:p w14:paraId="1D15FEBC" w14:textId="77777777" w:rsidR="00DE7467" w:rsidRPr="004E236D" w:rsidRDefault="00DE7467" w:rsidP="004B5AA9">
      <w:pPr>
        <w:spacing w:after="360" w:line="240" w:lineRule="auto"/>
        <w:ind w:firstLine="709"/>
        <w:jc w:val="both"/>
        <w:rPr>
          <w:rFonts w:ascii="Times New Roman" w:eastAsia="Calibri" w:hAnsi="Times New Roman" w:cs="Times New Roman"/>
          <w:noProof/>
          <w:sz w:val="24"/>
          <w:szCs w:val="24"/>
        </w:rPr>
      </w:pPr>
      <w:r w:rsidRPr="004E236D">
        <w:rPr>
          <w:rFonts w:ascii="Times New Roman" w:eastAsia="Calibri" w:hAnsi="Times New Roman" w:cs="Times New Roman"/>
          <w:noProof/>
          <w:sz w:val="24"/>
          <w:szCs w:val="24"/>
        </w:rPr>
        <w:t>Touto vyhláškou sa preberajú právne záväzné akty Európskej únie uvedené v prílohe č. 13.</w:t>
      </w:r>
    </w:p>
    <w:p w14:paraId="1D15FEBD" w14:textId="77777777" w:rsidR="00DE7467" w:rsidRPr="004E236D" w:rsidRDefault="00DE7467" w:rsidP="00D76390">
      <w:pPr>
        <w:pStyle w:val="Paragrafy"/>
      </w:pPr>
      <w:r w:rsidRPr="004E236D">
        <w:t>§ 40</w:t>
      </w:r>
    </w:p>
    <w:p w14:paraId="1D15FEBE" w14:textId="77777777" w:rsidR="00DE7467" w:rsidRPr="004E236D" w:rsidRDefault="00DE7467" w:rsidP="004B5AA9">
      <w:pPr>
        <w:pStyle w:val="nzvy"/>
        <w:rPr>
          <w:noProof/>
          <w:color w:val="auto"/>
        </w:rPr>
      </w:pPr>
      <w:r w:rsidRPr="004E236D">
        <w:rPr>
          <w:noProof/>
          <w:color w:val="auto"/>
        </w:rPr>
        <w:t>Účinnosť</w:t>
      </w:r>
    </w:p>
    <w:p w14:paraId="1D15FEBF" w14:textId="77777777" w:rsidR="006965B0" w:rsidRPr="004E236D" w:rsidRDefault="00DE7467" w:rsidP="004B5AA9">
      <w:pPr>
        <w:spacing w:after="357" w:line="240" w:lineRule="auto"/>
        <w:ind w:firstLine="709"/>
        <w:jc w:val="both"/>
        <w:rPr>
          <w:rFonts w:ascii="Times New Roman" w:hAnsi="Times New Roman"/>
          <w:sz w:val="24"/>
        </w:rPr>
      </w:pPr>
      <w:r w:rsidRPr="004E236D">
        <w:rPr>
          <w:rFonts w:ascii="Times New Roman" w:eastAsia="Calibri" w:hAnsi="Times New Roman" w:cs="Times New Roman"/>
          <w:noProof/>
          <w:sz w:val="24"/>
          <w:szCs w:val="24"/>
        </w:rPr>
        <w:t xml:space="preserve">Táto vyhláška nadobúda účinnosť </w:t>
      </w:r>
      <w:r w:rsidR="00AA1B9A" w:rsidRPr="004E236D">
        <w:rPr>
          <w:rFonts w:ascii="Times New Roman" w:hAnsi="Times New Roman"/>
          <w:sz w:val="24"/>
        </w:rPr>
        <w:t xml:space="preserve">1. </w:t>
      </w:r>
      <w:r w:rsidR="00294E2E" w:rsidRPr="004E236D">
        <w:rPr>
          <w:rFonts w:ascii="Times New Roman" w:eastAsia="Calibri" w:hAnsi="Times New Roman" w:cs="Times New Roman"/>
          <w:noProof/>
          <w:sz w:val="24"/>
          <w:szCs w:val="24"/>
        </w:rPr>
        <w:t>januára</w:t>
      </w:r>
      <w:r w:rsidRPr="004E236D">
        <w:rPr>
          <w:rFonts w:ascii="Times New Roman" w:eastAsia="Calibri" w:hAnsi="Times New Roman" w:cs="Times New Roman"/>
          <w:noProof/>
          <w:sz w:val="24"/>
          <w:szCs w:val="24"/>
        </w:rPr>
        <w:t xml:space="preserve"> 202</w:t>
      </w:r>
      <w:r w:rsidR="00294E2E" w:rsidRPr="004E236D">
        <w:rPr>
          <w:rFonts w:ascii="Times New Roman" w:eastAsia="Calibri" w:hAnsi="Times New Roman" w:cs="Times New Roman"/>
          <w:noProof/>
          <w:sz w:val="24"/>
          <w:szCs w:val="24"/>
        </w:rPr>
        <w:t>3</w:t>
      </w:r>
      <w:r w:rsidR="00AA1B9A" w:rsidRPr="004E236D">
        <w:rPr>
          <w:rFonts w:ascii="Times New Roman" w:hAnsi="Times New Roman"/>
          <w:sz w:val="24"/>
        </w:rPr>
        <w:t>.</w:t>
      </w:r>
    </w:p>
    <w:p w14:paraId="1D15FEC0" w14:textId="77777777" w:rsidR="00FA7C7A" w:rsidRPr="004E236D" w:rsidRDefault="00AA1B9A" w:rsidP="00D76390">
      <w:pPr>
        <w:spacing w:after="357" w:line="240" w:lineRule="auto"/>
        <w:ind w:left="227" w:firstLine="57"/>
        <w:jc w:val="both"/>
        <w:rPr>
          <w:rFonts w:ascii="Times New Roman" w:hAnsi="Times New Roman"/>
          <w:b/>
          <w:sz w:val="24"/>
        </w:rPr>
      </w:pPr>
      <w:r w:rsidRPr="004E236D">
        <w:rPr>
          <w:rFonts w:ascii="Times New Roman" w:hAnsi="Times New Roman"/>
          <w:b/>
          <w:sz w:val="24"/>
        </w:rPr>
        <w:br w:type="page"/>
      </w:r>
    </w:p>
    <w:p w14:paraId="1D15FEC1" w14:textId="77777777" w:rsidR="00E45B4B" w:rsidRPr="004E236D" w:rsidRDefault="00E45B4B" w:rsidP="00E45B4B">
      <w:pPr>
        <w:pStyle w:val="Paragrafy"/>
        <w:jc w:val="right"/>
      </w:pPr>
      <w:r w:rsidRPr="004E236D">
        <w:lastRenderedPageBreak/>
        <w:t>Príloha č. 1</w:t>
      </w:r>
    </w:p>
    <w:p w14:paraId="1D15FEC2" w14:textId="77777777" w:rsidR="00E45B4B" w:rsidRPr="004E236D" w:rsidRDefault="00E45B4B" w:rsidP="00E45B4B">
      <w:pPr>
        <w:autoSpaceDE w:val="0"/>
        <w:autoSpaceDN w:val="0"/>
        <w:adjustRightInd w:val="0"/>
        <w:spacing w:after="120" w:line="240" w:lineRule="auto"/>
        <w:jc w:val="right"/>
        <w:rPr>
          <w:rFonts w:ascii="Times New Roman" w:hAnsi="Times New Roman" w:cs="Times New Roman"/>
          <w:bCs/>
          <w:sz w:val="24"/>
          <w:szCs w:val="24"/>
        </w:rPr>
      </w:pPr>
      <w:r w:rsidRPr="004E236D">
        <w:rPr>
          <w:rFonts w:ascii="Times New Roman" w:hAnsi="Times New Roman" w:cs="Times New Roman"/>
          <w:bCs/>
          <w:sz w:val="24"/>
          <w:szCs w:val="24"/>
        </w:rPr>
        <w:t>k vyhláške č. ...... /2022 Z. z.</w:t>
      </w:r>
    </w:p>
    <w:p w14:paraId="1D15FEC3" w14:textId="77777777" w:rsidR="00E45B4B" w:rsidRPr="004E236D" w:rsidRDefault="00E45B4B" w:rsidP="00210E0E">
      <w:pPr>
        <w:pStyle w:val="nzovprlohy"/>
      </w:pPr>
      <w:r w:rsidRPr="004E236D">
        <w:t>ČLENENIE, KATEGORIZÁCIA STACIONÁRNYCH ZDROJOV A ICH PRAVIDLÁ, ZOZNAM VYBRANÝCH OSOBITNÝCH ČINNOSTÍ A ICH CHARAKTERISTIKY</w:t>
      </w:r>
    </w:p>
    <w:p w14:paraId="1D15FEC4" w14:textId="77777777" w:rsidR="00E45B4B" w:rsidRPr="004E236D" w:rsidRDefault="00E45B4B" w:rsidP="00DB0DDF">
      <w:pPr>
        <w:pStyle w:val="Odsekzoznamu"/>
        <w:numPr>
          <w:ilvl w:val="0"/>
          <w:numId w:val="200"/>
        </w:numPr>
        <w:ind w:left="0" w:firstLine="0"/>
        <w:jc w:val="both"/>
      </w:pPr>
      <w:r w:rsidRPr="004E236D">
        <w:rPr>
          <w:rFonts w:ascii="Times New Roman" w:hAnsi="Times New Roman"/>
          <w:sz w:val="24"/>
        </w:rPr>
        <w:t>ČLENENIE, KATEGORIZÁCIA STACIONÁRNYCH ZDROJOV</w:t>
      </w:r>
    </w:p>
    <w:tbl>
      <w:tblPr>
        <w:tblW w:w="4830" w:type="pct"/>
        <w:jc w:val="center"/>
        <w:tblLayout w:type="fixed"/>
        <w:tblCellMar>
          <w:top w:w="28" w:type="dxa"/>
          <w:left w:w="28" w:type="dxa"/>
          <w:bottom w:w="28" w:type="dxa"/>
          <w:right w:w="28" w:type="dxa"/>
        </w:tblCellMar>
        <w:tblLook w:val="04A0" w:firstRow="1" w:lastRow="0" w:firstColumn="1" w:lastColumn="0" w:noHBand="0" w:noVBand="1"/>
      </w:tblPr>
      <w:tblGrid>
        <w:gridCol w:w="931"/>
        <w:gridCol w:w="6146"/>
        <w:gridCol w:w="874"/>
        <w:gridCol w:w="867"/>
      </w:tblGrid>
      <w:tr w:rsidR="004E236D" w:rsidRPr="004E236D" w14:paraId="1D15FEC8" w14:textId="77777777" w:rsidTr="00E45B4B">
        <w:trPr>
          <w:jc w:val="center"/>
        </w:trPr>
        <w:tc>
          <w:tcPr>
            <w:tcW w:w="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15FEC5" w14:textId="77777777" w:rsidR="00E45B4B" w:rsidRPr="004E236D" w:rsidRDefault="00E45B4B" w:rsidP="00E45B4B">
            <w:pPr>
              <w:spacing w:after="0" w:line="240" w:lineRule="auto"/>
              <w:jc w:val="center"/>
              <w:rPr>
                <w:rFonts w:ascii="Times New Roman" w:eastAsia="Times New Roman" w:hAnsi="Times New Roman" w:cs="Times New Roman"/>
                <w:b/>
                <w:bCs/>
                <w:sz w:val="20"/>
                <w:szCs w:val="20"/>
                <w:lang w:eastAsia="sk-SK"/>
              </w:rPr>
            </w:pPr>
            <w:r w:rsidRPr="004E236D">
              <w:rPr>
                <w:rFonts w:ascii="Times New Roman" w:eastAsia="Times New Roman" w:hAnsi="Times New Roman" w:cs="Times New Roman"/>
                <w:b/>
                <w:bCs/>
                <w:sz w:val="20"/>
                <w:szCs w:val="20"/>
                <w:lang w:eastAsia="sk-SK"/>
              </w:rPr>
              <w:t>Číslo kategórie</w:t>
            </w:r>
          </w:p>
        </w:tc>
        <w:tc>
          <w:tcPr>
            <w:tcW w:w="61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15FEC6" w14:textId="77777777" w:rsidR="00E45B4B" w:rsidRPr="004E236D" w:rsidRDefault="00E45B4B" w:rsidP="00E45B4B">
            <w:pPr>
              <w:spacing w:after="0" w:line="240" w:lineRule="auto"/>
              <w:jc w:val="center"/>
              <w:rPr>
                <w:rFonts w:ascii="Times New Roman" w:eastAsia="Times New Roman" w:hAnsi="Times New Roman" w:cs="Times New Roman"/>
                <w:b/>
                <w:bCs/>
                <w:sz w:val="20"/>
                <w:szCs w:val="20"/>
                <w:lang w:eastAsia="sk-SK"/>
              </w:rPr>
            </w:pPr>
            <w:r w:rsidRPr="004E236D">
              <w:rPr>
                <w:rFonts w:ascii="Times New Roman" w:eastAsia="Times New Roman" w:hAnsi="Times New Roman" w:cs="Times New Roman"/>
                <w:b/>
                <w:bCs/>
                <w:sz w:val="20"/>
                <w:szCs w:val="20"/>
                <w:lang w:eastAsia="sk-SK"/>
              </w:rPr>
              <w:t>Názov kategórie</w:t>
            </w:r>
          </w:p>
        </w:tc>
        <w:tc>
          <w:tcPr>
            <w:tcW w:w="1741" w:type="dxa"/>
            <w:gridSpan w:val="2"/>
            <w:tcBorders>
              <w:top w:val="single" w:sz="4" w:space="0" w:color="auto"/>
              <w:left w:val="nil"/>
              <w:bottom w:val="single" w:sz="4" w:space="0" w:color="auto"/>
              <w:right w:val="single" w:sz="4" w:space="0" w:color="auto"/>
            </w:tcBorders>
            <w:shd w:val="clear" w:color="auto" w:fill="auto"/>
            <w:vAlign w:val="center"/>
            <w:hideMark/>
          </w:tcPr>
          <w:p w14:paraId="1D15FEC7" w14:textId="77777777" w:rsidR="00E45B4B" w:rsidRPr="004E236D" w:rsidRDefault="00E45B4B" w:rsidP="00E45B4B">
            <w:pPr>
              <w:spacing w:after="0" w:line="240" w:lineRule="auto"/>
              <w:jc w:val="center"/>
              <w:rPr>
                <w:rFonts w:ascii="Times New Roman" w:eastAsia="Times New Roman" w:hAnsi="Times New Roman" w:cs="Times New Roman"/>
                <w:b/>
                <w:bCs/>
                <w:sz w:val="20"/>
                <w:szCs w:val="20"/>
                <w:lang w:eastAsia="sk-SK"/>
              </w:rPr>
            </w:pPr>
            <w:r w:rsidRPr="004E236D">
              <w:rPr>
                <w:rFonts w:ascii="Times New Roman" w:eastAsia="Times New Roman" w:hAnsi="Times New Roman" w:cs="Times New Roman"/>
                <w:b/>
                <w:bCs/>
                <w:sz w:val="20"/>
                <w:szCs w:val="20"/>
                <w:lang w:eastAsia="sk-SK"/>
              </w:rPr>
              <w:t>Prahová kapacita</w:t>
            </w:r>
          </w:p>
        </w:tc>
      </w:tr>
      <w:tr w:rsidR="004E236D" w:rsidRPr="004E236D" w14:paraId="1D15FECF" w14:textId="77777777" w:rsidTr="00E45B4B">
        <w:trPr>
          <w:jc w:val="center"/>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1D15FEC9" w14:textId="77777777" w:rsidR="00E45B4B" w:rsidRPr="004E236D" w:rsidRDefault="00E45B4B" w:rsidP="00E45B4B">
            <w:pPr>
              <w:spacing w:after="0" w:line="240" w:lineRule="auto"/>
              <w:jc w:val="center"/>
              <w:rPr>
                <w:rFonts w:ascii="Times New Roman" w:eastAsia="Times New Roman" w:hAnsi="Times New Roman" w:cs="Times New Roman"/>
                <w:b/>
                <w:bCs/>
                <w:sz w:val="20"/>
                <w:szCs w:val="20"/>
                <w:lang w:eastAsia="sk-SK"/>
              </w:rPr>
            </w:pPr>
          </w:p>
        </w:tc>
        <w:tc>
          <w:tcPr>
            <w:tcW w:w="6146" w:type="dxa"/>
            <w:vMerge/>
            <w:tcBorders>
              <w:top w:val="single" w:sz="4" w:space="0" w:color="auto"/>
              <w:left w:val="single" w:sz="4" w:space="0" w:color="auto"/>
              <w:bottom w:val="single" w:sz="4" w:space="0" w:color="auto"/>
              <w:right w:val="single" w:sz="4" w:space="0" w:color="auto"/>
            </w:tcBorders>
            <w:vAlign w:val="center"/>
            <w:hideMark/>
          </w:tcPr>
          <w:p w14:paraId="1D15FECA" w14:textId="77777777" w:rsidR="00E45B4B" w:rsidRPr="004E236D" w:rsidRDefault="00E45B4B" w:rsidP="00E45B4B">
            <w:pPr>
              <w:spacing w:after="0" w:line="240" w:lineRule="auto"/>
              <w:rPr>
                <w:rFonts w:ascii="Times New Roman" w:eastAsia="Times New Roman" w:hAnsi="Times New Roman" w:cs="Times New Roman"/>
                <w:b/>
                <w:bCs/>
                <w:sz w:val="20"/>
                <w:szCs w:val="20"/>
                <w:lang w:eastAsia="sk-SK"/>
              </w:rPr>
            </w:pPr>
          </w:p>
        </w:tc>
        <w:tc>
          <w:tcPr>
            <w:tcW w:w="874" w:type="dxa"/>
            <w:tcBorders>
              <w:top w:val="nil"/>
              <w:left w:val="nil"/>
              <w:bottom w:val="single" w:sz="4" w:space="0" w:color="auto"/>
              <w:right w:val="single" w:sz="4" w:space="0" w:color="auto"/>
            </w:tcBorders>
            <w:shd w:val="clear" w:color="auto" w:fill="auto"/>
            <w:vAlign w:val="center"/>
            <w:hideMark/>
          </w:tcPr>
          <w:p w14:paraId="1D15FECB" w14:textId="77777777" w:rsidR="00E45B4B" w:rsidRPr="004E236D" w:rsidRDefault="00E45B4B" w:rsidP="00E45B4B">
            <w:pPr>
              <w:spacing w:after="0" w:line="240" w:lineRule="auto"/>
              <w:jc w:val="center"/>
              <w:rPr>
                <w:rFonts w:ascii="Times New Roman" w:eastAsia="Times New Roman" w:hAnsi="Times New Roman" w:cs="Times New Roman"/>
                <w:b/>
                <w:bCs/>
                <w:sz w:val="20"/>
                <w:szCs w:val="20"/>
                <w:lang w:eastAsia="sk-SK"/>
              </w:rPr>
            </w:pPr>
            <w:r w:rsidRPr="004E236D">
              <w:rPr>
                <w:rFonts w:ascii="Times New Roman" w:eastAsia="Times New Roman" w:hAnsi="Times New Roman" w:cs="Times New Roman"/>
                <w:b/>
                <w:bCs/>
                <w:sz w:val="20"/>
                <w:szCs w:val="20"/>
                <w:lang w:eastAsia="sk-SK"/>
              </w:rPr>
              <w:t>1</w:t>
            </w:r>
          </w:p>
          <w:p w14:paraId="1D15FECC" w14:textId="77777777" w:rsidR="00E45B4B" w:rsidRPr="004E236D" w:rsidRDefault="00E45B4B" w:rsidP="00E45B4B">
            <w:pPr>
              <w:spacing w:after="0" w:line="240" w:lineRule="auto"/>
              <w:jc w:val="center"/>
              <w:rPr>
                <w:rFonts w:ascii="Times New Roman" w:eastAsia="Times New Roman" w:hAnsi="Times New Roman" w:cs="Times New Roman"/>
                <w:b/>
                <w:bCs/>
                <w:sz w:val="20"/>
                <w:szCs w:val="20"/>
                <w:lang w:eastAsia="sk-SK"/>
              </w:rPr>
            </w:pPr>
            <w:r w:rsidRPr="004E236D">
              <w:rPr>
                <w:rFonts w:ascii="Times New Roman" w:eastAsia="Times New Roman" w:hAnsi="Times New Roman" w:cs="Times New Roman"/>
                <w:b/>
                <w:bCs/>
                <w:sz w:val="20"/>
                <w:szCs w:val="20"/>
                <w:lang w:eastAsia="sk-SK"/>
              </w:rPr>
              <w:t>veľký zdroj</w:t>
            </w:r>
          </w:p>
        </w:tc>
        <w:tc>
          <w:tcPr>
            <w:tcW w:w="867" w:type="dxa"/>
            <w:tcBorders>
              <w:top w:val="nil"/>
              <w:left w:val="nil"/>
              <w:bottom w:val="single" w:sz="4" w:space="0" w:color="auto"/>
              <w:right w:val="single" w:sz="4" w:space="0" w:color="auto"/>
            </w:tcBorders>
            <w:shd w:val="clear" w:color="auto" w:fill="auto"/>
            <w:vAlign w:val="center"/>
            <w:hideMark/>
          </w:tcPr>
          <w:p w14:paraId="1D15FECD" w14:textId="77777777" w:rsidR="00E45B4B" w:rsidRPr="004E236D" w:rsidRDefault="00E45B4B" w:rsidP="00E45B4B">
            <w:pPr>
              <w:spacing w:after="0" w:line="240" w:lineRule="auto"/>
              <w:jc w:val="center"/>
              <w:rPr>
                <w:rFonts w:ascii="Times New Roman" w:eastAsia="Times New Roman" w:hAnsi="Times New Roman" w:cs="Times New Roman"/>
                <w:b/>
                <w:bCs/>
                <w:sz w:val="20"/>
                <w:szCs w:val="20"/>
                <w:lang w:eastAsia="sk-SK"/>
              </w:rPr>
            </w:pPr>
            <w:r w:rsidRPr="004E236D">
              <w:rPr>
                <w:rFonts w:ascii="Times New Roman" w:eastAsia="Times New Roman" w:hAnsi="Times New Roman" w:cs="Times New Roman"/>
                <w:b/>
                <w:bCs/>
                <w:sz w:val="20"/>
                <w:szCs w:val="20"/>
                <w:lang w:eastAsia="sk-SK"/>
              </w:rPr>
              <w:t>2</w:t>
            </w:r>
          </w:p>
          <w:p w14:paraId="1D15FECE" w14:textId="77777777" w:rsidR="00E45B4B" w:rsidRPr="004E236D" w:rsidRDefault="00E45B4B" w:rsidP="00E45B4B">
            <w:pPr>
              <w:spacing w:after="0" w:line="240" w:lineRule="auto"/>
              <w:jc w:val="center"/>
              <w:rPr>
                <w:rFonts w:ascii="Times New Roman" w:eastAsia="Times New Roman" w:hAnsi="Times New Roman" w:cs="Times New Roman"/>
                <w:b/>
                <w:bCs/>
                <w:sz w:val="20"/>
                <w:szCs w:val="20"/>
                <w:lang w:eastAsia="sk-SK"/>
              </w:rPr>
            </w:pPr>
            <w:r w:rsidRPr="004E236D">
              <w:rPr>
                <w:rFonts w:ascii="Times New Roman" w:eastAsia="Times New Roman" w:hAnsi="Times New Roman" w:cs="Times New Roman"/>
                <w:b/>
                <w:bCs/>
                <w:sz w:val="20"/>
                <w:szCs w:val="20"/>
                <w:lang w:eastAsia="sk-SK"/>
              </w:rPr>
              <w:t>stredný zdroj</w:t>
            </w:r>
          </w:p>
        </w:tc>
      </w:tr>
      <w:tr w:rsidR="004E236D" w:rsidRPr="004E236D" w14:paraId="1D15FED4" w14:textId="77777777" w:rsidTr="00E45B4B">
        <w:trPr>
          <w:jc w:val="center"/>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1D15FED0" w14:textId="77777777" w:rsidR="00E45B4B" w:rsidRPr="004E236D" w:rsidRDefault="00E45B4B" w:rsidP="00E45B4B">
            <w:pPr>
              <w:spacing w:after="0" w:line="240" w:lineRule="auto"/>
              <w:jc w:val="center"/>
              <w:rPr>
                <w:rFonts w:ascii="Times New Roman" w:eastAsia="Times New Roman" w:hAnsi="Times New Roman" w:cs="Times New Roman"/>
                <w:b/>
                <w:bCs/>
                <w:sz w:val="20"/>
                <w:szCs w:val="20"/>
                <w:lang w:eastAsia="sk-SK"/>
              </w:rPr>
            </w:pPr>
            <w:r w:rsidRPr="004E236D">
              <w:rPr>
                <w:rFonts w:ascii="Times New Roman" w:eastAsia="Times New Roman" w:hAnsi="Times New Roman" w:cs="Times New Roman"/>
                <w:b/>
                <w:bCs/>
                <w:sz w:val="20"/>
                <w:szCs w:val="20"/>
                <w:lang w:eastAsia="sk-SK"/>
              </w:rPr>
              <w:t>1</w:t>
            </w:r>
          </w:p>
        </w:tc>
        <w:tc>
          <w:tcPr>
            <w:tcW w:w="6146" w:type="dxa"/>
            <w:tcBorders>
              <w:top w:val="nil"/>
              <w:left w:val="nil"/>
              <w:bottom w:val="single" w:sz="4" w:space="0" w:color="auto"/>
              <w:right w:val="nil"/>
            </w:tcBorders>
            <w:shd w:val="clear" w:color="auto" w:fill="auto"/>
            <w:vAlign w:val="center"/>
            <w:hideMark/>
          </w:tcPr>
          <w:p w14:paraId="1D15FED1" w14:textId="77777777" w:rsidR="00E45B4B" w:rsidRPr="004E236D" w:rsidRDefault="00E45B4B" w:rsidP="00E45B4B">
            <w:pPr>
              <w:spacing w:after="0" w:line="240" w:lineRule="auto"/>
              <w:rPr>
                <w:rFonts w:ascii="Times New Roman" w:eastAsia="Times New Roman" w:hAnsi="Times New Roman" w:cs="Times New Roman"/>
                <w:b/>
                <w:bCs/>
                <w:sz w:val="20"/>
                <w:szCs w:val="20"/>
                <w:lang w:eastAsia="sk-SK"/>
              </w:rPr>
            </w:pPr>
            <w:r w:rsidRPr="004E236D">
              <w:rPr>
                <w:rFonts w:ascii="Times New Roman" w:eastAsia="Times New Roman" w:hAnsi="Times New Roman" w:cs="Times New Roman"/>
                <w:b/>
                <w:bCs/>
                <w:sz w:val="20"/>
                <w:szCs w:val="20"/>
                <w:lang w:eastAsia="sk-SK"/>
              </w:rPr>
              <w:t>PALIVOVO-ENERGETICKÝ PRIEMYSEL</w:t>
            </w:r>
          </w:p>
        </w:tc>
        <w:tc>
          <w:tcPr>
            <w:tcW w:w="874" w:type="dxa"/>
            <w:tcBorders>
              <w:top w:val="nil"/>
              <w:left w:val="nil"/>
              <w:bottom w:val="single" w:sz="4" w:space="0" w:color="auto"/>
              <w:right w:val="nil"/>
            </w:tcBorders>
            <w:shd w:val="clear" w:color="auto" w:fill="auto"/>
            <w:vAlign w:val="center"/>
            <w:hideMark/>
          </w:tcPr>
          <w:p w14:paraId="1D15FED2"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867" w:type="dxa"/>
            <w:tcBorders>
              <w:top w:val="nil"/>
              <w:left w:val="nil"/>
              <w:bottom w:val="single" w:sz="4" w:space="0" w:color="auto"/>
              <w:right w:val="single" w:sz="4" w:space="0" w:color="auto"/>
            </w:tcBorders>
            <w:shd w:val="clear" w:color="auto" w:fill="auto"/>
            <w:vAlign w:val="center"/>
            <w:hideMark/>
          </w:tcPr>
          <w:p w14:paraId="1D15FED3"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r>
      <w:tr w:rsidR="004E236D" w:rsidRPr="004E236D" w14:paraId="1D15FED9" w14:textId="77777777" w:rsidTr="00E45B4B">
        <w:trPr>
          <w:jc w:val="center"/>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1D15FED5"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1.1</w:t>
            </w:r>
          </w:p>
        </w:tc>
        <w:tc>
          <w:tcPr>
            <w:tcW w:w="6146" w:type="dxa"/>
            <w:tcBorders>
              <w:top w:val="nil"/>
              <w:left w:val="nil"/>
              <w:bottom w:val="single" w:sz="4" w:space="0" w:color="auto"/>
              <w:right w:val="single" w:sz="4" w:space="0" w:color="auto"/>
            </w:tcBorders>
            <w:shd w:val="clear" w:color="auto" w:fill="auto"/>
            <w:vAlign w:val="center"/>
            <w:hideMark/>
          </w:tcPr>
          <w:p w14:paraId="1D15FED6"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Technologické celky obsahujúce spaľovacie zariadenia vrátane plynových turbín a stacionárnych piestových spaľovacích motorov, s nainštalovaným súhrnným menovitým tepelným príkonom v MW</w:t>
            </w:r>
          </w:p>
        </w:tc>
        <w:tc>
          <w:tcPr>
            <w:tcW w:w="874" w:type="dxa"/>
            <w:tcBorders>
              <w:top w:val="nil"/>
              <w:left w:val="nil"/>
              <w:bottom w:val="single" w:sz="4" w:space="0" w:color="auto"/>
              <w:right w:val="single" w:sz="4" w:space="0" w:color="auto"/>
            </w:tcBorders>
            <w:shd w:val="clear" w:color="auto" w:fill="auto"/>
            <w:vAlign w:val="center"/>
            <w:hideMark/>
          </w:tcPr>
          <w:p w14:paraId="1D15FED7"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50</w:t>
            </w:r>
          </w:p>
        </w:tc>
        <w:tc>
          <w:tcPr>
            <w:tcW w:w="867" w:type="dxa"/>
            <w:tcBorders>
              <w:top w:val="nil"/>
              <w:left w:val="nil"/>
              <w:bottom w:val="single" w:sz="4" w:space="0" w:color="auto"/>
              <w:right w:val="single" w:sz="4" w:space="0" w:color="auto"/>
            </w:tcBorders>
            <w:shd w:val="clear" w:color="auto" w:fill="auto"/>
            <w:vAlign w:val="center"/>
            <w:hideMark/>
          </w:tcPr>
          <w:p w14:paraId="1D15FED8"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0,3</w:t>
            </w:r>
          </w:p>
        </w:tc>
      </w:tr>
      <w:tr w:rsidR="004E236D" w:rsidRPr="004E236D" w14:paraId="1D15FEDE" w14:textId="77777777" w:rsidTr="00E45B4B">
        <w:trPr>
          <w:jc w:val="center"/>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1D15FEDA"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1.2</w:t>
            </w:r>
          </w:p>
        </w:tc>
        <w:tc>
          <w:tcPr>
            <w:tcW w:w="6146" w:type="dxa"/>
            <w:tcBorders>
              <w:top w:val="nil"/>
              <w:left w:val="nil"/>
              <w:bottom w:val="single" w:sz="4" w:space="0" w:color="auto"/>
              <w:right w:val="single" w:sz="4" w:space="0" w:color="auto"/>
            </w:tcBorders>
            <w:shd w:val="clear" w:color="auto" w:fill="auto"/>
            <w:vAlign w:val="center"/>
            <w:hideMark/>
          </w:tcPr>
          <w:p w14:paraId="1D15FEDB"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Triedenie a úprava uhlia, briketárne s projektovaným výkonom v t/h</w:t>
            </w:r>
          </w:p>
        </w:tc>
        <w:tc>
          <w:tcPr>
            <w:tcW w:w="874" w:type="dxa"/>
            <w:tcBorders>
              <w:top w:val="nil"/>
              <w:left w:val="nil"/>
              <w:bottom w:val="single" w:sz="4" w:space="0" w:color="auto"/>
              <w:right w:val="single" w:sz="4" w:space="0" w:color="auto"/>
            </w:tcBorders>
            <w:shd w:val="clear" w:color="auto" w:fill="auto"/>
            <w:vAlign w:val="center"/>
            <w:hideMark/>
          </w:tcPr>
          <w:p w14:paraId="1D15FEDC"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30</w:t>
            </w:r>
          </w:p>
        </w:tc>
        <w:tc>
          <w:tcPr>
            <w:tcW w:w="867" w:type="dxa"/>
            <w:tcBorders>
              <w:top w:val="nil"/>
              <w:left w:val="nil"/>
              <w:bottom w:val="single" w:sz="4" w:space="0" w:color="auto"/>
              <w:right w:val="single" w:sz="4" w:space="0" w:color="auto"/>
            </w:tcBorders>
            <w:shd w:val="clear" w:color="auto" w:fill="auto"/>
            <w:vAlign w:val="center"/>
            <w:hideMark/>
          </w:tcPr>
          <w:p w14:paraId="1D15FEDD"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r>
      <w:tr w:rsidR="004E236D" w:rsidRPr="004E236D" w14:paraId="1D15FEE3" w14:textId="77777777" w:rsidTr="00E45B4B">
        <w:trPr>
          <w:jc w:val="center"/>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1D15FEDF"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1.3</w:t>
            </w:r>
          </w:p>
        </w:tc>
        <w:tc>
          <w:tcPr>
            <w:tcW w:w="6146" w:type="dxa"/>
            <w:tcBorders>
              <w:top w:val="nil"/>
              <w:left w:val="nil"/>
              <w:bottom w:val="single" w:sz="4" w:space="0" w:color="auto"/>
              <w:right w:val="single" w:sz="4" w:space="0" w:color="auto"/>
            </w:tcBorders>
            <w:shd w:val="clear" w:color="auto" w:fill="auto"/>
            <w:vAlign w:val="center"/>
            <w:hideMark/>
          </w:tcPr>
          <w:p w14:paraId="1D15FEE0"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Výroba koksu</w:t>
            </w:r>
          </w:p>
        </w:tc>
        <w:tc>
          <w:tcPr>
            <w:tcW w:w="874" w:type="dxa"/>
            <w:tcBorders>
              <w:top w:val="nil"/>
              <w:left w:val="nil"/>
              <w:bottom w:val="single" w:sz="4" w:space="0" w:color="auto"/>
              <w:right w:val="single" w:sz="4" w:space="0" w:color="auto"/>
            </w:tcBorders>
            <w:shd w:val="clear" w:color="auto" w:fill="auto"/>
            <w:vAlign w:val="center"/>
            <w:hideMark/>
          </w:tcPr>
          <w:p w14:paraId="1D15FEE1"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867" w:type="dxa"/>
            <w:tcBorders>
              <w:top w:val="nil"/>
              <w:left w:val="nil"/>
              <w:bottom w:val="single" w:sz="4" w:space="0" w:color="auto"/>
              <w:right w:val="single" w:sz="4" w:space="0" w:color="auto"/>
            </w:tcBorders>
            <w:shd w:val="clear" w:color="auto" w:fill="auto"/>
            <w:vAlign w:val="center"/>
            <w:hideMark/>
          </w:tcPr>
          <w:p w14:paraId="1D15FEE2"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r>
      <w:tr w:rsidR="004E236D" w:rsidRPr="004E236D" w14:paraId="1D15FEE8" w14:textId="77777777" w:rsidTr="00E45B4B">
        <w:trPr>
          <w:jc w:val="center"/>
        </w:trPr>
        <w:tc>
          <w:tcPr>
            <w:tcW w:w="931" w:type="dxa"/>
            <w:vMerge w:val="restart"/>
            <w:tcBorders>
              <w:top w:val="nil"/>
              <w:left w:val="single" w:sz="4" w:space="0" w:color="auto"/>
              <w:bottom w:val="single" w:sz="4" w:space="0" w:color="000000"/>
              <w:right w:val="single" w:sz="4" w:space="0" w:color="auto"/>
            </w:tcBorders>
            <w:shd w:val="clear" w:color="auto" w:fill="auto"/>
            <w:vAlign w:val="center"/>
            <w:hideMark/>
          </w:tcPr>
          <w:p w14:paraId="1D15FEE4"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1.4</w:t>
            </w:r>
          </w:p>
        </w:tc>
        <w:tc>
          <w:tcPr>
            <w:tcW w:w="6146" w:type="dxa"/>
            <w:tcBorders>
              <w:top w:val="single" w:sz="4" w:space="0" w:color="auto"/>
              <w:left w:val="nil"/>
              <w:right w:val="nil"/>
            </w:tcBorders>
            <w:shd w:val="clear" w:color="auto" w:fill="auto"/>
            <w:vAlign w:val="center"/>
            <w:hideMark/>
          </w:tcPr>
          <w:p w14:paraId="1D15FEE5"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Zariadenia na splyňovanie alebo skvapalňovanie palív s celkovým menovitým tepelným príkonom v MW</w:t>
            </w:r>
          </w:p>
        </w:tc>
        <w:tc>
          <w:tcPr>
            <w:tcW w:w="874" w:type="dxa"/>
            <w:tcBorders>
              <w:top w:val="nil"/>
              <w:left w:val="single" w:sz="4" w:space="0" w:color="auto"/>
              <w:bottom w:val="nil"/>
              <w:right w:val="nil"/>
            </w:tcBorders>
            <w:shd w:val="clear" w:color="auto" w:fill="auto"/>
            <w:noWrap/>
            <w:vAlign w:val="center"/>
            <w:hideMark/>
          </w:tcPr>
          <w:p w14:paraId="1D15FEE6"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867" w:type="dxa"/>
            <w:tcBorders>
              <w:top w:val="nil"/>
              <w:left w:val="single" w:sz="4" w:space="0" w:color="auto"/>
              <w:bottom w:val="nil"/>
              <w:right w:val="single" w:sz="4" w:space="0" w:color="auto"/>
            </w:tcBorders>
            <w:shd w:val="clear" w:color="auto" w:fill="auto"/>
            <w:noWrap/>
            <w:vAlign w:val="center"/>
            <w:hideMark/>
          </w:tcPr>
          <w:p w14:paraId="1D15FEE7"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r>
      <w:tr w:rsidR="004E236D" w:rsidRPr="004E236D" w14:paraId="1D15FEED" w14:textId="77777777" w:rsidTr="00E45B4B">
        <w:trPr>
          <w:jc w:val="center"/>
        </w:trPr>
        <w:tc>
          <w:tcPr>
            <w:tcW w:w="931" w:type="dxa"/>
            <w:vMerge/>
            <w:tcBorders>
              <w:top w:val="nil"/>
              <w:left w:val="single" w:sz="4" w:space="0" w:color="auto"/>
              <w:bottom w:val="single" w:sz="4" w:space="0" w:color="000000"/>
              <w:right w:val="single" w:sz="4" w:space="0" w:color="auto"/>
            </w:tcBorders>
            <w:vAlign w:val="center"/>
            <w:hideMark/>
          </w:tcPr>
          <w:p w14:paraId="1D15FEE9"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hideMark/>
          </w:tcPr>
          <w:p w14:paraId="1D15FEEA" w14:textId="77777777" w:rsidR="00E45B4B" w:rsidRPr="004E236D" w:rsidRDefault="00E45B4B" w:rsidP="00DB0DDF">
            <w:pPr>
              <w:pStyle w:val="Odsekzoznamu"/>
              <w:numPr>
                <w:ilvl w:val="0"/>
                <w:numId w:val="230"/>
              </w:numPr>
              <w:spacing w:after="0" w:line="240" w:lineRule="auto"/>
              <w:ind w:left="267" w:hanging="218"/>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uhlia</w:t>
            </w:r>
          </w:p>
        </w:tc>
        <w:tc>
          <w:tcPr>
            <w:tcW w:w="874" w:type="dxa"/>
            <w:tcBorders>
              <w:top w:val="nil"/>
              <w:left w:val="single" w:sz="4" w:space="0" w:color="auto"/>
              <w:bottom w:val="nil"/>
              <w:right w:val="nil"/>
            </w:tcBorders>
            <w:shd w:val="clear" w:color="auto" w:fill="auto"/>
            <w:vAlign w:val="center"/>
            <w:hideMark/>
          </w:tcPr>
          <w:p w14:paraId="1D15FEEB"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867" w:type="dxa"/>
            <w:tcBorders>
              <w:top w:val="nil"/>
              <w:left w:val="single" w:sz="4" w:space="0" w:color="auto"/>
              <w:bottom w:val="nil"/>
              <w:right w:val="single" w:sz="4" w:space="0" w:color="auto"/>
            </w:tcBorders>
            <w:shd w:val="clear" w:color="auto" w:fill="auto"/>
            <w:vAlign w:val="center"/>
            <w:hideMark/>
          </w:tcPr>
          <w:p w14:paraId="1D15FEEC"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r>
      <w:tr w:rsidR="004E236D" w:rsidRPr="004E236D" w14:paraId="1D15FEF2" w14:textId="77777777" w:rsidTr="00E45B4B">
        <w:trPr>
          <w:jc w:val="center"/>
        </w:trPr>
        <w:tc>
          <w:tcPr>
            <w:tcW w:w="931" w:type="dxa"/>
            <w:vMerge/>
            <w:tcBorders>
              <w:top w:val="nil"/>
              <w:left w:val="single" w:sz="4" w:space="0" w:color="auto"/>
              <w:bottom w:val="single" w:sz="4" w:space="0" w:color="000000"/>
              <w:right w:val="single" w:sz="4" w:space="0" w:color="auto"/>
            </w:tcBorders>
            <w:vAlign w:val="center"/>
            <w:hideMark/>
          </w:tcPr>
          <w:p w14:paraId="1D15FEEE"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nil"/>
              <w:bottom w:val="single" w:sz="4" w:space="0" w:color="auto"/>
              <w:right w:val="nil"/>
            </w:tcBorders>
            <w:shd w:val="clear" w:color="auto" w:fill="auto"/>
            <w:vAlign w:val="center"/>
            <w:hideMark/>
          </w:tcPr>
          <w:p w14:paraId="1D15FEEF" w14:textId="77777777" w:rsidR="00E45B4B" w:rsidRPr="004E236D" w:rsidRDefault="00E45B4B" w:rsidP="00DB0DDF">
            <w:pPr>
              <w:pStyle w:val="Odsekzoznamu"/>
              <w:numPr>
                <w:ilvl w:val="0"/>
                <w:numId w:val="230"/>
              </w:numPr>
              <w:spacing w:after="0" w:line="240" w:lineRule="auto"/>
              <w:ind w:left="267" w:hanging="218"/>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iných palív okrem zariadení na výrobu bioplynu a na zhodnocovanie odpadov tepelnými postupmi podľa bodu 5.7</w:t>
            </w:r>
          </w:p>
        </w:tc>
        <w:tc>
          <w:tcPr>
            <w:tcW w:w="874" w:type="dxa"/>
            <w:tcBorders>
              <w:top w:val="nil"/>
              <w:left w:val="single" w:sz="4" w:space="0" w:color="auto"/>
              <w:bottom w:val="single" w:sz="4" w:space="0" w:color="auto"/>
              <w:right w:val="nil"/>
            </w:tcBorders>
            <w:shd w:val="clear" w:color="auto" w:fill="auto"/>
            <w:vAlign w:val="center"/>
            <w:hideMark/>
          </w:tcPr>
          <w:p w14:paraId="1D15FEF0"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20</w:t>
            </w:r>
          </w:p>
        </w:tc>
        <w:tc>
          <w:tcPr>
            <w:tcW w:w="867" w:type="dxa"/>
            <w:tcBorders>
              <w:top w:val="nil"/>
              <w:left w:val="single" w:sz="4" w:space="0" w:color="auto"/>
              <w:bottom w:val="single" w:sz="4" w:space="0" w:color="auto"/>
              <w:right w:val="single" w:sz="4" w:space="0" w:color="auto"/>
            </w:tcBorders>
            <w:shd w:val="clear" w:color="auto" w:fill="auto"/>
            <w:vAlign w:val="center"/>
            <w:hideMark/>
          </w:tcPr>
          <w:p w14:paraId="1D15FEF1"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0,3</w:t>
            </w:r>
          </w:p>
        </w:tc>
      </w:tr>
      <w:tr w:rsidR="004E236D" w:rsidRPr="004E236D" w14:paraId="1D15FEF7" w14:textId="77777777" w:rsidTr="00E45B4B">
        <w:trPr>
          <w:jc w:val="center"/>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1D15FEF3"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1.5</w:t>
            </w:r>
          </w:p>
        </w:tc>
        <w:tc>
          <w:tcPr>
            <w:tcW w:w="6146" w:type="dxa"/>
            <w:tcBorders>
              <w:top w:val="nil"/>
              <w:left w:val="nil"/>
              <w:bottom w:val="single" w:sz="4" w:space="0" w:color="auto"/>
              <w:right w:val="single" w:sz="4" w:space="0" w:color="auto"/>
            </w:tcBorders>
            <w:shd w:val="clear" w:color="auto" w:fill="auto"/>
            <w:vAlign w:val="center"/>
            <w:hideMark/>
          </w:tcPr>
          <w:p w14:paraId="1D15FEF4"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Výroba bioplynu s projektovanou výrobnou kapacitou: množstvo spracovanej suroviny alebo bioodpadu v t/d</w:t>
            </w:r>
          </w:p>
        </w:tc>
        <w:tc>
          <w:tcPr>
            <w:tcW w:w="874" w:type="dxa"/>
            <w:tcBorders>
              <w:top w:val="nil"/>
              <w:left w:val="nil"/>
              <w:bottom w:val="single" w:sz="4" w:space="0" w:color="auto"/>
              <w:right w:val="single" w:sz="4" w:space="0" w:color="auto"/>
            </w:tcBorders>
            <w:shd w:val="clear" w:color="auto" w:fill="auto"/>
            <w:vAlign w:val="center"/>
            <w:hideMark/>
          </w:tcPr>
          <w:p w14:paraId="1D15FEF5"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100</w:t>
            </w:r>
          </w:p>
        </w:tc>
        <w:tc>
          <w:tcPr>
            <w:tcW w:w="867" w:type="dxa"/>
            <w:tcBorders>
              <w:top w:val="nil"/>
              <w:left w:val="nil"/>
              <w:bottom w:val="single" w:sz="4" w:space="0" w:color="auto"/>
              <w:right w:val="single" w:sz="4" w:space="0" w:color="auto"/>
            </w:tcBorders>
            <w:shd w:val="clear" w:color="auto" w:fill="auto"/>
            <w:vAlign w:val="center"/>
            <w:hideMark/>
          </w:tcPr>
          <w:p w14:paraId="1D15FEF6"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w:t>
            </w:r>
          </w:p>
        </w:tc>
      </w:tr>
      <w:tr w:rsidR="004E236D" w:rsidRPr="004E236D" w14:paraId="1D15FEFC" w14:textId="77777777" w:rsidTr="00E45B4B">
        <w:trPr>
          <w:jc w:val="center"/>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1D15FEF8" w14:textId="77777777" w:rsidR="00E45B4B" w:rsidRPr="004E236D" w:rsidRDefault="00E45B4B" w:rsidP="00E45B4B">
            <w:pPr>
              <w:spacing w:after="0" w:line="240" w:lineRule="auto"/>
              <w:jc w:val="center"/>
              <w:rPr>
                <w:rFonts w:ascii="Times New Roman" w:eastAsia="Times New Roman" w:hAnsi="Times New Roman" w:cs="Times New Roman"/>
                <w:b/>
                <w:bCs/>
                <w:sz w:val="20"/>
                <w:szCs w:val="20"/>
                <w:lang w:eastAsia="sk-SK"/>
              </w:rPr>
            </w:pPr>
            <w:r w:rsidRPr="004E236D">
              <w:rPr>
                <w:rFonts w:ascii="Times New Roman" w:eastAsia="Times New Roman" w:hAnsi="Times New Roman" w:cs="Times New Roman"/>
                <w:b/>
                <w:bCs/>
                <w:sz w:val="20"/>
                <w:szCs w:val="20"/>
                <w:lang w:eastAsia="sk-SK"/>
              </w:rPr>
              <w:t>2</w:t>
            </w:r>
          </w:p>
        </w:tc>
        <w:tc>
          <w:tcPr>
            <w:tcW w:w="6146" w:type="dxa"/>
            <w:tcBorders>
              <w:top w:val="nil"/>
              <w:left w:val="nil"/>
              <w:bottom w:val="single" w:sz="4" w:space="0" w:color="auto"/>
              <w:right w:val="nil"/>
            </w:tcBorders>
            <w:shd w:val="clear" w:color="auto" w:fill="auto"/>
            <w:vAlign w:val="center"/>
            <w:hideMark/>
          </w:tcPr>
          <w:p w14:paraId="1D15FEF9" w14:textId="77777777" w:rsidR="00E45B4B" w:rsidRPr="004E236D" w:rsidRDefault="00E45B4B" w:rsidP="00E45B4B">
            <w:pPr>
              <w:spacing w:after="0" w:line="240" w:lineRule="auto"/>
              <w:rPr>
                <w:rFonts w:ascii="Times New Roman" w:eastAsia="Times New Roman" w:hAnsi="Times New Roman" w:cs="Times New Roman"/>
                <w:b/>
                <w:bCs/>
                <w:sz w:val="20"/>
                <w:szCs w:val="20"/>
                <w:lang w:eastAsia="sk-SK"/>
              </w:rPr>
            </w:pPr>
            <w:r w:rsidRPr="004E236D">
              <w:rPr>
                <w:rFonts w:ascii="Times New Roman" w:eastAsia="Times New Roman" w:hAnsi="Times New Roman" w:cs="Times New Roman"/>
                <w:b/>
                <w:bCs/>
                <w:sz w:val="20"/>
                <w:szCs w:val="20"/>
                <w:lang w:eastAsia="sk-SK"/>
              </w:rPr>
              <w:t>VÝROBA A SPRACOVANIE KOVOV</w:t>
            </w:r>
          </w:p>
        </w:tc>
        <w:tc>
          <w:tcPr>
            <w:tcW w:w="874" w:type="dxa"/>
            <w:tcBorders>
              <w:top w:val="nil"/>
              <w:left w:val="nil"/>
              <w:bottom w:val="single" w:sz="4" w:space="0" w:color="auto"/>
              <w:right w:val="nil"/>
            </w:tcBorders>
            <w:shd w:val="clear" w:color="auto" w:fill="auto"/>
            <w:vAlign w:val="center"/>
            <w:hideMark/>
          </w:tcPr>
          <w:p w14:paraId="1D15FEFA"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867" w:type="dxa"/>
            <w:tcBorders>
              <w:top w:val="nil"/>
              <w:left w:val="nil"/>
              <w:bottom w:val="single" w:sz="4" w:space="0" w:color="auto"/>
              <w:right w:val="single" w:sz="4" w:space="0" w:color="auto"/>
            </w:tcBorders>
            <w:shd w:val="clear" w:color="auto" w:fill="auto"/>
            <w:vAlign w:val="center"/>
            <w:hideMark/>
          </w:tcPr>
          <w:p w14:paraId="1D15FEFB"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r>
      <w:tr w:rsidR="004E236D" w:rsidRPr="004E236D" w14:paraId="1D15FF01" w14:textId="77777777" w:rsidTr="00E45B4B">
        <w:trPr>
          <w:jc w:val="center"/>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5FEFD"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2.1</w:t>
            </w:r>
          </w:p>
        </w:tc>
        <w:tc>
          <w:tcPr>
            <w:tcW w:w="6146" w:type="dxa"/>
            <w:tcBorders>
              <w:top w:val="single" w:sz="4" w:space="0" w:color="auto"/>
              <w:left w:val="nil"/>
              <w:bottom w:val="single" w:sz="4" w:space="0" w:color="auto"/>
              <w:right w:val="single" w:sz="4" w:space="0" w:color="auto"/>
            </w:tcBorders>
            <w:shd w:val="clear" w:color="auto" w:fill="auto"/>
            <w:vAlign w:val="center"/>
            <w:hideMark/>
          </w:tcPr>
          <w:p w14:paraId="1D15FEFE"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Úprava, praženie, spekanie rúd železných kovov a manipulácia s týmito materiálmi v práškovom stave</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5FEFF"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5FF00"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r>
      <w:tr w:rsidR="004E236D" w:rsidRPr="004E236D" w14:paraId="1D15FF06" w14:textId="77777777" w:rsidTr="00E45B4B">
        <w:trPr>
          <w:jc w:val="center"/>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5FF02"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2.2</w:t>
            </w:r>
          </w:p>
        </w:tc>
        <w:tc>
          <w:tcPr>
            <w:tcW w:w="6146" w:type="dxa"/>
            <w:tcBorders>
              <w:top w:val="single" w:sz="4" w:space="0" w:color="auto"/>
              <w:left w:val="nil"/>
              <w:bottom w:val="single" w:sz="4" w:space="0" w:color="auto"/>
              <w:right w:val="single" w:sz="4" w:space="0" w:color="auto"/>
            </w:tcBorders>
            <w:shd w:val="clear" w:color="auto" w:fill="auto"/>
            <w:vAlign w:val="center"/>
            <w:hideMark/>
          </w:tcPr>
          <w:p w14:paraId="1D15FF03"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Výroba surového </w:t>
            </w:r>
            <w:r w:rsidRPr="004E236D">
              <w:rPr>
                <w:rFonts w:ascii="Times New Roman" w:eastAsia="Times New Roman" w:hAnsi="Times New Roman" w:cs="Times New Roman"/>
                <w:iCs/>
                <w:sz w:val="20"/>
                <w:szCs w:val="20"/>
                <w:lang w:eastAsia="sk-SK"/>
              </w:rPr>
              <w:t xml:space="preserve">železa </w:t>
            </w:r>
            <w:r w:rsidRPr="004E236D">
              <w:rPr>
                <w:rFonts w:ascii="Times New Roman" w:eastAsia="Times New Roman" w:hAnsi="Times New Roman" w:cs="Times New Roman"/>
                <w:sz w:val="20"/>
                <w:szCs w:val="20"/>
                <w:lang w:eastAsia="sk-SK"/>
              </w:rPr>
              <w:t>vo vysokých peciach s projektovanou výrobnou kapacitou v t/h</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5FF04"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2,5</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5FF05"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r>
      <w:tr w:rsidR="004E236D" w:rsidRPr="004E236D" w14:paraId="1D15FF0B" w14:textId="77777777" w:rsidTr="00E45B4B">
        <w:trPr>
          <w:jc w:val="center"/>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5FF07"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2.3</w:t>
            </w:r>
          </w:p>
        </w:tc>
        <w:tc>
          <w:tcPr>
            <w:tcW w:w="6146" w:type="dxa"/>
            <w:tcBorders>
              <w:top w:val="single" w:sz="4" w:space="0" w:color="auto"/>
              <w:left w:val="nil"/>
              <w:bottom w:val="single" w:sz="4" w:space="0" w:color="auto"/>
              <w:right w:val="single" w:sz="4" w:space="0" w:color="auto"/>
            </w:tcBorders>
            <w:shd w:val="clear" w:color="auto" w:fill="auto"/>
            <w:vAlign w:val="center"/>
            <w:hideMark/>
          </w:tcPr>
          <w:p w14:paraId="1D15FF08"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Výroba ocele, napríklad konvertory, Siemens-Martinské pece, dvojnistejové tandemové pece, elektrické pece, März-Böhlerove pece, s projektovanou výrobnou kapacitou v t/h</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5FF09"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2,5</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5FF0A"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r>
      <w:tr w:rsidR="004E236D" w:rsidRPr="004E236D" w14:paraId="1D15FF10" w14:textId="77777777" w:rsidTr="00E45B4B">
        <w:trPr>
          <w:jc w:val="center"/>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5FF0C"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2.4</w:t>
            </w:r>
          </w:p>
        </w:tc>
        <w:tc>
          <w:tcPr>
            <w:tcW w:w="6146" w:type="dxa"/>
            <w:tcBorders>
              <w:top w:val="single" w:sz="4" w:space="0" w:color="auto"/>
              <w:left w:val="nil"/>
              <w:bottom w:val="single" w:sz="4" w:space="0" w:color="auto"/>
              <w:right w:val="single" w:sz="4" w:space="0" w:color="auto"/>
            </w:tcBorders>
            <w:shd w:val="clear" w:color="auto" w:fill="auto"/>
            <w:vAlign w:val="center"/>
            <w:hideMark/>
          </w:tcPr>
          <w:p w14:paraId="1D15FF0D"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Zlievarne železných kovov - výroba liatiny a liatinových výrobkov s projektovanou výrobnou kapacitou v t/d</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5FF0E"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20</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5FF0F"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w:t>
            </w:r>
          </w:p>
        </w:tc>
      </w:tr>
      <w:tr w:rsidR="004E236D" w:rsidRPr="004E236D" w14:paraId="1D15FF15" w14:textId="77777777" w:rsidTr="00E45B4B">
        <w:trPr>
          <w:jc w:val="center"/>
        </w:trPr>
        <w:tc>
          <w:tcPr>
            <w:tcW w:w="931" w:type="dxa"/>
            <w:vMerge w:val="restart"/>
            <w:tcBorders>
              <w:top w:val="single" w:sz="4" w:space="0" w:color="auto"/>
              <w:left w:val="single" w:sz="4" w:space="0" w:color="auto"/>
              <w:right w:val="single" w:sz="4" w:space="0" w:color="auto"/>
            </w:tcBorders>
            <w:shd w:val="clear" w:color="auto" w:fill="auto"/>
            <w:vAlign w:val="center"/>
          </w:tcPr>
          <w:p w14:paraId="1D15FF11"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2.5</w:t>
            </w:r>
          </w:p>
        </w:tc>
        <w:tc>
          <w:tcPr>
            <w:tcW w:w="6146" w:type="dxa"/>
            <w:tcBorders>
              <w:top w:val="single" w:sz="4" w:space="0" w:color="auto"/>
              <w:left w:val="nil"/>
              <w:right w:val="single" w:sz="4" w:space="0" w:color="auto"/>
            </w:tcBorders>
            <w:shd w:val="clear" w:color="auto" w:fill="auto"/>
            <w:vAlign w:val="center"/>
          </w:tcPr>
          <w:p w14:paraId="1D15FF12"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Hutnícka druhovýroba a spracovanie kovov, napríklad valcovne, lisovne, kováčovne, drôtovne, kaliace pece a iné prevádzky tepelného spracovania:</w:t>
            </w:r>
          </w:p>
        </w:tc>
        <w:tc>
          <w:tcPr>
            <w:tcW w:w="874" w:type="dxa"/>
            <w:tcBorders>
              <w:top w:val="single" w:sz="4" w:space="0" w:color="auto"/>
              <w:left w:val="single" w:sz="4" w:space="0" w:color="auto"/>
              <w:right w:val="single" w:sz="4" w:space="0" w:color="auto"/>
            </w:tcBorders>
            <w:shd w:val="clear" w:color="auto" w:fill="auto"/>
            <w:vAlign w:val="center"/>
          </w:tcPr>
          <w:p w14:paraId="1D15FF13"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867" w:type="dxa"/>
            <w:tcBorders>
              <w:top w:val="single" w:sz="4" w:space="0" w:color="auto"/>
              <w:left w:val="single" w:sz="4" w:space="0" w:color="auto"/>
              <w:right w:val="single" w:sz="4" w:space="0" w:color="auto"/>
            </w:tcBorders>
            <w:shd w:val="clear" w:color="auto" w:fill="auto"/>
            <w:vAlign w:val="center"/>
          </w:tcPr>
          <w:p w14:paraId="1D15FF14"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r>
      <w:tr w:rsidR="004E236D" w:rsidRPr="004E236D" w14:paraId="1D15FF1A"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5FF16"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5FF17" w14:textId="77777777" w:rsidR="00E45B4B" w:rsidRPr="004E236D" w:rsidRDefault="00E45B4B" w:rsidP="00DB0DDF">
            <w:pPr>
              <w:pStyle w:val="Odsekzoznamu"/>
              <w:numPr>
                <w:ilvl w:val="0"/>
                <w:numId w:val="229"/>
              </w:numPr>
              <w:spacing w:after="0" w:line="240" w:lineRule="auto"/>
              <w:ind w:left="267" w:hanging="267"/>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valcovne s projektovanou výrobou surovej ocele v t/h</w:t>
            </w:r>
          </w:p>
        </w:tc>
        <w:tc>
          <w:tcPr>
            <w:tcW w:w="874" w:type="dxa"/>
            <w:tcBorders>
              <w:left w:val="single" w:sz="4" w:space="0" w:color="auto"/>
              <w:right w:val="single" w:sz="4" w:space="0" w:color="auto"/>
            </w:tcBorders>
            <w:shd w:val="clear" w:color="auto" w:fill="auto"/>
            <w:vAlign w:val="center"/>
          </w:tcPr>
          <w:p w14:paraId="1D15FF18"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20</w:t>
            </w:r>
          </w:p>
        </w:tc>
        <w:tc>
          <w:tcPr>
            <w:tcW w:w="867" w:type="dxa"/>
            <w:tcBorders>
              <w:left w:val="single" w:sz="4" w:space="0" w:color="auto"/>
              <w:right w:val="single" w:sz="4" w:space="0" w:color="auto"/>
            </w:tcBorders>
            <w:shd w:val="clear" w:color="auto" w:fill="auto"/>
            <w:vAlign w:val="center"/>
          </w:tcPr>
          <w:p w14:paraId="1D15FF19"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r>
      <w:tr w:rsidR="004E236D" w:rsidRPr="004E236D" w14:paraId="1D15FF1F"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5FF1B"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5FF1C" w14:textId="77777777" w:rsidR="00E45B4B" w:rsidRPr="004E236D" w:rsidRDefault="00E45B4B" w:rsidP="00DB0DDF">
            <w:pPr>
              <w:pStyle w:val="Odsekzoznamu"/>
              <w:numPr>
                <w:ilvl w:val="0"/>
                <w:numId w:val="229"/>
              </w:numPr>
              <w:spacing w:after="0" w:line="240" w:lineRule="auto"/>
              <w:ind w:left="267" w:hanging="267"/>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kováčske dielne s projektovanou spotrebou tepelnej energie</w:t>
            </w:r>
          </w:p>
        </w:tc>
        <w:tc>
          <w:tcPr>
            <w:tcW w:w="874" w:type="dxa"/>
            <w:tcBorders>
              <w:left w:val="single" w:sz="4" w:space="0" w:color="auto"/>
              <w:right w:val="single" w:sz="4" w:space="0" w:color="auto"/>
            </w:tcBorders>
            <w:shd w:val="clear" w:color="auto" w:fill="auto"/>
            <w:vAlign w:val="center"/>
          </w:tcPr>
          <w:p w14:paraId="1D15FF1D"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867" w:type="dxa"/>
            <w:tcBorders>
              <w:left w:val="single" w:sz="4" w:space="0" w:color="auto"/>
              <w:right w:val="single" w:sz="4" w:space="0" w:color="auto"/>
            </w:tcBorders>
            <w:shd w:val="clear" w:color="auto" w:fill="auto"/>
            <w:vAlign w:val="center"/>
          </w:tcPr>
          <w:p w14:paraId="1D15FF1E"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r>
      <w:tr w:rsidR="004E236D" w:rsidRPr="004E236D" w14:paraId="1D15FF24"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5FF20"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5FF21" w14:textId="77777777" w:rsidR="00E45B4B" w:rsidRPr="004E236D" w:rsidRDefault="00E45B4B" w:rsidP="00E45B4B">
            <w:pPr>
              <w:pStyle w:val="Odsekzoznamu"/>
              <w:spacing w:after="0" w:line="240" w:lineRule="auto"/>
              <w:ind w:left="267"/>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&gt; 20 MW a projektovaným výkonom kladív v kJ na jedno kladivo</w:t>
            </w:r>
          </w:p>
        </w:tc>
        <w:tc>
          <w:tcPr>
            <w:tcW w:w="874" w:type="dxa"/>
            <w:tcBorders>
              <w:left w:val="single" w:sz="4" w:space="0" w:color="auto"/>
              <w:right w:val="single" w:sz="4" w:space="0" w:color="auto"/>
            </w:tcBorders>
            <w:shd w:val="clear" w:color="auto" w:fill="auto"/>
            <w:vAlign w:val="center"/>
          </w:tcPr>
          <w:p w14:paraId="1D15FF22"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50</w:t>
            </w:r>
          </w:p>
        </w:tc>
        <w:tc>
          <w:tcPr>
            <w:tcW w:w="867" w:type="dxa"/>
            <w:tcBorders>
              <w:left w:val="single" w:sz="4" w:space="0" w:color="auto"/>
              <w:right w:val="single" w:sz="4" w:space="0" w:color="auto"/>
            </w:tcBorders>
            <w:shd w:val="clear" w:color="auto" w:fill="auto"/>
            <w:vAlign w:val="center"/>
          </w:tcPr>
          <w:p w14:paraId="1D15FF23"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w:t>
            </w:r>
          </w:p>
        </w:tc>
      </w:tr>
      <w:tr w:rsidR="004E236D" w:rsidRPr="004E236D" w14:paraId="1D15FF29"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5FF25"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5FF26" w14:textId="77777777" w:rsidR="00E45B4B" w:rsidRPr="004E236D" w:rsidRDefault="00E45B4B" w:rsidP="00E45B4B">
            <w:pPr>
              <w:pStyle w:val="Odsekzoznamu"/>
              <w:spacing w:after="0" w:line="240" w:lineRule="auto"/>
              <w:ind w:left="267"/>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 20 MW a projektovaným výkonom kladív v kJ na jedno kladivo</w:t>
            </w:r>
          </w:p>
        </w:tc>
        <w:tc>
          <w:tcPr>
            <w:tcW w:w="874" w:type="dxa"/>
            <w:tcBorders>
              <w:left w:val="single" w:sz="4" w:space="0" w:color="auto"/>
              <w:right w:val="single" w:sz="4" w:space="0" w:color="auto"/>
            </w:tcBorders>
            <w:shd w:val="clear" w:color="auto" w:fill="auto"/>
            <w:vAlign w:val="center"/>
          </w:tcPr>
          <w:p w14:paraId="1D15FF27"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right w:val="single" w:sz="4" w:space="0" w:color="auto"/>
            </w:tcBorders>
            <w:shd w:val="clear" w:color="auto" w:fill="auto"/>
            <w:vAlign w:val="center"/>
          </w:tcPr>
          <w:p w14:paraId="1D15FF28"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w:t>
            </w:r>
          </w:p>
        </w:tc>
      </w:tr>
      <w:tr w:rsidR="004E236D" w:rsidRPr="004E236D" w14:paraId="1D15FF2E" w14:textId="77777777" w:rsidTr="00E45B4B">
        <w:trPr>
          <w:jc w:val="center"/>
        </w:trPr>
        <w:tc>
          <w:tcPr>
            <w:tcW w:w="931" w:type="dxa"/>
            <w:vMerge/>
            <w:tcBorders>
              <w:left w:val="single" w:sz="4" w:space="0" w:color="auto"/>
              <w:bottom w:val="single" w:sz="4" w:space="0" w:color="auto"/>
              <w:right w:val="single" w:sz="4" w:space="0" w:color="auto"/>
            </w:tcBorders>
            <w:shd w:val="clear" w:color="auto" w:fill="auto"/>
            <w:vAlign w:val="center"/>
          </w:tcPr>
          <w:p w14:paraId="1D15FF2A"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nil"/>
              <w:bottom w:val="single" w:sz="4" w:space="0" w:color="auto"/>
              <w:right w:val="single" w:sz="4" w:space="0" w:color="auto"/>
            </w:tcBorders>
            <w:shd w:val="clear" w:color="auto" w:fill="auto"/>
            <w:vAlign w:val="center"/>
          </w:tcPr>
          <w:p w14:paraId="1D15FF2B" w14:textId="77777777" w:rsidR="00E45B4B" w:rsidRPr="004E236D" w:rsidRDefault="00E45B4B" w:rsidP="00DB0DDF">
            <w:pPr>
              <w:pStyle w:val="Odsekzoznamu"/>
              <w:numPr>
                <w:ilvl w:val="0"/>
                <w:numId w:val="229"/>
              </w:numPr>
              <w:spacing w:after="0" w:line="240" w:lineRule="auto"/>
              <w:ind w:left="267" w:hanging="267"/>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lisovne a tepelné spracovanie neželezných kovov s projektovanou výrobou v t/h</w:t>
            </w:r>
          </w:p>
        </w:tc>
        <w:tc>
          <w:tcPr>
            <w:tcW w:w="874" w:type="dxa"/>
            <w:tcBorders>
              <w:left w:val="single" w:sz="4" w:space="0" w:color="auto"/>
              <w:bottom w:val="single" w:sz="4" w:space="0" w:color="auto"/>
              <w:right w:val="single" w:sz="4" w:space="0" w:color="auto"/>
            </w:tcBorders>
            <w:shd w:val="clear" w:color="auto" w:fill="auto"/>
            <w:vAlign w:val="center"/>
          </w:tcPr>
          <w:p w14:paraId="1D15FF2C"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bottom w:val="single" w:sz="4" w:space="0" w:color="auto"/>
              <w:right w:val="single" w:sz="4" w:space="0" w:color="auto"/>
            </w:tcBorders>
            <w:shd w:val="clear" w:color="auto" w:fill="auto"/>
            <w:vAlign w:val="center"/>
          </w:tcPr>
          <w:p w14:paraId="1D15FF2D"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w:t>
            </w:r>
          </w:p>
        </w:tc>
      </w:tr>
      <w:tr w:rsidR="004E236D" w:rsidRPr="004E236D" w14:paraId="1D15FF33"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5FF2F"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2.6</w:t>
            </w:r>
          </w:p>
        </w:tc>
        <w:tc>
          <w:tcPr>
            <w:tcW w:w="6146" w:type="dxa"/>
            <w:tcBorders>
              <w:left w:val="nil"/>
              <w:bottom w:val="single" w:sz="4" w:space="0" w:color="auto"/>
              <w:right w:val="single" w:sz="4" w:space="0" w:color="auto"/>
            </w:tcBorders>
            <w:shd w:val="clear" w:color="auto" w:fill="auto"/>
            <w:vAlign w:val="center"/>
          </w:tcPr>
          <w:p w14:paraId="1D15FF30"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Úprava rúd neželezných kovov a manipulácia s týmito materiálmi v práškovom stave</w:t>
            </w:r>
          </w:p>
        </w:tc>
        <w:tc>
          <w:tcPr>
            <w:tcW w:w="874" w:type="dxa"/>
            <w:tcBorders>
              <w:left w:val="single" w:sz="4" w:space="0" w:color="auto"/>
              <w:bottom w:val="single" w:sz="4" w:space="0" w:color="auto"/>
              <w:right w:val="single" w:sz="4" w:space="0" w:color="auto"/>
            </w:tcBorders>
            <w:shd w:val="clear" w:color="auto" w:fill="auto"/>
            <w:vAlign w:val="center"/>
          </w:tcPr>
          <w:p w14:paraId="1D15FF31"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867" w:type="dxa"/>
            <w:tcBorders>
              <w:left w:val="single" w:sz="4" w:space="0" w:color="auto"/>
              <w:bottom w:val="single" w:sz="4" w:space="0" w:color="auto"/>
              <w:right w:val="single" w:sz="4" w:space="0" w:color="auto"/>
            </w:tcBorders>
            <w:shd w:val="clear" w:color="auto" w:fill="auto"/>
            <w:vAlign w:val="center"/>
          </w:tcPr>
          <w:p w14:paraId="1D15FF32" w14:textId="77777777" w:rsidR="00E45B4B" w:rsidRPr="004E236D" w:rsidRDefault="00E45B4B" w:rsidP="00E45B4B">
            <w:pPr>
              <w:spacing w:after="0" w:line="240" w:lineRule="auto"/>
              <w:jc w:val="center"/>
              <w:rPr>
                <w:rFonts w:ascii="Times New Roman" w:eastAsia="Times New Roman" w:hAnsi="Times New Roman" w:cs="Times New Roman"/>
                <w:b/>
                <w:bCs/>
                <w:sz w:val="20"/>
                <w:szCs w:val="20"/>
                <w:lang w:eastAsia="sk-SK"/>
              </w:rPr>
            </w:pPr>
            <w:r w:rsidRPr="004E236D">
              <w:rPr>
                <w:rFonts w:ascii="Times New Roman" w:eastAsia="Times New Roman" w:hAnsi="Times New Roman" w:cs="Times New Roman"/>
                <w:sz w:val="20"/>
                <w:szCs w:val="20"/>
                <w:lang w:eastAsia="sk-SK"/>
              </w:rPr>
              <w:t>–</w:t>
            </w:r>
          </w:p>
        </w:tc>
      </w:tr>
      <w:tr w:rsidR="004E236D" w:rsidRPr="004E236D" w14:paraId="1D15FF38"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5FF34"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2.7</w:t>
            </w:r>
          </w:p>
        </w:tc>
        <w:tc>
          <w:tcPr>
            <w:tcW w:w="6146" w:type="dxa"/>
            <w:tcBorders>
              <w:left w:val="nil"/>
              <w:bottom w:val="single" w:sz="4" w:space="0" w:color="auto"/>
              <w:right w:val="single" w:sz="4" w:space="0" w:color="auto"/>
            </w:tcBorders>
            <w:shd w:val="clear" w:color="auto" w:fill="auto"/>
            <w:vAlign w:val="center"/>
          </w:tcPr>
          <w:p w14:paraId="1D15FF35"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Výroba neželezných kovov a ich zliatin navzájom a s ferozliatinami z rúd, koncentrátov alebo druhotných surovín metalurgickým, chemickým alebo elektrolytickým procesom</w:t>
            </w:r>
          </w:p>
        </w:tc>
        <w:tc>
          <w:tcPr>
            <w:tcW w:w="874" w:type="dxa"/>
            <w:tcBorders>
              <w:left w:val="single" w:sz="4" w:space="0" w:color="auto"/>
              <w:bottom w:val="single" w:sz="4" w:space="0" w:color="auto"/>
              <w:right w:val="single" w:sz="4" w:space="0" w:color="auto"/>
            </w:tcBorders>
            <w:shd w:val="clear" w:color="auto" w:fill="auto"/>
            <w:vAlign w:val="center"/>
          </w:tcPr>
          <w:p w14:paraId="1D15FF36"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867" w:type="dxa"/>
            <w:tcBorders>
              <w:left w:val="single" w:sz="4" w:space="0" w:color="auto"/>
              <w:bottom w:val="single" w:sz="4" w:space="0" w:color="auto"/>
              <w:right w:val="single" w:sz="4" w:space="0" w:color="auto"/>
            </w:tcBorders>
            <w:shd w:val="clear" w:color="auto" w:fill="auto"/>
            <w:vAlign w:val="center"/>
          </w:tcPr>
          <w:p w14:paraId="1D15FF37" w14:textId="77777777" w:rsidR="00E45B4B" w:rsidRPr="004E236D" w:rsidRDefault="00E45B4B" w:rsidP="00E45B4B">
            <w:pPr>
              <w:spacing w:after="0" w:line="240" w:lineRule="auto"/>
              <w:jc w:val="center"/>
              <w:rPr>
                <w:rFonts w:ascii="Times New Roman" w:eastAsia="Times New Roman" w:hAnsi="Times New Roman" w:cs="Times New Roman"/>
                <w:b/>
                <w:bCs/>
                <w:sz w:val="20"/>
                <w:szCs w:val="20"/>
                <w:lang w:eastAsia="sk-SK"/>
              </w:rPr>
            </w:pPr>
            <w:r w:rsidRPr="004E236D">
              <w:rPr>
                <w:rFonts w:ascii="Times New Roman" w:eastAsia="Times New Roman" w:hAnsi="Times New Roman" w:cs="Times New Roman"/>
                <w:sz w:val="20"/>
                <w:szCs w:val="20"/>
                <w:lang w:eastAsia="sk-SK"/>
              </w:rPr>
              <w:t>–</w:t>
            </w:r>
          </w:p>
        </w:tc>
      </w:tr>
      <w:tr w:rsidR="004E236D" w:rsidRPr="004E236D" w14:paraId="1D15FF3D" w14:textId="77777777" w:rsidTr="00E45B4B">
        <w:trPr>
          <w:jc w:val="center"/>
        </w:trPr>
        <w:tc>
          <w:tcPr>
            <w:tcW w:w="931" w:type="dxa"/>
            <w:vMerge w:val="restart"/>
            <w:tcBorders>
              <w:left w:val="single" w:sz="4" w:space="0" w:color="auto"/>
              <w:right w:val="single" w:sz="4" w:space="0" w:color="auto"/>
            </w:tcBorders>
            <w:shd w:val="clear" w:color="auto" w:fill="auto"/>
            <w:vAlign w:val="center"/>
          </w:tcPr>
          <w:p w14:paraId="1D15FF39"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2.8</w:t>
            </w:r>
          </w:p>
        </w:tc>
        <w:tc>
          <w:tcPr>
            <w:tcW w:w="6146" w:type="dxa"/>
            <w:tcBorders>
              <w:left w:val="nil"/>
              <w:right w:val="single" w:sz="4" w:space="0" w:color="auto"/>
            </w:tcBorders>
            <w:shd w:val="clear" w:color="auto" w:fill="auto"/>
            <w:vAlign w:val="center"/>
          </w:tcPr>
          <w:p w14:paraId="1D15FF3A"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Tavenie neželezných kovov vrátane zlievania zliatin, pretavovania a rafinácie kovového šrotu s projektovanou taviacou kapacitou v t/d:</w:t>
            </w:r>
          </w:p>
        </w:tc>
        <w:tc>
          <w:tcPr>
            <w:tcW w:w="874" w:type="dxa"/>
            <w:tcBorders>
              <w:top w:val="single" w:sz="4" w:space="0" w:color="auto"/>
              <w:left w:val="single" w:sz="4" w:space="0" w:color="auto"/>
              <w:right w:val="single" w:sz="4" w:space="0" w:color="auto"/>
            </w:tcBorders>
            <w:shd w:val="clear" w:color="auto" w:fill="auto"/>
            <w:vAlign w:val="center"/>
          </w:tcPr>
          <w:p w14:paraId="1D15FF3B"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867" w:type="dxa"/>
            <w:tcBorders>
              <w:top w:val="single" w:sz="4" w:space="0" w:color="auto"/>
              <w:left w:val="single" w:sz="4" w:space="0" w:color="auto"/>
              <w:right w:val="single" w:sz="4" w:space="0" w:color="auto"/>
            </w:tcBorders>
            <w:shd w:val="clear" w:color="auto" w:fill="auto"/>
            <w:vAlign w:val="center"/>
          </w:tcPr>
          <w:p w14:paraId="1D15FF3C"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r>
      <w:tr w:rsidR="004E236D" w:rsidRPr="004E236D" w14:paraId="1D15FF42"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5FF3E"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5FF3F" w14:textId="77777777" w:rsidR="00E45B4B" w:rsidRPr="004E236D" w:rsidRDefault="00E45B4B" w:rsidP="00DB0DDF">
            <w:pPr>
              <w:pStyle w:val="Odsekzoznamu"/>
              <w:numPr>
                <w:ilvl w:val="0"/>
                <w:numId w:val="228"/>
              </w:numPr>
              <w:spacing w:after="0" w:line="240" w:lineRule="auto"/>
              <w:ind w:left="267" w:hanging="218"/>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pre olovo a kadmium</w:t>
            </w:r>
          </w:p>
        </w:tc>
        <w:tc>
          <w:tcPr>
            <w:tcW w:w="874" w:type="dxa"/>
            <w:tcBorders>
              <w:left w:val="single" w:sz="4" w:space="0" w:color="auto"/>
              <w:right w:val="single" w:sz="4" w:space="0" w:color="auto"/>
            </w:tcBorders>
            <w:shd w:val="clear" w:color="auto" w:fill="auto"/>
            <w:vAlign w:val="center"/>
          </w:tcPr>
          <w:p w14:paraId="1D15FF40"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4</w:t>
            </w:r>
          </w:p>
        </w:tc>
        <w:tc>
          <w:tcPr>
            <w:tcW w:w="867" w:type="dxa"/>
            <w:tcBorders>
              <w:left w:val="single" w:sz="4" w:space="0" w:color="auto"/>
              <w:right w:val="single" w:sz="4" w:space="0" w:color="auto"/>
            </w:tcBorders>
            <w:shd w:val="clear" w:color="auto" w:fill="auto"/>
            <w:vAlign w:val="center"/>
          </w:tcPr>
          <w:p w14:paraId="1D15FF41"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r>
      <w:tr w:rsidR="004E236D" w:rsidRPr="004E236D" w14:paraId="1D15FF47" w14:textId="77777777" w:rsidTr="00E45B4B">
        <w:trPr>
          <w:jc w:val="center"/>
        </w:trPr>
        <w:tc>
          <w:tcPr>
            <w:tcW w:w="931" w:type="dxa"/>
            <w:vMerge/>
            <w:tcBorders>
              <w:left w:val="single" w:sz="4" w:space="0" w:color="auto"/>
              <w:bottom w:val="single" w:sz="4" w:space="0" w:color="auto"/>
              <w:right w:val="single" w:sz="4" w:space="0" w:color="auto"/>
            </w:tcBorders>
            <w:shd w:val="clear" w:color="auto" w:fill="auto"/>
            <w:vAlign w:val="center"/>
          </w:tcPr>
          <w:p w14:paraId="1D15FF43"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bottom w:val="single" w:sz="4" w:space="0" w:color="auto"/>
              <w:right w:val="single" w:sz="4" w:space="0" w:color="auto"/>
            </w:tcBorders>
            <w:shd w:val="clear" w:color="auto" w:fill="auto"/>
            <w:vAlign w:val="center"/>
          </w:tcPr>
          <w:p w14:paraId="1D15FF44" w14:textId="77777777" w:rsidR="00E45B4B" w:rsidRPr="004E236D" w:rsidRDefault="00E45B4B" w:rsidP="00DB0DDF">
            <w:pPr>
              <w:pStyle w:val="Odsekzoznamu"/>
              <w:numPr>
                <w:ilvl w:val="0"/>
                <w:numId w:val="228"/>
              </w:numPr>
              <w:spacing w:after="0" w:line="240" w:lineRule="auto"/>
              <w:ind w:left="267" w:hanging="218"/>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pre ostatné neželezné kovy</w:t>
            </w:r>
          </w:p>
        </w:tc>
        <w:tc>
          <w:tcPr>
            <w:tcW w:w="874" w:type="dxa"/>
            <w:tcBorders>
              <w:left w:val="single" w:sz="4" w:space="0" w:color="auto"/>
              <w:bottom w:val="single" w:sz="4" w:space="0" w:color="auto"/>
              <w:right w:val="single" w:sz="4" w:space="0" w:color="auto"/>
            </w:tcBorders>
            <w:shd w:val="clear" w:color="auto" w:fill="auto"/>
            <w:vAlign w:val="center"/>
          </w:tcPr>
          <w:p w14:paraId="1D15FF45"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20</w:t>
            </w:r>
          </w:p>
        </w:tc>
        <w:tc>
          <w:tcPr>
            <w:tcW w:w="867" w:type="dxa"/>
            <w:tcBorders>
              <w:left w:val="single" w:sz="4" w:space="0" w:color="auto"/>
              <w:bottom w:val="single" w:sz="4" w:space="0" w:color="auto"/>
              <w:right w:val="single" w:sz="4" w:space="0" w:color="auto"/>
            </w:tcBorders>
            <w:shd w:val="clear" w:color="auto" w:fill="auto"/>
            <w:vAlign w:val="center"/>
          </w:tcPr>
          <w:p w14:paraId="1D15FF46"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r>
      <w:tr w:rsidR="004E236D" w:rsidRPr="004E236D" w14:paraId="1D15FF4C" w14:textId="77777777" w:rsidTr="00E45B4B">
        <w:trPr>
          <w:jc w:val="center"/>
        </w:trPr>
        <w:tc>
          <w:tcPr>
            <w:tcW w:w="931" w:type="dxa"/>
            <w:vMerge w:val="restart"/>
            <w:tcBorders>
              <w:top w:val="single" w:sz="4" w:space="0" w:color="auto"/>
              <w:left w:val="single" w:sz="4" w:space="0" w:color="auto"/>
              <w:right w:val="single" w:sz="4" w:space="0" w:color="auto"/>
            </w:tcBorders>
            <w:shd w:val="clear" w:color="auto" w:fill="auto"/>
            <w:vAlign w:val="center"/>
          </w:tcPr>
          <w:p w14:paraId="1D15FF48"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lastRenderedPageBreak/>
              <w:t>2.9</w:t>
            </w:r>
          </w:p>
        </w:tc>
        <w:tc>
          <w:tcPr>
            <w:tcW w:w="6146" w:type="dxa"/>
            <w:tcBorders>
              <w:top w:val="single" w:sz="4" w:space="0" w:color="auto"/>
              <w:left w:val="single" w:sz="4" w:space="0" w:color="auto"/>
              <w:right w:val="single" w:sz="4" w:space="0" w:color="auto"/>
            </w:tcBorders>
            <w:shd w:val="clear" w:color="auto" w:fill="auto"/>
            <w:vAlign w:val="center"/>
          </w:tcPr>
          <w:p w14:paraId="1D15FF49"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Povrchové úpravy kovov, nanášanie povlakov a súvisiace činnosti okrem úprav s použitím organických rozpúšťadiel a práškovaného lakovania</w:t>
            </w:r>
          </w:p>
        </w:tc>
        <w:tc>
          <w:tcPr>
            <w:tcW w:w="874" w:type="dxa"/>
            <w:tcBorders>
              <w:top w:val="single" w:sz="4" w:space="0" w:color="auto"/>
              <w:left w:val="single" w:sz="4" w:space="0" w:color="auto"/>
              <w:right w:val="single" w:sz="4" w:space="0" w:color="auto"/>
            </w:tcBorders>
            <w:shd w:val="clear" w:color="auto" w:fill="auto"/>
            <w:vAlign w:val="center"/>
          </w:tcPr>
          <w:p w14:paraId="1D15FF4A"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867" w:type="dxa"/>
            <w:tcBorders>
              <w:top w:val="single" w:sz="4" w:space="0" w:color="auto"/>
              <w:left w:val="single" w:sz="4" w:space="0" w:color="auto"/>
              <w:right w:val="single" w:sz="4" w:space="0" w:color="auto"/>
            </w:tcBorders>
            <w:shd w:val="clear" w:color="auto" w:fill="auto"/>
            <w:vAlign w:val="center"/>
          </w:tcPr>
          <w:p w14:paraId="1D15FF4B"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r>
      <w:tr w:rsidR="004E236D" w:rsidRPr="004E236D" w14:paraId="1D15FF51"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5FF4D"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5FF4E"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Povrchové úpravy:</w:t>
            </w:r>
          </w:p>
        </w:tc>
        <w:tc>
          <w:tcPr>
            <w:tcW w:w="874" w:type="dxa"/>
            <w:tcBorders>
              <w:left w:val="single" w:sz="4" w:space="0" w:color="auto"/>
              <w:right w:val="single" w:sz="4" w:space="0" w:color="auto"/>
            </w:tcBorders>
            <w:shd w:val="clear" w:color="auto" w:fill="auto"/>
            <w:vAlign w:val="center"/>
          </w:tcPr>
          <w:p w14:paraId="1D15FF4F"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867" w:type="dxa"/>
            <w:tcBorders>
              <w:left w:val="single" w:sz="4" w:space="0" w:color="auto"/>
              <w:right w:val="single" w:sz="4" w:space="0" w:color="auto"/>
            </w:tcBorders>
            <w:shd w:val="clear" w:color="auto" w:fill="auto"/>
            <w:vAlign w:val="center"/>
          </w:tcPr>
          <w:p w14:paraId="1D15FF50"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r>
      <w:tr w:rsidR="004E236D" w:rsidRPr="004E236D" w14:paraId="1D15FF56"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5FF52"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5FF53" w14:textId="77777777" w:rsidR="00E45B4B" w:rsidRPr="004E236D" w:rsidRDefault="00E45B4B" w:rsidP="00DB0DDF">
            <w:pPr>
              <w:pStyle w:val="Odsekzoznamu"/>
              <w:numPr>
                <w:ilvl w:val="0"/>
                <w:numId w:val="226"/>
              </w:numPr>
              <w:spacing w:after="0" w:line="240" w:lineRule="auto"/>
              <w:ind w:left="267" w:hanging="218"/>
              <w:contextualSpacing w:val="0"/>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pri použití elektrolytických postupov s projektovaným objemom kúpeľov v m</w:t>
            </w:r>
            <w:r w:rsidRPr="004E236D">
              <w:rPr>
                <w:rFonts w:ascii="Times New Roman" w:eastAsia="Times New Roman" w:hAnsi="Times New Roman" w:cs="Times New Roman"/>
                <w:sz w:val="20"/>
                <w:szCs w:val="20"/>
                <w:vertAlign w:val="superscript"/>
                <w:lang w:eastAsia="sk-SK"/>
              </w:rPr>
              <w:t>3</w:t>
            </w:r>
          </w:p>
        </w:tc>
        <w:tc>
          <w:tcPr>
            <w:tcW w:w="874" w:type="dxa"/>
            <w:tcBorders>
              <w:left w:val="single" w:sz="4" w:space="0" w:color="auto"/>
              <w:right w:val="single" w:sz="4" w:space="0" w:color="auto"/>
            </w:tcBorders>
            <w:shd w:val="clear" w:color="auto" w:fill="auto"/>
            <w:vAlign w:val="center"/>
          </w:tcPr>
          <w:p w14:paraId="1D15FF54"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30</w:t>
            </w:r>
          </w:p>
        </w:tc>
        <w:tc>
          <w:tcPr>
            <w:tcW w:w="867" w:type="dxa"/>
            <w:tcBorders>
              <w:left w:val="single" w:sz="4" w:space="0" w:color="auto"/>
              <w:right w:val="single" w:sz="4" w:space="0" w:color="auto"/>
            </w:tcBorders>
            <w:shd w:val="clear" w:color="auto" w:fill="auto"/>
            <w:vAlign w:val="center"/>
          </w:tcPr>
          <w:p w14:paraId="1D15FF55"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w:t>
            </w:r>
          </w:p>
        </w:tc>
      </w:tr>
      <w:tr w:rsidR="004E236D" w:rsidRPr="004E236D" w14:paraId="1D15FF5B"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5FF57"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5FF58" w14:textId="77777777" w:rsidR="00E45B4B" w:rsidRPr="004E236D" w:rsidRDefault="00E45B4B" w:rsidP="00DB0DDF">
            <w:pPr>
              <w:pStyle w:val="Odsekzoznamu"/>
              <w:numPr>
                <w:ilvl w:val="0"/>
                <w:numId w:val="226"/>
              </w:numPr>
              <w:spacing w:after="0" w:line="240" w:lineRule="auto"/>
              <w:ind w:left="267" w:hanging="218"/>
              <w:contextualSpacing w:val="0"/>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pri použití chemických postupov s projektovaným objemom kúpeľov v m</w:t>
            </w:r>
            <w:r w:rsidRPr="004E236D">
              <w:rPr>
                <w:rFonts w:ascii="Times New Roman" w:eastAsia="Times New Roman" w:hAnsi="Times New Roman" w:cs="Times New Roman"/>
                <w:sz w:val="20"/>
                <w:szCs w:val="20"/>
                <w:vertAlign w:val="superscript"/>
                <w:lang w:eastAsia="sk-SK"/>
              </w:rPr>
              <w:t>3</w:t>
            </w:r>
          </w:p>
        </w:tc>
        <w:tc>
          <w:tcPr>
            <w:tcW w:w="874" w:type="dxa"/>
            <w:tcBorders>
              <w:left w:val="single" w:sz="4" w:space="0" w:color="auto"/>
              <w:right w:val="single" w:sz="4" w:space="0" w:color="auto"/>
            </w:tcBorders>
            <w:shd w:val="clear" w:color="auto" w:fill="auto"/>
            <w:vAlign w:val="center"/>
          </w:tcPr>
          <w:p w14:paraId="1D15FF59"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30</w:t>
            </w:r>
          </w:p>
        </w:tc>
        <w:tc>
          <w:tcPr>
            <w:tcW w:w="867" w:type="dxa"/>
            <w:tcBorders>
              <w:left w:val="single" w:sz="4" w:space="0" w:color="auto"/>
              <w:right w:val="single" w:sz="4" w:space="0" w:color="auto"/>
            </w:tcBorders>
            <w:shd w:val="clear" w:color="auto" w:fill="auto"/>
            <w:vAlign w:val="center"/>
          </w:tcPr>
          <w:p w14:paraId="1D15FF5A"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3</w:t>
            </w:r>
          </w:p>
        </w:tc>
      </w:tr>
      <w:tr w:rsidR="004E236D" w:rsidRPr="004E236D" w14:paraId="1D15FF60"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5FF5C"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5FF5D" w14:textId="77777777" w:rsidR="00E45B4B" w:rsidRPr="004E236D" w:rsidRDefault="00E45B4B" w:rsidP="00DB0DDF">
            <w:pPr>
              <w:pStyle w:val="Odsekzoznamu"/>
              <w:numPr>
                <w:ilvl w:val="0"/>
                <w:numId w:val="226"/>
              </w:numPr>
              <w:spacing w:after="0" w:line="240" w:lineRule="auto"/>
              <w:ind w:left="267" w:hanging="218"/>
              <w:contextualSpacing w:val="0"/>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nanášanie kovových alebo zliatinových vrstiev a povlakov kovov a ich zliatin okrem surovej ocele v tavenine s projektovanou kapacitou nanášania v kg/h</w:t>
            </w:r>
          </w:p>
        </w:tc>
        <w:tc>
          <w:tcPr>
            <w:tcW w:w="874" w:type="dxa"/>
            <w:tcBorders>
              <w:left w:val="single" w:sz="4" w:space="0" w:color="auto"/>
              <w:right w:val="single" w:sz="4" w:space="0" w:color="auto"/>
            </w:tcBorders>
            <w:shd w:val="clear" w:color="auto" w:fill="auto"/>
            <w:vAlign w:val="center"/>
          </w:tcPr>
          <w:p w14:paraId="1D15FF5E"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1000</w:t>
            </w:r>
          </w:p>
        </w:tc>
        <w:tc>
          <w:tcPr>
            <w:tcW w:w="867" w:type="dxa"/>
            <w:tcBorders>
              <w:left w:val="single" w:sz="4" w:space="0" w:color="auto"/>
              <w:right w:val="single" w:sz="4" w:space="0" w:color="auto"/>
            </w:tcBorders>
            <w:shd w:val="clear" w:color="auto" w:fill="auto"/>
            <w:vAlign w:val="center"/>
          </w:tcPr>
          <w:p w14:paraId="1D15FF5F"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10</w:t>
            </w:r>
          </w:p>
        </w:tc>
      </w:tr>
      <w:tr w:rsidR="004E236D" w:rsidRPr="004E236D" w14:paraId="1D15FF65"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5FF61"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5FF62" w14:textId="77777777" w:rsidR="00E45B4B" w:rsidRPr="004E236D" w:rsidRDefault="00E45B4B" w:rsidP="00DB0DDF">
            <w:pPr>
              <w:pStyle w:val="Odsekzoznamu"/>
              <w:numPr>
                <w:ilvl w:val="0"/>
                <w:numId w:val="226"/>
              </w:numPr>
              <w:spacing w:after="0" w:line="240" w:lineRule="auto"/>
              <w:ind w:left="267" w:hanging="218"/>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nanášanie kovových alebo zliatinových vrstiev a povlakov kovov a ich zliatin okrem surovej ocele plameňovým, elektrooblúkovým, plazmovým alebo  iným  spôsobom s projektovanou kapacitou nanášania v kg/h </w:t>
            </w:r>
          </w:p>
        </w:tc>
        <w:tc>
          <w:tcPr>
            <w:tcW w:w="874" w:type="dxa"/>
            <w:tcBorders>
              <w:left w:val="single" w:sz="4" w:space="0" w:color="auto"/>
              <w:right w:val="single" w:sz="4" w:space="0" w:color="auto"/>
            </w:tcBorders>
            <w:shd w:val="clear" w:color="auto" w:fill="auto"/>
            <w:vAlign w:val="center"/>
          </w:tcPr>
          <w:p w14:paraId="1D15FF63"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20</w:t>
            </w:r>
          </w:p>
        </w:tc>
        <w:tc>
          <w:tcPr>
            <w:tcW w:w="867" w:type="dxa"/>
            <w:tcBorders>
              <w:left w:val="single" w:sz="4" w:space="0" w:color="auto"/>
              <w:right w:val="single" w:sz="4" w:space="0" w:color="auto"/>
            </w:tcBorders>
            <w:shd w:val="clear" w:color="auto" w:fill="auto"/>
            <w:vAlign w:val="center"/>
          </w:tcPr>
          <w:p w14:paraId="1D15FF64"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2</w:t>
            </w:r>
          </w:p>
        </w:tc>
      </w:tr>
      <w:tr w:rsidR="004E236D" w:rsidRPr="004E236D" w14:paraId="1D15FF6A"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5FF66"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5FF67" w14:textId="77777777" w:rsidR="00E45B4B" w:rsidRPr="004E236D" w:rsidRDefault="00E45B4B" w:rsidP="00DB0DDF">
            <w:pPr>
              <w:pStyle w:val="Odsekzoznamu"/>
              <w:numPr>
                <w:ilvl w:val="0"/>
                <w:numId w:val="226"/>
              </w:numPr>
              <w:spacing w:after="0" w:line="240" w:lineRule="auto"/>
              <w:ind w:left="267" w:hanging="218"/>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nanášanie ochranných povlakov z roztavených kovov so vstupom surovej ocele s projektovanou kapacitou v t/h </w:t>
            </w:r>
          </w:p>
        </w:tc>
        <w:tc>
          <w:tcPr>
            <w:tcW w:w="874" w:type="dxa"/>
            <w:tcBorders>
              <w:left w:val="single" w:sz="4" w:space="0" w:color="auto"/>
              <w:right w:val="single" w:sz="4" w:space="0" w:color="auto"/>
            </w:tcBorders>
            <w:shd w:val="clear" w:color="auto" w:fill="auto"/>
            <w:vAlign w:val="center"/>
          </w:tcPr>
          <w:p w14:paraId="1D15FF68"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2</w:t>
            </w:r>
          </w:p>
        </w:tc>
        <w:tc>
          <w:tcPr>
            <w:tcW w:w="867" w:type="dxa"/>
            <w:tcBorders>
              <w:left w:val="single" w:sz="4" w:space="0" w:color="auto"/>
              <w:right w:val="single" w:sz="4" w:space="0" w:color="auto"/>
            </w:tcBorders>
            <w:shd w:val="clear" w:color="auto" w:fill="auto"/>
            <w:vAlign w:val="center"/>
          </w:tcPr>
          <w:p w14:paraId="1D15FF69"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r>
      <w:tr w:rsidR="004E236D" w:rsidRPr="004E236D" w14:paraId="1D15FF6F"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5FF6B"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5FF6C" w14:textId="77777777" w:rsidR="00E45B4B" w:rsidRPr="004E236D" w:rsidRDefault="00E45B4B" w:rsidP="00DB0DDF">
            <w:pPr>
              <w:pStyle w:val="Odsekzoznamu"/>
              <w:numPr>
                <w:ilvl w:val="0"/>
                <w:numId w:val="226"/>
              </w:numPr>
              <w:spacing w:after="0" w:line="240" w:lineRule="auto"/>
              <w:ind w:left="267" w:hanging="218"/>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anodická oxidácia hliníkových materiálov </w:t>
            </w:r>
          </w:p>
        </w:tc>
        <w:tc>
          <w:tcPr>
            <w:tcW w:w="874" w:type="dxa"/>
            <w:tcBorders>
              <w:left w:val="single" w:sz="4" w:space="0" w:color="auto"/>
              <w:right w:val="single" w:sz="4" w:space="0" w:color="auto"/>
            </w:tcBorders>
            <w:shd w:val="clear" w:color="auto" w:fill="auto"/>
            <w:vAlign w:val="center"/>
          </w:tcPr>
          <w:p w14:paraId="1D15FF6D"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right w:val="single" w:sz="4" w:space="0" w:color="auto"/>
            </w:tcBorders>
            <w:shd w:val="clear" w:color="auto" w:fill="auto"/>
            <w:vAlign w:val="center"/>
          </w:tcPr>
          <w:p w14:paraId="1D15FF6E"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r>
      <w:tr w:rsidR="004E236D" w:rsidRPr="004E236D" w14:paraId="1D15FF74"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5FF70"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5FF71" w14:textId="77777777" w:rsidR="00E45B4B" w:rsidRPr="004E236D" w:rsidRDefault="00E45B4B" w:rsidP="00DB0DDF">
            <w:pPr>
              <w:pStyle w:val="Odsekzoznamu"/>
              <w:numPr>
                <w:ilvl w:val="0"/>
                <w:numId w:val="226"/>
              </w:numPr>
              <w:spacing w:after="0" w:line="240" w:lineRule="auto"/>
              <w:ind w:left="267" w:hanging="218"/>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nanášanie nekovových povlakov, ako sú smalty a iné obdobné povrchové úpravy, s projektovanou kapacitou nanášania v m</w:t>
            </w:r>
            <w:r w:rsidRPr="004E236D">
              <w:rPr>
                <w:rFonts w:ascii="Times New Roman" w:eastAsia="Times New Roman" w:hAnsi="Times New Roman" w:cs="Times New Roman"/>
                <w:sz w:val="20"/>
                <w:szCs w:val="20"/>
                <w:vertAlign w:val="superscript"/>
                <w:lang w:eastAsia="sk-SK"/>
              </w:rPr>
              <w:t>2</w:t>
            </w:r>
            <w:r w:rsidRPr="004E236D">
              <w:rPr>
                <w:rFonts w:ascii="Times New Roman" w:eastAsia="Times New Roman" w:hAnsi="Times New Roman" w:cs="Times New Roman"/>
                <w:sz w:val="20"/>
                <w:szCs w:val="20"/>
                <w:lang w:eastAsia="sk-SK"/>
              </w:rPr>
              <w:t xml:space="preserve"> /h </w:t>
            </w:r>
          </w:p>
        </w:tc>
        <w:tc>
          <w:tcPr>
            <w:tcW w:w="874" w:type="dxa"/>
            <w:tcBorders>
              <w:left w:val="single" w:sz="4" w:space="0" w:color="auto"/>
              <w:right w:val="single" w:sz="4" w:space="0" w:color="auto"/>
            </w:tcBorders>
            <w:shd w:val="clear" w:color="auto" w:fill="auto"/>
            <w:vAlign w:val="center"/>
          </w:tcPr>
          <w:p w14:paraId="1D15FF72"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right w:val="single" w:sz="4" w:space="0" w:color="auto"/>
            </w:tcBorders>
            <w:shd w:val="clear" w:color="auto" w:fill="auto"/>
            <w:vAlign w:val="center"/>
          </w:tcPr>
          <w:p w14:paraId="1D15FF73"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20</w:t>
            </w:r>
          </w:p>
        </w:tc>
      </w:tr>
      <w:tr w:rsidR="004E236D" w:rsidRPr="004E236D" w14:paraId="1D15FF79"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5FF75"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5FF76" w14:textId="77777777" w:rsidR="00E45B4B" w:rsidRPr="004E236D" w:rsidRDefault="00E45B4B" w:rsidP="00E45B4B">
            <w:pPr>
              <w:spacing w:after="0" w:line="240" w:lineRule="auto"/>
              <w:ind w:left="267" w:hanging="218"/>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Súvisiace činnosti:</w:t>
            </w:r>
          </w:p>
        </w:tc>
        <w:tc>
          <w:tcPr>
            <w:tcW w:w="874" w:type="dxa"/>
            <w:tcBorders>
              <w:left w:val="single" w:sz="4" w:space="0" w:color="auto"/>
              <w:right w:val="single" w:sz="4" w:space="0" w:color="auto"/>
            </w:tcBorders>
            <w:shd w:val="clear" w:color="auto" w:fill="auto"/>
            <w:vAlign w:val="center"/>
          </w:tcPr>
          <w:p w14:paraId="1D15FF77"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867" w:type="dxa"/>
            <w:tcBorders>
              <w:left w:val="single" w:sz="4" w:space="0" w:color="auto"/>
              <w:right w:val="single" w:sz="4" w:space="0" w:color="auto"/>
            </w:tcBorders>
            <w:shd w:val="clear" w:color="auto" w:fill="auto"/>
            <w:vAlign w:val="center"/>
          </w:tcPr>
          <w:p w14:paraId="1D15FF78"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r>
      <w:tr w:rsidR="004E236D" w:rsidRPr="004E236D" w14:paraId="1D15FF7E"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5FF7A"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5FF7B" w14:textId="77777777" w:rsidR="00E45B4B" w:rsidRPr="004E236D" w:rsidRDefault="00E45B4B" w:rsidP="00DB0DDF">
            <w:pPr>
              <w:pStyle w:val="Odsekzoznamu"/>
              <w:numPr>
                <w:ilvl w:val="0"/>
                <w:numId w:val="226"/>
              </w:numPr>
              <w:spacing w:after="0" w:line="240" w:lineRule="auto"/>
              <w:ind w:left="267" w:hanging="218"/>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abrazívne čistenie (otryskávanie) okrem kazetových zariadení, s projektovanou kapacitou opracovaného materiálu v m</w:t>
            </w:r>
            <w:r w:rsidRPr="004E236D">
              <w:rPr>
                <w:rFonts w:ascii="Times New Roman" w:eastAsia="Times New Roman" w:hAnsi="Times New Roman" w:cs="Times New Roman"/>
                <w:sz w:val="20"/>
                <w:szCs w:val="20"/>
                <w:vertAlign w:val="superscript"/>
                <w:lang w:eastAsia="sk-SK"/>
              </w:rPr>
              <w:t>2</w:t>
            </w:r>
            <w:r w:rsidRPr="004E236D">
              <w:rPr>
                <w:rFonts w:ascii="Times New Roman" w:eastAsia="Times New Roman" w:hAnsi="Times New Roman" w:cs="Times New Roman"/>
                <w:sz w:val="20"/>
                <w:szCs w:val="20"/>
                <w:lang w:eastAsia="sk-SK"/>
              </w:rPr>
              <w:t xml:space="preserve">/h </w:t>
            </w:r>
          </w:p>
        </w:tc>
        <w:tc>
          <w:tcPr>
            <w:tcW w:w="874" w:type="dxa"/>
            <w:tcBorders>
              <w:left w:val="single" w:sz="4" w:space="0" w:color="auto"/>
              <w:right w:val="single" w:sz="4" w:space="0" w:color="auto"/>
            </w:tcBorders>
            <w:shd w:val="clear" w:color="auto" w:fill="auto"/>
            <w:vAlign w:val="center"/>
          </w:tcPr>
          <w:p w14:paraId="1D15FF7C"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right w:val="single" w:sz="4" w:space="0" w:color="auto"/>
            </w:tcBorders>
            <w:shd w:val="clear" w:color="auto" w:fill="auto"/>
            <w:vAlign w:val="center"/>
          </w:tcPr>
          <w:p w14:paraId="1D15FF7D"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20</w:t>
            </w:r>
          </w:p>
        </w:tc>
      </w:tr>
      <w:tr w:rsidR="004E236D" w:rsidRPr="004E236D" w14:paraId="1D15FF83"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5FF7F"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5FF80" w14:textId="77777777" w:rsidR="00E45B4B" w:rsidRPr="004E236D" w:rsidRDefault="00E45B4B" w:rsidP="00DB0DDF">
            <w:pPr>
              <w:pStyle w:val="Odsekzoznamu"/>
              <w:numPr>
                <w:ilvl w:val="0"/>
                <w:numId w:val="226"/>
              </w:numPr>
              <w:spacing w:after="0" w:line="240" w:lineRule="auto"/>
              <w:ind w:left="267" w:hanging="218"/>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termické čistenie: </w:t>
            </w:r>
          </w:p>
        </w:tc>
        <w:tc>
          <w:tcPr>
            <w:tcW w:w="874" w:type="dxa"/>
            <w:tcBorders>
              <w:left w:val="single" w:sz="4" w:space="0" w:color="auto"/>
              <w:right w:val="single" w:sz="4" w:space="0" w:color="auto"/>
            </w:tcBorders>
            <w:shd w:val="clear" w:color="auto" w:fill="auto"/>
            <w:vAlign w:val="center"/>
          </w:tcPr>
          <w:p w14:paraId="1D15FF81"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867" w:type="dxa"/>
            <w:tcBorders>
              <w:left w:val="single" w:sz="4" w:space="0" w:color="auto"/>
              <w:right w:val="single" w:sz="4" w:space="0" w:color="auto"/>
            </w:tcBorders>
            <w:shd w:val="clear" w:color="auto" w:fill="auto"/>
            <w:vAlign w:val="center"/>
          </w:tcPr>
          <w:p w14:paraId="1D15FF82"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r>
      <w:tr w:rsidR="004E236D" w:rsidRPr="004E236D" w14:paraId="1D15FF88"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5FF84"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5FF85" w14:textId="77777777" w:rsidR="00E45B4B" w:rsidRPr="004E236D" w:rsidRDefault="00E45B4B" w:rsidP="00DB0DDF">
            <w:pPr>
              <w:pStyle w:val="Odsekzoznamu"/>
              <w:numPr>
                <w:ilvl w:val="0"/>
                <w:numId w:val="227"/>
              </w:numPr>
              <w:spacing w:after="0" w:line="240" w:lineRule="auto"/>
              <w:ind w:left="550" w:hanging="190"/>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s objemom vypaľovacej komory  v m</w:t>
            </w:r>
            <w:r w:rsidRPr="004E236D">
              <w:rPr>
                <w:rFonts w:ascii="Times New Roman" w:eastAsia="Times New Roman" w:hAnsi="Times New Roman" w:cs="Times New Roman"/>
                <w:sz w:val="20"/>
                <w:szCs w:val="20"/>
                <w:vertAlign w:val="superscript"/>
                <w:lang w:eastAsia="sk-SK"/>
              </w:rPr>
              <w:t>3</w:t>
            </w:r>
            <w:r w:rsidRPr="004E236D">
              <w:rPr>
                <w:rFonts w:ascii="Times New Roman" w:eastAsia="Times New Roman" w:hAnsi="Times New Roman" w:cs="Times New Roman"/>
                <w:sz w:val="20"/>
                <w:szCs w:val="20"/>
                <w:lang w:eastAsia="sk-SK"/>
              </w:rPr>
              <w:t xml:space="preserve"> alebo </w:t>
            </w:r>
          </w:p>
        </w:tc>
        <w:tc>
          <w:tcPr>
            <w:tcW w:w="874" w:type="dxa"/>
            <w:tcBorders>
              <w:left w:val="single" w:sz="4" w:space="0" w:color="auto"/>
              <w:right w:val="single" w:sz="4" w:space="0" w:color="auto"/>
            </w:tcBorders>
            <w:shd w:val="clear" w:color="auto" w:fill="auto"/>
            <w:vAlign w:val="center"/>
          </w:tcPr>
          <w:p w14:paraId="1D15FF86"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right w:val="single" w:sz="4" w:space="0" w:color="auto"/>
            </w:tcBorders>
            <w:shd w:val="clear" w:color="auto" w:fill="auto"/>
            <w:vAlign w:val="center"/>
          </w:tcPr>
          <w:p w14:paraId="1D15FF87"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1</w:t>
            </w:r>
          </w:p>
        </w:tc>
      </w:tr>
      <w:tr w:rsidR="004E236D" w:rsidRPr="004E236D" w14:paraId="1D15FF8D"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5FF89"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5FF8A" w14:textId="77777777" w:rsidR="00E45B4B" w:rsidRPr="004E236D" w:rsidRDefault="00E45B4B" w:rsidP="00DB0DDF">
            <w:pPr>
              <w:pStyle w:val="Odsekzoznamu"/>
              <w:numPr>
                <w:ilvl w:val="0"/>
                <w:numId w:val="227"/>
              </w:numPr>
              <w:spacing w:after="0" w:line="240" w:lineRule="auto"/>
              <w:ind w:left="550" w:hanging="190"/>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prevádzkou v  h/rok</w:t>
            </w:r>
          </w:p>
        </w:tc>
        <w:tc>
          <w:tcPr>
            <w:tcW w:w="874" w:type="dxa"/>
            <w:tcBorders>
              <w:left w:val="single" w:sz="4" w:space="0" w:color="auto"/>
              <w:right w:val="single" w:sz="4" w:space="0" w:color="auto"/>
            </w:tcBorders>
            <w:shd w:val="clear" w:color="auto" w:fill="auto"/>
            <w:vAlign w:val="center"/>
          </w:tcPr>
          <w:p w14:paraId="1D15FF8B"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right w:val="single" w:sz="4" w:space="0" w:color="auto"/>
            </w:tcBorders>
            <w:shd w:val="clear" w:color="auto" w:fill="auto"/>
            <w:vAlign w:val="center"/>
          </w:tcPr>
          <w:p w14:paraId="1D15FF8C"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&gt;100</w:t>
            </w:r>
          </w:p>
        </w:tc>
      </w:tr>
      <w:tr w:rsidR="004E236D" w:rsidRPr="004E236D" w14:paraId="1D15FF92" w14:textId="77777777" w:rsidTr="00E45B4B">
        <w:trPr>
          <w:jc w:val="center"/>
        </w:trPr>
        <w:tc>
          <w:tcPr>
            <w:tcW w:w="931" w:type="dxa"/>
            <w:vMerge/>
            <w:tcBorders>
              <w:left w:val="single" w:sz="4" w:space="0" w:color="auto"/>
              <w:bottom w:val="single" w:sz="4" w:space="0" w:color="auto"/>
              <w:right w:val="single" w:sz="4" w:space="0" w:color="auto"/>
            </w:tcBorders>
            <w:shd w:val="clear" w:color="auto" w:fill="auto"/>
            <w:vAlign w:val="center"/>
          </w:tcPr>
          <w:p w14:paraId="1D15FF8E"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bottom w:val="single" w:sz="4" w:space="0" w:color="auto"/>
              <w:right w:val="single" w:sz="4" w:space="0" w:color="auto"/>
            </w:tcBorders>
            <w:shd w:val="clear" w:color="auto" w:fill="auto"/>
            <w:vAlign w:val="center"/>
          </w:tcPr>
          <w:p w14:paraId="1D15FF8F" w14:textId="77777777" w:rsidR="00E45B4B" w:rsidRPr="004E236D" w:rsidRDefault="00E45B4B" w:rsidP="00DB0DDF">
            <w:pPr>
              <w:pStyle w:val="Odsekzoznamu"/>
              <w:numPr>
                <w:ilvl w:val="0"/>
                <w:numId w:val="226"/>
              </w:numPr>
              <w:spacing w:after="0" w:line="240" w:lineRule="auto"/>
              <w:ind w:left="267" w:hanging="218"/>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elektrolyticko-plazmové čistenie, odmasťovanie a leštenie s projektovanou kapacitou v dm</w:t>
            </w:r>
            <w:r w:rsidRPr="004E236D">
              <w:rPr>
                <w:rFonts w:ascii="Times New Roman" w:eastAsia="Times New Roman" w:hAnsi="Times New Roman" w:cs="Times New Roman"/>
                <w:sz w:val="20"/>
                <w:szCs w:val="20"/>
                <w:vertAlign w:val="superscript"/>
                <w:lang w:eastAsia="sk-SK"/>
              </w:rPr>
              <w:t>2</w:t>
            </w:r>
            <w:r w:rsidRPr="004E236D">
              <w:rPr>
                <w:rFonts w:ascii="Times New Roman" w:eastAsia="Times New Roman" w:hAnsi="Times New Roman" w:cs="Times New Roman"/>
                <w:sz w:val="20"/>
                <w:szCs w:val="20"/>
                <w:lang w:eastAsia="sk-SK"/>
              </w:rPr>
              <w:t xml:space="preserve">/h </w:t>
            </w:r>
          </w:p>
        </w:tc>
        <w:tc>
          <w:tcPr>
            <w:tcW w:w="874" w:type="dxa"/>
            <w:tcBorders>
              <w:left w:val="single" w:sz="4" w:space="0" w:color="auto"/>
              <w:bottom w:val="single" w:sz="4" w:space="0" w:color="auto"/>
              <w:right w:val="single" w:sz="4" w:space="0" w:color="auto"/>
            </w:tcBorders>
            <w:shd w:val="clear" w:color="auto" w:fill="auto"/>
            <w:vAlign w:val="center"/>
          </w:tcPr>
          <w:p w14:paraId="1D15FF90"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bottom w:val="single" w:sz="4" w:space="0" w:color="auto"/>
              <w:right w:val="single" w:sz="4" w:space="0" w:color="auto"/>
            </w:tcBorders>
            <w:shd w:val="clear" w:color="auto" w:fill="auto"/>
            <w:vAlign w:val="center"/>
          </w:tcPr>
          <w:p w14:paraId="1D15FF91"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20</w:t>
            </w:r>
          </w:p>
        </w:tc>
      </w:tr>
      <w:tr w:rsidR="004E236D" w:rsidRPr="004E236D" w14:paraId="1D15FF97"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5FF93"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2.10</w:t>
            </w:r>
          </w:p>
        </w:tc>
        <w:tc>
          <w:tcPr>
            <w:tcW w:w="6146" w:type="dxa"/>
            <w:tcBorders>
              <w:top w:val="single" w:sz="4" w:space="0" w:color="auto"/>
              <w:left w:val="single" w:sz="4" w:space="0" w:color="auto"/>
              <w:bottom w:val="single" w:sz="4" w:space="0" w:color="auto"/>
              <w:right w:val="single" w:sz="4" w:space="0" w:color="auto"/>
            </w:tcBorders>
            <w:shd w:val="clear" w:color="auto" w:fill="auto"/>
            <w:vAlign w:val="center"/>
          </w:tcPr>
          <w:p w14:paraId="1D15FF94"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Povrchová ťažba rúd </w:t>
            </w:r>
          </w:p>
        </w:tc>
        <w:tc>
          <w:tcPr>
            <w:tcW w:w="874" w:type="dxa"/>
            <w:tcBorders>
              <w:left w:val="single" w:sz="4" w:space="0" w:color="auto"/>
              <w:bottom w:val="single" w:sz="4" w:space="0" w:color="auto"/>
              <w:right w:val="single" w:sz="4" w:space="0" w:color="auto"/>
            </w:tcBorders>
            <w:shd w:val="clear" w:color="auto" w:fill="auto"/>
            <w:vAlign w:val="center"/>
          </w:tcPr>
          <w:p w14:paraId="1D15FF95"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bottom w:val="single" w:sz="4" w:space="0" w:color="auto"/>
              <w:right w:val="single" w:sz="4" w:space="0" w:color="auto"/>
            </w:tcBorders>
            <w:shd w:val="clear" w:color="auto" w:fill="auto"/>
            <w:vAlign w:val="center"/>
          </w:tcPr>
          <w:p w14:paraId="1D15FF96"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r>
      <w:tr w:rsidR="004E236D" w:rsidRPr="004E236D" w14:paraId="1D15FF9C" w14:textId="77777777" w:rsidTr="00E45B4B">
        <w:trPr>
          <w:jc w:val="center"/>
        </w:trPr>
        <w:tc>
          <w:tcPr>
            <w:tcW w:w="931" w:type="dxa"/>
            <w:vMerge w:val="restart"/>
            <w:tcBorders>
              <w:left w:val="single" w:sz="4" w:space="0" w:color="auto"/>
              <w:right w:val="single" w:sz="4" w:space="0" w:color="auto"/>
            </w:tcBorders>
            <w:shd w:val="clear" w:color="auto" w:fill="auto"/>
            <w:vAlign w:val="center"/>
          </w:tcPr>
          <w:p w14:paraId="1D15FF98"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2.99</w:t>
            </w:r>
          </w:p>
        </w:tc>
        <w:tc>
          <w:tcPr>
            <w:tcW w:w="6146" w:type="dxa"/>
            <w:tcBorders>
              <w:left w:val="single" w:sz="4" w:space="0" w:color="auto"/>
              <w:right w:val="single" w:sz="4" w:space="0" w:color="auto"/>
            </w:tcBorders>
            <w:shd w:val="clear" w:color="auto" w:fill="auto"/>
            <w:vAlign w:val="center"/>
          </w:tcPr>
          <w:p w14:paraId="1D15FF99"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Ostatné priemyselné výroby a spracovanie kovov, ak:</w:t>
            </w:r>
          </w:p>
        </w:tc>
        <w:tc>
          <w:tcPr>
            <w:tcW w:w="874" w:type="dxa"/>
            <w:tcBorders>
              <w:left w:val="single" w:sz="4" w:space="0" w:color="auto"/>
              <w:right w:val="single" w:sz="4" w:space="0" w:color="auto"/>
            </w:tcBorders>
            <w:shd w:val="clear" w:color="auto" w:fill="auto"/>
            <w:vAlign w:val="center"/>
          </w:tcPr>
          <w:p w14:paraId="1D15FF9A"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867" w:type="dxa"/>
            <w:tcBorders>
              <w:left w:val="single" w:sz="4" w:space="0" w:color="auto"/>
              <w:right w:val="single" w:sz="4" w:space="0" w:color="auto"/>
            </w:tcBorders>
            <w:shd w:val="clear" w:color="auto" w:fill="auto"/>
            <w:vAlign w:val="center"/>
          </w:tcPr>
          <w:p w14:paraId="1D15FF9B"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r>
      <w:tr w:rsidR="004E236D" w:rsidRPr="004E236D" w14:paraId="1D15FFA1"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5FF9D"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5FF9E" w14:textId="77777777" w:rsidR="00E45B4B" w:rsidRPr="004E236D" w:rsidRDefault="00E45B4B" w:rsidP="00BF70E2">
            <w:pPr>
              <w:numPr>
                <w:ilvl w:val="0"/>
                <w:numId w:val="110"/>
              </w:numPr>
              <w:spacing w:after="0" w:line="240" w:lineRule="auto"/>
              <w:ind w:right="52" w:hanging="303"/>
              <w:rPr>
                <w:rFonts w:ascii="Times New Roman" w:eastAsia="Times New Roman" w:hAnsi="Times New Roman" w:cs="Times New Roman"/>
                <w:sz w:val="20"/>
                <w:szCs w:val="20"/>
              </w:rPr>
            </w:pPr>
            <w:r w:rsidRPr="004E236D">
              <w:rPr>
                <w:rFonts w:ascii="Times New Roman" w:eastAsia="Times New Roman" w:hAnsi="Times New Roman" w:cs="Times New Roman"/>
                <w:sz w:val="20"/>
                <w:szCs w:val="20"/>
              </w:rPr>
              <w:t xml:space="preserve">súčasťou technológie je spaľovanie paliva s menovitým tepelným príkonom v MW </w:t>
            </w:r>
          </w:p>
        </w:tc>
        <w:tc>
          <w:tcPr>
            <w:tcW w:w="874" w:type="dxa"/>
            <w:tcBorders>
              <w:left w:val="single" w:sz="4" w:space="0" w:color="auto"/>
              <w:right w:val="single" w:sz="4" w:space="0" w:color="auto"/>
            </w:tcBorders>
            <w:shd w:val="clear" w:color="auto" w:fill="auto"/>
            <w:vAlign w:val="center"/>
          </w:tcPr>
          <w:p w14:paraId="1D15FF9F"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50</w:t>
            </w:r>
          </w:p>
        </w:tc>
        <w:tc>
          <w:tcPr>
            <w:tcW w:w="867" w:type="dxa"/>
            <w:tcBorders>
              <w:left w:val="single" w:sz="4" w:space="0" w:color="auto"/>
              <w:right w:val="single" w:sz="4" w:space="0" w:color="auto"/>
            </w:tcBorders>
            <w:shd w:val="clear" w:color="auto" w:fill="auto"/>
            <w:vAlign w:val="center"/>
          </w:tcPr>
          <w:p w14:paraId="1D15FFA0"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0,3</w:t>
            </w:r>
          </w:p>
        </w:tc>
      </w:tr>
      <w:tr w:rsidR="004E236D" w:rsidRPr="004E236D" w14:paraId="1D15FFA6"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5FFA2"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5FFA3" w14:textId="77777777" w:rsidR="00E45B4B" w:rsidRPr="004E236D" w:rsidRDefault="00E45B4B" w:rsidP="00BF70E2">
            <w:pPr>
              <w:numPr>
                <w:ilvl w:val="0"/>
                <w:numId w:val="110"/>
              </w:numPr>
              <w:spacing w:after="0" w:line="240" w:lineRule="auto"/>
              <w:ind w:right="52" w:hanging="303"/>
              <w:rPr>
                <w:rFonts w:ascii="Times New Roman" w:eastAsia="Times New Roman" w:hAnsi="Times New Roman" w:cs="Times New Roman"/>
                <w:sz w:val="20"/>
                <w:szCs w:val="20"/>
              </w:rPr>
            </w:pPr>
            <w:r w:rsidRPr="004E236D">
              <w:rPr>
                <w:rFonts w:ascii="Times New Roman" w:eastAsia="Times New Roman" w:hAnsi="Times New Roman" w:cs="Times New Roman"/>
                <w:sz w:val="20"/>
                <w:szCs w:val="20"/>
              </w:rPr>
              <w:t>podiel hmotnostného toku emisií znečisťujúcej látky pred odlučovačom a prahového  hmotnostného toku znečisťujúcej látky, ktorý je uvedený v časti III. Prílohy č. 2:</w:t>
            </w:r>
            <w:r w:rsidRPr="004E236D">
              <w:rPr>
                <w:rFonts w:ascii="Times New Roman" w:eastAsia="Times New Roman" w:hAnsi="Times New Roman" w:cs="Times New Roman"/>
                <w:sz w:val="20"/>
                <w:szCs w:val="20"/>
                <w:lang w:eastAsia="sk-SK"/>
              </w:rPr>
              <w:t xml:space="preserve"> </w:t>
            </w:r>
          </w:p>
        </w:tc>
        <w:tc>
          <w:tcPr>
            <w:tcW w:w="874" w:type="dxa"/>
            <w:tcBorders>
              <w:left w:val="single" w:sz="4" w:space="0" w:color="auto"/>
              <w:right w:val="single" w:sz="4" w:space="0" w:color="auto"/>
            </w:tcBorders>
            <w:shd w:val="clear" w:color="auto" w:fill="auto"/>
            <w:vAlign w:val="center"/>
          </w:tcPr>
          <w:p w14:paraId="1D15FFA4"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867" w:type="dxa"/>
            <w:tcBorders>
              <w:left w:val="single" w:sz="4" w:space="0" w:color="auto"/>
              <w:right w:val="single" w:sz="4" w:space="0" w:color="auto"/>
            </w:tcBorders>
            <w:shd w:val="clear" w:color="auto" w:fill="auto"/>
            <w:vAlign w:val="center"/>
          </w:tcPr>
          <w:p w14:paraId="1D15FFA5"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r>
      <w:tr w:rsidR="004E236D" w:rsidRPr="004E236D" w14:paraId="1D15FFAB"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5FFA7"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5FFA8" w14:textId="77777777" w:rsidR="00E45B4B" w:rsidRPr="004E236D" w:rsidRDefault="00E45B4B" w:rsidP="00BF70E2">
            <w:pPr>
              <w:numPr>
                <w:ilvl w:val="0"/>
                <w:numId w:val="111"/>
              </w:numPr>
              <w:spacing w:after="0" w:line="240" w:lineRule="auto"/>
              <w:ind w:hanging="142"/>
              <w:rPr>
                <w:rFonts w:ascii="Times New Roman" w:eastAsia="Times New Roman" w:hAnsi="Times New Roman" w:cs="Times New Roman"/>
                <w:sz w:val="20"/>
                <w:szCs w:val="20"/>
              </w:rPr>
            </w:pPr>
            <w:r w:rsidRPr="004E236D">
              <w:rPr>
                <w:rFonts w:ascii="Times New Roman" w:eastAsia="Times New Roman" w:hAnsi="Times New Roman" w:cs="Times New Roman"/>
                <w:sz w:val="20"/>
                <w:szCs w:val="20"/>
              </w:rPr>
              <w:t xml:space="preserve">znečisťujúce látky s karcinogénnym účinkom </w:t>
            </w:r>
          </w:p>
        </w:tc>
        <w:tc>
          <w:tcPr>
            <w:tcW w:w="874" w:type="dxa"/>
            <w:tcBorders>
              <w:left w:val="single" w:sz="4" w:space="0" w:color="auto"/>
              <w:right w:val="single" w:sz="4" w:space="0" w:color="auto"/>
            </w:tcBorders>
            <w:shd w:val="clear" w:color="auto" w:fill="auto"/>
            <w:vAlign w:val="center"/>
          </w:tcPr>
          <w:p w14:paraId="1D15FFA9"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5</w:t>
            </w:r>
          </w:p>
        </w:tc>
        <w:tc>
          <w:tcPr>
            <w:tcW w:w="867" w:type="dxa"/>
            <w:tcBorders>
              <w:left w:val="single" w:sz="4" w:space="0" w:color="auto"/>
              <w:right w:val="single" w:sz="4" w:space="0" w:color="auto"/>
            </w:tcBorders>
            <w:shd w:val="clear" w:color="auto" w:fill="auto"/>
            <w:vAlign w:val="center"/>
          </w:tcPr>
          <w:p w14:paraId="1D15FFAA"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0,1</w:t>
            </w:r>
          </w:p>
        </w:tc>
      </w:tr>
      <w:tr w:rsidR="004E236D" w:rsidRPr="004E236D" w14:paraId="1D15FFB0"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5FFAC"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5FFAD" w14:textId="77777777" w:rsidR="00E45B4B" w:rsidRPr="004E236D" w:rsidRDefault="00E45B4B" w:rsidP="00BF70E2">
            <w:pPr>
              <w:numPr>
                <w:ilvl w:val="0"/>
                <w:numId w:val="111"/>
              </w:numPr>
              <w:spacing w:after="0" w:line="240" w:lineRule="auto"/>
              <w:ind w:hanging="142"/>
              <w:rPr>
                <w:rFonts w:ascii="Times New Roman" w:eastAsia="Times New Roman" w:hAnsi="Times New Roman" w:cs="Times New Roman"/>
                <w:sz w:val="20"/>
                <w:szCs w:val="20"/>
              </w:rPr>
            </w:pPr>
            <w:r w:rsidRPr="004E236D">
              <w:rPr>
                <w:rFonts w:ascii="Times New Roman" w:eastAsia="Times New Roman" w:hAnsi="Times New Roman" w:cs="Times New Roman"/>
                <w:sz w:val="20"/>
                <w:szCs w:val="20"/>
              </w:rPr>
              <w:t xml:space="preserve">organické plyny a pary </w:t>
            </w:r>
          </w:p>
        </w:tc>
        <w:tc>
          <w:tcPr>
            <w:tcW w:w="874" w:type="dxa"/>
            <w:tcBorders>
              <w:left w:val="single" w:sz="4" w:space="0" w:color="auto"/>
              <w:right w:val="single" w:sz="4" w:space="0" w:color="auto"/>
            </w:tcBorders>
            <w:shd w:val="clear" w:color="auto" w:fill="auto"/>
            <w:vAlign w:val="center"/>
          </w:tcPr>
          <w:p w14:paraId="1D15FFAE"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10</w:t>
            </w:r>
          </w:p>
        </w:tc>
        <w:tc>
          <w:tcPr>
            <w:tcW w:w="867" w:type="dxa"/>
            <w:tcBorders>
              <w:left w:val="single" w:sz="4" w:space="0" w:color="auto"/>
              <w:right w:val="single" w:sz="4" w:space="0" w:color="auto"/>
            </w:tcBorders>
            <w:shd w:val="clear" w:color="auto" w:fill="auto"/>
            <w:vAlign w:val="center"/>
          </w:tcPr>
          <w:p w14:paraId="1D15FFAF"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0,2</w:t>
            </w:r>
          </w:p>
        </w:tc>
      </w:tr>
      <w:tr w:rsidR="004E236D" w:rsidRPr="004E236D" w14:paraId="1D15FFB5" w14:textId="77777777" w:rsidTr="00E45B4B">
        <w:trPr>
          <w:jc w:val="center"/>
        </w:trPr>
        <w:tc>
          <w:tcPr>
            <w:tcW w:w="931" w:type="dxa"/>
            <w:vMerge/>
            <w:tcBorders>
              <w:left w:val="single" w:sz="4" w:space="0" w:color="auto"/>
              <w:bottom w:val="single" w:sz="4" w:space="0" w:color="auto"/>
              <w:right w:val="single" w:sz="4" w:space="0" w:color="auto"/>
            </w:tcBorders>
            <w:shd w:val="clear" w:color="auto" w:fill="auto"/>
            <w:vAlign w:val="center"/>
          </w:tcPr>
          <w:p w14:paraId="1D15FFB1" w14:textId="77777777" w:rsidR="00E45B4B" w:rsidRPr="004E236D" w:rsidRDefault="00E45B4B" w:rsidP="00E45B4B">
            <w:pPr>
              <w:spacing w:after="0" w:line="240" w:lineRule="auto"/>
              <w:rPr>
                <w:rFonts w:ascii="Times New Roman" w:eastAsia="Times New Roman" w:hAnsi="Times New Roman" w:cs="Times New Roman"/>
                <w:sz w:val="20"/>
                <w:szCs w:val="20"/>
              </w:rPr>
            </w:pPr>
          </w:p>
        </w:tc>
        <w:tc>
          <w:tcPr>
            <w:tcW w:w="6146" w:type="dxa"/>
            <w:tcBorders>
              <w:left w:val="single" w:sz="4" w:space="0" w:color="auto"/>
              <w:bottom w:val="single" w:sz="4" w:space="0" w:color="auto"/>
              <w:right w:val="single" w:sz="4" w:space="0" w:color="auto"/>
            </w:tcBorders>
            <w:shd w:val="clear" w:color="auto" w:fill="auto"/>
            <w:vAlign w:val="center"/>
          </w:tcPr>
          <w:p w14:paraId="1D15FFB2" w14:textId="77777777" w:rsidR="00E45B4B" w:rsidRPr="004E236D" w:rsidRDefault="00E45B4B" w:rsidP="00BF70E2">
            <w:pPr>
              <w:numPr>
                <w:ilvl w:val="0"/>
                <w:numId w:val="111"/>
              </w:numPr>
              <w:spacing w:after="0" w:line="240" w:lineRule="auto"/>
              <w:ind w:hanging="142"/>
              <w:rPr>
                <w:rFonts w:ascii="Times New Roman" w:eastAsia="Times New Roman" w:hAnsi="Times New Roman" w:cs="Times New Roman"/>
                <w:sz w:val="20"/>
                <w:szCs w:val="20"/>
              </w:rPr>
            </w:pPr>
            <w:r w:rsidRPr="004E236D">
              <w:rPr>
                <w:rFonts w:ascii="Times New Roman" w:eastAsia="Times New Roman" w:hAnsi="Times New Roman" w:cs="Times New Roman"/>
                <w:sz w:val="20"/>
                <w:szCs w:val="20"/>
              </w:rPr>
              <w:t xml:space="preserve">iné znečisťujúce látky </w:t>
            </w:r>
          </w:p>
        </w:tc>
        <w:tc>
          <w:tcPr>
            <w:tcW w:w="874" w:type="dxa"/>
            <w:tcBorders>
              <w:left w:val="single" w:sz="4" w:space="0" w:color="auto"/>
              <w:bottom w:val="single" w:sz="4" w:space="0" w:color="auto"/>
              <w:right w:val="single" w:sz="4" w:space="0" w:color="auto"/>
            </w:tcBorders>
            <w:shd w:val="clear" w:color="auto" w:fill="auto"/>
            <w:vAlign w:val="center"/>
          </w:tcPr>
          <w:p w14:paraId="1D15FFB3"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10</w:t>
            </w:r>
          </w:p>
        </w:tc>
        <w:tc>
          <w:tcPr>
            <w:tcW w:w="867" w:type="dxa"/>
            <w:tcBorders>
              <w:left w:val="single" w:sz="4" w:space="0" w:color="auto"/>
              <w:bottom w:val="single" w:sz="4" w:space="0" w:color="auto"/>
              <w:right w:val="single" w:sz="4" w:space="0" w:color="auto"/>
            </w:tcBorders>
            <w:shd w:val="clear" w:color="auto" w:fill="auto"/>
            <w:vAlign w:val="center"/>
          </w:tcPr>
          <w:p w14:paraId="1D15FFB4"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w:t>
            </w:r>
          </w:p>
        </w:tc>
      </w:tr>
      <w:tr w:rsidR="004E236D" w:rsidRPr="004E236D" w14:paraId="1D15FFB8"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5FFB6" w14:textId="77777777" w:rsidR="00E45B4B" w:rsidRPr="004E236D" w:rsidRDefault="00E45B4B" w:rsidP="00E45B4B">
            <w:pPr>
              <w:spacing w:after="0" w:line="240" w:lineRule="auto"/>
              <w:jc w:val="center"/>
              <w:rPr>
                <w:rFonts w:ascii="Times New Roman" w:eastAsia="Times New Roman" w:hAnsi="Times New Roman" w:cs="Times New Roman"/>
                <w:b/>
                <w:sz w:val="20"/>
                <w:szCs w:val="20"/>
                <w:lang w:eastAsia="sk-SK"/>
              </w:rPr>
            </w:pPr>
            <w:r w:rsidRPr="004E236D">
              <w:rPr>
                <w:rFonts w:ascii="Times New Roman" w:eastAsia="Times New Roman" w:hAnsi="Times New Roman" w:cs="Times New Roman"/>
                <w:b/>
                <w:sz w:val="20"/>
                <w:szCs w:val="20"/>
                <w:lang w:eastAsia="sk-SK"/>
              </w:rPr>
              <w:t>3</w:t>
            </w:r>
          </w:p>
        </w:tc>
        <w:tc>
          <w:tcPr>
            <w:tcW w:w="7887" w:type="dxa"/>
            <w:gridSpan w:val="3"/>
            <w:tcBorders>
              <w:left w:val="single" w:sz="4" w:space="0" w:color="auto"/>
              <w:bottom w:val="single" w:sz="4" w:space="0" w:color="auto"/>
              <w:right w:val="single" w:sz="4" w:space="0" w:color="auto"/>
            </w:tcBorders>
            <w:shd w:val="clear" w:color="auto" w:fill="auto"/>
            <w:vAlign w:val="center"/>
          </w:tcPr>
          <w:p w14:paraId="1D15FFB7" w14:textId="77777777" w:rsidR="00E45B4B" w:rsidRPr="004E236D" w:rsidRDefault="00E45B4B" w:rsidP="00E45B4B">
            <w:pPr>
              <w:spacing w:after="0" w:line="240" w:lineRule="auto"/>
              <w:rPr>
                <w:rFonts w:ascii="Times New Roman" w:eastAsia="Times New Roman" w:hAnsi="Times New Roman" w:cs="Times New Roman"/>
                <w:b/>
                <w:sz w:val="20"/>
                <w:szCs w:val="20"/>
                <w:lang w:eastAsia="sk-SK"/>
              </w:rPr>
            </w:pPr>
            <w:r w:rsidRPr="004E236D">
              <w:rPr>
                <w:rFonts w:ascii="Times New Roman" w:eastAsia="Times New Roman" w:hAnsi="Times New Roman" w:cs="Times New Roman"/>
                <w:b/>
                <w:sz w:val="20"/>
                <w:szCs w:val="20"/>
                <w:lang w:eastAsia="sk-SK"/>
              </w:rPr>
              <w:t xml:space="preserve">VÝROBA NEKOVOVÝCH MINERÁLNYCH PRODUKTOV </w:t>
            </w:r>
          </w:p>
        </w:tc>
      </w:tr>
      <w:tr w:rsidR="004E236D" w:rsidRPr="004E236D" w14:paraId="1D15FFBD"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5FFB9"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3.1</w:t>
            </w:r>
          </w:p>
        </w:tc>
        <w:tc>
          <w:tcPr>
            <w:tcW w:w="6146" w:type="dxa"/>
            <w:tcBorders>
              <w:left w:val="single" w:sz="4" w:space="0" w:color="auto"/>
              <w:bottom w:val="single" w:sz="4" w:space="0" w:color="auto"/>
              <w:right w:val="single" w:sz="4" w:space="0" w:color="auto"/>
            </w:tcBorders>
            <w:shd w:val="clear" w:color="auto" w:fill="auto"/>
            <w:vAlign w:val="center"/>
          </w:tcPr>
          <w:p w14:paraId="1D15FFBA"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Spracovanie azbestu a výroba výrobkov obsahujúcich azbest </w:t>
            </w:r>
          </w:p>
        </w:tc>
        <w:tc>
          <w:tcPr>
            <w:tcW w:w="874" w:type="dxa"/>
            <w:tcBorders>
              <w:left w:val="single" w:sz="4" w:space="0" w:color="auto"/>
              <w:bottom w:val="single" w:sz="4" w:space="0" w:color="auto"/>
              <w:right w:val="single" w:sz="4" w:space="0" w:color="auto"/>
            </w:tcBorders>
            <w:shd w:val="clear" w:color="auto" w:fill="auto"/>
            <w:vAlign w:val="center"/>
          </w:tcPr>
          <w:p w14:paraId="1D15FFBB"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867" w:type="dxa"/>
            <w:tcBorders>
              <w:left w:val="single" w:sz="4" w:space="0" w:color="auto"/>
              <w:bottom w:val="single" w:sz="4" w:space="0" w:color="auto"/>
              <w:right w:val="single" w:sz="4" w:space="0" w:color="auto"/>
            </w:tcBorders>
            <w:shd w:val="clear" w:color="auto" w:fill="auto"/>
            <w:vAlign w:val="center"/>
          </w:tcPr>
          <w:p w14:paraId="1D15FFBC"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r>
      <w:tr w:rsidR="004E236D" w:rsidRPr="004E236D" w14:paraId="1D15FFC2"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5FFBE"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3.2</w:t>
            </w:r>
          </w:p>
        </w:tc>
        <w:tc>
          <w:tcPr>
            <w:tcW w:w="6146" w:type="dxa"/>
            <w:tcBorders>
              <w:left w:val="single" w:sz="4" w:space="0" w:color="auto"/>
              <w:bottom w:val="single" w:sz="4" w:space="0" w:color="auto"/>
              <w:right w:val="single" w:sz="4" w:space="0" w:color="auto"/>
            </w:tcBorders>
            <w:shd w:val="clear" w:color="auto" w:fill="auto"/>
          </w:tcPr>
          <w:p w14:paraId="1D15FFBF"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Výroba cementu s projektovanou výrobnou kapacitou cementového slinku v t/d </w:t>
            </w:r>
          </w:p>
        </w:tc>
        <w:tc>
          <w:tcPr>
            <w:tcW w:w="874" w:type="dxa"/>
            <w:tcBorders>
              <w:left w:val="single" w:sz="4" w:space="0" w:color="auto"/>
              <w:bottom w:val="single" w:sz="4" w:space="0" w:color="auto"/>
              <w:right w:val="single" w:sz="4" w:space="0" w:color="auto"/>
            </w:tcBorders>
            <w:shd w:val="clear" w:color="auto" w:fill="auto"/>
            <w:vAlign w:val="center"/>
          </w:tcPr>
          <w:p w14:paraId="1D15FFC0"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500</w:t>
            </w:r>
          </w:p>
        </w:tc>
        <w:tc>
          <w:tcPr>
            <w:tcW w:w="867" w:type="dxa"/>
            <w:tcBorders>
              <w:left w:val="single" w:sz="4" w:space="0" w:color="auto"/>
              <w:bottom w:val="single" w:sz="4" w:space="0" w:color="auto"/>
              <w:right w:val="single" w:sz="4" w:space="0" w:color="auto"/>
            </w:tcBorders>
            <w:shd w:val="clear" w:color="auto" w:fill="auto"/>
            <w:vAlign w:val="center"/>
          </w:tcPr>
          <w:p w14:paraId="1D15FFC1"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r>
      <w:tr w:rsidR="004E236D" w:rsidRPr="004E236D" w14:paraId="1D15FFC7"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5FFC3"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3.3</w:t>
            </w:r>
          </w:p>
        </w:tc>
        <w:tc>
          <w:tcPr>
            <w:tcW w:w="6146" w:type="dxa"/>
            <w:tcBorders>
              <w:left w:val="single" w:sz="4" w:space="0" w:color="auto"/>
              <w:bottom w:val="single" w:sz="4" w:space="0" w:color="auto"/>
              <w:right w:val="single" w:sz="4" w:space="0" w:color="auto"/>
            </w:tcBorders>
            <w:shd w:val="clear" w:color="auto" w:fill="auto"/>
            <w:vAlign w:val="center"/>
          </w:tcPr>
          <w:p w14:paraId="1D15FFC4"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Výroba vápna s projektovanou výrobnou kapacitou v t/d </w:t>
            </w:r>
          </w:p>
        </w:tc>
        <w:tc>
          <w:tcPr>
            <w:tcW w:w="874" w:type="dxa"/>
            <w:tcBorders>
              <w:left w:val="single" w:sz="4" w:space="0" w:color="auto"/>
              <w:bottom w:val="single" w:sz="4" w:space="0" w:color="auto"/>
              <w:right w:val="single" w:sz="4" w:space="0" w:color="auto"/>
            </w:tcBorders>
            <w:shd w:val="clear" w:color="auto" w:fill="auto"/>
            <w:vAlign w:val="center"/>
          </w:tcPr>
          <w:p w14:paraId="1D15FFC5"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50</w:t>
            </w:r>
          </w:p>
        </w:tc>
        <w:tc>
          <w:tcPr>
            <w:tcW w:w="867" w:type="dxa"/>
            <w:tcBorders>
              <w:left w:val="single" w:sz="4" w:space="0" w:color="auto"/>
              <w:bottom w:val="single" w:sz="4" w:space="0" w:color="auto"/>
              <w:right w:val="single" w:sz="4" w:space="0" w:color="auto"/>
            </w:tcBorders>
            <w:shd w:val="clear" w:color="auto" w:fill="auto"/>
            <w:vAlign w:val="center"/>
          </w:tcPr>
          <w:p w14:paraId="1D15FFC6"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r>
      <w:tr w:rsidR="004E236D" w:rsidRPr="004E236D" w14:paraId="1D15FFCC"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5FFC8"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3.4</w:t>
            </w:r>
          </w:p>
        </w:tc>
        <w:tc>
          <w:tcPr>
            <w:tcW w:w="6146" w:type="dxa"/>
            <w:tcBorders>
              <w:left w:val="single" w:sz="4" w:space="0" w:color="auto"/>
              <w:bottom w:val="single" w:sz="4" w:space="0" w:color="auto"/>
              <w:right w:val="single" w:sz="4" w:space="0" w:color="auto"/>
            </w:tcBorders>
            <w:shd w:val="clear" w:color="auto" w:fill="auto"/>
            <w:vAlign w:val="center"/>
          </w:tcPr>
          <w:p w14:paraId="1D15FFC9"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Výroba oxidu horečnatého z magnezitu a výroba bázických žiaruvzdorných materiálov s projektovanou výrobnou kapacitou v t/d </w:t>
            </w:r>
          </w:p>
        </w:tc>
        <w:tc>
          <w:tcPr>
            <w:tcW w:w="874" w:type="dxa"/>
            <w:tcBorders>
              <w:left w:val="single" w:sz="4" w:space="0" w:color="auto"/>
              <w:bottom w:val="single" w:sz="4" w:space="0" w:color="auto"/>
              <w:right w:val="single" w:sz="4" w:space="0" w:color="auto"/>
            </w:tcBorders>
            <w:shd w:val="clear" w:color="auto" w:fill="auto"/>
            <w:vAlign w:val="center"/>
          </w:tcPr>
          <w:p w14:paraId="1D15FFCA"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50</w:t>
            </w:r>
          </w:p>
        </w:tc>
        <w:tc>
          <w:tcPr>
            <w:tcW w:w="867" w:type="dxa"/>
            <w:tcBorders>
              <w:left w:val="single" w:sz="4" w:space="0" w:color="auto"/>
              <w:bottom w:val="single" w:sz="4" w:space="0" w:color="auto"/>
              <w:right w:val="single" w:sz="4" w:space="0" w:color="auto"/>
            </w:tcBorders>
            <w:shd w:val="clear" w:color="auto" w:fill="auto"/>
            <w:vAlign w:val="center"/>
          </w:tcPr>
          <w:p w14:paraId="1D15FFCB"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r>
      <w:tr w:rsidR="004E236D" w:rsidRPr="004E236D" w14:paraId="1D15FFD1"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5FFCD"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3.5</w:t>
            </w:r>
          </w:p>
        </w:tc>
        <w:tc>
          <w:tcPr>
            <w:tcW w:w="6146" w:type="dxa"/>
            <w:tcBorders>
              <w:left w:val="single" w:sz="4" w:space="0" w:color="auto"/>
              <w:bottom w:val="single" w:sz="4" w:space="0" w:color="auto"/>
              <w:right w:val="single" w:sz="4" w:space="0" w:color="auto"/>
            </w:tcBorders>
            <w:shd w:val="clear" w:color="auto" w:fill="auto"/>
            <w:vAlign w:val="center"/>
          </w:tcPr>
          <w:p w14:paraId="1D15FFCE"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Obaľovne bitúmenových zmesí a miešiarne bitúmenu s projektovanou výrobnou kapacitou zmesi v t/h </w:t>
            </w:r>
          </w:p>
        </w:tc>
        <w:tc>
          <w:tcPr>
            <w:tcW w:w="874" w:type="dxa"/>
            <w:tcBorders>
              <w:left w:val="single" w:sz="4" w:space="0" w:color="auto"/>
              <w:bottom w:val="single" w:sz="4" w:space="0" w:color="auto"/>
              <w:right w:val="single" w:sz="4" w:space="0" w:color="auto"/>
            </w:tcBorders>
            <w:shd w:val="clear" w:color="auto" w:fill="auto"/>
            <w:vAlign w:val="center"/>
          </w:tcPr>
          <w:p w14:paraId="1D15FFCF"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80</w:t>
            </w:r>
          </w:p>
        </w:tc>
        <w:tc>
          <w:tcPr>
            <w:tcW w:w="867" w:type="dxa"/>
            <w:tcBorders>
              <w:left w:val="single" w:sz="4" w:space="0" w:color="auto"/>
              <w:bottom w:val="single" w:sz="4" w:space="0" w:color="auto"/>
              <w:right w:val="single" w:sz="4" w:space="0" w:color="auto"/>
            </w:tcBorders>
            <w:shd w:val="clear" w:color="auto" w:fill="auto"/>
            <w:vAlign w:val="center"/>
          </w:tcPr>
          <w:p w14:paraId="1D15FFD0"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r>
      <w:tr w:rsidR="004E236D" w:rsidRPr="004E236D" w14:paraId="1D15FFD6"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5FFD2"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3.6</w:t>
            </w:r>
          </w:p>
        </w:tc>
        <w:tc>
          <w:tcPr>
            <w:tcW w:w="6146" w:type="dxa"/>
            <w:tcBorders>
              <w:left w:val="single" w:sz="4" w:space="0" w:color="auto"/>
              <w:bottom w:val="single" w:sz="4" w:space="0" w:color="auto"/>
              <w:right w:val="single" w:sz="4" w:space="0" w:color="auto"/>
            </w:tcBorders>
            <w:shd w:val="clear" w:color="auto" w:fill="auto"/>
            <w:vAlign w:val="center"/>
          </w:tcPr>
          <w:p w14:paraId="1D15FFD3"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Zariadenia na tavenie nerastných látok vrátane spracovania taveniny a výroby nerastných vlákien s projektovanou kapacitou tavenia v t/d </w:t>
            </w:r>
          </w:p>
        </w:tc>
        <w:tc>
          <w:tcPr>
            <w:tcW w:w="874" w:type="dxa"/>
            <w:tcBorders>
              <w:left w:val="single" w:sz="4" w:space="0" w:color="auto"/>
              <w:bottom w:val="single" w:sz="4" w:space="0" w:color="auto"/>
              <w:right w:val="single" w:sz="4" w:space="0" w:color="auto"/>
            </w:tcBorders>
            <w:shd w:val="clear" w:color="auto" w:fill="auto"/>
            <w:vAlign w:val="center"/>
          </w:tcPr>
          <w:p w14:paraId="1D15FFD4"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20</w:t>
            </w:r>
          </w:p>
        </w:tc>
        <w:tc>
          <w:tcPr>
            <w:tcW w:w="867" w:type="dxa"/>
            <w:tcBorders>
              <w:left w:val="single" w:sz="4" w:space="0" w:color="auto"/>
              <w:bottom w:val="single" w:sz="4" w:space="0" w:color="auto"/>
              <w:right w:val="single" w:sz="4" w:space="0" w:color="auto"/>
            </w:tcBorders>
            <w:shd w:val="clear" w:color="auto" w:fill="auto"/>
            <w:vAlign w:val="center"/>
          </w:tcPr>
          <w:p w14:paraId="1D15FFD5"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0,1</w:t>
            </w:r>
          </w:p>
        </w:tc>
      </w:tr>
      <w:tr w:rsidR="004E236D" w:rsidRPr="004E236D" w14:paraId="1D15FFDB"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5FFD7"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3.7</w:t>
            </w:r>
          </w:p>
        </w:tc>
        <w:tc>
          <w:tcPr>
            <w:tcW w:w="6146" w:type="dxa"/>
            <w:tcBorders>
              <w:left w:val="single" w:sz="4" w:space="0" w:color="auto"/>
              <w:bottom w:val="single" w:sz="4" w:space="0" w:color="auto"/>
              <w:right w:val="single" w:sz="4" w:space="0" w:color="auto"/>
            </w:tcBorders>
            <w:shd w:val="clear" w:color="auto" w:fill="auto"/>
            <w:vAlign w:val="center"/>
          </w:tcPr>
          <w:p w14:paraId="1D15FFD8"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Výroba skla, sklárskych výrobkov a sklených vlákien s projektovanou kapacitou tavenia v t/d </w:t>
            </w:r>
          </w:p>
        </w:tc>
        <w:tc>
          <w:tcPr>
            <w:tcW w:w="874" w:type="dxa"/>
            <w:tcBorders>
              <w:left w:val="single" w:sz="4" w:space="0" w:color="auto"/>
              <w:bottom w:val="single" w:sz="4" w:space="0" w:color="auto"/>
              <w:right w:val="single" w:sz="4" w:space="0" w:color="auto"/>
            </w:tcBorders>
            <w:shd w:val="clear" w:color="auto" w:fill="auto"/>
            <w:vAlign w:val="center"/>
          </w:tcPr>
          <w:p w14:paraId="1D15FFD9"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20</w:t>
            </w:r>
          </w:p>
        </w:tc>
        <w:tc>
          <w:tcPr>
            <w:tcW w:w="867" w:type="dxa"/>
            <w:tcBorders>
              <w:left w:val="single" w:sz="4" w:space="0" w:color="auto"/>
              <w:bottom w:val="single" w:sz="4" w:space="0" w:color="auto"/>
              <w:right w:val="single" w:sz="4" w:space="0" w:color="auto"/>
            </w:tcBorders>
            <w:shd w:val="clear" w:color="auto" w:fill="auto"/>
            <w:vAlign w:val="center"/>
          </w:tcPr>
          <w:p w14:paraId="1D15FFDA"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0,5</w:t>
            </w:r>
          </w:p>
        </w:tc>
      </w:tr>
      <w:tr w:rsidR="004E236D" w:rsidRPr="004E236D" w14:paraId="1D15FFE1" w14:textId="77777777" w:rsidTr="00E45B4B">
        <w:trPr>
          <w:jc w:val="center"/>
        </w:trPr>
        <w:tc>
          <w:tcPr>
            <w:tcW w:w="9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15FFDC"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3.8</w:t>
            </w:r>
          </w:p>
        </w:tc>
        <w:tc>
          <w:tcPr>
            <w:tcW w:w="6146" w:type="dxa"/>
            <w:tcBorders>
              <w:top w:val="single" w:sz="4" w:space="0" w:color="auto"/>
              <w:left w:val="single" w:sz="4" w:space="0" w:color="auto"/>
              <w:bottom w:val="single" w:sz="4" w:space="0" w:color="auto"/>
              <w:right w:val="single" w:sz="4" w:space="0" w:color="auto"/>
            </w:tcBorders>
            <w:shd w:val="clear" w:color="auto" w:fill="auto"/>
            <w:vAlign w:val="center"/>
          </w:tcPr>
          <w:p w14:paraId="1D15FFDD"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Výroba keramických výrobkov pálením, najmä škridiel, tehál, obkladačiek, porcelánu, keramiky, kameniny a žiaruvzdorných materiálov podľa:</w:t>
            </w:r>
          </w:p>
          <w:p w14:paraId="1D15FFDE"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1D15FFDF"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1D15FFE0"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r>
      <w:tr w:rsidR="004E236D" w:rsidRPr="004E236D" w14:paraId="1D15FFE6" w14:textId="77777777" w:rsidTr="00E45B4B">
        <w:trPr>
          <w:jc w:val="center"/>
        </w:trPr>
        <w:tc>
          <w:tcPr>
            <w:tcW w:w="931" w:type="dxa"/>
            <w:vMerge/>
            <w:tcBorders>
              <w:top w:val="single" w:sz="4" w:space="0" w:color="auto"/>
              <w:left w:val="single" w:sz="4" w:space="0" w:color="auto"/>
              <w:right w:val="single" w:sz="4" w:space="0" w:color="auto"/>
            </w:tcBorders>
            <w:shd w:val="clear" w:color="auto" w:fill="auto"/>
            <w:vAlign w:val="center"/>
          </w:tcPr>
          <w:p w14:paraId="1D15FFE2"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top w:val="single" w:sz="4" w:space="0" w:color="auto"/>
              <w:left w:val="single" w:sz="4" w:space="0" w:color="auto"/>
              <w:right w:val="single" w:sz="4" w:space="0" w:color="auto"/>
            </w:tcBorders>
            <w:shd w:val="clear" w:color="auto" w:fill="auto"/>
            <w:vAlign w:val="center"/>
          </w:tcPr>
          <w:p w14:paraId="1D15FFE3" w14:textId="77777777" w:rsidR="00E45B4B" w:rsidRPr="004E236D" w:rsidRDefault="00E45B4B" w:rsidP="00DB0DDF">
            <w:pPr>
              <w:pStyle w:val="Odsekzoznamu"/>
              <w:numPr>
                <w:ilvl w:val="0"/>
                <w:numId w:val="225"/>
              </w:numPr>
              <w:spacing w:after="0" w:line="240" w:lineRule="auto"/>
              <w:ind w:left="267" w:hanging="218"/>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projektovanej výrobnej kapacity v t/d  alebo </w:t>
            </w:r>
          </w:p>
        </w:tc>
        <w:tc>
          <w:tcPr>
            <w:tcW w:w="874" w:type="dxa"/>
            <w:tcBorders>
              <w:top w:val="single" w:sz="4" w:space="0" w:color="auto"/>
              <w:left w:val="single" w:sz="4" w:space="0" w:color="auto"/>
              <w:right w:val="single" w:sz="4" w:space="0" w:color="auto"/>
            </w:tcBorders>
            <w:shd w:val="clear" w:color="auto" w:fill="auto"/>
            <w:vAlign w:val="center"/>
          </w:tcPr>
          <w:p w14:paraId="1D15FFE4"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75</w:t>
            </w:r>
          </w:p>
        </w:tc>
        <w:tc>
          <w:tcPr>
            <w:tcW w:w="867" w:type="dxa"/>
            <w:tcBorders>
              <w:top w:val="single" w:sz="4" w:space="0" w:color="auto"/>
              <w:left w:val="single" w:sz="4" w:space="0" w:color="auto"/>
              <w:right w:val="single" w:sz="4" w:space="0" w:color="auto"/>
            </w:tcBorders>
            <w:shd w:val="clear" w:color="auto" w:fill="auto"/>
            <w:vAlign w:val="center"/>
          </w:tcPr>
          <w:p w14:paraId="1D15FFE5"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w:t>
            </w:r>
          </w:p>
        </w:tc>
      </w:tr>
      <w:tr w:rsidR="004E236D" w:rsidRPr="004E236D" w14:paraId="1D15FFEB" w14:textId="77777777" w:rsidTr="00E45B4B">
        <w:trPr>
          <w:jc w:val="center"/>
        </w:trPr>
        <w:tc>
          <w:tcPr>
            <w:tcW w:w="931" w:type="dxa"/>
            <w:vMerge/>
            <w:tcBorders>
              <w:left w:val="single" w:sz="4" w:space="0" w:color="auto"/>
              <w:bottom w:val="single" w:sz="4" w:space="0" w:color="auto"/>
              <w:right w:val="single" w:sz="4" w:space="0" w:color="auto"/>
            </w:tcBorders>
            <w:shd w:val="clear" w:color="auto" w:fill="auto"/>
            <w:vAlign w:val="center"/>
          </w:tcPr>
          <w:p w14:paraId="1D15FFE7"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bottom w:val="single" w:sz="4" w:space="0" w:color="auto"/>
              <w:right w:val="single" w:sz="4" w:space="0" w:color="auto"/>
            </w:tcBorders>
            <w:shd w:val="clear" w:color="auto" w:fill="auto"/>
            <w:vAlign w:val="center"/>
          </w:tcPr>
          <w:p w14:paraId="1D15FFE8" w14:textId="77777777" w:rsidR="00E45B4B" w:rsidRPr="004E236D" w:rsidRDefault="00E45B4B" w:rsidP="00DB0DDF">
            <w:pPr>
              <w:pStyle w:val="Odsekzoznamu"/>
              <w:numPr>
                <w:ilvl w:val="0"/>
                <w:numId w:val="225"/>
              </w:numPr>
              <w:spacing w:after="0" w:line="240" w:lineRule="auto"/>
              <w:ind w:left="267" w:hanging="218"/>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objemovej kapacity pecí v m</w:t>
            </w:r>
            <w:r w:rsidRPr="004E236D">
              <w:rPr>
                <w:rFonts w:ascii="Times New Roman" w:eastAsia="Times New Roman" w:hAnsi="Times New Roman" w:cs="Times New Roman"/>
                <w:sz w:val="20"/>
                <w:szCs w:val="20"/>
                <w:vertAlign w:val="superscript"/>
                <w:lang w:eastAsia="sk-SK"/>
              </w:rPr>
              <w:t>3</w:t>
            </w:r>
            <w:r w:rsidRPr="004E236D">
              <w:rPr>
                <w:rFonts w:ascii="Times New Roman" w:eastAsia="Times New Roman" w:hAnsi="Times New Roman" w:cs="Times New Roman"/>
                <w:sz w:val="20"/>
                <w:szCs w:val="20"/>
                <w:lang w:eastAsia="sk-SK"/>
              </w:rPr>
              <w:t xml:space="preserve"> pri hustote vsádzky nad 300 kg/m</w:t>
            </w:r>
            <w:r w:rsidRPr="004E236D">
              <w:rPr>
                <w:rFonts w:ascii="Times New Roman" w:eastAsia="Times New Roman" w:hAnsi="Times New Roman" w:cs="Times New Roman"/>
                <w:sz w:val="20"/>
                <w:szCs w:val="20"/>
                <w:vertAlign w:val="superscript"/>
                <w:lang w:eastAsia="sk-SK"/>
              </w:rPr>
              <w:t>3</w:t>
            </w:r>
          </w:p>
        </w:tc>
        <w:tc>
          <w:tcPr>
            <w:tcW w:w="874" w:type="dxa"/>
            <w:tcBorders>
              <w:left w:val="single" w:sz="4" w:space="0" w:color="auto"/>
              <w:bottom w:val="single" w:sz="4" w:space="0" w:color="auto"/>
              <w:right w:val="single" w:sz="4" w:space="0" w:color="auto"/>
            </w:tcBorders>
            <w:shd w:val="clear" w:color="auto" w:fill="auto"/>
            <w:vAlign w:val="center"/>
          </w:tcPr>
          <w:p w14:paraId="1D15FFE9"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4</w:t>
            </w:r>
          </w:p>
        </w:tc>
        <w:tc>
          <w:tcPr>
            <w:tcW w:w="867" w:type="dxa"/>
            <w:tcBorders>
              <w:left w:val="single" w:sz="4" w:space="0" w:color="auto"/>
              <w:bottom w:val="single" w:sz="4" w:space="0" w:color="auto"/>
              <w:right w:val="single" w:sz="4" w:space="0" w:color="auto"/>
            </w:tcBorders>
            <w:shd w:val="clear" w:color="auto" w:fill="auto"/>
            <w:vAlign w:val="center"/>
          </w:tcPr>
          <w:p w14:paraId="1D15FFEA"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0,5</w:t>
            </w:r>
          </w:p>
        </w:tc>
      </w:tr>
      <w:tr w:rsidR="004E236D" w:rsidRPr="004E236D" w14:paraId="1D15FFF0"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5FFEC"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3.9</w:t>
            </w:r>
          </w:p>
        </w:tc>
        <w:tc>
          <w:tcPr>
            <w:tcW w:w="6146" w:type="dxa"/>
            <w:tcBorders>
              <w:left w:val="single" w:sz="4" w:space="0" w:color="auto"/>
              <w:bottom w:val="single" w:sz="4" w:space="0" w:color="auto"/>
              <w:right w:val="single" w:sz="4" w:space="0" w:color="auto"/>
            </w:tcBorders>
            <w:shd w:val="clear" w:color="auto" w:fill="auto"/>
            <w:vAlign w:val="center"/>
          </w:tcPr>
          <w:p w14:paraId="1D15FFED"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Výroba ľahčených nekovových minerálnych produktov s projektovanou výrobnou kapacitou v m</w:t>
            </w:r>
            <w:r w:rsidRPr="004E236D">
              <w:rPr>
                <w:rFonts w:ascii="Times New Roman" w:eastAsia="Times New Roman" w:hAnsi="Times New Roman" w:cs="Times New Roman"/>
                <w:sz w:val="20"/>
                <w:szCs w:val="20"/>
                <w:vertAlign w:val="superscript"/>
                <w:lang w:eastAsia="sk-SK"/>
              </w:rPr>
              <w:t>3</w:t>
            </w:r>
            <w:r w:rsidRPr="004E236D">
              <w:rPr>
                <w:rFonts w:ascii="Times New Roman" w:eastAsia="Times New Roman" w:hAnsi="Times New Roman" w:cs="Times New Roman"/>
                <w:sz w:val="20"/>
                <w:szCs w:val="20"/>
                <w:lang w:eastAsia="sk-SK"/>
              </w:rPr>
              <w:t xml:space="preserve">/d </w:t>
            </w:r>
          </w:p>
        </w:tc>
        <w:tc>
          <w:tcPr>
            <w:tcW w:w="874" w:type="dxa"/>
            <w:tcBorders>
              <w:left w:val="single" w:sz="4" w:space="0" w:color="auto"/>
              <w:bottom w:val="single" w:sz="4" w:space="0" w:color="auto"/>
              <w:right w:val="single" w:sz="4" w:space="0" w:color="auto"/>
            </w:tcBorders>
            <w:shd w:val="clear" w:color="auto" w:fill="auto"/>
            <w:vAlign w:val="center"/>
          </w:tcPr>
          <w:p w14:paraId="1D15FFEE"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20</w:t>
            </w:r>
          </w:p>
        </w:tc>
        <w:tc>
          <w:tcPr>
            <w:tcW w:w="867" w:type="dxa"/>
            <w:tcBorders>
              <w:left w:val="single" w:sz="4" w:space="0" w:color="auto"/>
              <w:bottom w:val="single" w:sz="4" w:space="0" w:color="auto"/>
              <w:right w:val="single" w:sz="4" w:space="0" w:color="auto"/>
            </w:tcBorders>
            <w:shd w:val="clear" w:color="auto" w:fill="auto"/>
            <w:vAlign w:val="center"/>
          </w:tcPr>
          <w:p w14:paraId="1D15FFEF"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r>
      <w:tr w:rsidR="004E236D" w:rsidRPr="004E236D" w14:paraId="1D15FFF5"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5FFF1"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3.10</w:t>
            </w:r>
          </w:p>
        </w:tc>
        <w:tc>
          <w:tcPr>
            <w:tcW w:w="6146" w:type="dxa"/>
            <w:tcBorders>
              <w:left w:val="single" w:sz="4" w:space="0" w:color="auto"/>
              <w:bottom w:val="single" w:sz="4" w:space="0" w:color="auto"/>
              <w:right w:val="single" w:sz="4" w:space="0" w:color="auto"/>
            </w:tcBorders>
            <w:shd w:val="clear" w:color="auto" w:fill="auto"/>
            <w:vAlign w:val="center"/>
          </w:tcPr>
          <w:p w14:paraId="1D15FFF2"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Kameňolomy a súvisiace spracovanie kameňa </w:t>
            </w:r>
          </w:p>
        </w:tc>
        <w:tc>
          <w:tcPr>
            <w:tcW w:w="874" w:type="dxa"/>
            <w:tcBorders>
              <w:left w:val="single" w:sz="4" w:space="0" w:color="auto"/>
              <w:bottom w:val="single" w:sz="4" w:space="0" w:color="auto"/>
              <w:right w:val="single" w:sz="4" w:space="0" w:color="auto"/>
            </w:tcBorders>
            <w:shd w:val="clear" w:color="auto" w:fill="auto"/>
            <w:vAlign w:val="center"/>
          </w:tcPr>
          <w:p w14:paraId="1D15FFF3"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bottom w:val="single" w:sz="4" w:space="0" w:color="auto"/>
              <w:right w:val="single" w:sz="4" w:space="0" w:color="auto"/>
            </w:tcBorders>
            <w:shd w:val="clear" w:color="auto" w:fill="auto"/>
            <w:vAlign w:val="center"/>
          </w:tcPr>
          <w:p w14:paraId="1D15FFF4"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r>
      <w:tr w:rsidR="004E236D" w:rsidRPr="004E236D" w14:paraId="1D15FFFA"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5FFF6"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3.11</w:t>
            </w:r>
          </w:p>
        </w:tc>
        <w:tc>
          <w:tcPr>
            <w:tcW w:w="6146" w:type="dxa"/>
            <w:tcBorders>
              <w:left w:val="single" w:sz="4" w:space="0" w:color="auto"/>
              <w:bottom w:val="single" w:sz="4" w:space="0" w:color="auto"/>
              <w:right w:val="single" w:sz="4" w:space="0" w:color="auto"/>
            </w:tcBorders>
            <w:shd w:val="clear" w:color="auto" w:fill="auto"/>
            <w:vAlign w:val="center"/>
          </w:tcPr>
          <w:p w14:paraId="1D15FFF7"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Ťažba a spracovanie silikátových surovín  a iných surovín na  výrobu  stavebných materiálov  alebo  s iných priemyselne využívaných  materiálov  okrem stavebného piesku a štrku v mokrom stave </w:t>
            </w:r>
          </w:p>
        </w:tc>
        <w:tc>
          <w:tcPr>
            <w:tcW w:w="874" w:type="dxa"/>
            <w:tcBorders>
              <w:left w:val="single" w:sz="4" w:space="0" w:color="auto"/>
              <w:bottom w:val="single" w:sz="4" w:space="0" w:color="auto"/>
              <w:right w:val="single" w:sz="4" w:space="0" w:color="auto"/>
            </w:tcBorders>
            <w:shd w:val="clear" w:color="auto" w:fill="auto"/>
            <w:vAlign w:val="center"/>
          </w:tcPr>
          <w:p w14:paraId="1D15FFF8"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bottom w:val="single" w:sz="4" w:space="0" w:color="auto"/>
              <w:right w:val="single" w:sz="4" w:space="0" w:color="auto"/>
            </w:tcBorders>
            <w:shd w:val="clear" w:color="auto" w:fill="auto"/>
            <w:vAlign w:val="center"/>
          </w:tcPr>
          <w:p w14:paraId="1D15FFF9"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r>
      <w:tr w:rsidR="004E236D" w:rsidRPr="004E236D" w14:paraId="1D15FFFF"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5FFFB"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3.12</w:t>
            </w:r>
          </w:p>
        </w:tc>
        <w:tc>
          <w:tcPr>
            <w:tcW w:w="6146" w:type="dxa"/>
            <w:tcBorders>
              <w:left w:val="single" w:sz="4" w:space="0" w:color="auto"/>
              <w:bottom w:val="single" w:sz="4" w:space="0" w:color="auto"/>
              <w:right w:val="single" w:sz="4" w:space="0" w:color="auto"/>
            </w:tcBorders>
            <w:shd w:val="clear" w:color="auto" w:fill="auto"/>
            <w:vAlign w:val="center"/>
          </w:tcPr>
          <w:p w14:paraId="1D15FFFC"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Výroba nepálených murovacích materiálov a prefabrikátov s projektovanou výrobnou kapacitou v m</w:t>
            </w:r>
            <w:r w:rsidRPr="004E236D">
              <w:rPr>
                <w:rFonts w:ascii="Times New Roman" w:eastAsia="Times New Roman" w:hAnsi="Times New Roman" w:cs="Times New Roman"/>
                <w:sz w:val="20"/>
                <w:szCs w:val="20"/>
                <w:vertAlign w:val="superscript"/>
                <w:lang w:eastAsia="sk-SK"/>
              </w:rPr>
              <w:t>3</w:t>
            </w:r>
            <w:r w:rsidRPr="004E236D">
              <w:rPr>
                <w:rFonts w:ascii="Times New Roman" w:eastAsia="Times New Roman" w:hAnsi="Times New Roman" w:cs="Times New Roman"/>
                <w:sz w:val="20"/>
                <w:szCs w:val="20"/>
                <w:lang w:eastAsia="sk-SK"/>
              </w:rPr>
              <w:t xml:space="preserve">/h </w:t>
            </w:r>
          </w:p>
        </w:tc>
        <w:tc>
          <w:tcPr>
            <w:tcW w:w="874" w:type="dxa"/>
            <w:tcBorders>
              <w:left w:val="single" w:sz="4" w:space="0" w:color="auto"/>
              <w:bottom w:val="single" w:sz="4" w:space="0" w:color="auto"/>
              <w:right w:val="single" w:sz="4" w:space="0" w:color="auto"/>
            </w:tcBorders>
            <w:shd w:val="clear" w:color="auto" w:fill="auto"/>
            <w:vAlign w:val="center"/>
          </w:tcPr>
          <w:p w14:paraId="1D15FFFD"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bottom w:val="single" w:sz="4" w:space="0" w:color="auto"/>
              <w:right w:val="single" w:sz="4" w:space="0" w:color="auto"/>
            </w:tcBorders>
            <w:shd w:val="clear" w:color="auto" w:fill="auto"/>
            <w:vAlign w:val="center"/>
          </w:tcPr>
          <w:p w14:paraId="1D15FFFE"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r>
      <w:tr w:rsidR="004E236D" w:rsidRPr="004E236D" w14:paraId="1D160004"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000"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3.13</w:t>
            </w:r>
          </w:p>
        </w:tc>
        <w:tc>
          <w:tcPr>
            <w:tcW w:w="6146" w:type="dxa"/>
            <w:tcBorders>
              <w:left w:val="single" w:sz="4" w:space="0" w:color="auto"/>
              <w:bottom w:val="single" w:sz="4" w:space="0" w:color="auto"/>
              <w:right w:val="single" w:sz="4" w:space="0" w:color="auto"/>
            </w:tcBorders>
            <w:shd w:val="clear" w:color="auto" w:fill="auto"/>
            <w:vAlign w:val="center"/>
          </w:tcPr>
          <w:p w14:paraId="1D160001"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Priemyselná výroba betónu, malty alebo iných stavebných materiálov s projektovanou výrobnou kapacitou v m</w:t>
            </w:r>
            <w:r w:rsidRPr="004E236D">
              <w:rPr>
                <w:rFonts w:ascii="Times New Roman" w:eastAsia="Times New Roman" w:hAnsi="Times New Roman" w:cs="Times New Roman"/>
                <w:sz w:val="20"/>
                <w:szCs w:val="20"/>
                <w:vertAlign w:val="superscript"/>
                <w:lang w:eastAsia="sk-SK"/>
              </w:rPr>
              <w:t>3</w:t>
            </w:r>
            <w:r w:rsidRPr="004E236D">
              <w:rPr>
                <w:rFonts w:ascii="Times New Roman" w:eastAsia="Times New Roman" w:hAnsi="Times New Roman" w:cs="Times New Roman"/>
                <w:sz w:val="20"/>
                <w:szCs w:val="20"/>
                <w:lang w:eastAsia="sk-SK"/>
              </w:rPr>
              <w:t xml:space="preserve">/h </w:t>
            </w:r>
          </w:p>
        </w:tc>
        <w:tc>
          <w:tcPr>
            <w:tcW w:w="874" w:type="dxa"/>
            <w:tcBorders>
              <w:left w:val="single" w:sz="4" w:space="0" w:color="auto"/>
              <w:bottom w:val="single" w:sz="4" w:space="0" w:color="auto"/>
              <w:right w:val="single" w:sz="4" w:space="0" w:color="auto"/>
            </w:tcBorders>
            <w:shd w:val="clear" w:color="auto" w:fill="auto"/>
            <w:vAlign w:val="center"/>
          </w:tcPr>
          <w:p w14:paraId="1D160002"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bottom w:val="single" w:sz="4" w:space="0" w:color="auto"/>
              <w:right w:val="single" w:sz="4" w:space="0" w:color="auto"/>
            </w:tcBorders>
            <w:shd w:val="clear" w:color="auto" w:fill="auto"/>
            <w:vAlign w:val="center"/>
          </w:tcPr>
          <w:p w14:paraId="1D160003"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10</w:t>
            </w:r>
          </w:p>
        </w:tc>
      </w:tr>
      <w:tr w:rsidR="004E236D" w:rsidRPr="004E236D" w14:paraId="1D160009" w14:textId="77777777" w:rsidTr="00E45B4B">
        <w:trPr>
          <w:jc w:val="center"/>
        </w:trPr>
        <w:tc>
          <w:tcPr>
            <w:tcW w:w="931" w:type="dxa"/>
            <w:tcBorders>
              <w:top w:val="single" w:sz="4" w:space="0" w:color="auto"/>
              <w:left w:val="single" w:sz="4" w:space="0" w:color="auto"/>
              <w:right w:val="single" w:sz="4" w:space="0" w:color="auto"/>
            </w:tcBorders>
            <w:shd w:val="clear" w:color="auto" w:fill="auto"/>
            <w:vAlign w:val="center"/>
          </w:tcPr>
          <w:p w14:paraId="1D160005"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3.99</w:t>
            </w:r>
          </w:p>
        </w:tc>
        <w:tc>
          <w:tcPr>
            <w:tcW w:w="6146" w:type="dxa"/>
            <w:tcBorders>
              <w:top w:val="single" w:sz="4" w:space="0" w:color="auto"/>
              <w:left w:val="single" w:sz="4" w:space="0" w:color="auto"/>
              <w:right w:val="single" w:sz="4" w:space="0" w:color="auto"/>
            </w:tcBorders>
            <w:shd w:val="clear" w:color="auto" w:fill="auto"/>
            <w:vAlign w:val="center"/>
          </w:tcPr>
          <w:p w14:paraId="1D160006"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Ostatné priemyselné výroby  a spracovanie nekovových minerálnych produktov </w:t>
            </w:r>
          </w:p>
        </w:tc>
        <w:tc>
          <w:tcPr>
            <w:tcW w:w="874" w:type="dxa"/>
            <w:tcBorders>
              <w:top w:val="single" w:sz="4" w:space="0" w:color="auto"/>
              <w:left w:val="single" w:sz="4" w:space="0" w:color="auto"/>
              <w:right w:val="single" w:sz="4" w:space="0" w:color="auto"/>
            </w:tcBorders>
            <w:shd w:val="clear" w:color="auto" w:fill="auto"/>
            <w:vAlign w:val="center"/>
          </w:tcPr>
          <w:p w14:paraId="1D160007"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867" w:type="dxa"/>
            <w:tcBorders>
              <w:top w:val="single" w:sz="4" w:space="0" w:color="auto"/>
              <w:left w:val="single" w:sz="4" w:space="0" w:color="auto"/>
              <w:right w:val="single" w:sz="4" w:space="0" w:color="auto"/>
            </w:tcBorders>
            <w:shd w:val="clear" w:color="auto" w:fill="auto"/>
            <w:vAlign w:val="center"/>
          </w:tcPr>
          <w:p w14:paraId="1D160008"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r>
      <w:tr w:rsidR="004E236D" w:rsidRPr="004E236D" w14:paraId="1D16000E"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00A"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bottom w:val="single" w:sz="4" w:space="0" w:color="auto"/>
              <w:right w:val="single" w:sz="4" w:space="0" w:color="auto"/>
            </w:tcBorders>
            <w:shd w:val="clear" w:color="auto" w:fill="auto"/>
            <w:vAlign w:val="center"/>
          </w:tcPr>
          <w:p w14:paraId="1D16000B" w14:textId="77777777" w:rsidR="00E45B4B" w:rsidRPr="004E236D" w:rsidRDefault="00E45B4B" w:rsidP="00DB0DDF">
            <w:pPr>
              <w:pStyle w:val="Odsekzoznamu"/>
              <w:numPr>
                <w:ilvl w:val="0"/>
                <w:numId w:val="224"/>
              </w:numPr>
              <w:spacing w:after="0" w:line="240" w:lineRule="auto"/>
              <w:ind w:left="267" w:hanging="218"/>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členenie podľa bodu 2.99 </w:t>
            </w:r>
          </w:p>
        </w:tc>
        <w:tc>
          <w:tcPr>
            <w:tcW w:w="874" w:type="dxa"/>
            <w:tcBorders>
              <w:left w:val="single" w:sz="4" w:space="0" w:color="auto"/>
              <w:bottom w:val="single" w:sz="4" w:space="0" w:color="auto"/>
              <w:right w:val="single" w:sz="4" w:space="0" w:color="auto"/>
            </w:tcBorders>
            <w:shd w:val="clear" w:color="auto" w:fill="auto"/>
            <w:vAlign w:val="center"/>
          </w:tcPr>
          <w:p w14:paraId="1D16000C"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867" w:type="dxa"/>
            <w:tcBorders>
              <w:left w:val="single" w:sz="4" w:space="0" w:color="auto"/>
              <w:bottom w:val="single" w:sz="4" w:space="0" w:color="auto"/>
              <w:right w:val="single" w:sz="4" w:space="0" w:color="auto"/>
            </w:tcBorders>
            <w:shd w:val="clear" w:color="auto" w:fill="auto"/>
            <w:vAlign w:val="center"/>
          </w:tcPr>
          <w:p w14:paraId="1D16000D"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r>
      <w:tr w:rsidR="004E236D" w:rsidRPr="004E236D" w14:paraId="1D160011"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00F" w14:textId="77777777" w:rsidR="00E45B4B" w:rsidRPr="004E236D" w:rsidRDefault="00E45B4B" w:rsidP="00E45B4B">
            <w:pPr>
              <w:spacing w:after="0" w:line="240" w:lineRule="auto"/>
              <w:jc w:val="center"/>
              <w:rPr>
                <w:rFonts w:ascii="Times New Roman" w:eastAsia="Times New Roman" w:hAnsi="Times New Roman" w:cs="Times New Roman"/>
                <w:b/>
                <w:sz w:val="20"/>
                <w:szCs w:val="20"/>
                <w:lang w:eastAsia="sk-SK"/>
              </w:rPr>
            </w:pPr>
            <w:r w:rsidRPr="004E236D">
              <w:rPr>
                <w:rFonts w:ascii="Times New Roman" w:eastAsia="Times New Roman" w:hAnsi="Times New Roman" w:cs="Times New Roman"/>
                <w:b/>
                <w:sz w:val="20"/>
                <w:szCs w:val="20"/>
                <w:lang w:eastAsia="sk-SK"/>
              </w:rPr>
              <w:t>4</w:t>
            </w:r>
          </w:p>
        </w:tc>
        <w:tc>
          <w:tcPr>
            <w:tcW w:w="7887" w:type="dxa"/>
            <w:gridSpan w:val="3"/>
            <w:tcBorders>
              <w:left w:val="single" w:sz="4" w:space="0" w:color="auto"/>
              <w:bottom w:val="single" w:sz="4" w:space="0" w:color="auto"/>
              <w:right w:val="single" w:sz="4" w:space="0" w:color="auto"/>
            </w:tcBorders>
            <w:shd w:val="clear" w:color="auto" w:fill="auto"/>
            <w:vAlign w:val="center"/>
          </w:tcPr>
          <w:p w14:paraId="1D160010" w14:textId="77777777" w:rsidR="00E45B4B" w:rsidRPr="004E236D" w:rsidRDefault="00E45B4B" w:rsidP="00E45B4B">
            <w:pPr>
              <w:spacing w:after="0" w:line="240" w:lineRule="auto"/>
              <w:rPr>
                <w:rFonts w:ascii="Times New Roman" w:eastAsia="Times New Roman" w:hAnsi="Times New Roman" w:cs="Times New Roman"/>
                <w:b/>
                <w:sz w:val="20"/>
                <w:szCs w:val="20"/>
                <w:lang w:eastAsia="sk-SK"/>
              </w:rPr>
            </w:pPr>
            <w:r w:rsidRPr="004E236D">
              <w:rPr>
                <w:rFonts w:ascii="Times New Roman" w:eastAsia="Times New Roman" w:hAnsi="Times New Roman" w:cs="Times New Roman"/>
                <w:b/>
                <w:sz w:val="20"/>
                <w:szCs w:val="20"/>
                <w:lang w:eastAsia="sk-SK"/>
              </w:rPr>
              <w:t xml:space="preserve">CHEMICKÝ PRIEMYSEL </w:t>
            </w:r>
          </w:p>
        </w:tc>
      </w:tr>
      <w:tr w:rsidR="004E236D" w:rsidRPr="004E236D" w14:paraId="1D160016"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012"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4.1</w:t>
            </w:r>
          </w:p>
        </w:tc>
        <w:tc>
          <w:tcPr>
            <w:tcW w:w="6146" w:type="dxa"/>
            <w:tcBorders>
              <w:left w:val="single" w:sz="4" w:space="0" w:color="auto"/>
              <w:bottom w:val="single" w:sz="4" w:space="0" w:color="auto"/>
              <w:right w:val="single" w:sz="4" w:space="0" w:color="auto"/>
            </w:tcBorders>
            <w:shd w:val="clear" w:color="auto" w:fill="auto"/>
            <w:vAlign w:val="center"/>
          </w:tcPr>
          <w:p w14:paraId="1D160013"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Ťažba ropy a súvisiaca doprava a skladovanie </w:t>
            </w:r>
          </w:p>
        </w:tc>
        <w:tc>
          <w:tcPr>
            <w:tcW w:w="874" w:type="dxa"/>
            <w:tcBorders>
              <w:left w:val="single" w:sz="4" w:space="0" w:color="auto"/>
              <w:bottom w:val="single" w:sz="4" w:space="0" w:color="auto"/>
              <w:right w:val="single" w:sz="4" w:space="0" w:color="auto"/>
            </w:tcBorders>
            <w:shd w:val="clear" w:color="auto" w:fill="auto"/>
            <w:vAlign w:val="center"/>
          </w:tcPr>
          <w:p w14:paraId="1D160014"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867" w:type="dxa"/>
            <w:tcBorders>
              <w:left w:val="single" w:sz="4" w:space="0" w:color="auto"/>
              <w:bottom w:val="single" w:sz="4" w:space="0" w:color="auto"/>
              <w:right w:val="single" w:sz="4" w:space="0" w:color="auto"/>
            </w:tcBorders>
            <w:shd w:val="clear" w:color="auto" w:fill="auto"/>
            <w:vAlign w:val="center"/>
          </w:tcPr>
          <w:p w14:paraId="1D160015"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r>
      <w:tr w:rsidR="004E236D" w:rsidRPr="004E236D" w14:paraId="1D16001C"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017"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4.2</w:t>
            </w:r>
          </w:p>
        </w:tc>
        <w:tc>
          <w:tcPr>
            <w:tcW w:w="6146" w:type="dxa"/>
            <w:tcBorders>
              <w:left w:val="single" w:sz="4" w:space="0" w:color="auto"/>
              <w:bottom w:val="single" w:sz="4" w:space="0" w:color="auto"/>
              <w:right w:val="single" w:sz="4" w:space="0" w:color="auto"/>
            </w:tcBorders>
            <w:shd w:val="clear" w:color="auto" w:fill="auto"/>
            <w:vAlign w:val="center"/>
          </w:tcPr>
          <w:p w14:paraId="1D160018"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Ťažba a skladovanie zemného plynu naftového </w:t>
            </w:r>
          </w:p>
          <w:p w14:paraId="1D160019"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Za stacionárny zdroj sa nepovažuje potrubná preprava a distribúcia zemného plynu naftového </w:t>
            </w:r>
          </w:p>
        </w:tc>
        <w:tc>
          <w:tcPr>
            <w:tcW w:w="874" w:type="dxa"/>
            <w:tcBorders>
              <w:left w:val="single" w:sz="4" w:space="0" w:color="auto"/>
              <w:bottom w:val="single" w:sz="4" w:space="0" w:color="auto"/>
              <w:right w:val="single" w:sz="4" w:space="0" w:color="auto"/>
            </w:tcBorders>
            <w:shd w:val="clear" w:color="auto" w:fill="auto"/>
            <w:vAlign w:val="center"/>
          </w:tcPr>
          <w:p w14:paraId="1D16001A"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867" w:type="dxa"/>
            <w:tcBorders>
              <w:left w:val="single" w:sz="4" w:space="0" w:color="auto"/>
              <w:bottom w:val="single" w:sz="4" w:space="0" w:color="auto"/>
              <w:right w:val="single" w:sz="4" w:space="0" w:color="auto"/>
            </w:tcBorders>
            <w:shd w:val="clear" w:color="auto" w:fill="auto"/>
            <w:vAlign w:val="center"/>
          </w:tcPr>
          <w:p w14:paraId="1D16001B"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r>
      <w:tr w:rsidR="004E236D" w:rsidRPr="004E236D" w14:paraId="1D160021"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01D"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4.3</w:t>
            </w:r>
          </w:p>
        </w:tc>
        <w:tc>
          <w:tcPr>
            <w:tcW w:w="6146" w:type="dxa"/>
            <w:tcBorders>
              <w:left w:val="single" w:sz="4" w:space="0" w:color="auto"/>
              <w:bottom w:val="single" w:sz="4" w:space="0" w:color="auto"/>
              <w:right w:val="single" w:sz="4" w:space="0" w:color="auto"/>
            </w:tcBorders>
            <w:shd w:val="clear" w:color="auto" w:fill="auto"/>
            <w:vAlign w:val="center"/>
          </w:tcPr>
          <w:p w14:paraId="1D16001E"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Rafinérie ropy </w:t>
            </w:r>
          </w:p>
        </w:tc>
        <w:tc>
          <w:tcPr>
            <w:tcW w:w="874" w:type="dxa"/>
            <w:tcBorders>
              <w:left w:val="single" w:sz="4" w:space="0" w:color="auto"/>
              <w:bottom w:val="single" w:sz="4" w:space="0" w:color="auto"/>
              <w:right w:val="single" w:sz="4" w:space="0" w:color="auto"/>
            </w:tcBorders>
            <w:shd w:val="clear" w:color="auto" w:fill="auto"/>
            <w:vAlign w:val="center"/>
          </w:tcPr>
          <w:p w14:paraId="1D16001F"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867" w:type="dxa"/>
            <w:tcBorders>
              <w:left w:val="single" w:sz="4" w:space="0" w:color="auto"/>
              <w:bottom w:val="single" w:sz="4" w:space="0" w:color="auto"/>
              <w:right w:val="single" w:sz="4" w:space="0" w:color="auto"/>
            </w:tcBorders>
            <w:shd w:val="clear" w:color="auto" w:fill="auto"/>
            <w:vAlign w:val="center"/>
          </w:tcPr>
          <w:p w14:paraId="1D160020"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r>
      <w:tr w:rsidR="004E236D" w:rsidRPr="004E236D" w14:paraId="1D160026"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022"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4.4</w:t>
            </w:r>
          </w:p>
        </w:tc>
        <w:tc>
          <w:tcPr>
            <w:tcW w:w="6146" w:type="dxa"/>
            <w:tcBorders>
              <w:left w:val="single" w:sz="4" w:space="0" w:color="auto"/>
              <w:bottom w:val="single" w:sz="4" w:space="0" w:color="auto"/>
              <w:right w:val="single" w:sz="4" w:space="0" w:color="auto"/>
            </w:tcBorders>
            <w:shd w:val="clear" w:color="auto" w:fill="auto"/>
            <w:vAlign w:val="center"/>
          </w:tcPr>
          <w:p w14:paraId="1D160023"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Petrochemické spracovanie ropy </w:t>
            </w:r>
          </w:p>
        </w:tc>
        <w:tc>
          <w:tcPr>
            <w:tcW w:w="874" w:type="dxa"/>
            <w:tcBorders>
              <w:left w:val="single" w:sz="4" w:space="0" w:color="auto"/>
              <w:bottom w:val="single" w:sz="4" w:space="0" w:color="auto"/>
              <w:right w:val="single" w:sz="4" w:space="0" w:color="auto"/>
            </w:tcBorders>
            <w:shd w:val="clear" w:color="auto" w:fill="auto"/>
            <w:vAlign w:val="center"/>
          </w:tcPr>
          <w:p w14:paraId="1D160024"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867" w:type="dxa"/>
            <w:tcBorders>
              <w:left w:val="single" w:sz="4" w:space="0" w:color="auto"/>
              <w:bottom w:val="single" w:sz="4" w:space="0" w:color="auto"/>
              <w:right w:val="single" w:sz="4" w:space="0" w:color="auto"/>
            </w:tcBorders>
            <w:shd w:val="clear" w:color="auto" w:fill="auto"/>
            <w:vAlign w:val="center"/>
          </w:tcPr>
          <w:p w14:paraId="1D160025"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r>
      <w:tr w:rsidR="004E236D" w:rsidRPr="004E236D" w14:paraId="1D16002B" w14:textId="77777777" w:rsidTr="00E45B4B">
        <w:trPr>
          <w:jc w:val="center"/>
        </w:trPr>
        <w:tc>
          <w:tcPr>
            <w:tcW w:w="931" w:type="dxa"/>
            <w:vMerge w:val="restart"/>
            <w:tcBorders>
              <w:left w:val="single" w:sz="4" w:space="0" w:color="auto"/>
              <w:right w:val="single" w:sz="4" w:space="0" w:color="auto"/>
            </w:tcBorders>
            <w:shd w:val="clear" w:color="auto" w:fill="auto"/>
            <w:vAlign w:val="center"/>
          </w:tcPr>
          <w:p w14:paraId="1D160027"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4.5</w:t>
            </w:r>
          </w:p>
        </w:tc>
        <w:tc>
          <w:tcPr>
            <w:tcW w:w="6146" w:type="dxa"/>
            <w:tcBorders>
              <w:left w:val="single" w:sz="4" w:space="0" w:color="auto"/>
              <w:right w:val="single" w:sz="4" w:space="0" w:color="auto"/>
            </w:tcBorders>
            <w:shd w:val="clear" w:color="auto" w:fill="auto"/>
            <w:vAlign w:val="center"/>
          </w:tcPr>
          <w:p w14:paraId="1D160028"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Distribučné sklady s prečerpávaním a samostatné prečerpávacie  zariadenia palív, mastív, petrochemických  výrobkov a iných organických kvapalín s tlakom pár podľa prílohy č. 3 druhej časti bod 2.2, okrem skvapalnených uhľovodíkových plynov a stlačeného zemného plynu naftového, podľa:</w:t>
            </w:r>
          </w:p>
        </w:tc>
        <w:tc>
          <w:tcPr>
            <w:tcW w:w="874" w:type="dxa"/>
            <w:tcBorders>
              <w:left w:val="single" w:sz="4" w:space="0" w:color="auto"/>
              <w:right w:val="single" w:sz="4" w:space="0" w:color="auto"/>
            </w:tcBorders>
            <w:shd w:val="clear" w:color="auto" w:fill="auto"/>
            <w:vAlign w:val="center"/>
          </w:tcPr>
          <w:p w14:paraId="1D160029"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867" w:type="dxa"/>
            <w:tcBorders>
              <w:left w:val="single" w:sz="4" w:space="0" w:color="auto"/>
              <w:right w:val="single" w:sz="4" w:space="0" w:color="auto"/>
            </w:tcBorders>
            <w:shd w:val="clear" w:color="auto" w:fill="auto"/>
            <w:vAlign w:val="center"/>
          </w:tcPr>
          <w:p w14:paraId="1D16002A"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r>
      <w:tr w:rsidR="004E236D" w:rsidRPr="004E236D" w14:paraId="1D160030"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02C"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02D" w14:textId="77777777" w:rsidR="00E45B4B" w:rsidRPr="004E236D" w:rsidRDefault="00E45B4B" w:rsidP="00DB0DDF">
            <w:pPr>
              <w:pStyle w:val="Odsekzoznamu"/>
              <w:numPr>
                <w:ilvl w:val="0"/>
                <w:numId w:val="223"/>
              </w:numPr>
              <w:spacing w:after="0" w:line="240" w:lineRule="auto"/>
              <w:ind w:left="267" w:hanging="218"/>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nainštalovaného súhrnného objemu skladovania v m</w:t>
            </w:r>
            <w:r w:rsidRPr="004E236D">
              <w:rPr>
                <w:rFonts w:ascii="Times New Roman" w:eastAsia="Times New Roman" w:hAnsi="Times New Roman" w:cs="Times New Roman"/>
                <w:sz w:val="20"/>
                <w:szCs w:val="20"/>
                <w:vertAlign w:val="superscript"/>
                <w:lang w:eastAsia="sk-SK"/>
              </w:rPr>
              <w:t>3</w:t>
            </w:r>
            <w:r w:rsidRPr="004E236D">
              <w:rPr>
                <w:rFonts w:ascii="Times New Roman" w:eastAsia="Times New Roman" w:hAnsi="Times New Roman" w:cs="Times New Roman"/>
                <w:sz w:val="20"/>
                <w:szCs w:val="20"/>
                <w:lang w:eastAsia="sk-SK"/>
              </w:rPr>
              <w:t xml:space="preserve"> alebo </w:t>
            </w:r>
          </w:p>
        </w:tc>
        <w:tc>
          <w:tcPr>
            <w:tcW w:w="874" w:type="dxa"/>
            <w:tcBorders>
              <w:left w:val="single" w:sz="4" w:space="0" w:color="auto"/>
              <w:right w:val="single" w:sz="4" w:space="0" w:color="auto"/>
            </w:tcBorders>
            <w:shd w:val="clear" w:color="auto" w:fill="auto"/>
            <w:vAlign w:val="center"/>
          </w:tcPr>
          <w:p w14:paraId="1D16002E"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1 000</w:t>
            </w:r>
          </w:p>
        </w:tc>
        <w:tc>
          <w:tcPr>
            <w:tcW w:w="867" w:type="dxa"/>
            <w:tcBorders>
              <w:left w:val="single" w:sz="4" w:space="0" w:color="auto"/>
              <w:right w:val="single" w:sz="4" w:space="0" w:color="auto"/>
            </w:tcBorders>
            <w:shd w:val="clear" w:color="auto" w:fill="auto"/>
            <w:vAlign w:val="center"/>
          </w:tcPr>
          <w:p w14:paraId="1D16002F"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10</w:t>
            </w:r>
          </w:p>
        </w:tc>
      </w:tr>
      <w:tr w:rsidR="004E236D" w:rsidRPr="004E236D" w14:paraId="1D160035" w14:textId="77777777" w:rsidTr="00E45B4B">
        <w:trPr>
          <w:jc w:val="center"/>
        </w:trPr>
        <w:tc>
          <w:tcPr>
            <w:tcW w:w="931" w:type="dxa"/>
            <w:vMerge/>
            <w:tcBorders>
              <w:left w:val="single" w:sz="4" w:space="0" w:color="auto"/>
              <w:bottom w:val="single" w:sz="4" w:space="0" w:color="auto"/>
              <w:right w:val="single" w:sz="4" w:space="0" w:color="auto"/>
            </w:tcBorders>
            <w:shd w:val="clear" w:color="auto" w:fill="auto"/>
            <w:vAlign w:val="center"/>
          </w:tcPr>
          <w:p w14:paraId="1D160031"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bottom w:val="single" w:sz="4" w:space="0" w:color="auto"/>
              <w:right w:val="single" w:sz="4" w:space="0" w:color="auto"/>
            </w:tcBorders>
            <w:shd w:val="clear" w:color="auto" w:fill="auto"/>
            <w:vAlign w:val="center"/>
          </w:tcPr>
          <w:p w14:paraId="1D160032" w14:textId="77777777" w:rsidR="00E45B4B" w:rsidRPr="004E236D" w:rsidRDefault="00E45B4B" w:rsidP="00DB0DDF">
            <w:pPr>
              <w:pStyle w:val="Odsekzoznamu"/>
              <w:numPr>
                <w:ilvl w:val="0"/>
                <w:numId w:val="223"/>
              </w:numPr>
              <w:spacing w:after="0" w:line="240" w:lineRule="auto"/>
              <w:ind w:left="267" w:hanging="218"/>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projektovaného alebo skutočného ročného obratu v m</w:t>
            </w:r>
            <w:r w:rsidRPr="004E236D">
              <w:rPr>
                <w:rFonts w:ascii="Times New Roman" w:eastAsia="Times New Roman" w:hAnsi="Times New Roman" w:cs="Times New Roman"/>
                <w:sz w:val="20"/>
                <w:szCs w:val="20"/>
                <w:vertAlign w:val="superscript"/>
                <w:lang w:eastAsia="sk-SK"/>
              </w:rPr>
              <w:t>3</w:t>
            </w:r>
            <w:r w:rsidRPr="004E236D">
              <w:rPr>
                <w:rFonts w:ascii="Times New Roman" w:eastAsia="Times New Roman" w:hAnsi="Times New Roman" w:cs="Times New Roman"/>
                <w:sz w:val="20"/>
                <w:szCs w:val="20"/>
                <w:lang w:eastAsia="sk-SK"/>
              </w:rPr>
              <w:t xml:space="preserve"> podľa toho, ktorý je vyšší </w:t>
            </w:r>
          </w:p>
        </w:tc>
        <w:tc>
          <w:tcPr>
            <w:tcW w:w="874" w:type="dxa"/>
            <w:tcBorders>
              <w:left w:val="single" w:sz="4" w:space="0" w:color="auto"/>
              <w:bottom w:val="single" w:sz="4" w:space="0" w:color="auto"/>
              <w:right w:val="single" w:sz="4" w:space="0" w:color="auto"/>
            </w:tcBorders>
            <w:shd w:val="clear" w:color="auto" w:fill="auto"/>
            <w:vAlign w:val="center"/>
          </w:tcPr>
          <w:p w14:paraId="1D160033"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10 000</w:t>
            </w:r>
          </w:p>
        </w:tc>
        <w:tc>
          <w:tcPr>
            <w:tcW w:w="867" w:type="dxa"/>
            <w:tcBorders>
              <w:left w:val="single" w:sz="4" w:space="0" w:color="auto"/>
              <w:bottom w:val="single" w:sz="4" w:space="0" w:color="auto"/>
              <w:right w:val="single" w:sz="4" w:space="0" w:color="auto"/>
            </w:tcBorders>
            <w:shd w:val="clear" w:color="auto" w:fill="auto"/>
            <w:vAlign w:val="center"/>
          </w:tcPr>
          <w:p w14:paraId="1D160034"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100</w:t>
            </w:r>
          </w:p>
        </w:tc>
      </w:tr>
      <w:tr w:rsidR="004E236D" w:rsidRPr="004E236D" w14:paraId="1D16003A"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036"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4.6</w:t>
            </w:r>
          </w:p>
        </w:tc>
        <w:tc>
          <w:tcPr>
            <w:tcW w:w="6146" w:type="dxa"/>
            <w:tcBorders>
              <w:left w:val="single" w:sz="4" w:space="0" w:color="auto"/>
              <w:bottom w:val="single" w:sz="4" w:space="0" w:color="auto"/>
              <w:right w:val="single" w:sz="4" w:space="0" w:color="auto"/>
            </w:tcBorders>
            <w:shd w:val="clear" w:color="auto" w:fill="auto"/>
            <w:vAlign w:val="center"/>
          </w:tcPr>
          <w:p w14:paraId="1D160037"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Výroba syntetického kaučuku </w:t>
            </w:r>
          </w:p>
        </w:tc>
        <w:tc>
          <w:tcPr>
            <w:tcW w:w="874" w:type="dxa"/>
            <w:tcBorders>
              <w:left w:val="single" w:sz="4" w:space="0" w:color="auto"/>
              <w:bottom w:val="single" w:sz="4" w:space="0" w:color="auto"/>
              <w:right w:val="single" w:sz="4" w:space="0" w:color="auto"/>
            </w:tcBorders>
            <w:shd w:val="clear" w:color="auto" w:fill="auto"/>
            <w:vAlign w:val="center"/>
          </w:tcPr>
          <w:p w14:paraId="1D160038"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867" w:type="dxa"/>
            <w:tcBorders>
              <w:left w:val="single" w:sz="4" w:space="0" w:color="auto"/>
              <w:bottom w:val="single" w:sz="4" w:space="0" w:color="auto"/>
              <w:right w:val="single" w:sz="4" w:space="0" w:color="auto"/>
            </w:tcBorders>
            <w:shd w:val="clear" w:color="auto" w:fill="auto"/>
            <w:vAlign w:val="center"/>
          </w:tcPr>
          <w:p w14:paraId="1D160039"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r>
      <w:tr w:rsidR="004E236D" w:rsidRPr="004E236D" w14:paraId="1D16003F"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03B"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4.7</w:t>
            </w:r>
          </w:p>
        </w:tc>
        <w:tc>
          <w:tcPr>
            <w:tcW w:w="6146" w:type="dxa"/>
            <w:tcBorders>
              <w:left w:val="single" w:sz="4" w:space="0" w:color="auto"/>
              <w:bottom w:val="single" w:sz="4" w:space="0" w:color="auto"/>
              <w:right w:val="single" w:sz="4" w:space="0" w:color="auto"/>
            </w:tcBorders>
            <w:shd w:val="clear" w:color="auto" w:fill="auto"/>
            <w:vAlign w:val="center"/>
          </w:tcPr>
          <w:p w14:paraId="1D16003C"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Výroba základných plastických hmôt na báze syntetických a prírodných polymérov okrem syntetického kaučuku </w:t>
            </w:r>
          </w:p>
        </w:tc>
        <w:tc>
          <w:tcPr>
            <w:tcW w:w="874" w:type="dxa"/>
            <w:tcBorders>
              <w:left w:val="single" w:sz="4" w:space="0" w:color="auto"/>
              <w:bottom w:val="single" w:sz="4" w:space="0" w:color="auto"/>
              <w:right w:val="single" w:sz="4" w:space="0" w:color="auto"/>
            </w:tcBorders>
            <w:shd w:val="clear" w:color="auto" w:fill="auto"/>
            <w:vAlign w:val="center"/>
          </w:tcPr>
          <w:p w14:paraId="1D16003D"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867" w:type="dxa"/>
            <w:tcBorders>
              <w:left w:val="single" w:sz="4" w:space="0" w:color="auto"/>
              <w:bottom w:val="single" w:sz="4" w:space="0" w:color="auto"/>
              <w:right w:val="single" w:sz="4" w:space="0" w:color="auto"/>
            </w:tcBorders>
            <w:shd w:val="clear" w:color="auto" w:fill="auto"/>
            <w:vAlign w:val="center"/>
          </w:tcPr>
          <w:p w14:paraId="1D16003E"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r>
      <w:tr w:rsidR="004E236D" w:rsidRPr="004E236D" w14:paraId="1D160044"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040"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4.8</w:t>
            </w:r>
          </w:p>
        </w:tc>
        <w:tc>
          <w:tcPr>
            <w:tcW w:w="6146" w:type="dxa"/>
            <w:tcBorders>
              <w:left w:val="single" w:sz="4" w:space="0" w:color="auto"/>
              <w:bottom w:val="single" w:sz="4" w:space="0" w:color="auto"/>
              <w:right w:val="single" w:sz="4" w:space="0" w:color="auto"/>
            </w:tcBorders>
            <w:shd w:val="clear" w:color="auto" w:fill="auto"/>
            <w:vAlign w:val="center"/>
          </w:tcPr>
          <w:p w14:paraId="1D160041"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Výroba jednoduchých uhľovodíkov t. j. lineárnych alebo cyklických, nasýtených alebo nenasýtených, alifatických alebo aromatických </w:t>
            </w:r>
          </w:p>
        </w:tc>
        <w:tc>
          <w:tcPr>
            <w:tcW w:w="874" w:type="dxa"/>
            <w:tcBorders>
              <w:left w:val="single" w:sz="4" w:space="0" w:color="auto"/>
              <w:bottom w:val="single" w:sz="4" w:space="0" w:color="auto"/>
              <w:right w:val="single" w:sz="4" w:space="0" w:color="auto"/>
            </w:tcBorders>
            <w:shd w:val="clear" w:color="auto" w:fill="auto"/>
            <w:vAlign w:val="center"/>
          </w:tcPr>
          <w:p w14:paraId="1D160042"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867" w:type="dxa"/>
            <w:tcBorders>
              <w:left w:val="single" w:sz="4" w:space="0" w:color="auto"/>
              <w:bottom w:val="single" w:sz="4" w:space="0" w:color="auto"/>
              <w:right w:val="single" w:sz="4" w:space="0" w:color="auto"/>
            </w:tcBorders>
            <w:shd w:val="clear" w:color="auto" w:fill="auto"/>
            <w:vAlign w:val="center"/>
          </w:tcPr>
          <w:p w14:paraId="1D160043"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r>
      <w:tr w:rsidR="004E236D" w:rsidRPr="004E236D" w14:paraId="1D160049"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045"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4.9</w:t>
            </w:r>
          </w:p>
        </w:tc>
        <w:tc>
          <w:tcPr>
            <w:tcW w:w="6146" w:type="dxa"/>
            <w:tcBorders>
              <w:left w:val="single" w:sz="4" w:space="0" w:color="auto"/>
              <w:bottom w:val="single" w:sz="4" w:space="0" w:color="auto"/>
              <w:right w:val="single" w:sz="4" w:space="0" w:color="auto"/>
            </w:tcBorders>
            <w:shd w:val="clear" w:color="auto" w:fill="auto"/>
            <w:vAlign w:val="center"/>
          </w:tcPr>
          <w:p w14:paraId="1D160046"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Výroba organických halogénovaných zlúčenín </w:t>
            </w:r>
          </w:p>
        </w:tc>
        <w:tc>
          <w:tcPr>
            <w:tcW w:w="874" w:type="dxa"/>
            <w:tcBorders>
              <w:left w:val="single" w:sz="4" w:space="0" w:color="auto"/>
              <w:bottom w:val="single" w:sz="4" w:space="0" w:color="auto"/>
              <w:right w:val="single" w:sz="4" w:space="0" w:color="auto"/>
            </w:tcBorders>
            <w:shd w:val="clear" w:color="auto" w:fill="auto"/>
            <w:vAlign w:val="center"/>
          </w:tcPr>
          <w:p w14:paraId="1D160047"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867" w:type="dxa"/>
            <w:tcBorders>
              <w:left w:val="single" w:sz="4" w:space="0" w:color="auto"/>
              <w:bottom w:val="single" w:sz="4" w:space="0" w:color="auto"/>
              <w:right w:val="single" w:sz="4" w:space="0" w:color="auto"/>
            </w:tcBorders>
            <w:shd w:val="clear" w:color="auto" w:fill="auto"/>
            <w:vAlign w:val="center"/>
          </w:tcPr>
          <w:p w14:paraId="1D160048"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r>
      <w:tr w:rsidR="004E236D" w:rsidRPr="004E236D" w14:paraId="1D16004E"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04A"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4.10</w:t>
            </w:r>
          </w:p>
        </w:tc>
        <w:tc>
          <w:tcPr>
            <w:tcW w:w="6146" w:type="dxa"/>
            <w:tcBorders>
              <w:left w:val="single" w:sz="4" w:space="0" w:color="auto"/>
              <w:bottom w:val="single" w:sz="4" w:space="0" w:color="auto"/>
              <w:right w:val="single" w:sz="4" w:space="0" w:color="auto"/>
            </w:tcBorders>
            <w:shd w:val="clear" w:color="auto" w:fill="auto"/>
            <w:vAlign w:val="center"/>
          </w:tcPr>
          <w:p w14:paraId="1D16004B"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Výroba organických zlúčenín obsahujúcich kyslík </w:t>
            </w:r>
          </w:p>
        </w:tc>
        <w:tc>
          <w:tcPr>
            <w:tcW w:w="874" w:type="dxa"/>
            <w:tcBorders>
              <w:left w:val="single" w:sz="4" w:space="0" w:color="auto"/>
              <w:bottom w:val="single" w:sz="4" w:space="0" w:color="auto"/>
              <w:right w:val="single" w:sz="4" w:space="0" w:color="auto"/>
            </w:tcBorders>
            <w:shd w:val="clear" w:color="auto" w:fill="auto"/>
            <w:vAlign w:val="center"/>
          </w:tcPr>
          <w:p w14:paraId="1D16004C"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867" w:type="dxa"/>
            <w:tcBorders>
              <w:left w:val="single" w:sz="4" w:space="0" w:color="auto"/>
              <w:bottom w:val="single" w:sz="4" w:space="0" w:color="auto"/>
              <w:right w:val="single" w:sz="4" w:space="0" w:color="auto"/>
            </w:tcBorders>
            <w:shd w:val="clear" w:color="auto" w:fill="auto"/>
            <w:vAlign w:val="center"/>
          </w:tcPr>
          <w:p w14:paraId="1D16004D"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r>
      <w:tr w:rsidR="004E236D" w:rsidRPr="004E236D" w14:paraId="1D160053"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04F"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4.11</w:t>
            </w:r>
          </w:p>
        </w:tc>
        <w:tc>
          <w:tcPr>
            <w:tcW w:w="6146" w:type="dxa"/>
            <w:tcBorders>
              <w:left w:val="single" w:sz="4" w:space="0" w:color="auto"/>
              <w:bottom w:val="single" w:sz="4" w:space="0" w:color="auto"/>
              <w:right w:val="single" w:sz="4" w:space="0" w:color="auto"/>
            </w:tcBorders>
            <w:shd w:val="clear" w:color="auto" w:fill="auto"/>
            <w:vAlign w:val="center"/>
          </w:tcPr>
          <w:p w14:paraId="1D160050"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Výroba organických zlúčenín obsahujúcich síru </w:t>
            </w:r>
          </w:p>
        </w:tc>
        <w:tc>
          <w:tcPr>
            <w:tcW w:w="874" w:type="dxa"/>
            <w:tcBorders>
              <w:left w:val="single" w:sz="4" w:space="0" w:color="auto"/>
              <w:bottom w:val="single" w:sz="4" w:space="0" w:color="auto"/>
              <w:right w:val="single" w:sz="4" w:space="0" w:color="auto"/>
            </w:tcBorders>
            <w:shd w:val="clear" w:color="auto" w:fill="auto"/>
            <w:vAlign w:val="center"/>
          </w:tcPr>
          <w:p w14:paraId="1D160051"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867" w:type="dxa"/>
            <w:tcBorders>
              <w:left w:val="single" w:sz="4" w:space="0" w:color="auto"/>
              <w:bottom w:val="single" w:sz="4" w:space="0" w:color="auto"/>
              <w:right w:val="single" w:sz="4" w:space="0" w:color="auto"/>
            </w:tcBorders>
            <w:shd w:val="clear" w:color="auto" w:fill="auto"/>
            <w:vAlign w:val="center"/>
          </w:tcPr>
          <w:p w14:paraId="1D160052"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r>
      <w:tr w:rsidR="004E236D" w:rsidRPr="004E236D" w14:paraId="1D160058"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054"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4.12</w:t>
            </w:r>
          </w:p>
        </w:tc>
        <w:tc>
          <w:tcPr>
            <w:tcW w:w="6146" w:type="dxa"/>
            <w:tcBorders>
              <w:left w:val="single" w:sz="4" w:space="0" w:color="auto"/>
              <w:bottom w:val="single" w:sz="4" w:space="0" w:color="auto"/>
              <w:right w:val="single" w:sz="4" w:space="0" w:color="auto"/>
            </w:tcBorders>
            <w:shd w:val="clear" w:color="auto" w:fill="auto"/>
            <w:vAlign w:val="center"/>
          </w:tcPr>
          <w:p w14:paraId="1D160055"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Výroba organických zlúčenín obsahujúcich dusík okrem močoviny </w:t>
            </w:r>
          </w:p>
        </w:tc>
        <w:tc>
          <w:tcPr>
            <w:tcW w:w="874" w:type="dxa"/>
            <w:tcBorders>
              <w:left w:val="single" w:sz="4" w:space="0" w:color="auto"/>
              <w:bottom w:val="single" w:sz="4" w:space="0" w:color="auto"/>
              <w:right w:val="single" w:sz="4" w:space="0" w:color="auto"/>
            </w:tcBorders>
            <w:shd w:val="clear" w:color="auto" w:fill="auto"/>
            <w:vAlign w:val="center"/>
          </w:tcPr>
          <w:p w14:paraId="1D160056"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867" w:type="dxa"/>
            <w:tcBorders>
              <w:left w:val="single" w:sz="4" w:space="0" w:color="auto"/>
              <w:bottom w:val="single" w:sz="4" w:space="0" w:color="auto"/>
              <w:right w:val="single" w:sz="4" w:space="0" w:color="auto"/>
            </w:tcBorders>
            <w:shd w:val="clear" w:color="auto" w:fill="auto"/>
            <w:vAlign w:val="center"/>
          </w:tcPr>
          <w:p w14:paraId="1D160057"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r>
      <w:tr w:rsidR="004E236D" w:rsidRPr="004E236D" w14:paraId="1D16005D"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059"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4.13</w:t>
            </w:r>
          </w:p>
        </w:tc>
        <w:tc>
          <w:tcPr>
            <w:tcW w:w="6146" w:type="dxa"/>
            <w:tcBorders>
              <w:left w:val="single" w:sz="4" w:space="0" w:color="auto"/>
              <w:bottom w:val="single" w:sz="4" w:space="0" w:color="auto"/>
              <w:right w:val="single" w:sz="4" w:space="0" w:color="auto"/>
            </w:tcBorders>
            <w:shd w:val="clear" w:color="auto" w:fill="auto"/>
            <w:vAlign w:val="center"/>
          </w:tcPr>
          <w:p w14:paraId="1D16005A"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Výroba organických zlúčenín obsahujúcich fosfor </w:t>
            </w:r>
          </w:p>
        </w:tc>
        <w:tc>
          <w:tcPr>
            <w:tcW w:w="874" w:type="dxa"/>
            <w:tcBorders>
              <w:left w:val="single" w:sz="4" w:space="0" w:color="auto"/>
              <w:bottom w:val="single" w:sz="4" w:space="0" w:color="auto"/>
              <w:right w:val="single" w:sz="4" w:space="0" w:color="auto"/>
            </w:tcBorders>
            <w:shd w:val="clear" w:color="auto" w:fill="auto"/>
            <w:vAlign w:val="center"/>
          </w:tcPr>
          <w:p w14:paraId="1D16005B"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867" w:type="dxa"/>
            <w:tcBorders>
              <w:left w:val="single" w:sz="4" w:space="0" w:color="auto"/>
              <w:bottom w:val="single" w:sz="4" w:space="0" w:color="auto"/>
              <w:right w:val="single" w:sz="4" w:space="0" w:color="auto"/>
            </w:tcBorders>
            <w:shd w:val="clear" w:color="auto" w:fill="auto"/>
            <w:vAlign w:val="center"/>
          </w:tcPr>
          <w:p w14:paraId="1D16005C"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r>
      <w:tr w:rsidR="004E236D" w:rsidRPr="004E236D" w14:paraId="1D160062"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05E"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4.14</w:t>
            </w:r>
          </w:p>
        </w:tc>
        <w:tc>
          <w:tcPr>
            <w:tcW w:w="6146" w:type="dxa"/>
            <w:tcBorders>
              <w:left w:val="single" w:sz="4" w:space="0" w:color="auto"/>
              <w:bottom w:val="single" w:sz="4" w:space="0" w:color="auto"/>
              <w:right w:val="single" w:sz="4" w:space="0" w:color="auto"/>
            </w:tcBorders>
            <w:shd w:val="clear" w:color="auto" w:fill="auto"/>
            <w:vAlign w:val="center"/>
          </w:tcPr>
          <w:p w14:paraId="1D16005F"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Výroba organokovových zlúčenín </w:t>
            </w:r>
          </w:p>
        </w:tc>
        <w:tc>
          <w:tcPr>
            <w:tcW w:w="874" w:type="dxa"/>
            <w:tcBorders>
              <w:left w:val="single" w:sz="4" w:space="0" w:color="auto"/>
              <w:bottom w:val="single" w:sz="4" w:space="0" w:color="auto"/>
              <w:right w:val="single" w:sz="4" w:space="0" w:color="auto"/>
            </w:tcBorders>
            <w:shd w:val="clear" w:color="auto" w:fill="auto"/>
            <w:vAlign w:val="center"/>
          </w:tcPr>
          <w:p w14:paraId="1D160060"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867" w:type="dxa"/>
            <w:tcBorders>
              <w:left w:val="single" w:sz="4" w:space="0" w:color="auto"/>
              <w:bottom w:val="single" w:sz="4" w:space="0" w:color="auto"/>
              <w:right w:val="single" w:sz="4" w:space="0" w:color="auto"/>
            </w:tcBorders>
            <w:shd w:val="clear" w:color="auto" w:fill="auto"/>
            <w:vAlign w:val="center"/>
          </w:tcPr>
          <w:p w14:paraId="1D160061"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r>
      <w:tr w:rsidR="004E236D" w:rsidRPr="004E236D" w14:paraId="1D160067"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063"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4.15</w:t>
            </w:r>
          </w:p>
        </w:tc>
        <w:tc>
          <w:tcPr>
            <w:tcW w:w="6146" w:type="dxa"/>
            <w:tcBorders>
              <w:left w:val="single" w:sz="4" w:space="0" w:color="auto"/>
              <w:bottom w:val="single" w:sz="4" w:space="0" w:color="auto"/>
              <w:right w:val="single" w:sz="4" w:space="0" w:color="auto"/>
            </w:tcBorders>
            <w:shd w:val="clear" w:color="auto" w:fill="auto"/>
            <w:vAlign w:val="center"/>
          </w:tcPr>
          <w:p w14:paraId="1D160064"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Výroba prípravkov na ochranu rastlín a biocídov </w:t>
            </w:r>
          </w:p>
        </w:tc>
        <w:tc>
          <w:tcPr>
            <w:tcW w:w="874" w:type="dxa"/>
            <w:tcBorders>
              <w:left w:val="single" w:sz="4" w:space="0" w:color="auto"/>
              <w:bottom w:val="single" w:sz="4" w:space="0" w:color="auto"/>
              <w:right w:val="single" w:sz="4" w:space="0" w:color="auto"/>
            </w:tcBorders>
            <w:shd w:val="clear" w:color="auto" w:fill="auto"/>
            <w:vAlign w:val="center"/>
          </w:tcPr>
          <w:p w14:paraId="1D160065"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867" w:type="dxa"/>
            <w:tcBorders>
              <w:left w:val="single" w:sz="4" w:space="0" w:color="auto"/>
              <w:bottom w:val="single" w:sz="4" w:space="0" w:color="auto"/>
              <w:right w:val="single" w:sz="4" w:space="0" w:color="auto"/>
            </w:tcBorders>
            <w:shd w:val="clear" w:color="auto" w:fill="auto"/>
            <w:vAlign w:val="center"/>
          </w:tcPr>
          <w:p w14:paraId="1D160066"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r>
      <w:tr w:rsidR="004E236D" w:rsidRPr="004E236D" w14:paraId="1D16006C"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068"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4.16</w:t>
            </w:r>
          </w:p>
        </w:tc>
        <w:tc>
          <w:tcPr>
            <w:tcW w:w="6146" w:type="dxa"/>
            <w:tcBorders>
              <w:left w:val="single" w:sz="4" w:space="0" w:color="auto"/>
              <w:bottom w:val="single" w:sz="4" w:space="0" w:color="auto"/>
              <w:right w:val="single" w:sz="4" w:space="0" w:color="auto"/>
            </w:tcBorders>
            <w:shd w:val="clear" w:color="auto" w:fill="auto"/>
            <w:vAlign w:val="center"/>
          </w:tcPr>
          <w:p w14:paraId="1D160069"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Výroba gumárenských pomocných prípravkov </w:t>
            </w:r>
          </w:p>
        </w:tc>
        <w:tc>
          <w:tcPr>
            <w:tcW w:w="874" w:type="dxa"/>
            <w:tcBorders>
              <w:left w:val="single" w:sz="4" w:space="0" w:color="auto"/>
              <w:bottom w:val="single" w:sz="4" w:space="0" w:color="auto"/>
              <w:right w:val="single" w:sz="4" w:space="0" w:color="auto"/>
            </w:tcBorders>
            <w:shd w:val="clear" w:color="auto" w:fill="auto"/>
            <w:vAlign w:val="center"/>
          </w:tcPr>
          <w:p w14:paraId="1D16006A"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867" w:type="dxa"/>
            <w:tcBorders>
              <w:left w:val="single" w:sz="4" w:space="0" w:color="auto"/>
              <w:bottom w:val="single" w:sz="4" w:space="0" w:color="auto"/>
              <w:right w:val="single" w:sz="4" w:space="0" w:color="auto"/>
            </w:tcBorders>
            <w:shd w:val="clear" w:color="auto" w:fill="auto"/>
            <w:vAlign w:val="center"/>
          </w:tcPr>
          <w:p w14:paraId="1D16006B"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r>
      <w:tr w:rsidR="004E236D" w:rsidRPr="004E236D" w14:paraId="1D160071"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06D"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4.17</w:t>
            </w:r>
          </w:p>
        </w:tc>
        <w:tc>
          <w:tcPr>
            <w:tcW w:w="6146" w:type="dxa"/>
            <w:tcBorders>
              <w:left w:val="single" w:sz="4" w:space="0" w:color="auto"/>
              <w:bottom w:val="single" w:sz="4" w:space="0" w:color="auto"/>
              <w:right w:val="single" w:sz="4" w:space="0" w:color="auto"/>
            </w:tcBorders>
            <w:shd w:val="clear" w:color="auto" w:fill="auto"/>
            <w:vAlign w:val="center"/>
          </w:tcPr>
          <w:p w14:paraId="1D16006E"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Výroba a spracovanie viskózy </w:t>
            </w:r>
          </w:p>
        </w:tc>
        <w:tc>
          <w:tcPr>
            <w:tcW w:w="874" w:type="dxa"/>
            <w:tcBorders>
              <w:left w:val="single" w:sz="4" w:space="0" w:color="auto"/>
              <w:bottom w:val="single" w:sz="4" w:space="0" w:color="auto"/>
              <w:right w:val="single" w:sz="4" w:space="0" w:color="auto"/>
            </w:tcBorders>
            <w:shd w:val="clear" w:color="auto" w:fill="auto"/>
            <w:vAlign w:val="center"/>
          </w:tcPr>
          <w:p w14:paraId="1D16006F"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867" w:type="dxa"/>
            <w:tcBorders>
              <w:left w:val="single" w:sz="4" w:space="0" w:color="auto"/>
              <w:bottom w:val="single" w:sz="4" w:space="0" w:color="auto"/>
              <w:right w:val="single" w:sz="4" w:space="0" w:color="auto"/>
            </w:tcBorders>
            <w:shd w:val="clear" w:color="auto" w:fill="auto"/>
            <w:vAlign w:val="center"/>
          </w:tcPr>
          <w:p w14:paraId="1D160070"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r>
      <w:tr w:rsidR="004E236D" w:rsidRPr="004E236D" w14:paraId="1D160076"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072"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4.18</w:t>
            </w:r>
          </w:p>
        </w:tc>
        <w:tc>
          <w:tcPr>
            <w:tcW w:w="6146" w:type="dxa"/>
            <w:tcBorders>
              <w:left w:val="single" w:sz="4" w:space="0" w:color="auto"/>
              <w:bottom w:val="single" w:sz="4" w:space="0" w:color="auto"/>
              <w:right w:val="single" w:sz="4" w:space="0" w:color="auto"/>
            </w:tcBorders>
            <w:shd w:val="clear" w:color="auto" w:fill="auto"/>
            <w:vAlign w:val="center"/>
          </w:tcPr>
          <w:p w14:paraId="1D160073"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Výroba celulózy a jej derivátov vrátane spracovania odpadov na produkty z tejto  výroby </w:t>
            </w:r>
          </w:p>
        </w:tc>
        <w:tc>
          <w:tcPr>
            <w:tcW w:w="874" w:type="dxa"/>
            <w:tcBorders>
              <w:left w:val="single" w:sz="4" w:space="0" w:color="auto"/>
              <w:bottom w:val="single" w:sz="4" w:space="0" w:color="auto"/>
              <w:right w:val="single" w:sz="4" w:space="0" w:color="auto"/>
            </w:tcBorders>
            <w:shd w:val="clear" w:color="auto" w:fill="auto"/>
            <w:vAlign w:val="center"/>
          </w:tcPr>
          <w:p w14:paraId="1D160074"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867" w:type="dxa"/>
            <w:tcBorders>
              <w:left w:val="single" w:sz="4" w:space="0" w:color="auto"/>
              <w:bottom w:val="single" w:sz="4" w:space="0" w:color="auto"/>
              <w:right w:val="single" w:sz="4" w:space="0" w:color="auto"/>
            </w:tcBorders>
            <w:shd w:val="clear" w:color="auto" w:fill="auto"/>
            <w:vAlign w:val="center"/>
          </w:tcPr>
          <w:p w14:paraId="1D160075"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r>
      <w:tr w:rsidR="004E236D" w:rsidRPr="004E236D" w14:paraId="1D16007B"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077"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4.19</w:t>
            </w:r>
          </w:p>
        </w:tc>
        <w:tc>
          <w:tcPr>
            <w:tcW w:w="6146" w:type="dxa"/>
            <w:tcBorders>
              <w:left w:val="single" w:sz="4" w:space="0" w:color="auto"/>
              <w:bottom w:val="single" w:sz="4" w:space="0" w:color="auto"/>
              <w:right w:val="single" w:sz="4" w:space="0" w:color="auto"/>
            </w:tcBorders>
            <w:shd w:val="clear" w:color="auto" w:fill="auto"/>
            <w:vAlign w:val="center"/>
          </w:tcPr>
          <w:p w14:paraId="1D160078"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Výroba náterových látok, lakov, tlačiarenských farieb, lepidiel s projektovanou spotrebou organických rozpúšťadiel v t/rok </w:t>
            </w:r>
          </w:p>
        </w:tc>
        <w:tc>
          <w:tcPr>
            <w:tcW w:w="874" w:type="dxa"/>
            <w:tcBorders>
              <w:left w:val="single" w:sz="4" w:space="0" w:color="auto"/>
              <w:bottom w:val="single" w:sz="4" w:space="0" w:color="auto"/>
              <w:right w:val="single" w:sz="4" w:space="0" w:color="auto"/>
            </w:tcBorders>
            <w:shd w:val="clear" w:color="auto" w:fill="auto"/>
            <w:vAlign w:val="center"/>
          </w:tcPr>
          <w:p w14:paraId="1D160079"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100</w:t>
            </w:r>
          </w:p>
        </w:tc>
        <w:tc>
          <w:tcPr>
            <w:tcW w:w="867" w:type="dxa"/>
            <w:tcBorders>
              <w:left w:val="single" w:sz="4" w:space="0" w:color="auto"/>
              <w:bottom w:val="single" w:sz="4" w:space="0" w:color="auto"/>
              <w:right w:val="single" w:sz="4" w:space="0" w:color="auto"/>
            </w:tcBorders>
            <w:shd w:val="clear" w:color="auto" w:fill="auto"/>
            <w:vAlign w:val="center"/>
          </w:tcPr>
          <w:p w14:paraId="1D16007A"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5</w:t>
            </w:r>
          </w:p>
        </w:tc>
      </w:tr>
      <w:tr w:rsidR="004E236D" w:rsidRPr="004E236D" w14:paraId="1D160080"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07C"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4.20</w:t>
            </w:r>
          </w:p>
        </w:tc>
        <w:tc>
          <w:tcPr>
            <w:tcW w:w="6146" w:type="dxa"/>
            <w:tcBorders>
              <w:left w:val="single" w:sz="4" w:space="0" w:color="auto"/>
              <w:bottom w:val="single" w:sz="4" w:space="0" w:color="auto"/>
              <w:right w:val="single" w:sz="4" w:space="0" w:color="auto"/>
            </w:tcBorders>
            <w:shd w:val="clear" w:color="auto" w:fill="auto"/>
            <w:vAlign w:val="center"/>
          </w:tcPr>
          <w:p w14:paraId="1D16007D"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Výroba farmaceutických produktov s projektovanou spotrebou organických rozpúšťadiel v t/rok </w:t>
            </w:r>
          </w:p>
        </w:tc>
        <w:tc>
          <w:tcPr>
            <w:tcW w:w="874" w:type="dxa"/>
            <w:tcBorders>
              <w:left w:val="single" w:sz="4" w:space="0" w:color="auto"/>
              <w:bottom w:val="single" w:sz="4" w:space="0" w:color="auto"/>
              <w:right w:val="single" w:sz="4" w:space="0" w:color="auto"/>
            </w:tcBorders>
            <w:shd w:val="clear" w:color="auto" w:fill="auto"/>
            <w:vAlign w:val="center"/>
          </w:tcPr>
          <w:p w14:paraId="1D16007E"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50</w:t>
            </w:r>
          </w:p>
        </w:tc>
        <w:tc>
          <w:tcPr>
            <w:tcW w:w="867" w:type="dxa"/>
            <w:tcBorders>
              <w:left w:val="single" w:sz="4" w:space="0" w:color="auto"/>
              <w:bottom w:val="single" w:sz="4" w:space="0" w:color="auto"/>
              <w:right w:val="single" w:sz="4" w:space="0" w:color="auto"/>
            </w:tcBorders>
            <w:shd w:val="clear" w:color="auto" w:fill="auto"/>
            <w:vAlign w:val="center"/>
          </w:tcPr>
          <w:p w14:paraId="1D16007F"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5</w:t>
            </w:r>
          </w:p>
        </w:tc>
      </w:tr>
      <w:tr w:rsidR="004E236D" w:rsidRPr="004E236D" w14:paraId="1D160085"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081"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4.21</w:t>
            </w:r>
          </w:p>
        </w:tc>
        <w:tc>
          <w:tcPr>
            <w:tcW w:w="6146" w:type="dxa"/>
            <w:tcBorders>
              <w:left w:val="single" w:sz="4" w:space="0" w:color="auto"/>
              <w:bottom w:val="single" w:sz="4" w:space="0" w:color="auto"/>
              <w:right w:val="single" w:sz="4" w:space="0" w:color="auto"/>
            </w:tcBorders>
            <w:shd w:val="clear" w:color="auto" w:fill="auto"/>
            <w:vAlign w:val="center"/>
          </w:tcPr>
          <w:p w14:paraId="1D160082"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Výroba anorganických plynných látok a zlúčenín okrem amoniaku </w:t>
            </w:r>
          </w:p>
        </w:tc>
        <w:tc>
          <w:tcPr>
            <w:tcW w:w="874" w:type="dxa"/>
            <w:tcBorders>
              <w:left w:val="single" w:sz="4" w:space="0" w:color="auto"/>
              <w:bottom w:val="single" w:sz="4" w:space="0" w:color="auto"/>
              <w:right w:val="single" w:sz="4" w:space="0" w:color="auto"/>
            </w:tcBorders>
            <w:shd w:val="clear" w:color="auto" w:fill="auto"/>
            <w:vAlign w:val="center"/>
          </w:tcPr>
          <w:p w14:paraId="1D160083"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867" w:type="dxa"/>
            <w:tcBorders>
              <w:left w:val="single" w:sz="4" w:space="0" w:color="auto"/>
              <w:bottom w:val="single" w:sz="4" w:space="0" w:color="auto"/>
              <w:right w:val="single" w:sz="4" w:space="0" w:color="auto"/>
            </w:tcBorders>
            <w:shd w:val="clear" w:color="auto" w:fill="auto"/>
            <w:vAlign w:val="center"/>
          </w:tcPr>
          <w:p w14:paraId="1D160084"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r>
      <w:tr w:rsidR="004E236D" w:rsidRPr="004E236D" w14:paraId="1D16008A"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086"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4.22</w:t>
            </w:r>
          </w:p>
        </w:tc>
        <w:tc>
          <w:tcPr>
            <w:tcW w:w="6146" w:type="dxa"/>
            <w:tcBorders>
              <w:left w:val="single" w:sz="4" w:space="0" w:color="auto"/>
              <w:bottom w:val="single" w:sz="4" w:space="0" w:color="auto"/>
              <w:right w:val="single" w:sz="4" w:space="0" w:color="auto"/>
            </w:tcBorders>
            <w:shd w:val="clear" w:color="auto" w:fill="auto"/>
            <w:vAlign w:val="center"/>
          </w:tcPr>
          <w:p w14:paraId="1D160087"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Výroba anorganických kyselín </w:t>
            </w:r>
          </w:p>
        </w:tc>
        <w:tc>
          <w:tcPr>
            <w:tcW w:w="874" w:type="dxa"/>
            <w:tcBorders>
              <w:left w:val="single" w:sz="4" w:space="0" w:color="auto"/>
              <w:bottom w:val="single" w:sz="4" w:space="0" w:color="auto"/>
              <w:right w:val="single" w:sz="4" w:space="0" w:color="auto"/>
            </w:tcBorders>
            <w:shd w:val="clear" w:color="auto" w:fill="auto"/>
            <w:vAlign w:val="center"/>
          </w:tcPr>
          <w:p w14:paraId="1D160088"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867" w:type="dxa"/>
            <w:tcBorders>
              <w:left w:val="single" w:sz="4" w:space="0" w:color="auto"/>
              <w:bottom w:val="single" w:sz="4" w:space="0" w:color="auto"/>
              <w:right w:val="single" w:sz="4" w:space="0" w:color="auto"/>
            </w:tcBorders>
            <w:shd w:val="clear" w:color="auto" w:fill="auto"/>
            <w:vAlign w:val="center"/>
          </w:tcPr>
          <w:p w14:paraId="1D160089"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r>
      <w:tr w:rsidR="004E236D" w:rsidRPr="004E236D" w14:paraId="1D16008F"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08B"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4.23</w:t>
            </w:r>
          </w:p>
        </w:tc>
        <w:tc>
          <w:tcPr>
            <w:tcW w:w="6146" w:type="dxa"/>
            <w:tcBorders>
              <w:left w:val="single" w:sz="4" w:space="0" w:color="auto"/>
              <w:bottom w:val="single" w:sz="4" w:space="0" w:color="auto"/>
              <w:right w:val="single" w:sz="4" w:space="0" w:color="auto"/>
            </w:tcBorders>
            <w:shd w:val="clear" w:color="auto" w:fill="auto"/>
            <w:vAlign w:val="center"/>
          </w:tcPr>
          <w:p w14:paraId="1D16008C"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Výroba anorganických  hydroxidov </w:t>
            </w:r>
          </w:p>
        </w:tc>
        <w:tc>
          <w:tcPr>
            <w:tcW w:w="874" w:type="dxa"/>
            <w:tcBorders>
              <w:left w:val="single" w:sz="4" w:space="0" w:color="auto"/>
              <w:bottom w:val="single" w:sz="4" w:space="0" w:color="auto"/>
              <w:right w:val="single" w:sz="4" w:space="0" w:color="auto"/>
            </w:tcBorders>
            <w:shd w:val="clear" w:color="auto" w:fill="auto"/>
            <w:vAlign w:val="center"/>
          </w:tcPr>
          <w:p w14:paraId="1D16008D"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867" w:type="dxa"/>
            <w:tcBorders>
              <w:left w:val="single" w:sz="4" w:space="0" w:color="auto"/>
              <w:bottom w:val="single" w:sz="4" w:space="0" w:color="auto"/>
              <w:right w:val="single" w:sz="4" w:space="0" w:color="auto"/>
            </w:tcBorders>
            <w:shd w:val="clear" w:color="auto" w:fill="auto"/>
            <w:vAlign w:val="center"/>
          </w:tcPr>
          <w:p w14:paraId="1D16008E"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r>
      <w:tr w:rsidR="004E236D" w:rsidRPr="004E236D" w14:paraId="1D160094" w14:textId="77777777" w:rsidTr="00E45B4B">
        <w:trPr>
          <w:jc w:val="center"/>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1D160090"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lastRenderedPageBreak/>
              <w:t>4.24</w:t>
            </w:r>
          </w:p>
        </w:tc>
        <w:tc>
          <w:tcPr>
            <w:tcW w:w="6146" w:type="dxa"/>
            <w:tcBorders>
              <w:top w:val="single" w:sz="4" w:space="0" w:color="auto"/>
              <w:left w:val="single" w:sz="4" w:space="0" w:color="auto"/>
              <w:bottom w:val="single" w:sz="4" w:space="0" w:color="auto"/>
              <w:right w:val="single" w:sz="4" w:space="0" w:color="auto"/>
            </w:tcBorders>
            <w:shd w:val="clear" w:color="auto" w:fill="auto"/>
            <w:vAlign w:val="center"/>
          </w:tcPr>
          <w:p w14:paraId="1D160091"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Výroba anorganických solí okrem hnojív </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1D160092"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1D160093"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r>
      <w:tr w:rsidR="004E236D" w:rsidRPr="004E236D" w14:paraId="1D160099"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095"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4.25</w:t>
            </w:r>
          </w:p>
        </w:tc>
        <w:tc>
          <w:tcPr>
            <w:tcW w:w="6146" w:type="dxa"/>
            <w:tcBorders>
              <w:left w:val="single" w:sz="4" w:space="0" w:color="auto"/>
              <w:bottom w:val="single" w:sz="4" w:space="0" w:color="auto"/>
              <w:right w:val="single" w:sz="4" w:space="0" w:color="auto"/>
            </w:tcBorders>
            <w:shd w:val="clear" w:color="auto" w:fill="auto"/>
            <w:vAlign w:val="center"/>
          </w:tcPr>
          <w:p w14:paraId="1D160096"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Výroba nekovov, oxidov kovov a iných obdobných anorganických zlúčenín, ako je sodík, vápnik,  kremík, fosfor,  karbid kremíka,  karbid vápnika </w:t>
            </w:r>
          </w:p>
        </w:tc>
        <w:tc>
          <w:tcPr>
            <w:tcW w:w="874" w:type="dxa"/>
            <w:tcBorders>
              <w:left w:val="single" w:sz="4" w:space="0" w:color="auto"/>
              <w:bottom w:val="single" w:sz="4" w:space="0" w:color="auto"/>
              <w:right w:val="single" w:sz="4" w:space="0" w:color="auto"/>
            </w:tcBorders>
            <w:shd w:val="clear" w:color="auto" w:fill="auto"/>
            <w:vAlign w:val="center"/>
          </w:tcPr>
          <w:p w14:paraId="1D160097"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867" w:type="dxa"/>
            <w:tcBorders>
              <w:left w:val="single" w:sz="4" w:space="0" w:color="auto"/>
              <w:bottom w:val="single" w:sz="4" w:space="0" w:color="auto"/>
              <w:right w:val="single" w:sz="4" w:space="0" w:color="auto"/>
            </w:tcBorders>
            <w:shd w:val="clear" w:color="auto" w:fill="auto"/>
            <w:vAlign w:val="center"/>
          </w:tcPr>
          <w:p w14:paraId="1D160098"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r>
      <w:tr w:rsidR="004E236D" w:rsidRPr="004E236D" w14:paraId="1D16009E"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09A"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4.26</w:t>
            </w:r>
          </w:p>
        </w:tc>
        <w:tc>
          <w:tcPr>
            <w:tcW w:w="6146" w:type="dxa"/>
            <w:tcBorders>
              <w:left w:val="single" w:sz="4" w:space="0" w:color="auto"/>
              <w:bottom w:val="single" w:sz="4" w:space="0" w:color="auto"/>
              <w:right w:val="single" w:sz="4" w:space="0" w:color="auto"/>
            </w:tcBorders>
            <w:shd w:val="clear" w:color="auto" w:fill="auto"/>
            <w:vAlign w:val="center"/>
          </w:tcPr>
          <w:p w14:paraId="1D16009B"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Výroba síry </w:t>
            </w:r>
          </w:p>
        </w:tc>
        <w:tc>
          <w:tcPr>
            <w:tcW w:w="874" w:type="dxa"/>
            <w:tcBorders>
              <w:left w:val="single" w:sz="4" w:space="0" w:color="auto"/>
              <w:bottom w:val="single" w:sz="4" w:space="0" w:color="auto"/>
              <w:right w:val="single" w:sz="4" w:space="0" w:color="auto"/>
            </w:tcBorders>
            <w:shd w:val="clear" w:color="auto" w:fill="auto"/>
            <w:vAlign w:val="center"/>
          </w:tcPr>
          <w:p w14:paraId="1D16009C"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867" w:type="dxa"/>
            <w:tcBorders>
              <w:left w:val="single" w:sz="4" w:space="0" w:color="auto"/>
              <w:bottom w:val="single" w:sz="4" w:space="0" w:color="auto"/>
              <w:right w:val="single" w:sz="4" w:space="0" w:color="auto"/>
            </w:tcBorders>
            <w:shd w:val="clear" w:color="auto" w:fill="auto"/>
            <w:vAlign w:val="center"/>
          </w:tcPr>
          <w:p w14:paraId="1D16009D"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r>
      <w:tr w:rsidR="004E236D" w:rsidRPr="004E236D" w14:paraId="1D1600A3"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09F"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4.27</w:t>
            </w:r>
          </w:p>
        </w:tc>
        <w:tc>
          <w:tcPr>
            <w:tcW w:w="6146" w:type="dxa"/>
            <w:tcBorders>
              <w:left w:val="single" w:sz="4" w:space="0" w:color="auto"/>
              <w:bottom w:val="single" w:sz="4" w:space="0" w:color="auto"/>
              <w:right w:val="single" w:sz="4" w:space="0" w:color="auto"/>
            </w:tcBorders>
            <w:shd w:val="clear" w:color="auto" w:fill="auto"/>
            <w:vAlign w:val="center"/>
          </w:tcPr>
          <w:p w14:paraId="1D1600A0"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Výroba amoniaku </w:t>
            </w:r>
          </w:p>
        </w:tc>
        <w:tc>
          <w:tcPr>
            <w:tcW w:w="874" w:type="dxa"/>
            <w:tcBorders>
              <w:left w:val="single" w:sz="4" w:space="0" w:color="auto"/>
              <w:bottom w:val="single" w:sz="4" w:space="0" w:color="auto"/>
              <w:right w:val="single" w:sz="4" w:space="0" w:color="auto"/>
            </w:tcBorders>
            <w:shd w:val="clear" w:color="auto" w:fill="auto"/>
            <w:vAlign w:val="center"/>
          </w:tcPr>
          <w:p w14:paraId="1D1600A1"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867" w:type="dxa"/>
            <w:tcBorders>
              <w:left w:val="single" w:sz="4" w:space="0" w:color="auto"/>
              <w:bottom w:val="single" w:sz="4" w:space="0" w:color="auto"/>
              <w:right w:val="single" w:sz="4" w:space="0" w:color="auto"/>
            </w:tcBorders>
            <w:shd w:val="clear" w:color="auto" w:fill="auto"/>
            <w:vAlign w:val="center"/>
          </w:tcPr>
          <w:p w14:paraId="1D1600A2"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r>
      <w:tr w:rsidR="004E236D" w:rsidRPr="004E236D" w14:paraId="1D1600A8"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0A4"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4.28</w:t>
            </w:r>
          </w:p>
        </w:tc>
        <w:tc>
          <w:tcPr>
            <w:tcW w:w="6146" w:type="dxa"/>
            <w:tcBorders>
              <w:left w:val="single" w:sz="4" w:space="0" w:color="auto"/>
              <w:bottom w:val="single" w:sz="4" w:space="0" w:color="auto"/>
              <w:right w:val="single" w:sz="4" w:space="0" w:color="auto"/>
            </w:tcBorders>
            <w:shd w:val="clear" w:color="auto" w:fill="auto"/>
            <w:vAlign w:val="center"/>
          </w:tcPr>
          <w:p w14:paraId="1D1600A5"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Výroba močoviny </w:t>
            </w:r>
          </w:p>
        </w:tc>
        <w:tc>
          <w:tcPr>
            <w:tcW w:w="874" w:type="dxa"/>
            <w:tcBorders>
              <w:left w:val="single" w:sz="4" w:space="0" w:color="auto"/>
              <w:bottom w:val="single" w:sz="4" w:space="0" w:color="auto"/>
              <w:right w:val="single" w:sz="4" w:space="0" w:color="auto"/>
            </w:tcBorders>
            <w:shd w:val="clear" w:color="auto" w:fill="auto"/>
            <w:vAlign w:val="center"/>
          </w:tcPr>
          <w:p w14:paraId="1D1600A6"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867" w:type="dxa"/>
            <w:tcBorders>
              <w:left w:val="single" w:sz="4" w:space="0" w:color="auto"/>
              <w:bottom w:val="single" w:sz="4" w:space="0" w:color="auto"/>
              <w:right w:val="single" w:sz="4" w:space="0" w:color="auto"/>
            </w:tcBorders>
            <w:shd w:val="clear" w:color="auto" w:fill="auto"/>
            <w:vAlign w:val="center"/>
          </w:tcPr>
          <w:p w14:paraId="1D1600A7"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r>
      <w:tr w:rsidR="004E236D" w:rsidRPr="004E236D" w14:paraId="1D1600AD"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0A9"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4.29</w:t>
            </w:r>
          </w:p>
        </w:tc>
        <w:tc>
          <w:tcPr>
            <w:tcW w:w="6146" w:type="dxa"/>
            <w:tcBorders>
              <w:left w:val="single" w:sz="4" w:space="0" w:color="auto"/>
              <w:bottom w:val="single" w:sz="4" w:space="0" w:color="auto"/>
              <w:right w:val="single" w:sz="4" w:space="0" w:color="auto"/>
            </w:tcBorders>
            <w:shd w:val="clear" w:color="auto" w:fill="auto"/>
            <w:vAlign w:val="center"/>
          </w:tcPr>
          <w:p w14:paraId="1D1600AA"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Výroba priemyselných hnojív na báze dusíka, fosforu a draslíka - jednozložkové alebo kombinované okrem močoviny </w:t>
            </w:r>
          </w:p>
        </w:tc>
        <w:tc>
          <w:tcPr>
            <w:tcW w:w="874" w:type="dxa"/>
            <w:tcBorders>
              <w:left w:val="single" w:sz="4" w:space="0" w:color="auto"/>
              <w:bottom w:val="single" w:sz="4" w:space="0" w:color="auto"/>
              <w:right w:val="single" w:sz="4" w:space="0" w:color="auto"/>
            </w:tcBorders>
            <w:shd w:val="clear" w:color="auto" w:fill="auto"/>
            <w:vAlign w:val="center"/>
          </w:tcPr>
          <w:p w14:paraId="1D1600AB"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867" w:type="dxa"/>
            <w:tcBorders>
              <w:left w:val="single" w:sz="4" w:space="0" w:color="auto"/>
              <w:bottom w:val="single" w:sz="4" w:space="0" w:color="auto"/>
              <w:right w:val="single" w:sz="4" w:space="0" w:color="auto"/>
            </w:tcBorders>
            <w:shd w:val="clear" w:color="auto" w:fill="auto"/>
            <w:vAlign w:val="center"/>
          </w:tcPr>
          <w:p w14:paraId="1D1600AC"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r>
      <w:tr w:rsidR="004E236D" w:rsidRPr="004E236D" w14:paraId="1D1600B2"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0AE"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4.30</w:t>
            </w:r>
          </w:p>
        </w:tc>
        <w:tc>
          <w:tcPr>
            <w:tcW w:w="6146" w:type="dxa"/>
            <w:tcBorders>
              <w:left w:val="single" w:sz="4" w:space="0" w:color="auto"/>
              <w:bottom w:val="single" w:sz="4" w:space="0" w:color="auto"/>
              <w:right w:val="single" w:sz="4" w:space="0" w:color="auto"/>
            </w:tcBorders>
            <w:shd w:val="clear" w:color="auto" w:fill="auto"/>
            <w:vAlign w:val="center"/>
          </w:tcPr>
          <w:p w14:paraId="1D1600AF"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Výroba anorganických pigmentov, rafinačných a bieliacich prípravkov </w:t>
            </w:r>
          </w:p>
        </w:tc>
        <w:tc>
          <w:tcPr>
            <w:tcW w:w="874" w:type="dxa"/>
            <w:tcBorders>
              <w:left w:val="single" w:sz="4" w:space="0" w:color="auto"/>
              <w:bottom w:val="single" w:sz="4" w:space="0" w:color="auto"/>
              <w:right w:val="single" w:sz="4" w:space="0" w:color="auto"/>
            </w:tcBorders>
            <w:shd w:val="clear" w:color="auto" w:fill="auto"/>
            <w:vAlign w:val="center"/>
          </w:tcPr>
          <w:p w14:paraId="1D1600B0"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867" w:type="dxa"/>
            <w:tcBorders>
              <w:left w:val="single" w:sz="4" w:space="0" w:color="auto"/>
              <w:bottom w:val="single" w:sz="4" w:space="0" w:color="auto"/>
              <w:right w:val="single" w:sz="4" w:space="0" w:color="auto"/>
            </w:tcBorders>
            <w:shd w:val="clear" w:color="auto" w:fill="auto"/>
            <w:vAlign w:val="center"/>
          </w:tcPr>
          <w:p w14:paraId="1D1600B1"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r>
      <w:tr w:rsidR="004E236D" w:rsidRPr="004E236D" w14:paraId="1D1600B7"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0B3"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4.31</w:t>
            </w:r>
          </w:p>
        </w:tc>
        <w:tc>
          <w:tcPr>
            <w:tcW w:w="6146" w:type="dxa"/>
            <w:tcBorders>
              <w:left w:val="single" w:sz="4" w:space="0" w:color="auto"/>
              <w:bottom w:val="single" w:sz="4" w:space="0" w:color="auto"/>
              <w:right w:val="single" w:sz="4" w:space="0" w:color="auto"/>
            </w:tcBorders>
            <w:shd w:val="clear" w:color="auto" w:fill="auto"/>
            <w:vAlign w:val="center"/>
          </w:tcPr>
          <w:p w14:paraId="1D1600B4"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Výroba priemyselných výbušnín </w:t>
            </w:r>
          </w:p>
        </w:tc>
        <w:tc>
          <w:tcPr>
            <w:tcW w:w="874" w:type="dxa"/>
            <w:tcBorders>
              <w:left w:val="single" w:sz="4" w:space="0" w:color="auto"/>
              <w:bottom w:val="single" w:sz="4" w:space="0" w:color="auto"/>
              <w:right w:val="single" w:sz="4" w:space="0" w:color="auto"/>
            </w:tcBorders>
            <w:shd w:val="clear" w:color="auto" w:fill="auto"/>
            <w:vAlign w:val="center"/>
          </w:tcPr>
          <w:p w14:paraId="1D1600B5"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867" w:type="dxa"/>
            <w:tcBorders>
              <w:left w:val="single" w:sz="4" w:space="0" w:color="auto"/>
              <w:bottom w:val="single" w:sz="4" w:space="0" w:color="auto"/>
              <w:right w:val="single" w:sz="4" w:space="0" w:color="auto"/>
            </w:tcBorders>
            <w:shd w:val="clear" w:color="auto" w:fill="auto"/>
            <w:vAlign w:val="center"/>
          </w:tcPr>
          <w:p w14:paraId="1D1600B6"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r>
      <w:tr w:rsidR="004E236D" w:rsidRPr="004E236D" w14:paraId="1D1600BC" w14:textId="77777777" w:rsidTr="00E45B4B">
        <w:trPr>
          <w:jc w:val="center"/>
        </w:trPr>
        <w:tc>
          <w:tcPr>
            <w:tcW w:w="931" w:type="dxa"/>
            <w:vMerge w:val="restart"/>
            <w:tcBorders>
              <w:left w:val="single" w:sz="4" w:space="0" w:color="auto"/>
              <w:right w:val="single" w:sz="4" w:space="0" w:color="auto"/>
            </w:tcBorders>
            <w:shd w:val="clear" w:color="auto" w:fill="auto"/>
            <w:vAlign w:val="center"/>
          </w:tcPr>
          <w:p w14:paraId="1D1600B8"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4.32</w:t>
            </w:r>
          </w:p>
        </w:tc>
        <w:tc>
          <w:tcPr>
            <w:tcW w:w="6146" w:type="dxa"/>
            <w:tcBorders>
              <w:left w:val="single" w:sz="4" w:space="0" w:color="auto"/>
              <w:right w:val="single" w:sz="4" w:space="0" w:color="auto"/>
            </w:tcBorders>
            <w:shd w:val="clear" w:color="auto" w:fill="auto"/>
            <w:vAlign w:val="center"/>
          </w:tcPr>
          <w:p w14:paraId="1D1600B9"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Výroba a spracovanie uhlíkatých materiálov: </w:t>
            </w:r>
          </w:p>
        </w:tc>
        <w:tc>
          <w:tcPr>
            <w:tcW w:w="874" w:type="dxa"/>
            <w:tcBorders>
              <w:left w:val="single" w:sz="4" w:space="0" w:color="auto"/>
              <w:right w:val="single" w:sz="4" w:space="0" w:color="auto"/>
            </w:tcBorders>
            <w:shd w:val="clear" w:color="auto" w:fill="auto"/>
            <w:vAlign w:val="center"/>
          </w:tcPr>
          <w:p w14:paraId="1D1600BA"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867" w:type="dxa"/>
            <w:tcBorders>
              <w:left w:val="single" w:sz="4" w:space="0" w:color="auto"/>
              <w:right w:val="single" w:sz="4" w:space="0" w:color="auto"/>
            </w:tcBorders>
            <w:shd w:val="clear" w:color="auto" w:fill="auto"/>
            <w:vAlign w:val="center"/>
          </w:tcPr>
          <w:p w14:paraId="1D1600BB"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r>
      <w:tr w:rsidR="004E236D" w:rsidRPr="004E236D" w14:paraId="1D1600C1"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0BD"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0BE" w14:textId="77777777" w:rsidR="00E45B4B" w:rsidRPr="004E236D" w:rsidRDefault="00E45B4B" w:rsidP="00DB0DDF">
            <w:pPr>
              <w:pStyle w:val="Odsekzoznamu"/>
              <w:numPr>
                <w:ilvl w:val="0"/>
                <w:numId w:val="221"/>
              </w:numPr>
              <w:spacing w:after="0" w:line="240" w:lineRule="auto"/>
              <w:ind w:left="267" w:hanging="267"/>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výroba drevného uhlia s projektovanou výrobou v kg/d </w:t>
            </w:r>
          </w:p>
        </w:tc>
        <w:tc>
          <w:tcPr>
            <w:tcW w:w="874" w:type="dxa"/>
            <w:tcBorders>
              <w:left w:val="single" w:sz="4" w:space="0" w:color="auto"/>
              <w:right w:val="single" w:sz="4" w:space="0" w:color="auto"/>
            </w:tcBorders>
            <w:shd w:val="clear" w:color="auto" w:fill="auto"/>
            <w:vAlign w:val="center"/>
          </w:tcPr>
          <w:p w14:paraId="1D1600BF"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1 000</w:t>
            </w:r>
          </w:p>
        </w:tc>
        <w:tc>
          <w:tcPr>
            <w:tcW w:w="867" w:type="dxa"/>
            <w:tcBorders>
              <w:left w:val="single" w:sz="4" w:space="0" w:color="auto"/>
              <w:right w:val="single" w:sz="4" w:space="0" w:color="auto"/>
            </w:tcBorders>
            <w:shd w:val="clear" w:color="auto" w:fill="auto"/>
            <w:vAlign w:val="center"/>
          </w:tcPr>
          <w:p w14:paraId="1D1600C0"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r>
      <w:tr w:rsidR="004E236D" w:rsidRPr="004E236D" w14:paraId="1D1600C6"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0C2"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0C3" w14:textId="77777777" w:rsidR="00E45B4B" w:rsidRPr="004E236D" w:rsidRDefault="00E45B4B" w:rsidP="00DB0DDF">
            <w:pPr>
              <w:numPr>
                <w:ilvl w:val="0"/>
                <w:numId w:val="221"/>
              </w:numPr>
              <w:spacing w:after="0" w:line="240" w:lineRule="auto"/>
              <w:ind w:left="267" w:hanging="267"/>
              <w:rPr>
                <w:rFonts w:ascii="Times New Roman" w:eastAsia="Times New Roman" w:hAnsi="Times New Roman" w:cs="Times New Roman"/>
                <w:sz w:val="20"/>
                <w:szCs w:val="20"/>
              </w:rPr>
            </w:pPr>
            <w:r w:rsidRPr="004E236D">
              <w:rPr>
                <w:rFonts w:ascii="Times New Roman" w:eastAsia="Times New Roman" w:hAnsi="Times New Roman" w:cs="Times New Roman"/>
                <w:sz w:val="20"/>
                <w:szCs w:val="20"/>
              </w:rPr>
              <w:t xml:space="preserve">výroba sadzí </w:t>
            </w:r>
          </w:p>
        </w:tc>
        <w:tc>
          <w:tcPr>
            <w:tcW w:w="874" w:type="dxa"/>
            <w:tcBorders>
              <w:left w:val="single" w:sz="4" w:space="0" w:color="auto"/>
              <w:right w:val="single" w:sz="4" w:space="0" w:color="auto"/>
            </w:tcBorders>
            <w:shd w:val="clear" w:color="auto" w:fill="auto"/>
            <w:vAlign w:val="center"/>
          </w:tcPr>
          <w:p w14:paraId="1D1600C4"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867" w:type="dxa"/>
            <w:tcBorders>
              <w:left w:val="single" w:sz="4" w:space="0" w:color="auto"/>
              <w:right w:val="single" w:sz="4" w:space="0" w:color="auto"/>
            </w:tcBorders>
            <w:shd w:val="clear" w:color="auto" w:fill="auto"/>
            <w:vAlign w:val="center"/>
          </w:tcPr>
          <w:p w14:paraId="1D1600C5"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r>
      <w:tr w:rsidR="004E236D" w:rsidRPr="004E236D" w14:paraId="1D1600CB"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0C7"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0C8" w14:textId="77777777" w:rsidR="00E45B4B" w:rsidRPr="004E236D" w:rsidRDefault="00E45B4B" w:rsidP="00DB0DDF">
            <w:pPr>
              <w:numPr>
                <w:ilvl w:val="0"/>
                <w:numId w:val="221"/>
              </w:numPr>
              <w:spacing w:after="0" w:line="240" w:lineRule="auto"/>
              <w:ind w:left="267" w:hanging="267"/>
              <w:rPr>
                <w:rFonts w:ascii="Times New Roman" w:eastAsia="Times New Roman" w:hAnsi="Times New Roman" w:cs="Times New Roman"/>
                <w:sz w:val="20"/>
                <w:szCs w:val="20"/>
              </w:rPr>
            </w:pPr>
            <w:r w:rsidRPr="004E236D">
              <w:rPr>
                <w:rFonts w:ascii="Times New Roman" w:eastAsia="Times New Roman" w:hAnsi="Times New Roman" w:cs="Times New Roman"/>
                <w:sz w:val="20"/>
                <w:szCs w:val="20"/>
              </w:rPr>
              <w:t xml:space="preserve">vypaľovanie uhlíkatých materiálov vrátane impregnácie </w:t>
            </w:r>
          </w:p>
        </w:tc>
        <w:tc>
          <w:tcPr>
            <w:tcW w:w="874" w:type="dxa"/>
            <w:tcBorders>
              <w:left w:val="single" w:sz="4" w:space="0" w:color="auto"/>
              <w:right w:val="single" w:sz="4" w:space="0" w:color="auto"/>
            </w:tcBorders>
            <w:shd w:val="clear" w:color="auto" w:fill="auto"/>
            <w:vAlign w:val="center"/>
          </w:tcPr>
          <w:p w14:paraId="1D1600C9"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867" w:type="dxa"/>
            <w:tcBorders>
              <w:left w:val="single" w:sz="4" w:space="0" w:color="auto"/>
              <w:right w:val="single" w:sz="4" w:space="0" w:color="auto"/>
            </w:tcBorders>
            <w:shd w:val="clear" w:color="auto" w:fill="auto"/>
            <w:vAlign w:val="center"/>
          </w:tcPr>
          <w:p w14:paraId="1D1600CA"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r>
      <w:tr w:rsidR="004E236D" w:rsidRPr="004E236D" w14:paraId="1D1600D0" w14:textId="77777777" w:rsidTr="00E45B4B">
        <w:trPr>
          <w:jc w:val="center"/>
        </w:trPr>
        <w:tc>
          <w:tcPr>
            <w:tcW w:w="931" w:type="dxa"/>
            <w:vMerge/>
            <w:tcBorders>
              <w:left w:val="single" w:sz="4" w:space="0" w:color="auto"/>
              <w:bottom w:val="single" w:sz="4" w:space="0" w:color="auto"/>
              <w:right w:val="single" w:sz="4" w:space="0" w:color="auto"/>
            </w:tcBorders>
            <w:shd w:val="clear" w:color="auto" w:fill="auto"/>
            <w:vAlign w:val="center"/>
          </w:tcPr>
          <w:p w14:paraId="1D1600CC"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bottom w:val="single" w:sz="4" w:space="0" w:color="auto"/>
              <w:right w:val="single" w:sz="4" w:space="0" w:color="auto"/>
            </w:tcBorders>
            <w:shd w:val="clear" w:color="auto" w:fill="auto"/>
            <w:vAlign w:val="center"/>
          </w:tcPr>
          <w:p w14:paraId="1D1600CD" w14:textId="77777777" w:rsidR="00E45B4B" w:rsidRPr="004E236D" w:rsidRDefault="00E45B4B" w:rsidP="00DB0DDF">
            <w:pPr>
              <w:pStyle w:val="Odsekzoznamu"/>
              <w:numPr>
                <w:ilvl w:val="0"/>
                <w:numId w:val="221"/>
              </w:numPr>
              <w:spacing w:after="0" w:line="240" w:lineRule="auto"/>
              <w:ind w:left="267" w:hanging="267"/>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mechanické spracovanie uhlíkatých materiálov </w:t>
            </w:r>
          </w:p>
        </w:tc>
        <w:tc>
          <w:tcPr>
            <w:tcW w:w="874" w:type="dxa"/>
            <w:tcBorders>
              <w:left w:val="single" w:sz="4" w:space="0" w:color="auto"/>
              <w:bottom w:val="single" w:sz="4" w:space="0" w:color="auto"/>
              <w:right w:val="single" w:sz="4" w:space="0" w:color="auto"/>
            </w:tcBorders>
            <w:shd w:val="clear" w:color="auto" w:fill="auto"/>
            <w:vAlign w:val="center"/>
          </w:tcPr>
          <w:p w14:paraId="1D1600CE"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bottom w:val="single" w:sz="4" w:space="0" w:color="auto"/>
              <w:right w:val="single" w:sz="4" w:space="0" w:color="auto"/>
            </w:tcBorders>
            <w:shd w:val="clear" w:color="auto" w:fill="auto"/>
            <w:vAlign w:val="center"/>
          </w:tcPr>
          <w:p w14:paraId="1D1600CF"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r>
      <w:tr w:rsidR="004E236D" w:rsidRPr="004E236D" w14:paraId="1D1600D5" w14:textId="77777777" w:rsidTr="00E45B4B">
        <w:trPr>
          <w:jc w:val="center"/>
        </w:trPr>
        <w:tc>
          <w:tcPr>
            <w:tcW w:w="931" w:type="dxa"/>
            <w:vMerge w:val="restart"/>
            <w:tcBorders>
              <w:left w:val="single" w:sz="4" w:space="0" w:color="auto"/>
              <w:right w:val="single" w:sz="4" w:space="0" w:color="auto"/>
            </w:tcBorders>
            <w:shd w:val="clear" w:color="auto" w:fill="auto"/>
            <w:vAlign w:val="center"/>
          </w:tcPr>
          <w:p w14:paraId="1D1600D1"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4.33</w:t>
            </w:r>
          </w:p>
        </w:tc>
        <w:tc>
          <w:tcPr>
            <w:tcW w:w="6146" w:type="dxa"/>
            <w:tcBorders>
              <w:left w:val="single" w:sz="4" w:space="0" w:color="auto"/>
              <w:right w:val="single" w:sz="4" w:space="0" w:color="auto"/>
            </w:tcBorders>
            <w:shd w:val="clear" w:color="auto" w:fill="auto"/>
            <w:vAlign w:val="center"/>
          </w:tcPr>
          <w:p w14:paraId="1D1600D2"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Výroba a spracovanie gumy: </w:t>
            </w:r>
          </w:p>
        </w:tc>
        <w:tc>
          <w:tcPr>
            <w:tcW w:w="874" w:type="dxa"/>
            <w:tcBorders>
              <w:left w:val="single" w:sz="4" w:space="0" w:color="auto"/>
              <w:right w:val="single" w:sz="4" w:space="0" w:color="auto"/>
            </w:tcBorders>
            <w:shd w:val="clear" w:color="auto" w:fill="auto"/>
            <w:vAlign w:val="center"/>
          </w:tcPr>
          <w:p w14:paraId="1D1600D3"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867" w:type="dxa"/>
            <w:tcBorders>
              <w:left w:val="single" w:sz="4" w:space="0" w:color="auto"/>
              <w:right w:val="single" w:sz="4" w:space="0" w:color="auto"/>
            </w:tcBorders>
            <w:shd w:val="clear" w:color="auto" w:fill="auto"/>
            <w:vAlign w:val="center"/>
          </w:tcPr>
          <w:p w14:paraId="1D1600D4"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r>
      <w:tr w:rsidR="004E236D" w:rsidRPr="004E236D" w14:paraId="1D1600DA"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0D6"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0D7" w14:textId="77777777" w:rsidR="00E45B4B" w:rsidRPr="004E236D" w:rsidRDefault="00E45B4B" w:rsidP="00DB0DDF">
            <w:pPr>
              <w:pStyle w:val="Odsekzoznamu"/>
              <w:numPr>
                <w:ilvl w:val="0"/>
                <w:numId w:val="222"/>
              </w:numPr>
              <w:spacing w:after="0" w:line="240" w:lineRule="auto"/>
              <w:ind w:left="267" w:hanging="218"/>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projektovaná spotreba organických rozpúšťadiel v t/rok </w:t>
            </w:r>
          </w:p>
        </w:tc>
        <w:tc>
          <w:tcPr>
            <w:tcW w:w="874" w:type="dxa"/>
            <w:tcBorders>
              <w:left w:val="single" w:sz="4" w:space="0" w:color="auto"/>
              <w:right w:val="single" w:sz="4" w:space="0" w:color="auto"/>
            </w:tcBorders>
            <w:shd w:val="clear" w:color="auto" w:fill="auto"/>
            <w:vAlign w:val="center"/>
          </w:tcPr>
          <w:p w14:paraId="1D1600D8"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15</w:t>
            </w:r>
          </w:p>
        </w:tc>
        <w:tc>
          <w:tcPr>
            <w:tcW w:w="867" w:type="dxa"/>
            <w:tcBorders>
              <w:left w:val="single" w:sz="4" w:space="0" w:color="auto"/>
              <w:right w:val="single" w:sz="4" w:space="0" w:color="auto"/>
            </w:tcBorders>
            <w:shd w:val="clear" w:color="auto" w:fill="auto"/>
            <w:vAlign w:val="center"/>
          </w:tcPr>
          <w:p w14:paraId="1D1600D9"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0,6</w:t>
            </w:r>
          </w:p>
        </w:tc>
      </w:tr>
      <w:tr w:rsidR="004E236D" w:rsidRPr="004E236D" w14:paraId="1D1600DF"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0DB"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0DC" w14:textId="77777777" w:rsidR="00E45B4B" w:rsidRPr="004E236D" w:rsidRDefault="00E45B4B" w:rsidP="00DB0DDF">
            <w:pPr>
              <w:pStyle w:val="Odsekzoznamu"/>
              <w:numPr>
                <w:ilvl w:val="0"/>
                <w:numId w:val="222"/>
              </w:numPr>
              <w:spacing w:after="0" w:line="240" w:lineRule="auto"/>
              <w:ind w:left="267" w:hanging="218"/>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výroba surových gumárenských zmesí </w:t>
            </w:r>
          </w:p>
        </w:tc>
        <w:tc>
          <w:tcPr>
            <w:tcW w:w="874" w:type="dxa"/>
            <w:tcBorders>
              <w:left w:val="single" w:sz="4" w:space="0" w:color="auto"/>
              <w:right w:val="single" w:sz="4" w:space="0" w:color="auto"/>
            </w:tcBorders>
            <w:shd w:val="clear" w:color="auto" w:fill="auto"/>
            <w:vAlign w:val="center"/>
          </w:tcPr>
          <w:p w14:paraId="1D1600DD"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867" w:type="dxa"/>
            <w:tcBorders>
              <w:left w:val="single" w:sz="4" w:space="0" w:color="auto"/>
              <w:right w:val="single" w:sz="4" w:space="0" w:color="auto"/>
            </w:tcBorders>
            <w:shd w:val="clear" w:color="auto" w:fill="auto"/>
            <w:vAlign w:val="center"/>
          </w:tcPr>
          <w:p w14:paraId="1D1600DE"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r>
      <w:tr w:rsidR="004E236D" w:rsidRPr="004E236D" w14:paraId="1D1600E4" w14:textId="77777777" w:rsidTr="00E45B4B">
        <w:trPr>
          <w:jc w:val="center"/>
        </w:trPr>
        <w:tc>
          <w:tcPr>
            <w:tcW w:w="931" w:type="dxa"/>
            <w:vMerge/>
            <w:tcBorders>
              <w:left w:val="single" w:sz="4" w:space="0" w:color="auto"/>
              <w:bottom w:val="single" w:sz="4" w:space="0" w:color="auto"/>
              <w:right w:val="single" w:sz="4" w:space="0" w:color="auto"/>
            </w:tcBorders>
            <w:shd w:val="clear" w:color="auto" w:fill="auto"/>
            <w:vAlign w:val="center"/>
          </w:tcPr>
          <w:p w14:paraId="1D1600E0"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bottom w:val="single" w:sz="4" w:space="0" w:color="auto"/>
              <w:right w:val="single" w:sz="4" w:space="0" w:color="auto"/>
            </w:tcBorders>
            <w:shd w:val="clear" w:color="auto" w:fill="auto"/>
            <w:vAlign w:val="center"/>
          </w:tcPr>
          <w:p w14:paraId="1D1600E1" w14:textId="77777777" w:rsidR="00E45B4B" w:rsidRPr="004E236D" w:rsidRDefault="00E45B4B" w:rsidP="00DB0DDF">
            <w:pPr>
              <w:pStyle w:val="Odsekzoznamu"/>
              <w:numPr>
                <w:ilvl w:val="0"/>
                <w:numId w:val="222"/>
              </w:numPr>
              <w:spacing w:after="0" w:line="240" w:lineRule="auto"/>
              <w:ind w:left="267" w:hanging="218"/>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projektované spracovanie gumovej zmesi  v kg/h </w:t>
            </w:r>
          </w:p>
        </w:tc>
        <w:tc>
          <w:tcPr>
            <w:tcW w:w="874" w:type="dxa"/>
            <w:tcBorders>
              <w:left w:val="single" w:sz="4" w:space="0" w:color="auto"/>
              <w:bottom w:val="single" w:sz="4" w:space="0" w:color="auto"/>
              <w:right w:val="single" w:sz="4" w:space="0" w:color="auto"/>
            </w:tcBorders>
            <w:shd w:val="clear" w:color="auto" w:fill="auto"/>
            <w:vAlign w:val="center"/>
          </w:tcPr>
          <w:p w14:paraId="1D1600E2"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bottom w:val="single" w:sz="4" w:space="0" w:color="auto"/>
              <w:right w:val="single" w:sz="4" w:space="0" w:color="auto"/>
            </w:tcBorders>
            <w:shd w:val="clear" w:color="auto" w:fill="auto"/>
            <w:vAlign w:val="center"/>
          </w:tcPr>
          <w:p w14:paraId="1D1600E3"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5</w:t>
            </w:r>
          </w:p>
        </w:tc>
      </w:tr>
      <w:tr w:rsidR="004E236D" w:rsidRPr="004E236D" w14:paraId="1D1600E9" w14:textId="77777777" w:rsidTr="00E45B4B">
        <w:trPr>
          <w:jc w:val="center"/>
        </w:trPr>
        <w:tc>
          <w:tcPr>
            <w:tcW w:w="931" w:type="dxa"/>
            <w:vMerge w:val="restart"/>
            <w:tcBorders>
              <w:left w:val="single" w:sz="4" w:space="0" w:color="auto"/>
              <w:right w:val="single" w:sz="4" w:space="0" w:color="auto"/>
            </w:tcBorders>
            <w:shd w:val="clear" w:color="auto" w:fill="auto"/>
            <w:vAlign w:val="center"/>
          </w:tcPr>
          <w:p w14:paraId="1D1600E5"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4.34</w:t>
            </w:r>
          </w:p>
        </w:tc>
        <w:tc>
          <w:tcPr>
            <w:tcW w:w="6146" w:type="dxa"/>
            <w:tcBorders>
              <w:left w:val="single" w:sz="4" w:space="0" w:color="auto"/>
              <w:right w:val="single" w:sz="4" w:space="0" w:color="auto"/>
            </w:tcBorders>
            <w:shd w:val="clear" w:color="auto" w:fill="auto"/>
            <w:vAlign w:val="center"/>
          </w:tcPr>
          <w:p w14:paraId="1D1600E6"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Výroba mydiel, saponátov a kozmetiky s projektovanou  výrobnou kapacitou v kg/h:</w:t>
            </w:r>
          </w:p>
        </w:tc>
        <w:tc>
          <w:tcPr>
            <w:tcW w:w="874" w:type="dxa"/>
            <w:tcBorders>
              <w:left w:val="single" w:sz="4" w:space="0" w:color="auto"/>
              <w:right w:val="single" w:sz="4" w:space="0" w:color="auto"/>
            </w:tcBorders>
            <w:shd w:val="clear" w:color="auto" w:fill="auto"/>
            <w:vAlign w:val="center"/>
          </w:tcPr>
          <w:p w14:paraId="1D1600E7"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867" w:type="dxa"/>
            <w:tcBorders>
              <w:left w:val="single" w:sz="4" w:space="0" w:color="auto"/>
              <w:right w:val="single" w:sz="4" w:space="0" w:color="auto"/>
            </w:tcBorders>
            <w:shd w:val="clear" w:color="auto" w:fill="auto"/>
            <w:vAlign w:val="center"/>
          </w:tcPr>
          <w:p w14:paraId="1D1600E8"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r>
      <w:tr w:rsidR="004E236D" w:rsidRPr="004E236D" w14:paraId="1D1600EE"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0EA"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0EB" w14:textId="77777777" w:rsidR="00E45B4B" w:rsidRPr="004E236D" w:rsidRDefault="00E45B4B" w:rsidP="00DB0DDF">
            <w:pPr>
              <w:pStyle w:val="Odsekzoznamu"/>
              <w:numPr>
                <w:ilvl w:val="0"/>
                <w:numId w:val="220"/>
              </w:numPr>
              <w:spacing w:after="0" w:line="240" w:lineRule="auto"/>
              <w:ind w:left="267" w:hanging="267"/>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saponáty </w:t>
            </w:r>
          </w:p>
        </w:tc>
        <w:tc>
          <w:tcPr>
            <w:tcW w:w="874" w:type="dxa"/>
            <w:tcBorders>
              <w:left w:val="single" w:sz="4" w:space="0" w:color="auto"/>
              <w:right w:val="single" w:sz="4" w:space="0" w:color="auto"/>
            </w:tcBorders>
            <w:shd w:val="clear" w:color="auto" w:fill="auto"/>
            <w:vAlign w:val="center"/>
          </w:tcPr>
          <w:p w14:paraId="1D1600EC"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right w:val="single" w:sz="4" w:space="0" w:color="auto"/>
            </w:tcBorders>
            <w:shd w:val="clear" w:color="auto" w:fill="auto"/>
            <w:vAlign w:val="center"/>
          </w:tcPr>
          <w:p w14:paraId="1D1600ED"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100</w:t>
            </w:r>
          </w:p>
        </w:tc>
      </w:tr>
      <w:tr w:rsidR="004E236D" w:rsidRPr="004E236D" w14:paraId="1D1600F3" w14:textId="77777777" w:rsidTr="00E45B4B">
        <w:trPr>
          <w:jc w:val="center"/>
        </w:trPr>
        <w:tc>
          <w:tcPr>
            <w:tcW w:w="931" w:type="dxa"/>
            <w:vMerge/>
            <w:tcBorders>
              <w:left w:val="single" w:sz="4" w:space="0" w:color="auto"/>
              <w:bottom w:val="single" w:sz="4" w:space="0" w:color="auto"/>
              <w:right w:val="single" w:sz="4" w:space="0" w:color="auto"/>
            </w:tcBorders>
            <w:shd w:val="clear" w:color="auto" w:fill="auto"/>
            <w:vAlign w:val="center"/>
          </w:tcPr>
          <w:p w14:paraId="1D1600EF"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bottom w:val="single" w:sz="4" w:space="0" w:color="auto"/>
              <w:right w:val="single" w:sz="4" w:space="0" w:color="auto"/>
            </w:tcBorders>
            <w:shd w:val="clear" w:color="auto" w:fill="auto"/>
            <w:vAlign w:val="center"/>
          </w:tcPr>
          <w:p w14:paraId="1D1600F0" w14:textId="77777777" w:rsidR="00E45B4B" w:rsidRPr="004E236D" w:rsidRDefault="00E45B4B" w:rsidP="00DB0DDF">
            <w:pPr>
              <w:pStyle w:val="Odsekzoznamu"/>
              <w:numPr>
                <w:ilvl w:val="0"/>
                <w:numId w:val="220"/>
              </w:numPr>
              <w:spacing w:after="0" w:line="240" w:lineRule="auto"/>
              <w:ind w:left="267" w:hanging="267"/>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kozmetika </w:t>
            </w:r>
          </w:p>
        </w:tc>
        <w:tc>
          <w:tcPr>
            <w:tcW w:w="874" w:type="dxa"/>
            <w:tcBorders>
              <w:left w:val="single" w:sz="4" w:space="0" w:color="auto"/>
              <w:bottom w:val="single" w:sz="4" w:space="0" w:color="auto"/>
              <w:right w:val="single" w:sz="4" w:space="0" w:color="auto"/>
            </w:tcBorders>
            <w:shd w:val="clear" w:color="auto" w:fill="auto"/>
            <w:vAlign w:val="center"/>
          </w:tcPr>
          <w:p w14:paraId="1D1600F1"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bottom w:val="single" w:sz="4" w:space="0" w:color="auto"/>
              <w:right w:val="single" w:sz="4" w:space="0" w:color="auto"/>
            </w:tcBorders>
            <w:shd w:val="clear" w:color="auto" w:fill="auto"/>
            <w:vAlign w:val="center"/>
          </w:tcPr>
          <w:p w14:paraId="1D1600F2"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10</w:t>
            </w:r>
          </w:p>
        </w:tc>
      </w:tr>
      <w:tr w:rsidR="004E236D" w:rsidRPr="004E236D" w14:paraId="1D1600F8"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0F4"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4.35</w:t>
            </w:r>
          </w:p>
        </w:tc>
        <w:tc>
          <w:tcPr>
            <w:tcW w:w="6146" w:type="dxa"/>
            <w:tcBorders>
              <w:left w:val="single" w:sz="4" w:space="0" w:color="auto"/>
              <w:bottom w:val="single" w:sz="4" w:space="0" w:color="auto"/>
              <w:right w:val="single" w:sz="4" w:space="0" w:color="auto"/>
            </w:tcBorders>
            <w:shd w:val="clear" w:color="auto" w:fill="auto"/>
            <w:vAlign w:val="center"/>
          </w:tcPr>
          <w:p w14:paraId="1D1600F5"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Priemyselná extrakcia rastlinných olejov a živočíšnych tukov a rafinácia rastlinných olejov s projektovanou spotrebou organických rozpúšťadiel v t/rok </w:t>
            </w:r>
          </w:p>
        </w:tc>
        <w:tc>
          <w:tcPr>
            <w:tcW w:w="874" w:type="dxa"/>
            <w:tcBorders>
              <w:left w:val="single" w:sz="4" w:space="0" w:color="auto"/>
              <w:bottom w:val="single" w:sz="4" w:space="0" w:color="auto"/>
              <w:right w:val="single" w:sz="4" w:space="0" w:color="auto"/>
            </w:tcBorders>
            <w:shd w:val="clear" w:color="auto" w:fill="auto"/>
            <w:vAlign w:val="center"/>
          </w:tcPr>
          <w:p w14:paraId="1D1600F6"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10</w:t>
            </w:r>
          </w:p>
        </w:tc>
        <w:tc>
          <w:tcPr>
            <w:tcW w:w="867" w:type="dxa"/>
            <w:tcBorders>
              <w:left w:val="single" w:sz="4" w:space="0" w:color="auto"/>
              <w:bottom w:val="single" w:sz="4" w:space="0" w:color="auto"/>
              <w:right w:val="single" w:sz="4" w:space="0" w:color="auto"/>
            </w:tcBorders>
            <w:shd w:val="clear" w:color="auto" w:fill="auto"/>
            <w:vAlign w:val="center"/>
          </w:tcPr>
          <w:p w14:paraId="1D1600F7"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0,6</w:t>
            </w:r>
          </w:p>
        </w:tc>
      </w:tr>
      <w:tr w:rsidR="004E236D" w:rsidRPr="004E236D" w14:paraId="1D1600FD"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0F9"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4.36</w:t>
            </w:r>
          </w:p>
        </w:tc>
        <w:tc>
          <w:tcPr>
            <w:tcW w:w="6146" w:type="dxa"/>
            <w:tcBorders>
              <w:left w:val="single" w:sz="4" w:space="0" w:color="auto"/>
              <w:bottom w:val="single" w:sz="4" w:space="0" w:color="auto"/>
              <w:right w:val="single" w:sz="4" w:space="0" w:color="auto"/>
            </w:tcBorders>
            <w:shd w:val="clear" w:color="auto" w:fill="auto"/>
            <w:vAlign w:val="center"/>
          </w:tcPr>
          <w:p w14:paraId="1D1600FA"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Výroba a zušľachťovanie papiera, lepenky s projektovaným výkonom v t/d </w:t>
            </w:r>
          </w:p>
        </w:tc>
        <w:tc>
          <w:tcPr>
            <w:tcW w:w="874" w:type="dxa"/>
            <w:tcBorders>
              <w:left w:val="single" w:sz="4" w:space="0" w:color="auto"/>
              <w:bottom w:val="single" w:sz="4" w:space="0" w:color="auto"/>
              <w:right w:val="single" w:sz="4" w:space="0" w:color="auto"/>
            </w:tcBorders>
            <w:shd w:val="clear" w:color="auto" w:fill="auto"/>
            <w:vAlign w:val="center"/>
          </w:tcPr>
          <w:p w14:paraId="1D1600FB"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20</w:t>
            </w:r>
          </w:p>
        </w:tc>
        <w:tc>
          <w:tcPr>
            <w:tcW w:w="867" w:type="dxa"/>
            <w:tcBorders>
              <w:left w:val="single" w:sz="4" w:space="0" w:color="auto"/>
              <w:bottom w:val="single" w:sz="4" w:space="0" w:color="auto"/>
              <w:right w:val="single" w:sz="4" w:space="0" w:color="auto"/>
            </w:tcBorders>
            <w:shd w:val="clear" w:color="auto" w:fill="auto"/>
            <w:vAlign w:val="center"/>
          </w:tcPr>
          <w:p w14:paraId="1D1600FC"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w:t>
            </w:r>
          </w:p>
        </w:tc>
      </w:tr>
      <w:tr w:rsidR="004E236D" w:rsidRPr="004E236D" w14:paraId="1D160102"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0FE"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4.37</w:t>
            </w:r>
          </w:p>
        </w:tc>
        <w:tc>
          <w:tcPr>
            <w:tcW w:w="6146" w:type="dxa"/>
            <w:tcBorders>
              <w:left w:val="single" w:sz="4" w:space="0" w:color="auto"/>
              <w:bottom w:val="single" w:sz="4" w:space="0" w:color="auto"/>
              <w:right w:val="single" w:sz="4" w:space="0" w:color="auto"/>
            </w:tcBorders>
            <w:shd w:val="clear" w:color="auto" w:fill="auto"/>
            <w:vAlign w:val="center"/>
          </w:tcPr>
          <w:p w14:paraId="1D1600FF"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Výroba hydroizolačných materiálov a podlahových krytín s projektovaným množstvom spracovaných surovín v kg/h </w:t>
            </w:r>
          </w:p>
        </w:tc>
        <w:tc>
          <w:tcPr>
            <w:tcW w:w="874" w:type="dxa"/>
            <w:tcBorders>
              <w:left w:val="single" w:sz="4" w:space="0" w:color="auto"/>
              <w:bottom w:val="single" w:sz="4" w:space="0" w:color="auto"/>
              <w:right w:val="single" w:sz="4" w:space="0" w:color="auto"/>
            </w:tcBorders>
            <w:shd w:val="clear" w:color="auto" w:fill="auto"/>
            <w:vAlign w:val="center"/>
          </w:tcPr>
          <w:p w14:paraId="1D160100"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bottom w:val="single" w:sz="4" w:space="0" w:color="auto"/>
              <w:right w:val="single" w:sz="4" w:space="0" w:color="auto"/>
            </w:tcBorders>
            <w:shd w:val="clear" w:color="auto" w:fill="auto"/>
            <w:vAlign w:val="center"/>
          </w:tcPr>
          <w:p w14:paraId="1D160101"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500</w:t>
            </w:r>
          </w:p>
        </w:tc>
      </w:tr>
      <w:tr w:rsidR="004E236D" w:rsidRPr="004E236D" w14:paraId="1D160107" w14:textId="77777777" w:rsidTr="00E45B4B">
        <w:trPr>
          <w:jc w:val="center"/>
        </w:trPr>
        <w:tc>
          <w:tcPr>
            <w:tcW w:w="931" w:type="dxa"/>
            <w:vMerge w:val="restart"/>
            <w:tcBorders>
              <w:left w:val="single" w:sz="4" w:space="0" w:color="auto"/>
              <w:right w:val="single" w:sz="4" w:space="0" w:color="auto"/>
            </w:tcBorders>
            <w:shd w:val="clear" w:color="auto" w:fill="auto"/>
            <w:vAlign w:val="center"/>
          </w:tcPr>
          <w:p w14:paraId="1D160103"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4.38</w:t>
            </w:r>
          </w:p>
        </w:tc>
        <w:tc>
          <w:tcPr>
            <w:tcW w:w="6146" w:type="dxa"/>
            <w:tcBorders>
              <w:left w:val="single" w:sz="4" w:space="0" w:color="auto"/>
              <w:right w:val="single" w:sz="4" w:space="0" w:color="auto"/>
            </w:tcBorders>
            <w:shd w:val="clear" w:color="auto" w:fill="auto"/>
            <w:vAlign w:val="center"/>
          </w:tcPr>
          <w:p w14:paraId="1D160104"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Priemyselné spracovanie plastov: </w:t>
            </w:r>
          </w:p>
        </w:tc>
        <w:tc>
          <w:tcPr>
            <w:tcW w:w="874" w:type="dxa"/>
            <w:tcBorders>
              <w:left w:val="single" w:sz="4" w:space="0" w:color="auto"/>
              <w:right w:val="single" w:sz="4" w:space="0" w:color="auto"/>
            </w:tcBorders>
            <w:shd w:val="clear" w:color="auto" w:fill="auto"/>
            <w:vAlign w:val="center"/>
          </w:tcPr>
          <w:p w14:paraId="1D160105"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867" w:type="dxa"/>
            <w:tcBorders>
              <w:left w:val="single" w:sz="4" w:space="0" w:color="auto"/>
              <w:right w:val="single" w:sz="4" w:space="0" w:color="auto"/>
            </w:tcBorders>
            <w:shd w:val="clear" w:color="auto" w:fill="auto"/>
            <w:vAlign w:val="center"/>
          </w:tcPr>
          <w:p w14:paraId="1D160106"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r>
      <w:tr w:rsidR="004E236D" w:rsidRPr="004E236D" w14:paraId="1D16010C"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108"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109" w14:textId="77777777" w:rsidR="00E45B4B" w:rsidRPr="004E236D" w:rsidRDefault="00E45B4B" w:rsidP="00BF70E2">
            <w:pPr>
              <w:numPr>
                <w:ilvl w:val="0"/>
                <w:numId w:val="112"/>
              </w:numPr>
              <w:spacing w:after="0" w:line="240" w:lineRule="auto"/>
              <w:ind w:hanging="304"/>
              <w:rPr>
                <w:rFonts w:ascii="Times New Roman" w:eastAsia="Times New Roman" w:hAnsi="Times New Roman" w:cs="Times New Roman"/>
                <w:sz w:val="20"/>
                <w:szCs w:val="20"/>
              </w:rPr>
            </w:pPr>
            <w:r w:rsidRPr="004E236D">
              <w:rPr>
                <w:rFonts w:ascii="Times New Roman" w:eastAsia="Times New Roman" w:hAnsi="Times New Roman" w:cs="Times New Roman"/>
                <w:sz w:val="20"/>
                <w:szCs w:val="20"/>
              </w:rPr>
              <w:t xml:space="preserve">výroba vlákien s projektovanou kapacitou v t/rok </w:t>
            </w:r>
          </w:p>
        </w:tc>
        <w:tc>
          <w:tcPr>
            <w:tcW w:w="874" w:type="dxa"/>
            <w:tcBorders>
              <w:left w:val="single" w:sz="4" w:space="0" w:color="auto"/>
              <w:right w:val="single" w:sz="4" w:space="0" w:color="auto"/>
            </w:tcBorders>
            <w:shd w:val="clear" w:color="auto" w:fill="auto"/>
            <w:vAlign w:val="center"/>
          </w:tcPr>
          <w:p w14:paraId="1D16010A"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right w:val="single" w:sz="4" w:space="0" w:color="auto"/>
            </w:tcBorders>
            <w:shd w:val="clear" w:color="auto" w:fill="auto"/>
            <w:vAlign w:val="center"/>
          </w:tcPr>
          <w:p w14:paraId="1D16010B"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1 000</w:t>
            </w:r>
          </w:p>
        </w:tc>
      </w:tr>
      <w:tr w:rsidR="004E236D" w:rsidRPr="004E236D" w14:paraId="1D160111"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10D"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10E" w14:textId="77777777" w:rsidR="00E45B4B" w:rsidRPr="004E236D" w:rsidRDefault="00E45B4B" w:rsidP="00BF70E2">
            <w:pPr>
              <w:numPr>
                <w:ilvl w:val="0"/>
                <w:numId w:val="112"/>
              </w:numPr>
              <w:spacing w:after="0" w:line="240" w:lineRule="auto"/>
              <w:ind w:hanging="304"/>
              <w:rPr>
                <w:rFonts w:ascii="Times New Roman" w:eastAsia="Times New Roman" w:hAnsi="Times New Roman" w:cs="Times New Roman"/>
                <w:sz w:val="20"/>
                <w:szCs w:val="20"/>
              </w:rPr>
            </w:pPr>
            <w:r w:rsidRPr="004E236D">
              <w:rPr>
                <w:rFonts w:ascii="Times New Roman" w:eastAsia="Times New Roman" w:hAnsi="Times New Roman" w:cs="Times New Roman"/>
                <w:sz w:val="20"/>
                <w:szCs w:val="20"/>
              </w:rPr>
              <w:t xml:space="preserve">výroba fólie a iných výrobkov s projektovaným množstvom spracovaného polyméru v kg/h </w:t>
            </w:r>
          </w:p>
        </w:tc>
        <w:tc>
          <w:tcPr>
            <w:tcW w:w="874" w:type="dxa"/>
            <w:tcBorders>
              <w:left w:val="single" w:sz="4" w:space="0" w:color="auto"/>
              <w:right w:val="single" w:sz="4" w:space="0" w:color="auto"/>
            </w:tcBorders>
            <w:shd w:val="clear" w:color="auto" w:fill="auto"/>
            <w:vAlign w:val="center"/>
          </w:tcPr>
          <w:p w14:paraId="1D16010F"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right w:val="single" w:sz="4" w:space="0" w:color="auto"/>
            </w:tcBorders>
            <w:shd w:val="clear" w:color="auto" w:fill="auto"/>
            <w:vAlign w:val="center"/>
          </w:tcPr>
          <w:p w14:paraId="1D160110"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100</w:t>
            </w:r>
          </w:p>
        </w:tc>
      </w:tr>
      <w:tr w:rsidR="004E236D" w:rsidRPr="004E236D" w14:paraId="1D160116"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112"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113" w14:textId="77777777" w:rsidR="00E45B4B" w:rsidRPr="004E236D" w:rsidRDefault="00E45B4B" w:rsidP="00BF70E2">
            <w:pPr>
              <w:numPr>
                <w:ilvl w:val="0"/>
                <w:numId w:val="112"/>
              </w:numPr>
              <w:spacing w:after="0" w:line="240" w:lineRule="auto"/>
              <w:ind w:hanging="304"/>
              <w:rPr>
                <w:rFonts w:ascii="Times New Roman" w:eastAsia="Times New Roman" w:hAnsi="Times New Roman" w:cs="Times New Roman"/>
                <w:sz w:val="20"/>
                <w:szCs w:val="20"/>
              </w:rPr>
            </w:pPr>
            <w:r w:rsidRPr="004E236D">
              <w:rPr>
                <w:rFonts w:ascii="Times New Roman" w:eastAsia="Times New Roman" w:hAnsi="Times New Roman" w:cs="Times New Roman"/>
                <w:sz w:val="20"/>
                <w:szCs w:val="20"/>
              </w:rPr>
              <w:t xml:space="preserve">spracovanie polyesterových živíc s prídavkom styrénu alebo epoxidových živíc s amínmi, napríklad  výroba  člnov, vozíkov, automobilových dielov, s projektovanou spotrebou surovín v kg/d </w:t>
            </w:r>
          </w:p>
        </w:tc>
        <w:tc>
          <w:tcPr>
            <w:tcW w:w="874" w:type="dxa"/>
            <w:tcBorders>
              <w:left w:val="single" w:sz="4" w:space="0" w:color="auto"/>
              <w:right w:val="single" w:sz="4" w:space="0" w:color="auto"/>
            </w:tcBorders>
            <w:shd w:val="clear" w:color="auto" w:fill="auto"/>
            <w:vAlign w:val="center"/>
          </w:tcPr>
          <w:p w14:paraId="1D160114"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right w:val="single" w:sz="4" w:space="0" w:color="auto"/>
            </w:tcBorders>
            <w:shd w:val="clear" w:color="auto" w:fill="auto"/>
            <w:vAlign w:val="center"/>
          </w:tcPr>
          <w:p w14:paraId="1D160115"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100</w:t>
            </w:r>
          </w:p>
        </w:tc>
      </w:tr>
      <w:tr w:rsidR="004E236D" w:rsidRPr="004E236D" w14:paraId="1D16011B"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117"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118" w14:textId="77777777" w:rsidR="00E45B4B" w:rsidRPr="004E236D" w:rsidRDefault="00E45B4B" w:rsidP="00BF70E2">
            <w:pPr>
              <w:numPr>
                <w:ilvl w:val="0"/>
                <w:numId w:val="112"/>
              </w:numPr>
              <w:spacing w:after="0" w:line="240" w:lineRule="auto"/>
              <w:ind w:hanging="304"/>
              <w:rPr>
                <w:rFonts w:ascii="Times New Roman" w:eastAsia="Times New Roman" w:hAnsi="Times New Roman" w:cs="Times New Roman"/>
                <w:sz w:val="20"/>
                <w:szCs w:val="20"/>
              </w:rPr>
            </w:pPr>
            <w:r w:rsidRPr="004E236D">
              <w:rPr>
                <w:rFonts w:ascii="Times New Roman" w:eastAsia="Times New Roman" w:hAnsi="Times New Roman" w:cs="Times New Roman"/>
                <w:sz w:val="20"/>
                <w:szCs w:val="20"/>
              </w:rPr>
              <w:t xml:space="preserve">spracovanie aminoplastov alebo fenolových živíc s projektovanou spotrebou surovín v kg/d </w:t>
            </w:r>
          </w:p>
        </w:tc>
        <w:tc>
          <w:tcPr>
            <w:tcW w:w="874" w:type="dxa"/>
            <w:tcBorders>
              <w:left w:val="single" w:sz="4" w:space="0" w:color="auto"/>
              <w:right w:val="single" w:sz="4" w:space="0" w:color="auto"/>
            </w:tcBorders>
            <w:shd w:val="clear" w:color="auto" w:fill="auto"/>
            <w:vAlign w:val="center"/>
          </w:tcPr>
          <w:p w14:paraId="1D160119"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right w:val="single" w:sz="4" w:space="0" w:color="auto"/>
            </w:tcBorders>
            <w:shd w:val="clear" w:color="auto" w:fill="auto"/>
            <w:vAlign w:val="center"/>
          </w:tcPr>
          <w:p w14:paraId="1D16011A"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150</w:t>
            </w:r>
          </w:p>
        </w:tc>
      </w:tr>
      <w:tr w:rsidR="004E236D" w:rsidRPr="004E236D" w14:paraId="1D160120"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11C"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11D" w14:textId="77777777" w:rsidR="00E45B4B" w:rsidRPr="004E236D" w:rsidRDefault="00E45B4B" w:rsidP="00BF70E2">
            <w:pPr>
              <w:numPr>
                <w:ilvl w:val="0"/>
                <w:numId w:val="112"/>
              </w:numPr>
              <w:spacing w:after="0" w:line="240" w:lineRule="auto"/>
              <w:ind w:hanging="304"/>
              <w:rPr>
                <w:rFonts w:ascii="Times New Roman" w:eastAsia="Times New Roman" w:hAnsi="Times New Roman" w:cs="Times New Roman"/>
                <w:sz w:val="20"/>
                <w:szCs w:val="20"/>
              </w:rPr>
            </w:pPr>
            <w:r w:rsidRPr="004E236D">
              <w:rPr>
                <w:rFonts w:ascii="Times New Roman" w:eastAsia="Times New Roman" w:hAnsi="Times New Roman" w:cs="Times New Roman"/>
                <w:sz w:val="20"/>
                <w:szCs w:val="20"/>
              </w:rPr>
              <w:t xml:space="preserve">výroba polyuretanových výrobkov s projektovanou spotrebou organických rozpúšťadiel v t/rok </w:t>
            </w:r>
          </w:p>
        </w:tc>
        <w:tc>
          <w:tcPr>
            <w:tcW w:w="874" w:type="dxa"/>
            <w:tcBorders>
              <w:left w:val="single" w:sz="4" w:space="0" w:color="auto"/>
              <w:right w:val="single" w:sz="4" w:space="0" w:color="auto"/>
            </w:tcBorders>
            <w:shd w:val="clear" w:color="auto" w:fill="auto"/>
            <w:vAlign w:val="center"/>
          </w:tcPr>
          <w:p w14:paraId="1D16011E"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right w:val="single" w:sz="4" w:space="0" w:color="auto"/>
            </w:tcBorders>
            <w:shd w:val="clear" w:color="auto" w:fill="auto"/>
            <w:vAlign w:val="center"/>
          </w:tcPr>
          <w:p w14:paraId="1D16011F"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0,6</w:t>
            </w:r>
          </w:p>
        </w:tc>
      </w:tr>
      <w:tr w:rsidR="004E236D" w:rsidRPr="004E236D" w14:paraId="1D160125" w14:textId="77777777" w:rsidTr="00E45B4B">
        <w:trPr>
          <w:jc w:val="center"/>
        </w:trPr>
        <w:tc>
          <w:tcPr>
            <w:tcW w:w="931" w:type="dxa"/>
            <w:vMerge/>
            <w:tcBorders>
              <w:left w:val="single" w:sz="4" w:space="0" w:color="auto"/>
              <w:bottom w:val="single" w:sz="4" w:space="0" w:color="auto"/>
              <w:right w:val="single" w:sz="4" w:space="0" w:color="auto"/>
            </w:tcBorders>
            <w:shd w:val="clear" w:color="auto" w:fill="auto"/>
            <w:vAlign w:val="center"/>
          </w:tcPr>
          <w:p w14:paraId="1D160121"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bottom w:val="single" w:sz="4" w:space="0" w:color="auto"/>
              <w:right w:val="single" w:sz="4" w:space="0" w:color="auto"/>
            </w:tcBorders>
            <w:shd w:val="clear" w:color="auto" w:fill="auto"/>
            <w:vAlign w:val="center"/>
          </w:tcPr>
          <w:p w14:paraId="1D160122" w14:textId="77777777" w:rsidR="00E45B4B" w:rsidRPr="004E236D" w:rsidRDefault="00E45B4B" w:rsidP="00BF70E2">
            <w:pPr>
              <w:numPr>
                <w:ilvl w:val="0"/>
                <w:numId w:val="112"/>
              </w:numPr>
              <w:spacing w:after="0" w:line="240" w:lineRule="auto"/>
              <w:ind w:hanging="304"/>
              <w:rPr>
                <w:rFonts w:ascii="Times New Roman" w:eastAsia="Times New Roman" w:hAnsi="Times New Roman" w:cs="Times New Roman"/>
                <w:sz w:val="20"/>
                <w:szCs w:val="20"/>
              </w:rPr>
            </w:pPr>
            <w:r w:rsidRPr="004E236D">
              <w:rPr>
                <w:rFonts w:ascii="Times New Roman" w:eastAsia="Times New Roman" w:hAnsi="Times New Roman" w:cs="Times New Roman"/>
                <w:sz w:val="20"/>
                <w:szCs w:val="20"/>
              </w:rPr>
              <w:t xml:space="preserve">výroba expandovaných plastov, napríklad penového polystyrénu, s projektovanou spotrebou organických nadúvadiel v t/rok </w:t>
            </w:r>
          </w:p>
        </w:tc>
        <w:tc>
          <w:tcPr>
            <w:tcW w:w="874" w:type="dxa"/>
            <w:tcBorders>
              <w:left w:val="single" w:sz="4" w:space="0" w:color="auto"/>
              <w:bottom w:val="single" w:sz="4" w:space="0" w:color="auto"/>
              <w:right w:val="single" w:sz="4" w:space="0" w:color="auto"/>
            </w:tcBorders>
            <w:shd w:val="clear" w:color="auto" w:fill="auto"/>
            <w:vAlign w:val="center"/>
          </w:tcPr>
          <w:p w14:paraId="1D160123"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bottom w:val="single" w:sz="4" w:space="0" w:color="auto"/>
              <w:right w:val="single" w:sz="4" w:space="0" w:color="auto"/>
            </w:tcBorders>
            <w:shd w:val="clear" w:color="auto" w:fill="auto"/>
            <w:vAlign w:val="center"/>
          </w:tcPr>
          <w:p w14:paraId="1D160124"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0,6</w:t>
            </w:r>
          </w:p>
        </w:tc>
      </w:tr>
      <w:tr w:rsidR="004E236D" w:rsidRPr="004E236D" w14:paraId="1D16012A"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126"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4.39</w:t>
            </w:r>
          </w:p>
        </w:tc>
        <w:tc>
          <w:tcPr>
            <w:tcW w:w="6146" w:type="dxa"/>
            <w:tcBorders>
              <w:left w:val="single" w:sz="4" w:space="0" w:color="auto"/>
              <w:bottom w:val="single" w:sz="4" w:space="0" w:color="auto"/>
              <w:right w:val="single" w:sz="4" w:space="0" w:color="auto"/>
            </w:tcBorders>
            <w:shd w:val="clear" w:color="auto" w:fill="auto"/>
            <w:vAlign w:val="center"/>
          </w:tcPr>
          <w:p w14:paraId="1D160127"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Výroba, regenerácia a zneškodňovanie elektrických akumulátorov a monočlánkov </w:t>
            </w:r>
          </w:p>
        </w:tc>
        <w:tc>
          <w:tcPr>
            <w:tcW w:w="874" w:type="dxa"/>
            <w:tcBorders>
              <w:left w:val="single" w:sz="4" w:space="0" w:color="auto"/>
              <w:bottom w:val="single" w:sz="4" w:space="0" w:color="auto"/>
              <w:right w:val="single" w:sz="4" w:space="0" w:color="auto"/>
            </w:tcBorders>
            <w:shd w:val="clear" w:color="auto" w:fill="auto"/>
            <w:vAlign w:val="center"/>
          </w:tcPr>
          <w:p w14:paraId="1D160128"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bottom w:val="single" w:sz="4" w:space="0" w:color="auto"/>
              <w:right w:val="single" w:sz="4" w:space="0" w:color="auto"/>
            </w:tcBorders>
            <w:shd w:val="clear" w:color="auto" w:fill="auto"/>
            <w:vAlign w:val="center"/>
          </w:tcPr>
          <w:p w14:paraId="1D160129"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r>
      <w:tr w:rsidR="004E236D" w:rsidRPr="004E236D" w14:paraId="1D16012F"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12B"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4.40</w:t>
            </w:r>
          </w:p>
        </w:tc>
        <w:tc>
          <w:tcPr>
            <w:tcW w:w="6146" w:type="dxa"/>
            <w:tcBorders>
              <w:left w:val="single" w:sz="4" w:space="0" w:color="auto"/>
              <w:bottom w:val="single" w:sz="4" w:space="0" w:color="auto"/>
              <w:right w:val="single" w:sz="4" w:space="0" w:color="auto"/>
            </w:tcBorders>
            <w:shd w:val="clear" w:color="auto" w:fill="auto"/>
            <w:vAlign w:val="center"/>
          </w:tcPr>
          <w:p w14:paraId="1D16012C"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Čerpacie stanice benzínu  podľa projektovaného ročného obratu  alebo skutočného ročného obratu v  m</w:t>
            </w:r>
            <w:r w:rsidRPr="004E236D">
              <w:rPr>
                <w:rFonts w:ascii="Times New Roman" w:eastAsia="Times New Roman" w:hAnsi="Times New Roman" w:cs="Times New Roman"/>
                <w:sz w:val="20"/>
                <w:szCs w:val="20"/>
                <w:vertAlign w:val="superscript"/>
                <w:lang w:eastAsia="sk-SK"/>
              </w:rPr>
              <w:t>3</w:t>
            </w:r>
            <w:r w:rsidRPr="004E236D">
              <w:rPr>
                <w:rFonts w:ascii="Times New Roman" w:eastAsia="Times New Roman" w:hAnsi="Times New Roman" w:cs="Times New Roman"/>
                <w:sz w:val="20"/>
                <w:szCs w:val="20"/>
                <w:lang w:eastAsia="sk-SK"/>
              </w:rPr>
              <w:t xml:space="preserve">/rok </w:t>
            </w:r>
          </w:p>
        </w:tc>
        <w:tc>
          <w:tcPr>
            <w:tcW w:w="874" w:type="dxa"/>
            <w:tcBorders>
              <w:left w:val="single" w:sz="4" w:space="0" w:color="auto"/>
              <w:bottom w:val="single" w:sz="4" w:space="0" w:color="auto"/>
              <w:right w:val="single" w:sz="4" w:space="0" w:color="auto"/>
            </w:tcBorders>
            <w:shd w:val="clear" w:color="auto" w:fill="auto"/>
            <w:vAlign w:val="center"/>
          </w:tcPr>
          <w:p w14:paraId="1D16012D"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bottom w:val="single" w:sz="4" w:space="0" w:color="auto"/>
              <w:right w:val="single" w:sz="4" w:space="0" w:color="auto"/>
            </w:tcBorders>
            <w:shd w:val="clear" w:color="auto" w:fill="auto"/>
            <w:vAlign w:val="center"/>
          </w:tcPr>
          <w:p w14:paraId="1D16012E"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100</w:t>
            </w:r>
          </w:p>
        </w:tc>
      </w:tr>
      <w:tr w:rsidR="004E236D" w:rsidRPr="004E236D" w14:paraId="1D160135"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130"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4.99</w:t>
            </w:r>
          </w:p>
        </w:tc>
        <w:tc>
          <w:tcPr>
            <w:tcW w:w="6146" w:type="dxa"/>
            <w:tcBorders>
              <w:left w:val="single" w:sz="4" w:space="0" w:color="auto"/>
              <w:bottom w:val="single" w:sz="4" w:space="0" w:color="auto"/>
              <w:right w:val="single" w:sz="4" w:space="0" w:color="auto"/>
            </w:tcBorders>
            <w:shd w:val="clear" w:color="auto" w:fill="auto"/>
            <w:vAlign w:val="center"/>
          </w:tcPr>
          <w:p w14:paraId="1D160131"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Ostatné neuvedené chemické výroby vrátane spracovania surovín a medziproduktov a produktov</w:t>
            </w:r>
          </w:p>
          <w:p w14:paraId="1D160132" w14:textId="77777777" w:rsidR="00E45B4B" w:rsidRPr="004E236D" w:rsidRDefault="00E45B4B" w:rsidP="00DB0DDF">
            <w:pPr>
              <w:pStyle w:val="Odsekzoznamu"/>
              <w:numPr>
                <w:ilvl w:val="0"/>
                <w:numId w:val="231"/>
              </w:numPr>
              <w:spacing w:after="0" w:line="240" w:lineRule="auto"/>
              <w:ind w:left="264" w:hanging="142"/>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členenie podľa bodu 2.99 </w:t>
            </w:r>
          </w:p>
        </w:tc>
        <w:tc>
          <w:tcPr>
            <w:tcW w:w="874" w:type="dxa"/>
            <w:tcBorders>
              <w:left w:val="single" w:sz="4" w:space="0" w:color="auto"/>
              <w:bottom w:val="single" w:sz="4" w:space="0" w:color="auto"/>
              <w:right w:val="single" w:sz="4" w:space="0" w:color="auto"/>
            </w:tcBorders>
            <w:shd w:val="clear" w:color="auto" w:fill="auto"/>
            <w:vAlign w:val="center"/>
          </w:tcPr>
          <w:p w14:paraId="1D160133"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867" w:type="dxa"/>
            <w:tcBorders>
              <w:left w:val="single" w:sz="4" w:space="0" w:color="auto"/>
              <w:bottom w:val="single" w:sz="4" w:space="0" w:color="auto"/>
              <w:right w:val="single" w:sz="4" w:space="0" w:color="auto"/>
            </w:tcBorders>
            <w:shd w:val="clear" w:color="auto" w:fill="auto"/>
            <w:vAlign w:val="center"/>
          </w:tcPr>
          <w:p w14:paraId="1D160134"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r>
      <w:tr w:rsidR="004E236D" w:rsidRPr="004E236D" w14:paraId="1D160138" w14:textId="77777777" w:rsidTr="00E45B4B">
        <w:trPr>
          <w:jc w:val="center"/>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1D160136" w14:textId="77777777" w:rsidR="00E45B4B" w:rsidRPr="004E236D" w:rsidRDefault="00E45B4B" w:rsidP="00E45B4B">
            <w:pPr>
              <w:spacing w:after="0" w:line="240" w:lineRule="auto"/>
              <w:jc w:val="center"/>
              <w:rPr>
                <w:rFonts w:ascii="Times New Roman" w:eastAsia="Times New Roman" w:hAnsi="Times New Roman" w:cs="Times New Roman"/>
                <w:b/>
                <w:sz w:val="20"/>
                <w:szCs w:val="20"/>
                <w:lang w:eastAsia="sk-SK"/>
              </w:rPr>
            </w:pPr>
            <w:r w:rsidRPr="004E236D">
              <w:rPr>
                <w:rFonts w:ascii="Times New Roman" w:eastAsia="Times New Roman" w:hAnsi="Times New Roman" w:cs="Times New Roman"/>
                <w:b/>
                <w:sz w:val="20"/>
                <w:szCs w:val="20"/>
                <w:lang w:eastAsia="sk-SK"/>
              </w:rPr>
              <w:t>5</w:t>
            </w:r>
          </w:p>
        </w:tc>
        <w:tc>
          <w:tcPr>
            <w:tcW w:w="78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160137" w14:textId="77777777" w:rsidR="00E45B4B" w:rsidRPr="004E236D" w:rsidRDefault="00E45B4B" w:rsidP="00E45B4B">
            <w:pPr>
              <w:spacing w:after="0" w:line="240" w:lineRule="auto"/>
              <w:rPr>
                <w:rFonts w:ascii="Times New Roman" w:eastAsia="Times New Roman" w:hAnsi="Times New Roman" w:cs="Times New Roman"/>
                <w:b/>
                <w:sz w:val="20"/>
                <w:szCs w:val="20"/>
                <w:lang w:eastAsia="sk-SK"/>
              </w:rPr>
            </w:pPr>
            <w:r w:rsidRPr="004E236D">
              <w:rPr>
                <w:rFonts w:ascii="Times New Roman" w:eastAsia="Times New Roman" w:hAnsi="Times New Roman" w:cs="Times New Roman"/>
                <w:b/>
                <w:sz w:val="20"/>
                <w:szCs w:val="20"/>
                <w:lang w:eastAsia="sk-SK"/>
              </w:rPr>
              <w:t xml:space="preserve">NAKLADANIE  S ODPADMI A KREMATÓRIÁ </w:t>
            </w:r>
          </w:p>
        </w:tc>
      </w:tr>
      <w:tr w:rsidR="004E236D" w:rsidRPr="004E236D" w14:paraId="1D16013D" w14:textId="77777777" w:rsidTr="00E45B4B">
        <w:trPr>
          <w:jc w:val="center"/>
        </w:trPr>
        <w:tc>
          <w:tcPr>
            <w:tcW w:w="9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160139"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5.1</w:t>
            </w:r>
          </w:p>
        </w:tc>
        <w:tc>
          <w:tcPr>
            <w:tcW w:w="6146" w:type="dxa"/>
            <w:tcBorders>
              <w:top w:val="single" w:sz="4" w:space="0" w:color="auto"/>
              <w:left w:val="single" w:sz="4" w:space="0" w:color="auto"/>
              <w:bottom w:val="single" w:sz="4" w:space="0" w:color="auto"/>
              <w:right w:val="single" w:sz="4" w:space="0" w:color="auto"/>
            </w:tcBorders>
            <w:shd w:val="clear" w:color="auto" w:fill="auto"/>
            <w:vAlign w:val="center"/>
          </w:tcPr>
          <w:p w14:paraId="1D16013A"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Spaľovne odpadov </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1D16013B"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1D16013C"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r>
      <w:tr w:rsidR="004E236D" w:rsidRPr="004E236D" w14:paraId="1D160142" w14:textId="77777777" w:rsidTr="00E45B4B">
        <w:trPr>
          <w:jc w:val="center"/>
        </w:trPr>
        <w:tc>
          <w:tcPr>
            <w:tcW w:w="931" w:type="dxa"/>
            <w:vMerge/>
            <w:tcBorders>
              <w:top w:val="single" w:sz="4" w:space="0" w:color="auto"/>
              <w:left w:val="single" w:sz="4" w:space="0" w:color="auto"/>
              <w:right w:val="single" w:sz="4" w:space="0" w:color="auto"/>
            </w:tcBorders>
            <w:shd w:val="clear" w:color="auto" w:fill="auto"/>
            <w:vAlign w:val="center"/>
          </w:tcPr>
          <w:p w14:paraId="1D16013E"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top w:val="single" w:sz="4" w:space="0" w:color="auto"/>
              <w:left w:val="single" w:sz="4" w:space="0" w:color="auto"/>
              <w:right w:val="single" w:sz="4" w:space="0" w:color="auto"/>
            </w:tcBorders>
            <w:shd w:val="clear" w:color="auto" w:fill="auto"/>
            <w:vAlign w:val="center"/>
          </w:tcPr>
          <w:p w14:paraId="1D16013F" w14:textId="77777777" w:rsidR="00E45B4B" w:rsidRPr="004E236D" w:rsidRDefault="00E45B4B" w:rsidP="00DB0DDF">
            <w:pPr>
              <w:pStyle w:val="Odsekzoznamu"/>
              <w:numPr>
                <w:ilvl w:val="0"/>
                <w:numId w:val="217"/>
              </w:numPr>
              <w:spacing w:after="0" w:line="240" w:lineRule="auto"/>
              <w:ind w:left="267" w:hanging="267"/>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spaľujúce nebezpečný odpad s projektovanou kapacitou v t/d </w:t>
            </w:r>
          </w:p>
        </w:tc>
        <w:tc>
          <w:tcPr>
            <w:tcW w:w="874" w:type="dxa"/>
            <w:tcBorders>
              <w:top w:val="single" w:sz="4" w:space="0" w:color="auto"/>
              <w:left w:val="single" w:sz="4" w:space="0" w:color="auto"/>
              <w:right w:val="single" w:sz="4" w:space="0" w:color="auto"/>
            </w:tcBorders>
            <w:shd w:val="clear" w:color="auto" w:fill="auto"/>
            <w:vAlign w:val="center"/>
          </w:tcPr>
          <w:p w14:paraId="1D160140"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10</w:t>
            </w:r>
          </w:p>
        </w:tc>
        <w:tc>
          <w:tcPr>
            <w:tcW w:w="867" w:type="dxa"/>
            <w:tcBorders>
              <w:top w:val="single" w:sz="4" w:space="0" w:color="auto"/>
              <w:left w:val="single" w:sz="4" w:space="0" w:color="auto"/>
              <w:right w:val="single" w:sz="4" w:space="0" w:color="auto"/>
            </w:tcBorders>
            <w:shd w:val="clear" w:color="auto" w:fill="auto"/>
            <w:vAlign w:val="center"/>
          </w:tcPr>
          <w:p w14:paraId="1D160141"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r>
      <w:tr w:rsidR="004E236D" w:rsidRPr="004E236D" w14:paraId="1D160147" w14:textId="77777777" w:rsidTr="00E45B4B">
        <w:trPr>
          <w:jc w:val="center"/>
        </w:trPr>
        <w:tc>
          <w:tcPr>
            <w:tcW w:w="931" w:type="dxa"/>
            <w:vMerge/>
            <w:tcBorders>
              <w:left w:val="single" w:sz="4" w:space="0" w:color="auto"/>
              <w:bottom w:val="single" w:sz="4" w:space="0" w:color="auto"/>
              <w:right w:val="single" w:sz="4" w:space="0" w:color="auto"/>
            </w:tcBorders>
            <w:shd w:val="clear" w:color="auto" w:fill="auto"/>
            <w:vAlign w:val="center"/>
          </w:tcPr>
          <w:p w14:paraId="1D160143"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bottom w:val="single" w:sz="4" w:space="0" w:color="auto"/>
              <w:right w:val="single" w:sz="4" w:space="0" w:color="auto"/>
            </w:tcBorders>
            <w:shd w:val="clear" w:color="auto" w:fill="auto"/>
            <w:vAlign w:val="center"/>
          </w:tcPr>
          <w:p w14:paraId="1D160144" w14:textId="77777777" w:rsidR="00E45B4B" w:rsidRPr="004E236D" w:rsidRDefault="00E45B4B" w:rsidP="00DB0DDF">
            <w:pPr>
              <w:pStyle w:val="Odsekzoznamu"/>
              <w:numPr>
                <w:ilvl w:val="0"/>
                <w:numId w:val="217"/>
              </w:numPr>
              <w:spacing w:after="0" w:line="240" w:lineRule="auto"/>
              <w:ind w:left="267" w:hanging="267"/>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spaľujúce iný ako nebezpečný odpad s kapacitou  v t/h </w:t>
            </w:r>
          </w:p>
        </w:tc>
        <w:tc>
          <w:tcPr>
            <w:tcW w:w="874" w:type="dxa"/>
            <w:tcBorders>
              <w:left w:val="single" w:sz="4" w:space="0" w:color="auto"/>
              <w:bottom w:val="single" w:sz="4" w:space="0" w:color="auto"/>
              <w:right w:val="single" w:sz="4" w:space="0" w:color="auto"/>
            </w:tcBorders>
            <w:shd w:val="clear" w:color="auto" w:fill="auto"/>
            <w:vAlign w:val="center"/>
          </w:tcPr>
          <w:p w14:paraId="1D160145"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3</w:t>
            </w:r>
          </w:p>
        </w:tc>
        <w:tc>
          <w:tcPr>
            <w:tcW w:w="867" w:type="dxa"/>
            <w:tcBorders>
              <w:left w:val="single" w:sz="4" w:space="0" w:color="auto"/>
              <w:bottom w:val="single" w:sz="4" w:space="0" w:color="auto"/>
              <w:right w:val="single" w:sz="4" w:space="0" w:color="auto"/>
            </w:tcBorders>
            <w:shd w:val="clear" w:color="auto" w:fill="auto"/>
            <w:vAlign w:val="center"/>
          </w:tcPr>
          <w:p w14:paraId="1D160146"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r>
      <w:tr w:rsidR="004E236D" w:rsidRPr="004E236D" w14:paraId="1D16014C" w14:textId="77777777" w:rsidTr="00E45B4B">
        <w:trPr>
          <w:jc w:val="center"/>
        </w:trPr>
        <w:tc>
          <w:tcPr>
            <w:tcW w:w="931" w:type="dxa"/>
            <w:vMerge w:val="restart"/>
            <w:tcBorders>
              <w:left w:val="single" w:sz="4" w:space="0" w:color="auto"/>
              <w:right w:val="single" w:sz="4" w:space="0" w:color="auto"/>
            </w:tcBorders>
            <w:shd w:val="clear" w:color="auto" w:fill="auto"/>
            <w:vAlign w:val="center"/>
          </w:tcPr>
          <w:p w14:paraId="1D160148"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5.2</w:t>
            </w:r>
          </w:p>
        </w:tc>
        <w:tc>
          <w:tcPr>
            <w:tcW w:w="6146" w:type="dxa"/>
            <w:tcBorders>
              <w:left w:val="single" w:sz="4" w:space="0" w:color="auto"/>
              <w:right w:val="single" w:sz="4" w:space="0" w:color="auto"/>
            </w:tcBorders>
            <w:shd w:val="clear" w:color="auto" w:fill="auto"/>
            <w:vAlign w:val="center"/>
          </w:tcPr>
          <w:p w14:paraId="1D160149"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Zariadenia na zneškodnenie alebo zhodnotenie tiel mŕtvych zvierat alebo  živočíšneho odpadu s projektovanou kapacitou spracovania v t/d:</w:t>
            </w:r>
          </w:p>
        </w:tc>
        <w:tc>
          <w:tcPr>
            <w:tcW w:w="874" w:type="dxa"/>
            <w:tcBorders>
              <w:left w:val="single" w:sz="4" w:space="0" w:color="auto"/>
              <w:right w:val="single" w:sz="4" w:space="0" w:color="auto"/>
            </w:tcBorders>
            <w:shd w:val="clear" w:color="auto" w:fill="auto"/>
            <w:vAlign w:val="center"/>
          </w:tcPr>
          <w:p w14:paraId="1D16014A"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867" w:type="dxa"/>
            <w:tcBorders>
              <w:left w:val="single" w:sz="4" w:space="0" w:color="auto"/>
              <w:right w:val="single" w:sz="4" w:space="0" w:color="auto"/>
            </w:tcBorders>
            <w:shd w:val="clear" w:color="auto" w:fill="auto"/>
            <w:vAlign w:val="center"/>
          </w:tcPr>
          <w:p w14:paraId="1D16014B"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r>
      <w:tr w:rsidR="004E236D" w:rsidRPr="004E236D" w14:paraId="1D160151"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14D"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14E" w14:textId="77777777" w:rsidR="00E45B4B" w:rsidRPr="004E236D" w:rsidRDefault="00E45B4B" w:rsidP="00DB0DDF">
            <w:pPr>
              <w:pStyle w:val="Odsekzoznamu"/>
              <w:numPr>
                <w:ilvl w:val="0"/>
                <w:numId w:val="216"/>
              </w:numPr>
              <w:spacing w:after="0" w:line="240" w:lineRule="auto"/>
              <w:ind w:left="267" w:hanging="267"/>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spracovateľské  závody na vedľajšie živočíšne produkty</w:t>
            </w:r>
            <w:r w:rsidRPr="004E236D">
              <w:rPr>
                <w:rStyle w:val="Odkaznapoznmkupodiarou"/>
                <w:rFonts w:ascii="Times New Roman" w:eastAsia="Times New Roman" w:hAnsi="Times New Roman"/>
                <w:sz w:val="20"/>
                <w:szCs w:val="20"/>
                <w:lang w:eastAsia="sk-SK"/>
              </w:rPr>
              <w:footnoteReference w:id="22"/>
            </w:r>
            <w:r w:rsidRPr="004E236D">
              <w:rPr>
                <w:rFonts w:ascii="Times New Roman" w:eastAsia="Times New Roman" w:hAnsi="Times New Roman" w:cs="Times New Roman"/>
                <w:sz w:val="20"/>
                <w:szCs w:val="20"/>
                <w:lang w:eastAsia="sk-SK"/>
              </w:rPr>
              <w:t>)</w:t>
            </w:r>
          </w:p>
        </w:tc>
        <w:tc>
          <w:tcPr>
            <w:tcW w:w="874" w:type="dxa"/>
            <w:tcBorders>
              <w:left w:val="single" w:sz="4" w:space="0" w:color="auto"/>
              <w:right w:val="single" w:sz="4" w:space="0" w:color="auto"/>
            </w:tcBorders>
            <w:shd w:val="clear" w:color="auto" w:fill="auto"/>
            <w:vAlign w:val="center"/>
          </w:tcPr>
          <w:p w14:paraId="1D16014F"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10</w:t>
            </w:r>
          </w:p>
        </w:tc>
        <w:tc>
          <w:tcPr>
            <w:tcW w:w="867" w:type="dxa"/>
            <w:tcBorders>
              <w:left w:val="single" w:sz="4" w:space="0" w:color="auto"/>
              <w:right w:val="single" w:sz="4" w:space="0" w:color="auto"/>
            </w:tcBorders>
            <w:shd w:val="clear" w:color="auto" w:fill="auto"/>
            <w:vAlign w:val="center"/>
          </w:tcPr>
          <w:p w14:paraId="1D160150"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r>
      <w:tr w:rsidR="004E236D" w:rsidRPr="004E236D" w14:paraId="1D160156" w14:textId="77777777" w:rsidTr="00E45B4B">
        <w:trPr>
          <w:jc w:val="center"/>
        </w:trPr>
        <w:tc>
          <w:tcPr>
            <w:tcW w:w="931" w:type="dxa"/>
            <w:vMerge/>
            <w:tcBorders>
              <w:left w:val="single" w:sz="4" w:space="0" w:color="auto"/>
              <w:bottom w:val="single" w:sz="4" w:space="0" w:color="auto"/>
              <w:right w:val="single" w:sz="4" w:space="0" w:color="auto"/>
            </w:tcBorders>
            <w:shd w:val="clear" w:color="auto" w:fill="auto"/>
            <w:vAlign w:val="center"/>
          </w:tcPr>
          <w:p w14:paraId="1D160152"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bottom w:val="single" w:sz="4" w:space="0" w:color="auto"/>
              <w:right w:val="single" w:sz="4" w:space="0" w:color="auto"/>
            </w:tcBorders>
            <w:shd w:val="clear" w:color="auto" w:fill="auto"/>
            <w:vAlign w:val="center"/>
          </w:tcPr>
          <w:p w14:paraId="1D160153" w14:textId="77777777" w:rsidR="00E45B4B" w:rsidRPr="004E236D" w:rsidRDefault="00E45B4B" w:rsidP="00DB0DDF">
            <w:pPr>
              <w:pStyle w:val="Odsekzoznamu"/>
              <w:numPr>
                <w:ilvl w:val="0"/>
                <w:numId w:val="216"/>
              </w:numPr>
              <w:spacing w:after="0" w:line="240" w:lineRule="auto"/>
              <w:ind w:left="267" w:hanging="267"/>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zariadenia na spaľovanie  tiel mŕtvych zvierat </w:t>
            </w:r>
          </w:p>
        </w:tc>
        <w:tc>
          <w:tcPr>
            <w:tcW w:w="874" w:type="dxa"/>
            <w:tcBorders>
              <w:left w:val="single" w:sz="4" w:space="0" w:color="auto"/>
              <w:bottom w:val="single" w:sz="4" w:space="0" w:color="auto"/>
              <w:right w:val="single" w:sz="4" w:space="0" w:color="auto"/>
            </w:tcBorders>
            <w:shd w:val="clear" w:color="auto" w:fill="auto"/>
            <w:vAlign w:val="center"/>
          </w:tcPr>
          <w:p w14:paraId="1D160154"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10</w:t>
            </w:r>
          </w:p>
        </w:tc>
        <w:tc>
          <w:tcPr>
            <w:tcW w:w="867" w:type="dxa"/>
            <w:tcBorders>
              <w:left w:val="single" w:sz="4" w:space="0" w:color="auto"/>
              <w:bottom w:val="single" w:sz="4" w:space="0" w:color="auto"/>
              <w:right w:val="single" w:sz="4" w:space="0" w:color="auto"/>
            </w:tcBorders>
            <w:shd w:val="clear" w:color="auto" w:fill="auto"/>
            <w:vAlign w:val="center"/>
          </w:tcPr>
          <w:p w14:paraId="1D160155"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r>
      <w:tr w:rsidR="004E236D" w:rsidRPr="004E236D" w14:paraId="1D16015B" w14:textId="77777777" w:rsidTr="00E45B4B">
        <w:trPr>
          <w:jc w:val="center"/>
        </w:trPr>
        <w:tc>
          <w:tcPr>
            <w:tcW w:w="931" w:type="dxa"/>
            <w:vMerge w:val="restart"/>
            <w:tcBorders>
              <w:left w:val="single" w:sz="4" w:space="0" w:color="auto"/>
              <w:right w:val="single" w:sz="4" w:space="0" w:color="auto"/>
            </w:tcBorders>
            <w:shd w:val="clear" w:color="auto" w:fill="auto"/>
            <w:vAlign w:val="center"/>
          </w:tcPr>
          <w:p w14:paraId="1D160157"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5.3</w:t>
            </w:r>
          </w:p>
        </w:tc>
        <w:tc>
          <w:tcPr>
            <w:tcW w:w="6146" w:type="dxa"/>
            <w:tcBorders>
              <w:left w:val="single" w:sz="4" w:space="0" w:color="auto"/>
              <w:right w:val="single" w:sz="4" w:space="0" w:color="auto"/>
            </w:tcBorders>
            <w:shd w:val="clear" w:color="auto" w:fill="auto"/>
            <w:vAlign w:val="center"/>
          </w:tcPr>
          <w:p w14:paraId="1D160158"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Čistiarne odpadových vôd s projektovanou kapacitou čistenia podľa  počtu ekvivalentných obyvateľov:</w:t>
            </w:r>
            <w:r w:rsidRPr="004E236D">
              <w:rPr>
                <w:rStyle w:val="Odkaznapoznmkupodiarou"/>
                <w:rFonts w:ascii="Times New Roman" w:eastAsia="Times New Roman" w:hAnsi="Times New Roman"/>
                <w:sz w:val="20"/>
                <w:szCs w:val="20"/>
                <w:lang w:eastAsia="sk-SK"/>
              </w:rPr>
              <w:footnoteReference w:id="23"/>
            </w:r>
            <w:r w:rsidRPr="004E236D">
              <w:rPr>
                <w:rFonts w:ascii="Times New Roman" w:eastAsia="Times New Roman" w:hAnsi="Times New Roman" w:cs="Times New Roman"/>
                <w:sz w:val="20"/>
                <w:szCs w:val="20"/>
                <w:lang w:eastAsia="sk-SK"/>
              </w:rPr>
              <w:t xml:space="preserve">) </w:t>
            </w:r>
          </w:p>
        </w:tc>
        <w:tc>
          <w:tcPr>
            <w:tcW w:w="874" w:type="dxa"/>
            <w:tcBorders>
              <w:left w:val="single" w:sz="4" w:space="0" w:color="auto"/>
              <w:right w:val="single" w:sz="4" w:space="0" w:color="auto"/>
            </w:tcBorders>
            <w:shd w:val="clear" w:color="auto" w:fill="auto"/>
            <w:vAlign w:val="center"/>
          </w:tcPr>
          <w:p w14:paraId="1D160159"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867" w:type="dxa"/>
            <w:tcBorders>
              <w:left w:val="single" w:sz="4" w:space="0" w:color="auto"/>
              <w:right w:val="single" w:sz="4" w:space="0" w:color="auto"/>
            </w:tcBorders>
            <w:shd w:val="clear" w:color="auto" w:fill="auto"/>
            <w:vAlign w:val="center"/>
          </w:tcPr>
          <w:p w14:paraId="1D16015A"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r>
      <w:tr w:rsidR="004E236D" w:rsidRPr="004E236D" w14:paraId="1D160160"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15C"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15D" w14:textId="77777777" w:rsidR="00E45B4B" w:rsidRPr="004E236D" w:rsidRDefault="00E45B4B" w:rsidP="00DB0DDF">
            <w:pPr>
              <w:pStyle w:val="Odsekzoznamu"/>
              <w:numPr>
                <w:ilvl w:val="0"/>
                <w:numId w:val="215"/>
              </w:numPr>
              <w:spacing w:after="0" w:line="240" w:lineRule="auto"/>
              <w:ind w:left="267" w:hanging="267"/>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čistiarne komunálnych odpadových vôd </w:t>
            </w:r>
          </w:p>
        </w:tc>
        <w:tc>
          <w:tcPr>
            <w:tcW w:w="874" w:type="dxa"/>
            <w:tcBorders>
              <w:left w:val="single" w:sz="4" w:space="0" w:color="auto"/>
              <w:right w:val="single" w:sz="4" w:space="0" w:color="auto"/>
            </w:tcBorders>
            <w:shd w:val="clear" w:color="auto" w:fill="auto"/>
            <w:vAlign w:val="center"/>
          </w:tcPr>
          <w:p w14:paraId="1D16015E"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right w:val="single" w:sz="4" w:space="0" w:color="auto"/>
            </w:tcBorders>
            <w:shd w:val="clear" w:color="auto" w:fill="auto"/>
            <w:vAlign w:val="center"/>
          </w:tcPr>
          <w:p w14:paraId="1D16015F"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5 000</w:t>
            </w:r>
          </w:p>
        </w:tc>
      </w:tr>
      <w:tr w:rsidR="004E236D" w:rsidRPr="004E236D" w14:paraId="1D160165" w14:textId="77777777" w:rsidTr="00E45B4B">
        <w:trPr>
          <w:jc w:val="center"/>
        </w:trPr>
        <w:tc>
          <w:tcPr>
            <w:tcW w:w="931" w:type="dxa"/>
            <w:vMerge/>
            <w:tcBorders>
              <w:left w:val="single" w:sz="4" w:space="0" w:color="auto"/>
              <w:bottom w:val="single" w:sz="4" w:space="0" w:color="auto"/>
              <w:right w:val="single" w:sz="4" w:space="0" w:color="auto"/>
            </w:tcBorders>
            <w:shd w:val="clear" w:color="auto" w:fill="auto"/>
            <w:vAlign w:val="center"/>
          </w:tcPr>
          <w:p w14:paraId="1D160161"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bottom w:val="single" w:sz="4" w:space="0" w:color="auto"/>
              <w:right w:val="single" w:sz="4" w:space="0" w:color="auto"/>
            </w:tcBorders>
            <w:shd w:val="clear" w:color="auto" w:fill="auto"/>
            <w:vAlign w:val="center"/>
          </w:tcPr>
          <w:p w14:paraId="1D160162" w14:textId="77777777" w:rsidR="00E45B4B" w:rsidRPr="004E236D" w:rsidRDefault="00E45B4B" w:rsidP="00DB0DDF">
            <w:pPr>
              <w:pStyle w:val="Odsekzoznamu"/>
              <w:numPr>
                <w:ilvl w:val="0"/>
                <w:numId w:val="215"/>
              </w:numPr>
              <w:spacing w:after="0" w:line="240" w:lineRule="auto"/>
              <w:ind w:left="267" w:hanging="267"/>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centrálne čistiarne odpadových vôd priemyselných podnikov </w:t>
            </w:r>
          </w:p>
        </w:tc>
        <w:tc>
          <w:tcPr>
            <w:tcW w:w="874" w:type="dxa"/>
            <w:tcBorders>
              <w:left w:val="single" w:sz="4" w:space="0" w:color="auto"/>
              <w:bottom w:val="single" w:sz="4" w:space="0" w:color="auto"/>
              <w:right w:val="single" w:sz="4" w:space="0" w:color="auto"/>
            </w:tcBorders>
            <w:shd w:val="clear" w:color="auto" w:fill="auto"/>
            <w:vAlign w:val="center"/>
          </w:tcPr>
          <w:p w14:paraId="1D160163"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bottom w:val="single" w:sz="4" w:space="0" w:color="auto"/>
              <w:right w:val="single" w:sz="4" w:space="0" w:color="auto"/>
            </w:tcBorders>
            <w:shd w:val="clear" w:color="auto" w:fill="auto"/>
            <w:vAlign w:val="center"/>
          </w:tcPr>
          <w:p w14:paraId="1D160164"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2 000</w:t>
            </w:r>
          </w:p>
        </w:tc>
      </w:tr>
      <w:tr w:rsidR="004E236D" w:rsidRPr="004E236D" w14:paraId="1D16016A"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166"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5.4</w:t>
            </w:r>
          </w:p>
        </w:tc>
        <w:tc>
          <w:tcPr>
            <w:tcW w:w="6146" w:type="dxa"/>
            <w:tcBorders>
              <w:left w:val="single" w:sz="4" w:space="0" w:color="auto"/>
              <w:bottom w:val="single" w:sz="4" w:space="0" w:color="auto"/>
              <w:right w:val="single" w:sz="4" w:space="0" w:color="auto"/>
            </w:tcBorders>
            <w:shd w:val="clear" w:color="auto" w:fill="auto"/>
            <w:vAlign w:val="center"/>
          </w:tcPr>
          <w:p w14:paraId="1D160167"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Zariadenia na výrobu kompostu s projektovaným výkonom spracovaného odpadu v t/h </w:t>
            </w:r>
          </w:p>
        </w:tc>
        <w:tc>
          <w:tcPr>
            <w:tcW w:w="874" w:type="dxa"/>
            <w:tcBorders>
              <w:left w:val="single" w:sz="4" w:space="0" w:color="auto"/>
              <w:bottom w:val="single" w:sz="4" w:space="0" w:color="auto"/>
              <w:right w:val="single" w:sz="4" w:space="0" w:color="auto"/>
            </w:tcBorders>
            <w:shd w:val="clear" w:color="auto" w:fill="auto"/>
            <w:vAlign w:val="center"/>
          </w:tcPr>
          <w:p w14:paraId="1D160168"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bottom w:val="single" w:sz="4" w:space="0" w:color="auto"/>
              <w:right w:val="single" w:sz="4" w:space="0" w:color="auto"/>
            </w:tcBorders>
            <w:shd w:val="clear" w:color="auto" w:fill="auto"/>
            <w:vAlign w:val="center"/>
          </w:tcPr>
          <w:p w14:paraId="1D160169"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0,75</w:t>
            </w:r>
          </w:p>
        </w:tc>
      </w:tr>
      <w:tr w:rsidR="004E236D" w:rsidRPr="004E236D" w14:paraId="1D16016F"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16B"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5.5</w:t>
            </w:r>
          </w:p>
        </w:tc>
        <w:tc>
          <w:tcPr>
            <w:tcW w:w="6146" w:type="dxa"/>
            <w:tcBorders>
              <w:left w:val="single" w:sz="4" w:space="0" w:color="auto"/>
              <w:bottom w:val="single" w:sz="4" w:space="0" w:color="auto"/>
              <w:right w:val="single" w:sz="4" w:space="0" w:color="auto"/>
            </w:tcBorders>
            <w:shd w:val="clear" w:color="auto" w:fill="auto"/>
            <w:vAlign w:val="center"/>
          </w:tcPr>
          <w:p w14:paraId="1D16016C"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Krematóriá </w:t>
            </w:r>
          </w:p>
        </w:tc>
        <w:tc>
          <w:tcPr>
            <w:tcW w:w="874" w:type="dxa"/>
            <w:tcBorders>
              <w:left w:val="single" w:sz="4" w:space="0" w:color="auto"/>
              <w:bottom w:val="single" w:sz="4" w:space="0" w:color="auto"/>
              <w:right w:val="single" w:sz="4" w:space="0" w:color="auto"/>
            </w:tcBorders>
            <w:shd w:val="clear" w:color="auto" w:fill="auto"/>
            <w:vAlign w:val="center"/>
          </w:tcPr>
          <w:p w14:paraId="1D16016D"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bottom w:val="single" w:sz="4" w:space="0" w:color="auto"/>
              <w:right w:val="single" w:sz="4" w:space="0" w:color="auto"/>
            </w:tcBorders>
            <w:shd w:val="clear" w:color="auto" w:fill="auto"/>
            <w:vAlign w:val="center"/>
          </w:tcPr>
          <w:p w14:paraId="1D16016E"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r>
      <w:tr w:rsidR="004E236D" w:rsidRPr="004E236D" w14:paraId="1D160174"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170"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5.6</w:t>
            </w:r>
          </w:p>
        </w:tc>
        <w:tc>
          <w:tcPr>
            <w:tcW w:w="6146" w:type="dxa"/>
            <w:tcBorders>
              <w:left w:val="single" w:sz="4" w:space="0" w:color="auto"/>
              <w:bottom w:val="single" w:sz="4" w:space="0" w:color="auto"/>
              <w:right w:val="single" w:sz="4" w:space="0" w:color="auto"/>
            </w:tcBorders>
            <w:shd w:val="clear" w:color="auto" w:fill="auto"/>
            <w:vAlign w:val="center"/>
          </w:tcPr>
          <w:p w14:paraId="1D160171"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Zariadenia  na   sušenie odpadov a čistiarenských  kalov </w:t>
            </w:r>
          </w:p>
        </w:tc>
        <w:tc>
          <w:tcPr>
            <w:tcW w:w="874" w:type="dxa"/>
            <w:tcBorders>
              <w:left w:val="single" w:sz="4" w:space="0" w:color="auto"/>
              <w:bottom w:val="single" w:sz="4" w:space="0" w:color="auto"/>
              <w:right w:val="single" w:sz="4" w:space="0" w:color="auto"/>
            </w:tcBorders>
            <w:shd w:val="clear" w:color="auto" w:fill="auto"/>
            <w:vAlign w:val="center"/>
          </w:tcPr>
          <w:p w14:paraId="1D160172"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bottom w:val="single" w:sz="4" w:space="0" w:color="auto"/>
              <w:right w:val="single" w:sz="4" w:space="0" w:color="auto"/>
            </w:tcBorders>
            <w:shd w:val="clear" w:color="auto" w:fill="auto"/>
            <w:vAlign w:val="center"/>
          </w:tcPr>
          <w:p w14:paraId="1D160173"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r>
      <w:tr w:rsidR="004E236D" w:rsidRPr="004E236D" w14:paraId="1D160179"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175"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5.7</w:t>
            </w:r>
          </w:p>
        </w:tc>
        <w:tc>
          <w:tcPr>
            <w:tcW w:w="6146" w:type="dxa"/>
            <w:tcBorders>
              <w:left w:val="single" w:sz="4" w:space="0" w:color="auto"/>
              <w:bottom w:val="single" w:sz="4" w:space="0" w:color="auto"/>
              <w:right w:val="single" w:sz="4" w:space="0" w:color="auto"/>
            </w:tcBorders>
            <w:shd w:val="clear" w:color="auto" w:fill="auto"/>
            <w:vAlign w:val="center"/>
          </w:tcPr>
          <w:p w14:paraId="1D160176"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Zariadenia  na zhodnocovanie odpadov  tepelnými postupmi, najmä pyrolýza, splyňovanie alebo plazmové spracovanie,  napr. výroba palív týmto spôsobom  z odpadov </w:t>
            </w:r>
          </w:p>
        </w:tc>
        <w:tc>
          <w:tcPr>
            <w:tcW w:w="874" w:type="dxa"/>
            <w:tcBorders>
              <w:left w:val="single" w:sz="4" w:space="0" w:color="auto"/>
              <w:bottom w:val="single" w:sz="4" w:space="0" w:color="auto"/>
              <w:right w:val="single" w:sz="4" w:space="0" w:color="auto"/>
            </w:tcBorders>
            <w:shd w:val="clear" w:color="auto" w:fill="auto"/>
            <w:vAlign w:val="center"/>
          </w:tcPr>
          <w:p w14:paraId="1D160177"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bottom w:val="single" w:sz="4" w:space="0" w:color="auto"/>
              <w:right w:val="single" w:sz="4" w:space="0" w:color="auto"/>
            </w:tcBorders>
            <w:shd w:val="clear" w:color="auto" w:fill="auto"/>
            <w:vAlign w:val="center"/>
          </w:tcPr>
          <w:p w14:paraId="1D160178"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r>
      <w:tr w:rsidR="004E236D" w:rsidRPr="004E236D" w14:paraId="1D16017F"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17A"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5.99</w:t>
            </w:r>
          </w:p>
        </w:tc>
        <w:tc>
          <w:tcPr>
            <w:tcW w:w="6146" w:type="dxa"/>
            <w:tcBorders>
              <w:left w:val="single" w:sz="4" w:space="0" w:color="auto"/>
              <w:bottom w:val="single" w:sz="4" w:space="0" w:color="auto"/>
              <w:right w:val="single" w:sz="4" w:space="0" w:color="auto"/>
            </w:tcBorders>
            <w:shd w:val="clear" w:color="auto" w:fill="auto"/>
            <w:vAlign w:val="center"/>
          </w:tcPr>
          <w:p w14:paraId="1D16017B"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Ostatné zariadenia a technológie spracovania a nakladania s odpadmi </w:t>
            </w:r>
          </w:p>
          <w:p w14:paraId="1D16017C"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 členenie podľa bodu 2.99 </w:t>
            </w:r>
          </w:p>
        </w:tc>
        <w:tc>
          <w:tcPr>
            <w:tcW w:w="874" w:type="dxa"/>
            <w:tcBorders>
              <w:left w:val="single" w:sz="4" w:space="0" w:color="auto"/>
              <w:bottom w:val="single" w:sz="4" w:space="0" w:color="auto"/>
              <w:right w:val="single" w:sz="4" w:space="0" w:color="auto"/>
            </w:tcBorders>
            <w:shd w:val="clear" w:color="auto" w:fill="auto"/>
            <w:vAlign w:val="center"/>
          </w:tcPr>
          <w:p w14:paraId="1D16017D"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867" w:type="dxa"/>
            <w:tcBorders>
              <w:left w:val="single" w:sz="4" w:space="0" w:color="auto"/>
              <w:bottom w:val="single" w:sz="4" w:space="0" w:color="auto"/>
              <w:right w:val="single" w:sz="4" w:space="0" w:color="auto"/>
            </w:tcBorders>
            <w:shd w:val="clear" w:color="auto" w:fill="auto"/>
            <w:vAlign w:val="center"/>
          </w:tcPr>
          <w:p w14:paraId="1D16017E"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r>
      <w:tr w:rsidR="004E236D" w:rsidRPr="004E236D" w14:paraId="1D160182"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180" w14:textId="77777777" w:rsidR="00E45B4B" w:rsidRPr="004E236D" w:rsidRDefault="00E45B4B" w:rsidP="00E45B4B">
            <w:pPr>
              <w:spacing w:after="0" w:line="240" w:lineRule="auto"/>
              <w:jc w:val="center"/>
              <w:rPr>
                <w:rFonts w:ascii="Times New Roman" w:eastAsia="Times New Roman" w:hAnsi="Times New Roman" w:cs="Times New Roman"/>
                <w:b/>
                <w:sz w:val="20"/>
                <w:szCs w:val="20"/>
                <w:lang w:eastAsia="sk-SK"/>
              </w:rPr>
            </w:pPr>
            <w:r w:rsidRPr="004E236D">
              <w:rPr>
                <w:rFonts w:ascii="Times New Roman" w:eastAsia="Times New Roman" w:hAnsi="Times New Roman" w:cs="Times New Roman"/>
                <w:b/>
                <w:sz w:val="20"/>
                <w:szCs w:val="20"/>
                <w:lang w:eastAsia="sk-SK"/>
              </w:rPr>
              <w:t>6</w:t>
            </w:r>
          </w:p>
        </w:tc>
        <w:tc>
          <w:tcPr>
            <w:tcW w:w="7887" w:type="dxa"/>
            <w:gridSpan w:val="3"/>
            <w:tcBorders>
              <w:left w:val="single" w:sz="4" w:space="0" w:color="auto"/>
              <w:bottom w:val="single" w:sz="4" w:space="0" w:color="auto"/>
              <w:right w:val="single" w:sz="4" w:space="0" w:color="auto"/>
            </w:tcBorders>
            <w:shd w:val="clear" w:color="auto" w:fill="auto"/>
            <w:vAlign w:val="center"/>
          </w:tcPr>
          <w:p w14:paraId="1D160181" w14:textId="77777777" w:rsidR="00E45B4B" w:rsidRPr="004E236D" w:rsidRDefault="00E45B4B" w:rsidP="00E45B4B">
            <w:pPr>
              <w:spacing w:after="0" w:line="240" w:lineRule="auto"/>
              <w:rPr>
                <w:rFonts w:ascii="Times New Roman" w:eastAsia="Times New Roman" w:hAnsi="Times New Roman" w:cs="Times New Roman"/>
                <w:b/>
                <w:sz w:val="20"/>
                <w:szCs w:val="20"/>
                <w:lang w:eastAsia="sk-SK"/>
              </w:rPr>
            </w:pPr>
            <w:r w:rsidRPr="004E236D">
              <w:rPr>
                <w:rFonts w:ascii="Times New Roman" w:eastAsia="Times New Roman" w:hAnsi="Times New Roman" w:cs="Times New Roman"/>
                <w:b/>
                <w:sz w:val="20"/>
                <w:szCs w:val="20"/>
                <w:lang w:eastAsia="sk-SK"/>
              </w:rPr>
              <w:t xml:space="preserve">OSTATNÝ PRIEMYSEL A ZARIADENIA </w:t>
            </w:r>
          </w:p>
        </w:tc>
      </w:tr>
      <w:tr w:rsidR="004E236D" w:rsidRPr="004E236D" w14:paraId="1D160187"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183"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6.1</w:t>
            </w:r>
          </w:p>
        </w:tc>
        <w:tc>
          <w:tcPr>
            <w:tcW w:w="6146" w:type="dxa"/>
            <w:tcBorders>
              <w:left w:val="single" w:sz="4" w:space="0" w:color="auto"/>
              <w:bottom w:val="single" w:sz="4" w:space="0" w:color="auto"/>
              <w:right w:val="single" w:sz="4" w:space="0" w:color="auto"/>
            </w:tcBorders>
            <w:shd w:val="clear" w:color="auto" w:fill="auto"/>
            <w:vAlign w:val="center"/>
          </w:tcPr>
          <w:p w14:paraId="1D160184"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Lakovne v  priemyselnej výrobe automobilov s projektovanou spotrebou organických rozpúšťadiel v t/rok </w:t>
            </w:r>
          </w:p>
        </w:tc>
        <w:tc>
          <w:tcPr>
            <w:tcW w:w="874" w:type="dxa"/>
            <w:tcBorders>
              <w:left w:val="single" w:sz="4" w:space="0" w:color="auto"/>
              <w:bottom w:val="single" w:sz="4" w:space="0" w:color="auto"/>
              <w:right w:val="single" w:sz="4" w:space="0" w:color="auto"/>
            </w:tcBorders>
            <w:shd w:val="clear" w:color="auto" w:fill="auto"/>
            <w:vAlign w:val="center"/>
          </w:tcPr>
          <w:p w14:paraId="1D160185"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15</w:t>
            </w:r>
          </w:p>
        </w:tc>
        <w:tc>
          <w:tcPr>
            <w:tcW w:w="867" w:type="dxa"/>
            <w:tcBorders>
              <w:left w:val="single" w:sz="4" w:space="0" w:color="auto"/>
              <w:bottom w:val="single" w:sz="4" w:space="0" w:color="auto"/>
              <w:right w:val="single" w:sz="4" w:space="0" w:color="auto"/>
            </w:tcBorders>
            <w:shd w:val="clear" w:color="auto" w:fill="auto"/>
            <w:vAlign w:val="center"/>
          </w:tcPr>
          <w:p w14:paraId="1D160186"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r>
      <w:tr w:rsidR="004E236D" w:rsidRPr="004E236D" w14:paraId="1D16018C" w14:textId="77777777" w:rsidTr="00E45B4B">
        <w:trPr>
          <w:jc w:val="center"/>
        </w:trPr>
        <w:tc>
          <w:tcPr>
            <w:tcW w:w="931" w:type="dxa"/>
            <w:tcBorders>
              <w:left w:val="single" w:sz="4" w:space="0" w:color="auto"/>
              <w:right w:val="single" w:sz="4" w:space="0" w:color="auto"/>
            </w:tcBorders>
            <w:shd w:val="clear" w:color="auto" w:fill="auto"/>
            <w:vAlign w:val="center"/>
          </w:tcPr>
          <w:p w14:paraId="1D160188"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189"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Povrchová  úprava  cestných vozidiel s celkovou projektovanou spotrebou organického rozpúšťadla v t/rok: </w:t>
            </w:r>
          </w:p>
        </w:tc>
        <w:tc>
          <w:tcPr>
            <w:tcW w:w="874" w:type="dxa"/>
            <w:tcBorders>
              <w:left w:val="single" w:sz="4" w:space="0" w:color="auto"/>
              <w:right w:val="single" w:sz="4" w:space="0" w:color="auto"/>
            </w:tcBorders>
            <w:shd w:val="clear" w:color="auto" w:fill="auto"/>
            <w:vAlign w:val="center"/>
          </w:tcPr>
          <w:p w14:paraId="1D16018A"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867" w:type="dxa"/>
            <w:tcBorders>
              <w:left w:val="single" w:sz="4" w:space="0" w:color="auto"/>
              <w:right w:val="single" w:sz="4" w:space="0" w:color="auto"/>
            </w:tcBorders>
            <w:shd w:val="clear" w:color="auto" w:fill="auto"/>
            <w:vAlign w:val="center"/>
          </w:tcPr>
          <w:p w14:paraId="1D16018B"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r>
      <w:tr w:rsidR="004E236D" w:rsidRPr="004E236D" w14:paraId="1D160191" w14:textId="77777777" w:rsidTr="00E45B4B">
        <w:trPr>
          <w:jc w:val="center"/>
        </w:trPr>
        <w:tc>
          <w:tcPr>
            <w:tcW w:w="931" w:type="dxa"/>
            <w:vMerge w:val="restart"/>
            <w:tcBorders>
              <w:left w:val="single" w:sz="4" w:space="0" w:color="auto"/>
              <w:right w:val="single" w:sz="4" w:space="0" w:color="auto"/>
            </w:tcBorders>
            <w:shd w:val="clear" w:color="auto" w:fill="auto"/>
            <w:vAlign w:val="center"/>
          </w:tcPr>
          <w:p w14:paraId="1D16018D"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6.2</w:t>
            </w:r>
          </w:p>
        </w:tc>
        <w:tc>
          <w:tcPr>
            <w:tcW w:w="6146" w:type="dxa"/>
            <w:tcBorders>
              <w:left w:val="single" w:sz="4" w:space="0" w:color="auto"/>
              <w:right w:val="single" w:sz="4" w:space="0" w:color="auto"/>
            </w:tcBorders>
            <w:shd w:val="clear" w:color="auto" w:fill="auto"/>
            <w:vAlign w:val="center"/>
          </w:tcPr>
          <w:p w14:paraId="1D16018E" w14:textId="77777777" w:rsidR="00E45B4B" w:rsidRPr="004E236D" w:rsidRDefault="00E45B4B" w:rsidP="00DB0DDF">
            <w:pPr>
              <w:pStyle w:val="Odsekzoznamu"/>
              <w:numPr>
                <w:ilvl w:val="0"/>
                <w:numId w:val="214"/>
              </w:numPr>
              <w:spacing w:after="0" w:line="240" w:lineRule="auto"/>
              <w:ind w:left="267" w:hanging="267"/>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vo výrobe automobilov v malých sériách </w:t>
            </w:r>
          </w:p>
        </w:tc>
        <w:tc>
          <w:tcPr>
            <w:tcW w:w="874" w:type="dxa"/>
            <w:tcBorders>
              <w:left w:val="single" w:sz="4" w:space="0" w:color="auto"/>
              <w:right w:val="single" w:sz="4" w:space="0" w:color="auto"/>
            </w:tcBorders>
            <w:shd w:val="clear" w:color="auto" w:fill="auto"/>
            <w:vAlign w:val="center"/>
          </w:tcPr>
          <w:p w14:paraId="1D16018F"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right w:val="single" w:sz="4" w:space="0" w:color="auto"/>
            </w:tcBorders>
            <w:shd w:val="clear" w:color="auto" w:fill="auto"/>
            <w:vAlign w:val="center"/>
          </w:tcPr>
          <w:p w14:paraId="1D160190"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&lt; 15</w:t>
            </w:r>
          </w:p>
        </w:tc>
      </w:tr>
      <w:tr w:rsidR="004E236D" w:rsidRPr="004E236D" w14:paraId="1D160196"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192"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193" w14:textId="77777777" w:rsidR="00E45B4B" w:rsidRPr="004E236D" w:rsidRDefault="00E45B4B" w:rsidP="00DB0DDF">
            <w:pPr>
              <w:pStyle w:val="Odsekzoznamu"/>
              <w:numPr>
                <w:ilvl w:val="0"/>
                <w:numId w:val="214"/>
              </w:numPr>
              <w:spacing w:after="0" w:line="240" w:lineRule="auto"/>
              <w:ind w:left="267" w:hanging="267"/>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pôvodné  nanášanie náterov na cestné vozidlá materiálmi určenými  na následnú úpravu vozidiel, ak sa činnosť vykonáva mimo výrobnej linky, vrátane nanášania náterov na  prívesy a návesy </w:t>
            </w:r>
          </w:p>
        </w:tc>
        <w:tc>
          <w:tcPr>
            <w:tcW w:w="874" w:type="dxa"/>
            <w:tcBorders>
              <w:left w:val="single" w:sz="4" w:space="0" w:color="auto"/>
              <w:right w:val="single" w:sz="4" w:space="0" w:color="auto"/>
            </w:tcBorders>
            <w:shd w:val="clear" w:color="auto" w:fill="auto"/>
            <w:vAlign w:val="center"/>
          </w:tcPr>
          <w:p w14:paraId="1D160194"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15</w:t>
            </w:r>
          </w:p>
        </w:tc>
        <w:tc>
          <w:tcPr>
            <w:tcW w:w="867" w:type="dxa"/>
            <w:tcBorders>
              <w:left w:val="single" w:sz="4" w:space="0" w:color="auto"/>
              <w:right w:val="single" w:sz="4" w:space="0" w:color="auto"/>
            </w:tcBorders>
            <w:shd w:val="clear" w:color="auto" w:fill="auto"/>
            <w:vAlign w:val="center"/>
          </w:tcPr>
          <w:p w14:paraId="1D160195"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0,5</w:t>
            </w:r>
          </w:p>
        </w:tc>
      </w:tr>
      <w:tr w:rsidR="004E236D" w:rsidRPr="004E236D" w14:paraId="1D16019B" w14:textId="77777777" w:rsidTr="00E45B4B">
        <w:trPr>
          <w:jc w:val="center"/>
        </w:trPr>
        <w:tc>
          <w:tcPr>
            <w:tcW w:w="931" w:type="dxa"/>
            <w:vMerge/>
            <w:tcBorders>
              <w:left w:val="single" w:sz="4" w:space="0" w:color="auto"/>
              <w:bottom w:val="single" w:sz="4" w:space="0" w:color="auto"/>
              <w:right w:val="single" w:sz="4" w:space="0" w:color="auto"/>
            </w:tcBorders>
            <w:shd w:val="clear" w:color="auto" w:fill="auto"/>
            <w:vAlign w:val="center"/>
          </w:tcPr>
          <w:p w14:paraId="1D160197"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bottom w:val="single" w:sz="4" w:space="0" w:color="auto"/>
              <w:right w:val="single" w:sz="4" w:space="0" w:color="auto"/>
            </w:tcBorders>
            <w:shd w:val="clear" w:color="auto" w:fill="auto"/>
            <w:vAlign w:val="center"/>
          </w:tcPr>
          <w:p w14:paraId="1D160198" w14:textId="77777777" w:rsidR="00E45B4B" w:rsidRPr="004E236D" w:rsidRDefault="00E45B4B" w:rsidP="00DB0DDF">
            <w:pPr>
              <w:pStyle w:val="Odsekzoznamu"/>
              <w:numPr>
                <w:ilvl w:val="0"/>
                <w:numId w:val="214"/>
              </w:numPr>
              <w:spacing w:after="0" w:line="240" w:lineRule="auto"/>
              <w:ind w:left="267" w:hanging="267"/>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autoopravárenstvo - prestriekavanie  automobilov </w:t>
            </w:r>
          </w:p>
        </w:tc>
        <w:tc>
          <w:tcPr>
            <w:tcW w:w="874" w:type="dxa"/>
            <w:tcBorders>
              <w:left w:val="single" w:sz="4" w:space="0" w:color="auto"/>
              <w:bottom w:val="single" w:sz="4" w:space="0" w:color="auto"/>
              <w:right w:val="single" w:sz="4" w:space="0" w:color="auto"/>
            </w:tcBorders>
            <w:shd w:val="clear" w:color="auto" w:fill="auto"/>
            <w:vAlign w:val="center"/>
          </w:tcPr>
          <w:p w14:paraId="1D160199"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bottom w:val="single" w:sz="4" w:space="0" w:color="auto"/>
              <w:right w:val="single" w:sz="4" w:space="0" w:color="auto"/>
            </w:tcBorders>
            <w:shd w:val="clear" w:color="auto" w:fill="auto"/>
            <w:vAlign w:val="center"/>
          </w:tcPr>
          <w:p w14:paraId="1D16019A"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0,5</w:t>
            </w:r>
          </w:p>
        </w:tc>
      </w:tr>
      <w:tr w:rsidR="004E236D" w:rsidRPr="004E236D" w14:paraId="1D1601A0" w14:textId="77777777" w:rsidTr="00E45B4B">
        <w:trPr>
          <w:jc w:val="center"/>
        </w:trPr>
        <w:tc>
          <w:tcPr>
            <w:tcW w:w="931" w:type="dxa"/>
            <w:vMerge w:val="restart"/>
            <w:tcBorders>
              <w:left w:val="single" w:sz="4" w:space="0" w:color="auto"/>
              <w:right w:val="single" w:sz="4" w:space="0" w:color="auto"/>
            </w:tcBorders>
            <w:shd w:val="clear" w:color="auto" w:fill="auto"/>
            <w:vAlign w:val="center"/>
          </w:tcPr>
          <w:p w14:paraId="1D16019C"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6.3</w:t>
            </w:r>
          </w:p>
        </w:tc>
        <w:tc>
          <w:tcPr>
            <w:tcW w:w="6146" w:type="dxa"/>
            <w:tcBorders>
              <w:left w:val="single" w:sz="4" w:space="0" w:color="auto"/>
              <w:right w:val="single" w:sz="4" w:space="0" w:color="auto"/>
            </w:tcBorders>
            <w:shd w:val="clear" w:color="auto" w:fill="auto"/>
            <w:vAlign w:val="center"/>
          </w:tcPr>
          <w:p w14:paraId="1D16019D"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Nanášanie náterov na povrchy,  lakovanie s projektovanou spotrebou organických rozpúšťadiel v t/rok: </w:t>
            </w:r>
          </w:p>
        </w:tc>
        <w:tc>
          <w:tcPr>
            <w:tcW w:w="874" w:type="dxa"/>
            <w:tcBorders>
              <w:left w:val="single" w:sz="4" w:space="0" w:color="auto"/>
              <w:right w:val="single" w:sz="4" w:space="0" w:color="auto"/>
            </w:tcBorders>
            <w:shd w:val="clear" w:color="auto" w:fill="auto"/>
            <w:vAlign w:val="center"/>
          </w:tcPr>
          <w:p w14:paraId="1D16019E"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867" w:type="dxa"/>
            <w:tcBorders>
              <w:left w:val="single" w:sz="4" w:space="0" w:color="auto"/>
              <w:right w:val="single" w:sz="4" w:space="0" w:color="auto"/>
            </w:tcBorders>
            <w:shd w:val="clear" w:color="auto" w:fill="auto"/>
            <w:vAlign w:val="center"/>
          </w:tcPr>
          <w:p w14:paraId="1D16019F"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r>
      <w:tr w:rsidR="004E236D" w:rsidRPr="004E236D" w14:paraId="1D1601A5"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1A1"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1A2" w14:textId="77777777" w:rsidR="00E45B4B" w:rsidRPr="004E236D" w:rsidRDefault="00E45B4B" w:rsidP="00DB0DDF">
            <w:pPr>
              <w:pStyle w:val="Odsekzoznamu"/>
              <w:numPr>
                <w:ilvl w:val="0"/>
                <w:numId w:val="207"/>
              </w:numPr>
              <w:spacing w:after="0" w:line="240" w:lineRule="auto"/>
              <w:ind w:left="267" w:hanging="267"/>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kovov a plastov vrátane povrchov lodí, lietadiel, koľajových vozidiel, textilu, tkanín, fólií, papiera </w:t>
            </w:r>
          </w:p>
        </w:tc>
        <w:tc>
          <w:tcPr>
            <w:tcW w:w="874" w:type="dxa"/>
            <w:tcBorders>
              <w:left w:val="single" w:sz="4" w:space="0" w:color="auto"/>
              <w:right w:val="single" w:sz="4" w:space="0" w:color="auto"/>
            </w:tcBorders>
            <w:shd w:val="clear" w:color="auto" w:fill="auto"/>
            <w:vAlign w:val="center"/>
          </w:tcPr>
          <w:p w14:paraId="1D1601A3"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5</w:t>
            </w:r>
          </w:p>
        </w:tc>
        <w:tc>
          <w:tcPr>
            <w:tcW w:w="867" w:type="dxa"/>
            <w:tcBorders>
              <w:left w:val="single" w:sz="4" w:space="0" w:color="auto"/>
              <w:right w:val="single" w:sz="4" w:space="0" w:color="auto"/>
            </w:tcBorders>
            <w:shd w:val="clear" w:color="auto" w:fill="auto"/>
            <w:vAlign w:val="center"/>
          </w:tcPr>
          <w:p w14:paraId="1D1601A4"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0,6</w:t>
            </w:r>
          </w:p>
        </w:tc>
      </w:tr>
      <w:tr w:rsidR="004E236D" w:rsidRPr="004E236D" w14:paraId="1D1601AA"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1A6"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1A7" w14:textId="77777777" w:rsidR="00E45B4B" w:rsidRPr="004E236D" w:rsidRDefault="00E45B4B" w:rsidP="00DB0DDF">
            <w:pPr>
              <w:pStyle w:val="Odsekzoznamu"/>
              <w:numPr>
                <w:ilvl w:val="0"/>
                <w:numId w:val="207"/>
              </w:numPr>
              <w:spacing w:after="0" w:line="240" w:lineRule="auto"/>
              <w:ind w:left="267" w:hanging="267"/>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na navíjané drôty </w:t>
            </w:r>
          </w:p>
        </w:tc>
        <w:tc>
          <w:tcPr>
            <w:tcW w:w="874" w:type="dxa"/>
            <w:tcBorders>
              <w:left w:val="single" w:sz="4" w:space="0" w:color="auto"/>
              <w:right w:val="single" w:sz="4" w:space="0" w:color="auto"/>
            </w:tcBorders>
            <w:shd w:val="clear" w:color="auto" w:fill="auto"/>
            <w:vAlign w:val="center"/>
          </w:tcPr>
          <w:p w14:paraId="1D1601A8"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5</w:t>
            </w:r>
          </w:p>
        </w:tc>
        <w:tc>
          <w:tcPr>
            <w:tcW w:w="867" w:type="dxa"/>
            <w:tcBorders>
              <w:left w:val="single" w:sz="4" w:space="0" w:color="auto"/>
              <w:right w:val="single" w:sz="4" w:space="0" w:color="auto"/>
            </w:tcBorders>
            <w:shd w:val="clear" w:color="auto" w:fill="auto"/>
            <w:vAlign w:val="center"/>
          </w:tcPr>
          <w:p w14:paraId="1D1601A9"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0,6</w:t>
            </w:r>
          </w:p>
        </w:tc>
      </w:tr>
      <w:tr w:rsidR="004E236D" w:rsidRPr="004E236D" w14:paraId="1D1601AF" w14:textId="77777777" w:rsidTr="00E45B4B">
        <w:trPr>
          <w:jc w:val="center"/>
        </w:trPr>
        <w:tc>
          <w:tcPr>
            <w:tcW w:w="931" w:type="dxa"/>
            <w:vMerge/>
            <w:tcBorders>
              <w:left w:val="single" w:sz="4" w:space="0" w:color="auto"/>
              <w:bottom w:val="single" w:sz="4" w:space="0" w:color="auto"/>
              <w:right w:val="single" w:sz="4" w:space="0" w:color="auto"/>
            </w:tcBorders>
            <w:shd w:val="clear" w:color="auto" w:fill="auto"/>
            <w:vAlign w:val="center"/>
          </w:tcPr>
          <w:p w14:paraId="1D1601AB"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bottom w:val="single" w:sz="4" w:space="0" w:color="auto"/>
              <w:right w:val="single" w:sz="4" w:space="0" w:color="auto"/>
            </w:tcBorders>
            <w:shd w:val="clear" w:color="auto" w:fill="auto"/>
            <w:vAlign w:val="center"/>
          </w:tcPr>
          <w:p w14:paraId="1D1601AC" w14:textId="77777777" w:rsidR="00E45B4B" w:rsidRPr="004E236D" w:rsidRDefault="00E45B4B" w:rsidP="00DB0DDF">
            <w:pPr>
              <w:pStyle w:val="Odsekzoznamu"/>
              <w:numPr>
                <w:ilvl w:val="0"/>
                <w:numId w:val="207"/>
              </w:numPr>
              <w:spacing w:after="0" w:line="240" w:lineRule="auto"/>
              <w:ind w:left="267" w:hanging="267"/>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na navíjané pásy z kovových materiálov </w:t>
            </w:r>
          </w:p>
        </w:tc>
        <w:tc>
          <w:tcPr>
            <w:tcW w:w="874" w:type="dxa"/>
            <w:tcBorders>
              <w:left w:val="single" w:sz="4" w:space="0" w:color="auto"/>
              <w:bottom w:val="single" w:sz="4" w:space="0" w:color="auto"/>
              <w:right w:val="single" w:sz="4" w:space="0" w:color="auto"/>
            </w:tcBorders>
            <w:shd w:val="clear" w:color="auto" w:fill="auto"/>
            <w:vAlign w:val="center"/>
          </w:tcPr>
          <w:p w14:paraId="1D1601AD"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25</w:t>
            </w:r>
          </w:p>
        </w:tc>
        <w:tc>
          <w:tcPr>
            <w:tcW w:w="867" w:type="dxa"/>
            <w:tcBorders>
              <w:left w:val="single" w:sz="4" w:space="0" w:color="auto"/>
              <w:bottom w:val="single" w:sz="4" w:space="0" w:color="auto"/>
              <w:right w:val="single" w:sz="4" w:space="0" w:color="auto"/>
            </w:tcBorders>
            <w:shd w:val="clear" w:color="auto" w:fill="auto"/>
            <w:vAlign w:val="center"/>
          </w:tcPr>
          <w:p w14:paraId="1D1601AE"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0,6</w:t>
            </w:r>
          </w:p>
        </w:tc>
      </w:tr>
      <w:tr w:rsidR="004E236D" w:rsidRPr="004E236D" w14:paraId="1D1601B4" w14:textId="77777777" w:rsidTr="00E45B4B">
        <w:trPr>
          <w:jc w:val="center"/>
        </w:trPr>
        <w:tc>
          <w:tcPr>
            <w:tcW w:w="931" w:type="dxa"/>
            <w:vMerge w:val="restart"/>
            <w:tcBorders>
              <w:left w:val="single" w:sz="4" w:space="0" w:color="auto"/>
              <w:right w:val="single" w:sz="4" w:space="0" w:color="auto"/>
            </w:tcBorders>
            <w:shd w:val="clear" w:color="auto" w:fill="auto"/>
            <w:vAlign w:val="center"/>
          </w:tcPr>
          <w:p w14:paraId="1D1601B0"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6.4</w:t>
            </w:r>
          </w:p>
        </w:tc>
        <w:tc>
          <w:tcPr>
            <w:tcW w:w="6146" w:type="dxa"/>
            <w:tcBorders>
              <w:left w:val="single" w:sz="4" w:space="0" w:color="auto"/>
              <w:right w:val="single" w:sz="4" w:space="0" w:color="auto"/>
            </w:tcBorders>
            <w:shd w:val="clear" w:color="auto" w:fill="auto"/>
            <w:vAlign w:val="center"/>
          </w:tcPr>
          <w:p w14:paraId="1D1601B1"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Odmasťovanie a čistenie povrchov kovov, elektrosúčiastok, plastov a iných materiálov vrátane odstraňovania starých náterov  organickými rozpúšťadlami s projektovanou spotrebou v t/rok: </w:t>
            </w:r>
          </w:p>
        </w:tc>
        <w:tc>
          <w:tcPr>
            <w:tcW w:w="874" w:type="dxa"/>
            <w:tcBorders>
              <w:left w:val="single" w:sz="4" w:space="0" w:color="auto"/>
              <w:right w:val="single" w:sz="4" w:space="0" w:color="auto"/>
            </w:tcBorders>
            <w:shd w:val="clear" w:color="auto" w:fill="auto"/>
            <w:vAlign w:val="center"/>
          </w:tcPr>
          <w:p w14:paraId="1D1601B2"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867" w:type="dxa"/>
            <w:tcBorders>
              <w:left w:val="single" w:sz="4" w:space="0" w:color="auto"/>
              <w:right w:val="single" w:sz="4" w:space="0" w:color="auto"/>
            </w:tcBorders>
            <w:shd w:val="clear" w:color="auto" w:fill="auto"/>
            <w:vAlign w:val="center"/>
          </w:tcPr>
          <w:p w14:paraId="1D1601B3"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r>
      <w:tr w:rsidR="004E236D" w:rsidRPr="004E236D" w14:paraId="1D1601B9"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1B5"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1B6" w14:textId="77777777" w:rsidR="00E45B4B" w:rsidRPr="004E236D" w:rsidRDefault="00E45B4B" w:rsidP="00DB0DDF">
            <w:pPr>
              <w:pStyle w:val="Odsekzoznamu"/>
              <w:numPr>
                <w:ilvl w:val="0"/>
                <w:numId w:val="219"/>
              </w:numPr>
              <w:spacing w:after="0" w:line="240" w:lineRule="auto"/>
              <w:ind w:left="267" w:hanging="267"/>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organické rozpúšťadlá podľa § 26 ods. 1 </w:t>
            </w:r>
          </w:p>
        </w:tc>
        <w:tc>
          <w:tcPr>
            <w:tcW w:w="874" w:type="dxa"/>
            <w:tcBorders>
              <w:left w:val="single" w:sz="4" w:space="0" w:color="auto"/>
              <w:right w:val="single" w:sz="4" w:space="0" w:color="auto"/>
            </w:tcBorders>
            <w:shd w:val="clear" w:color="auto" w:fill="auto"/>
            <w:vAlign w:val="center"/>
          </w:tcPr>
          <w:p w14:paraId="1D1601B7"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1</w:t>
            </w:r>
          </w:p>
        </w:tc>
        <w:tc>
          <w:tcPr>
            <w:tcW w:w="867" w:type="dxa"/>
            <w:tcBorders>
              <w:left w:val="single" w:sz="4" w:space="0" w:color="auto"/>
              <w:right w:val="single" w:sz="4" w:space="0" w:color="auto"/>
            </w:tcBorders>
            <w:shd w:val="clear" w:color="auto" w:fill="auto"/>
            <w:vAlign w:val="center"/>
          </w:tcPr>
          <w:p w14:paraId="1D1601B8"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0,1</w:t>
            </w:r>
          </w:p>
        </w:tc>
      </w:tr>
      <w:tr w:rsidR="004E236D" w:rsidRPr="004E236D" w14:paraId="1D1601BE" w14:textId="77777777" w:rsidTr="00E45B4B">
        <w:trPr>
          <w:jc w:val="center"/>
        </w:trPr>
        <w:tc>
          <w:tcPr>
            <w:tcW w:w="931" w:type="dxa"/>
            <w:vMerge/>
            <w:tcBorders>
              <w:left w:val="single" w:sz="4" w:space="0" w:color="auto"/>
              <w:bottom w:val="single" w:sz="4" w:space="0" w:color="auto"/>
              <w:right w:val="single" w:sz="4" w:space="0" w:color="auto"/>
            </w:tcBorders>
            <w:shd w:val="clear" w:color="auto" w:fill="auto"/>
            <w:vAlign w:val="center"/>
          </w:tcPr>
          <w:p w14:paraId="1D1601BA"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bottom w:val="single" w:sz="4" w:space="0" w:color="auto"/>
              <w:right w:val="single" w:sz="4" w:space="0" w:color="auto"/>
            </w:tcBorders>
            <w:shd w:val="clear" w:color="auto" w:fill="auto"/>
            <w:vAlign w:val="center"/>
          </w:tcPr>
          <w:p w14:paraId="1D1601BB" w14:textId="77777777" w:rsidR="00E45B4B" w:rsidRPr="004E236D" w:rsidRDefault="00E45B4B" w:rsidP="00DB0DDF">
            <w:pPr>
              <w:pStyle w:val="Odsekzoznamu"/>
              <w:numPr>
                <w:ilvl w:val="0"/>
                <w:numId w:val="219"/>
              </w:numPr>
              <w:spacing w:after="0" w:line="240" w:lineRule="auto"/>
              <w:ind w:left="267" w:hanging="267"/>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iné organické rozpúšťadlá </w:t>
            </w:r>
          </w:p>
        </w:tc>
        <w:tc>
          <w:tcPr>
            <w:tcW w:w="874" w:type="dxa"/>
            <w:tcBorders>
              <w:left w:val="single" w:sz="4" w:space="0" w:color="auto"/>
              <w:bottom w:val="single" w:sz="4" w:space="0" w:color="auto"/>
              <w:right w:val="single" w:sz="4" w:space="0" w:color="auto"/>
            </w:tcBorders>
            <w:shd w:val="clear" w:color="auto" w:fill="auto"/>
            <w:vAlign w:val="center"/>
          </w:tcPr>
          <w:p w14:paraId="1D1601BC"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2</w:t>
            </w:r>
          </w:p>
        </w:tc>
        <w:tc>
          <w:tcPr>
            <w:tcW w:w="867" w:type="dxa"/>
            <w:tcBorders>
              <w:left w:val="single" w:sz="4" w:space="0" w:color="auto"/>
              <w:bottom w:val="single" w:sz="4" w:space="0" w:color="auto"/>
              <w:right w:val="single" w:sz="4" w:space="0" w:color="auto"/>
            </w:tcBorders>
            <w:shd w:val="clear" w:color="auto" w:fill="auto"/>
            <w:vAlign w:val="center"/>
          </w:tcPr>
          <w:p w14:paraId="1D1601BD"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0,6</w:t>
            </w:r>
          </w:p>
        </w:tc>
      </w:tr>
      <w:tr w:rsidR="004E236D" w:rsidRPr="004E236D" w14:paraId="1D1601C3" w14:textId="77777777" w:rsidTr="00E45B4B">
        <w:trPr>
          <w:jc w:val="center"/>
        </w:trPr>
        <w:tc>
          <w:tcPr>
            <w:tcW w:w="931" w:type="dxa"/>
            <w:vMerge w:val="restart"/>
            <w:tcBorders>
              <w:top w:val="single" w:sz="4" w:space="0" w:color="auto"/>
              <w:left w:val="single" w:sz="4" w:space="0" w:color="auto"/>
              <w:right w:val="single" w:sz="4" w:space="0" w:color="auto"/>
            </w:tcBorders>
            <w:shd w:val="clear" w:color="auto" w:fill="auto"/>
            <w:vAlign w:val="center"/>
          </w:tcPr>
          <w:p w14:paraId="1D1601BF"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6.5</w:t>
            </w:r>
          </w:p>
        </w:tc>
        <w:tc>
          <w:tcPr>
            <w:tcW w:w="6146" w:type="dxa"/>
            <w:tcBorders>
              <w:top w:val="single" w:sz="4" w:space="0" w:color="auto"/>
              <w:left w:val="single" w:sz="4" w:space="0" w:color="auto"/>
              <w:right w:val="single" w:sz="4" w:space="0" w:color="auto"/>
            </w:tcBorders>
            <w:shd w:val="clear" w:color="auto" w:fill="auto"/>
            <w:vAlign w:val="center"/>
          </w:tcPr>
          <w:p w14:paraId="1D1601C0"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Chemické čistenie textílii, bielenie a farbenie textílií  a  ostatných vláknitých materiálov, napríklad ľanu, bavlny, juty podľa: </w:t>
            </w:r>
          </w:p>
        </w:tc>
        <w:tc>
          <w:tcPr>
            <w:tcW w:w="874" w:type="dxa"/>
            <w:tcBorders>
              <w:top w:val="single" w:sz="4" w:space="0" w:color="auto"/>
              <w:left w:val="single" w:sz="4" w:space="0" w:color="auto"/>
              <w:right w:val="single" w:sz="4" w:space="0" w:color="auto"/>
            </w:tcBorders>
            <w:shd w:val="clear" w:color="auto" w:fill="auto"/>
            <w:vAlign w:val="center"/>
          </w:tcPr>
          <w:p w14:paraId="1D1601C1"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867" w:type="dxa"/>
            <w:tcBorders>
              <w:top w:val="single" w:sz="4" w:space="0" w:color="auto"/>
              <w:left w:val="single" w:sz="4" w:space="0" w:color="auto"/>
              <w:right w:val="single" w:sz="4" w:space="0" w:color="auto"/>
            </w:tcBorders>
            <w:shd w:val="clear" w:color="auto" w:fill="auto"/>
            <w:vAlign w:val="center"/>
          </w:tcPr>
          <w:p w14:paraId="1D1601C2"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r>
      <w:tr w:rsidR="004E236D" w:rsidRPr="004E236D" w14:paraId="1D1601C8"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1C4"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1C5" w14:textId="77777777" w:rsidR="00E45B4B" w:rsidRPr="004E236D" w:rsidRDefault="00E45B4B" w:rsidP="00DB0DDF">
            <w:pPr>
              <w:pStyle w:val="Odsekzoznamu"/>
              <w:numPr>
                <w:ilvl w:val="0"/>
                <w:numId w:val="218"/>
              </w:numPr>
              <w:spacing w:after="0" w:line="240" w:lineRule="auto"/>
              <w:ind w:left="267" w:hanging="267"/>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projektovanej spotreby organických rozpúšťadiel v t/rok </w:t>
            </w:r>
          </w:p>
        </w:tc>
        <w:tc>
          <w:tcPr>
            <w:tcW w:w="874" w:type="dxa"/>
            <w:tcBorders>
              <w:left w:val="single" w:sz="4" w:space="0" w:color="auto"/>
              <w:right w:val="single" w:sz="4" w:space="0" w:color="auto"/>
            </w:tcBorders>
            <w:shd w:val="clear" w:color="auto" w:fill="auto"/>
            <w:vAlign w:val="center"/>
          </w:tcPr>
          <w:p w14:paraId="1D1601C6"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right w:val="single" w:sz="4" w:space="0" w:color="auto"/>
            </w:tcBorders>
            <w:shd w:val="clear" w:color="auto" w:fill="auto"/>
            <w:vAlign w:val="center"/>
          </w:tcPr>
          <w:p w14:paraId="1D1601C7"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r>
      <w:tr w:rsidR="004E236D" w:rsidRPr="004E236D" w14:paraId="1D1601CD" w14:textId="77777777" w:rsidTr="00E45B4B">
        <w:trPr>
          <w:jc w:val="center"/>
        </w:trPr>
        <w:tc>
          <w:tcPr>
            <w:tcW w:w="931" w:type="dxa"/>
            <w:vMerge/>
            <w:tcBorders>
              <w:left w:val="single" w:sz="4" w:space="0" w:color="auto"/>
              <w:bottom w:val="single" w:sz="4" w:space="0" w:color="auto"/>
              <w:right w:val="single" w:sz="4" w:space="0" w:color="auto"/>
            </w:tcBorders>
            <w:shd w:val="clear" w:color="auto" w:fill="auto"/>
            <w:vAlign w:val="center"/>
          </w:tcPr>
          <w:p w14:paraId="1D1601C9"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bottom w:val="single" w:sz="4" w:space="0" w:color="auto"/>
              <w:right w:val="single" w:sz="4" w:space="0" w:color="auto"/>
            </w:tcBorders>
            <w:shd w:val="clear" w:color="auto" w:fill="auto"/>
            <w:vAlign w:val="center"/>
          </w:tcPr>
          <w:p w14:paraId="1D1601CA" w14:textId="77777777" w:rsidR="00E45B4B" w:rsidRPr="004E236D" w:rsidRDefault="00E45B4B" w:rsidP="00DB0DDF">
            <w:pPr>
              <w:pStyle w:val="Odsekzoznamu"/>
              <w:numPr>
                <w:ilvl w:val="0"/>
                <w:numId w:val="218"/>
              </w:numPr>
              <w:spacing w:after="0" w:line="240" w:lineRule="auto"/>
              <w:ind w:left="267" w:hanging="267"/>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projektovaného množstva bielených alebo farbených textílií alebo vlákien v t/d </w:t>
            </w:r>
          </w:p>
        </w:tc>
        <w:tc>
          <w:tcPr>
            <w:tcW w:w="874" w:type="dxa"/>
            <w:tcBorders>
              <w:left w:val="single" w:sz="4" w:space="0" w:color="auto"/>
              <w:bottom w:val="single" w:sz="4" w:space="0" w:color="auto"/>
              <w:right w:val="single" w:sz="4" w:space="0" w:color="auto"/>
            </w:tcBorders>
            <w:shd w:val="clear" w:color="auto" w:fill="auto"/>
            <w:vAlign w:val="center"/>
          </w:tcPr>
          <w:p w14:paraId="1D1601CB"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20</w:t>
            </w:r>
          </w:p>
        </w:tc>
        <w:tc>
          <w:tcPr>
            <w:tcW w:w="867" w:type="dxa"/>
            <w:tcBorders>
              <w:left w:val="single" w:sz="4" w:space="0" w:color="auto"/>
              <w:bottom w:val="single" w:sz="4" w:space="0" w:color="auto"/>
              <w:right w:val="single" w:sz="4" w:space="0" w:color="auto"/>
            </w:tcBorders>
            <w:shd w:val="clear" w:color="auto" w:fill="auto"/>
            <w:vAlign w:val="center"/>
          </w:tcPr>
          <w:p w14:paraId="1D1601CC"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w:t>
            </w:r>
          </w:p>
        </w:tc>
      </w:tr>
      <w:tr w:rsidR="004E236D" w:rsidRPr="004E236D" w14:paraId="1D1601D4" w14:textId="77777777" w:rsidTr="00E45B4B">
        <w:trPr>
          <w:jc w:val="center"/>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1D1601CE"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lastRenderedPageBreak/>
              <w:t>6.6</w:t>
            </w:r>
          </w:p>
        </w:tc>
        <w:tc>
          <w:tcPr>
            <w:tcW w:w="6146" w:type="dxa"/>
            <w:tcBorders>
              <w:top w:val="single" w:sz="4" w:space="0" w:color="auto"/>
              <w:left w:val="single" w:sz="4" w:space="0" w:color="auto"/>
              <w:bottom w:val="single" w:sz="4" w:space="0" w:color="auto"/>
              <w:right w:val="single" w:sz="4" w:space="0" w:color="auto"/>
            </w:tcBorders>
            <w:shd w:val="clear" w:color="auto" w:fill="auto"/>
            <w:vAlign w:val="center"/>
          </w:tcPr>
          <w:p w14:paraId="1D1601CF"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Nanášanie lepidiel - lepenie ostatných materiálov okrem dreva, výrobkov z dreva a aglomerovaných materiálov, kože a výroby obuvi, s projektovanou spotrebou organických rozpúšťadiel v t/rok </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1D1601D0"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p w14:paraId="1D1601D1"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5</w:t>
            </w:r>
          </w:p>
          <w:p w14:paraId="1D1601D2"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1D1601D3"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0,6</w:t>
            </w:r>
          </w:p>
        </w:tc>
      </w:tr>
      <w:tr w:rsidR="004E236D" w:rsidRPr="004E236D" w14:paraId="1D1601D9" w14:textId="77777777" w:rsidTr="00E45B4B">
        <w:trPr>
          <w:jc w:val="center"/>
        </w:trPr>
        <w:tc>
          <w:tcPr>
            <w:tcW w:w="931" w:type="dxa"/>
            <w:vMerge w:val="restart"/>
            <w:tcBorders>
              <w:left w:val="single" w:sz="4" w:space="0" w:color="auto"/>
              <w:right w:val="single" w:sz="4" w:space="0" w:color="auto"/>
            </w:tcBorders>
            <w:shd w:val="clear" w:color="auto" w:fill="auto"/>
            <w:vAlign w:val="center"/>
          </w:tcPr>
          <w:p w14:paraId="1D1601D5"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6.7</w:t>
            </w:r>
          </w:p>
        </w:tc>
        <w:tc>
          <w:tcPr>
            <w:tcW w:w="6146" w:type="dxa"/>
            <w:tcBorders>
              <w:left w:val="single" w:sz="4" w:space="0" w:color="auto"/>
              <w:right w:val="single" w:sz="4" w:space="0" w:color="auto"/>
            </w:tcBorders>
            <w:shd w:val="clear" w:color="auto" w:fill="auto"/>
            <w:vAlign w:val="center"/>
          </w:tcPr>
          <w:p w14:paraId="1D1601D6"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Polygrafia podľa projektovanej spotreby organických rozpúšťadiel v t/rok: </w:t>
            </w:r>
          </w:p>
        </w:tc>
        <w:tc>
          <w:tcPr>
            <w:tcW w:w="874" w:type="dxa"/>
            <w:tcBorders>
              <w:left w:val="single" w:sz="4" w:space="0" w:color="auto"/>
              <w:right w:val="single" w:sz="4" w:space="0" w:color="auto"/>
            </w:tcBorders>
            <w:shd w:val="clear" w:color="auto" w:fill="auto"/>
            <w:vAlign w:val="center"/>
          </w:tcPr>
          <w:p w14:paraId="1D1601D7"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867" w:type="dxa"/>
            <w:tcBorders>
              <w:left w:val="single" w:sz="4" w:space="0" w:color="auto"/>
              <w:right w:val="single" w:sz="4" w:space="0" w:color="auto"/>
            </w:tcBorders>
            <w:shd w:val="clear" w:color="auto" w:fill="auto"/>
            <w:vAlign w:val="center"/>
          </w:tcPr>
          <w:p w14:paraId="1D1601D8"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r>
      <w:tr w:rsidR="004E236D" w:rsidRPr="004E236D" w14:paraId="1D1601DE"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1DA"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1DB" w14:textId="77777777" w:rsidR="00E45B4B" w:rsidRPr="004E236D" w:rsidRDefault="00E45B4B" w:rsidP="00DB0DDF">
            <w:pPr>
              <w:pStyle w:val="Odsekzoznamu"/>
              <w:numPr>
                <w:ilvl w:val="0"/>
                <w:numId w:val="208"/>
              </w:numPr>
              <w:spacing w:after="0" w:line="240" w:lineRule="auto"/>
              <w:ind w:left="267" w:hanging="284"/>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publikačná  rotačná  hĺbkotlač </w:t>
            </w:r>
          </w:p>
        </w:tc>
        <w:tc>
          <w:tcPr>
            <w:tcW w:w="874" w:type="dxa"/>
            <w:tcBorders>
              <w:left w:val="single" w:sz="4" w:space="0" w:color="auto"/>
              <w:right w:val="single" w:sz="4" w:space="0" w:color="auto"/>
            </w:tcBorders>
            <w:shd w:val="clear" w:color="auto" w:fill="auto"/>
            <w:vAlign w:val="center"/>
          </w:tcPr>
          <w:p w14:paraId="1D1601DC"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25</w:t>
            </w:r>
          </w:p>
        </w:tc>
        <w:tc>
          <w:tcPr>
            <w:tcW w:w="867" w:type="dxa"/>
            <w:tcBorders>
              <w:left w:val="single" w:sz="4" w:space="0" w:color="auto"/>
              <w:right w:val="single" w:sz="4" w:space="0" w:color="auto"/>
            </w:tcBorders>
            <w:shd w:val="clear" w:color="auto" w:fill="auto"/>
            <w:vAlign w:val="center"/>
          </w:tcPr>
          <w:p w14:paraId="1D1601DD"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0,6</w:t>
            </w:r>
          </w:p>
        </w:tc>
      </w:tr>
      <w:tr w:rsidR="004E236D" w:rsidRPr="004E236D" w14:paraId="1D1601E3"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1DF"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1E0" w14:textId="77777777" w:rsidR="00E45B4B" w:rsidRPr="004E236D" w:rsidRDefault="00E45B4B" w:rsidP="00DB0DDF">
            <w:pPr>
              <w:pStyle w:val="Odsekzoznamu"/>
              <w:numPr>
                <w:ilvl w:val="0"/>
                <w:numId w:val="208"/>
              </w:numPr>
              <w:spacing w:after="0" w:line="240" w:lineRule="auto"/>
              <w:ind w:left="267" w:hanging="284"/>
              <w:rPr>
                <w:rFonts w:ascii="Times New Roman" w:eastAsia="Times New Roman" w:hAnsi="Times New Roman" w:cs="Times New Roman"/>
                <w:sz w:val="20"/>
                <w:szCs w:val="20"/>
              </w:rPr>
            </w:pPr>
            <w:r w:rsidRPr="004E236D">
              <w:rPr>
                <w:rFonts w:ascii="Times New Roman" w:eastAsia="Times New Roman" w:hAnsi="Times New Roman" w:cs="Times New Roman"/>
                <w:sz w:val="20"/>
                <w:szCs w:val="20"/>
              </w:rPr>
              <w:t xml:space="preserve">ostatná rotačná hĺbkotlač </w:t>
            </w:r>
          </w:p>
        </w:tc>
        <w:tc>
          <w:tcPr>
            <w:tcW w:w="874" w:type="dxa"/>
            <w:tcBorders>
              <w:left w:val="single" w:sz="4" w:space="0" w:color="auto"/>
              <w:right w:val="single" w:sz="4" w:space="0" w:color="auto"/>
            </w:tcBorders>
            <w:shd w:val="clear" w:color="auto" w:fill="auto"/>
            <w:vAlign w:val="center"/>
          </w:tcPr>
          <w:p w14:paraId="1D1601E1"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15</w:t>
            </w:r>
          </w:p>
        </w:tc>
        <w:tc>
          <w:tcPr>
            <w:tcW w:w="867" w:type="dxa"/>
            <w:tcBorders>
              <w:left w:val="single" w:sz="4" w:space="0" w:color="auto"/>
              <w:right w:val="single" w:sz="4" w:space="0" w:color="auto"/>
            </w:tcBorders>
            <w:shd w:val="clear" w:color="auto" w:fill="auto"/>
            <w:vAlign w:val="center"/>
          </w:tcPr>
          <w:p w14:paraId="1D1601E2"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0,6</w:t>
            </w:r>
          </w:p>
        </w:tc>
      </w:tr>
      <w:tr w:rsidR="004E236D" w:rsidRPr="004E236D" w14:paraId="1D1601E8"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1E4"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1E5" w14:textId="77777777" w:rsidR="00E45B4B" w:rsidRPr="004E236D" w:rsidRDefault="00E45B4B" w:rsidP="00DB0DDF">
            <w:pPr>
              <w:numPr>
                <w:ilvl w:val="0"/>
                <w:numId w:val="208"/>
              </w:numPr>
              <w:spacing w:after="0" w:line="240" w:lineRule="auto"/>
              <w:ind w:left="267" w:hanging="284"/>
              <w:rPr>
                <w:rFonts w:ascii="Times New Roman" w:eastAsia="Times New Roman" w:hAnsi="Times New Roman" w:cs="Times New Roman"/>
                <w:sz w:val="20"/>
                <w:szCs w:val="20"/>
              </w:rPr>
            </w:pPr>
            <w:r w:rsidRPr="004E236D">
              <w:rPr>
                <w:rFonts w:ascii="Times New Roman" w:eastAsia="Times New Roman" w:hAnsi="Times New Roman" w:cs="Times New Roman"/>
                <w:sz w:val="20"/>
                <w:szCs w:val="20"/>
              </w:rPr>
              <w:t xml:space="preserve">tepelný rotačný ofset </w:t>
            </w:r>
          </w:p>
        </w:tc>
        <w:tc>
          <w:tcPr>
            <w:tcW w:w="874" w:type="dxa"/>
            <w:tcBorders>
              <w:left w:val="single" w:sz="4" w:space="0" w:color="auto"/>
              <w:right w:val="single" w:sz="4" w:space="0" w:color="auto"/>
            </w:tcBorders>
            <w:shd w:val="clear" w:color="auto" w:fill="auto"/>
            <w:vAlign w:val="center"/>
          </w:tcPr>
          <w:p w14:paraId="1D1601E6"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15</w:t>
            </w:r>
          </w:p>
        </w:tc>
        <w:tc>
          <w:tcPr>
            <w:tcW w:w="867" w:type="dxa"/>
            <w:tcBorders>
              <w:left w:val="single" w:sz="4" w:space="0" w:color="auto"/>
              <w:right w:val="single" w:sz="4" w:space="0" w:color="auto"/>
            </w:tcBorders>
            <w:shd w:val="clear" w:color="auto" w:fill="auto"/>
            <w:vAlign w:val="center"/>
          </w:tcPr>
          <w:p w14:paraId="1D1601E7"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0,6</w:t>
            </w:r>
          </w:p>
        </w:tc>
      </w:tr>
      <w:tr w:rsidR="004E236D" w:rsidRPr="004E236D" w14:paraId="1D1601ED"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1E9"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1EA" w14:textId="77777777" w:rsidR="00E45B4B" w:rsidRPr="004E236D" w:rsidRDefault="00E45B4B" w:rsidP="00DB0DDF">
            <w:pPr>
              <w:numPr>
                <w:ilvl w:val="0"/>
                <w:numId w:val="208"/>
              </w:numPr>
              <w:spacing w:after="0" w:line="240" w:lineRule="auto"/>
              <w:ind w:left="267" w:hanging="284"/>
              <w:rPr>
                <w:rFonts w:ascii="Times New Roman" w:eastAsia="Times New Roman" w:hAnsi="Times New Roman" w:cs="Times New Roman"/>
                <w:sz w:val="20"/>
                <w:szCs w:val="20"/>
              </w:rPr>
            </w:pPr>
            <w:r w:rsidRPr="004E236D">
              <w:rPr>
                <w:rFonts w:ascii="Times New Roman" w:eastAsia="Times New Roman" w:hAnsi="Times New Roman" w:cs="Times New Roman"/>
                <w:sz w:val="20"/>
                <w:szCs w:val="20"/>
              </w:rPr>
              <w:t>flexografia</w:t>
            </w:r>
          </w:p>
        </w:tc>
        <w:tc>
          <w:tcPr>
            <w:tcW w:w="874" w:type="dxa"/>
            <w:tcBorders>
              <w:left w:val="single" w:sz="4" w:space="0" w:color="auto"/>
              <w:right w:val="single" w:sz="4" w:space="0" w:color="auto"/>
            </w:tcBorders>
            <w:shd w:val="clear" w:color="auto" w:fill="auto"/>
            <w:vAlign w:val="center"/>
          </w:tcPr>
          <w:p w14:paraId="1D1601EB"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15</w:t>
            </w:r>
          </w:p>
        </w:tc>
        <w:tc>
          <w:tcPr>
            <w:tcW w:w="867" w:type="dxa"/>
            <w:tcBorders>
              <w:left w:val="single" w:sz="4" w:space="0" w:color="auto"/>
              <w:right w:val="single" w:sz="4" w:space="0" w:color="auto"/>
            </w:tcBorders>
            <w:shd w:val="clear" w:color="auto" w:fill="auto"/>
            <w:vAlign w:val="center"/>
          </w:tcPr>
          <w:p w14:paraId="1D1601EC"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0,6</w:t>
            </w:r>
          </w:p>
        </w:tc>
      </w:tr>
      <w:tr w:rsidR="004E236D" w:rsidRPr="004E236D" w14:paraId="1D1601F2"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1EE"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1EF" w14:textId="77777777" w:rsidR="00E45B4B" w:rsidRPr="004E236D" w:rsidRDefault="00E45B4B" w:rsidP="00DB0DDF">
            <w:pPr>
              <w:numPr>
                <w:ilvl w:val="0"/>
                <w:numId w:val="208"/>
              </w:numPr>
              <w:spacing w:after="0" w:line="240" w:lineRule="auto"/>
              <w:ind w:left="267" w:hanging="284"/>
              <w:rPr>
                <w:rFonts w:ascii="Times New Roman" w:eastAsia="Times New Roman" w:hAnsi="Times New Roman" w:cs="Times New Roman"/>
                <w:sz w:val="20"/>
                <w:szCs w:val="20"/>
              </w:rPr>
            </w:pPr>
            <w:r w:rsidRPr="004E236D">
              <w:rPr>
                <w:rFonts w:ascii="Times New Roman" w:eastAsia="Times New Roman" w:hAnsi="Times New Roman" w:cs="Times New Roman"/>
                <w:sz w:val="20"/>
                <w:szCs w:val="20"/>
              </w:rPr>
              <w:t xml:space="preserve">lakovacie a laminovacie techniky </w:t>
            </w:r>
          </w:p>
        </w:tc>
        <w:tc>
          <w:tcPr>
            <w:tcW w:w="874" w:type="dxa"/>
            <w:tcBorders>
              <w:left w:val="single" w:sz="4" w:space="0" w:color="auto"/>
              <w:right w:val="single" w:sz="4" w:space="0" w:color="auto"/>
            </w:tcBorders>
            <w:shd w:val="clear" w:color="auto" w:fill="auto"/>
            <w:vAlign w:val="center"/>
          </w:tcPr>
          <w:p w14:paraId="1D1601F0"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15</w:t>
            </w:r>
          </w:p>
        </w:tc>
        <w:tc>
          <w:tcPr>
            <w:tcW w:w="867" w:type="dxa"/>
            <w:tcBorders>
              <w:left w:val="single" w:sz="4" w:space="0" w:color="auto"/>
              <w:right w:val="single" w:sz="4" w:space="0" w:color="auto"/>
            </w:tcBorders>
            <w:shd w:val="clear" w:color="auto" w:fill="auto"/>
            <w:vAlign w:val="center"/>
          </w:tcPr>
          <w:p w14:paraId="1D1601F1"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0,6</w:t>
            </w:r>
          </w:p>
        </w:tc>
      </w:tr>
      <w:tr w:rsidR="004E236D" w:rsidRPr="004E236D" w14:paraId="1D1601F7"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1F3"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1F4" w14:textId="77777777" w:rsidR="00E45B4B" w:rsidRPr="004E236D" w:rsidRDefault="00E45B4B" w:rsidP="00DB0DDF">
            <w:pPr>
              <w:numPr>
                <w:ilvl w:val="0"/>
                <w:numId w:val="208"/>
              </w:numPr>
              <w:spacing w:after="0" w:line="240" w:lineRule="auto"/>
              <w:ind w:left="267" w:hanging="284"/>
              <w:rPr>
                <w:rFonts w:ascii="Times New Roman" w:eastAsia="Times New Roman" w:hAnsi="Times New Roman" w:cs="Times New Roman"/>
                <w:sz w:val="20"/>
                <w:szCs w:val="20"/>
              </w:rPr>
            </w:pPr>
            <w:r w:rsidRPr="004E236D">
              <w:rPr>
                <w:rFonts w:ascii="Times New Roman" w:eastAsia="Times New Roman" w:hAnsi="Times New Roman" w:cs="Times New Roman"/>
                <w:sz w:val="20"/>
                <w:szCs w:val="20"/>
              </w:rPr>
              <w:t xml:space="preserve">rotačná sieťotlač na textil, lepenku </w:t>
            </w:r>
          </w:p>
        </w:tc>
        <w:tc>
          <w:tcPr>
            <w:tcW w:w="874" w:type="dxa"/>
            <w:tcBorders>
              <w:left w:val="single" w:sz="4" w:space="0" w:color="auto"/>
              <w:right w:val="single" w:sz="4" w:space="0" w:color="auto"/>
            </w:tcBorders>
            <w:shd w:val="clear" w:color="auto" w:fill="auto"/>
            <w:vAlign w:val="center"/>
          </w:tcPr>
          <w:p w14:paraId="1D1601F5"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30</w:t>
            </w:r>
          </w:p>
        </w:tc>
        <w:tc>
          <w:tcPr>
            <w:tcW w:w="867" w:type="dxa"/>
            <w:tcBorders>
              <w:left w:val="single" w:sz="4" w:space="0" w:color="auto"/>
              <w:right w:val="single" w:sz="4" w:space="0" w:color="auto"/>
            </w:tcBorders>
            <w:shd w:val="clear" w:color="auto" w:fill="auto"/>
            <w:vAlign w:val="center"/>
          </w:tcPr>
          <w:p w14:paraId="1D1601F6"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0,6</w:t>
            </w:r>
          </w:p>
        </w:tc>
      </w:tr>
      <w:tr w:rsidR="004E236D" w:rsidRPr="004E236D" w14:paraId="1D1601FC" w14:textId="77777777" w:rsidTr="00E45B4B">
        <w:trPr>
          <w:jc w:val="center"/>
        </w:trPr>
        <w:tc>
          <w:tcPr>
            <w:tcW w:w="931" w:type="dxa"/>
            <w:vMerge/>
            <w:tcBorders>
              <w:left w:val="single" w:sz="4" w:space="0" w:color="auto"/>
              <w:bottom w:val="single" w:sz="4" w:space="0" w:color="auto"/>
              <w:right w:val="single" w:sz="4" w:space="0" w:color="auto"/>
            </w:tcBorders>
            <w:shd w:val="clear" w:color="auto" w:fill="auto"/>
            <w:vAlign w:val="center"/>
          </w:tcPr>
          <w:p w14:paraId="1D1601F8"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bottom w:val="single" w:sz="4" w:space="0" w:color="auto"/>
              <w:right w:val="single" w:sz="4" w:space="0" w:color="auto"/>
            </w:tcBorders>
            <w:shd w:val="clear" w:color="auto" w:fill="auto"/>
            <w:vAlign w:val="center"/>
          </w:tcPr>
          <w:p w14:paraId="1D1601F9" w14:textId="77777777" w:rsidR="00E45B4B" w:rsidRPr="004E236D" w:rsidRDefault="00E45B4B" w:rsidP="00DB0DDF">
            <w:pPr>
              <w:numPr>
                <w:ilvl w:val="0"/>
                <w:numId w:val="208"/>
              </w:numPr>
              <w:spacing w:after="0" w:line="240" w:lineRule="auto"/>
              <w:ind w:left="267" w:hanging="284"/>
              <w:rPr>
                <w:rFonts w:ascii="Times New Roman" w:eastAsia="Times New Roman" w:hAnsi="Times New Roman" w:cs="Times New Roman"/>
                <w:sz w:val="20"/>
                <w:szCs w:val="20"/>
              </w:rPr>
            </w:pPr>
            <w:r w:rsidRPr="004E236D">
              <w:rPr>
                <w:rFonts w:ascii="Times New Roman" w:eastAsia="Times New Roman" w:hAnsi="Times New Roman" w:cs="Times New Roman"/>
                <w:sz w:val="20"/>
                <w:szCs w:val="20"/>
              </w:rPr>
              <w:t xml:space="preserve">ostatné polygrafické techniky, napríklad studený ofset, hárkové techniky a iné </w:t>
            </w:r>
          </w:p>
        </w:tc>
        <w:tc>
          <w:tcPr>
            <w:tcW w:w="874" w:type="dxa"/>
            <w:tcBorders>
              <w:left w:val="single" w:sz="4" w:space="0" w:color="auto"/>
              <w:bottom w:val="single" w:sz="4" w:space="0" w:color="auto"/>
              <w:right w:val="single" w:sz="4" w:space="0" w:color="auto"/>
            </w:tcBorders>
            <w:shd w:val="clear" w:color="auto" w:fill="auto"/>
            <w:vAlign w:val="center"/>
          </w:tcPr>
          <w:p w14:paraId="1D1601FA"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15</w:t>
            </w:r>
          </w:p>
        </w:tc>
        <w:tc>
          <w:tcPr>
            <w:tcW w:w="867" w:type="dxa"/>
            <w:tcBorders>
              <w:left w:val="single" w:sz="4" w:space="0" w:color="auto"/>
              <w:bottom w:val="single" w:sz="4" w:space="0" w:color="auto"/>
              <w:right w:val="single" w:sz="4" w:space="0" w:color="auto"/>
            </w:tcBorders>
            <w:shd w:val="clear" w:color="auto" w:fill="auto"/>
            <w:vAlign w:val="center"/>
          </w:tcPr>
          <w:p w14:paraId="1D1601FB"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0,6</w:t>
            </w:r>
          </w:p>
        </w:tc>
      </w:tr>
      <w:tr w:rsidR="004E236D" w:rsidRPr="004E236D" w14:paraId="1D160201"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1FD"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6.8</w:t>
            </w:r>
          </w:p>
        </w:tc>
        <w:tc>
          <w:tcPr>
            <w:tcW w:w="6146" w:type="dxa"/>
            <w:tcBorders>
              <w:left w:val="single" w:sz="4" w:space="0" w:color="auto"/>
              <w:bottom w:val="single" w:sz="4" w:space="0" w:color="auto"/>
              <w:right w:val="single" w:sz="4" w:space="0" w:color="auto"/>
            </w:tcBorders>
            <w:shd w:val="clear" w:color="auto" w:fill="auto"/>
            <w:vAlign w:val="center"/>
          </w:tcPr>
          <w:p w14:paraId="1D1601FE"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Nanášanie povlakov s použitím práškových hmôt bez použitia organických rozpúšťadiel s projektovanou spotrebou práškovej hmoty v t/rok </w:t>
            </w:r>
          </w:p>
        </w:tc>
        <w:tc>
          <w:tcPr>
            <w:tcW w:w="874" w:type="dxa"/>
            <w:tcBorders>
              <w:left w:val="single" w:sz="4" w:space="0" w:color="auto"/>
              <w:bottom w:val="single" w:sz="4" w:space="0" w:color="auto"/>
              <w:right w:val="single" w:sz="4" w:space="0" w:color="auto"/>
            </w:tcBorders>
            <w:shd w:val="clear" w:color="auto" w:fill="auto"/>
            <w:vAlign w:val="center"/>
          </w:tcPr>
          <w:p w14:paraId="1D1601FF"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200</w:t>
            </w:r>
          </w:p>
        </w:tc>
        <w:tc>
          <w:tcPr>
            <w:tcW w:w="867" w:type="dxa"/>
            <w:tcBorders>
              <w:left w:val="single" w:sz="4" w:space="0" w:color="auto"/>
              <w:bottom w:val="single" w:sz="4" w:space="0" w:color="auto"/>
              <w:right w:val="single" w:sz="4" w:space="0" w:color="auto"/>
            </w:tcBorders>
            <w:shd w:val="clear" w:color="auto" w:fill="auto"/>
            <w:vAlign w:val="center"/>
          </w:tcPr>
          <w:p w14:paraId="1D160200"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w:t>
            </w:r>
          </w:p>
        </w:tc>
      </w:tr>
      <w:tr w:rsidR="004E236D" w:rsidRPr="004E236D" w14:paraId="1D160206" w14:textId="77777777" w:rsidTr="00E45B4B">
        <w:trPr>
          <w:jc w:val="center"/>
        </w:trPr>
        <w:tc>
          <w:tcPr>
            <w:tcW w:w="931" w:type="dxa"/>
            <w:vMerge w:val="restart"/>
            <w:tcBorders>
              <w:left w:val="single" w:sz="4" w:space="0" w:color="auto"/>
              <w:right w:val="single" w:sz="4" w:space="0" w:color="auto"/>
            </w:tcBorders>
            <w:shd w:val="clear" w:color="auto" w:fill="auto"/>
            <w:vAlign w:val="center"/>
          </w:tcPr>
          <w:p w14:paraId="1D160202"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6.9</w:t>
            </w:r>
          </w:p>
        </w:tc>
        <w:tc>
          <w:tcPr>
            <w:tcW w:w="6146" w:type="dxa"/>
            <w:tcBorders>
              <w:left w:val="single" w:sz="4" w:space="0" w:color="auto"/>
              <w:right w:val="single" w:sz="4" w:space="0" w:color="auto"/>
            </w:tcBorders>
            <w:shd w:val="clear" w:color="auto" w:fill="auto"/>
            <w:vAlign w:val="center"/>
          </w:tcPr>
          <w:p w14:paraId="1D160203"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Priemyselné spracovanie dreva: </w:t>
            </w:r>
          </w:p>
        </w:tc>
        <w:tc>
          <w:tcPr>
            <w:tcW w:w="874" w:type="dxa"/>
            <w:tcBorders>
              <w:left w:val="single" w:sz="4" w:space="0" w:color="auto"/>
              <w:right w:val="single" w:sz="4" w:space="0" w:color="auto"/>
            </w:tcBorders>
            <w:shd w:val="clear" w:color="auto" w:fill="auto"/>
            <w:vAlign w:val="center"/>
          </w:tcPr>
          <w:p w14:paraId="1D160204"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867" w:type="dxa"/>
            <w:tcBorders>
              <w:left w:val="single" w:sz="4" w:space="0" w:color="auto"/>
              <w:right w:val="single" w:sz="4" w:space="0" w:color="auto"/>
            </w:tcBorders>
            <w:shd w:val="clear" w:color="auto" w:fill="auto"/>
            <w:vAlign w:val="center"/>
          </w:tcPr>
          <w:p w14:paraId="1D160205"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r>
      <w:tr w:rsidR="004E236D" w:rsidRPr="004E236D" w14:paraId="1D16020B"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207"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208" w14:textId="77777777" w:rsidR="00E45B4B" w:rsidRPr="004E236D" w:rsidRDefault="00E45B4B" w:rsidP="00DB0DDF">
            <w:pPr>
              <w:pStyle w:val="Odsekzoznamu"/>
              <w:numPr>
                <w:ilvl w:val="0"/>
                <w:numId w:val="210"/>
              </w:numPr>
              <w:spacing w:after="0" w:line="240" w:lineRule="auto"/>
              <w:ind w:left="267" w:hanging="267"/>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mechanické spracovanie kusového dreva s projektovaným množstvom spracovaného dreva v m</w:t>
            </w:r>
            <w:r w:rsidRPr="004E236D">
              <w:rPr>
                <w:rFonts w:ascii="Times New Roman" w:eastAsia="Times New Roman" w:hAnsi="Times New Roman" w:cs="Times New Roman"/>
                <w:sz w:val="20"/>
                <w:szCs w:val="20"/>
                <w:vertAlign w:val="superscript"/>
                <w:lang w:eastAsia="sk-SK"/>
              </w:rPr>
              <w:t>3</w:t>
            </w:r>
            <w:r w:rsidRPr="004E236D">
              <w:rPr>
                <w:rFonts w:ascii="Times New Roman" w:eastAsia="Times New Roman" w:hAnsi="Times New Roman" w:cs="Times New Roman"/>
                <w:sz w:val="20"/>
                <w:szCs w:val="20"/>
                <w:lang w:eastAsia="sk-SK"/>
              </w:rPr>
              <w:t xml:space="preserve">/d </w:t>
            </w:r>
          </w:p>
        </w:tc>
        <w:tc>
          <w:tcPr>
            <w:tcW w:w="874" w:type="dxa"/>
            <w:tcBorders>
              <w:left w:val="single" w:sz="4" w:space="0" w:color="auto"/>
              <w:right w:val="single" w:sz="4" w:space="0" w:color="auto"/>
            </w:tcBorders>
            <w:shd w:val="clear" w:color="auto" w:fill="auto"/>
            <w:vAlign w:val="center"/>
          </w:tcPr>
          <w:p w14:paraId="1D160209"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right w:val="single" w:sz="4" w:space="0" w:color="auto"/>
            </w:tcBorders>
            <w:shd w:val="clear" w:color="auto" w:fill="auto"/>
            <w:vAlign w:val="center"/>
          </w:tcPr>
          <w:p w14:paraId="1D16020A"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50</w:t>
            </w:r>
          </w:p>
        </w:tc>
      </w:tr>
      <w:tr w:rsidR="004E236D" w:rsidRPr="004E236D" w14:paraId="1D160210"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20C"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20D" w14:textId="77777777" w:rsidR="00E45B4B" w:rsidRPr="004E236D" w:rsidRDefault="00E45B4B" w:rsidP="00DB0DDF">
            <w:pPr>
              <w:pStyle w:val="Odsekzoznamu"/>
              <w:numPr>
                <w:ilvl w:val="0"/>
                <w:numId w:val="210"/>
              </w:numPr>
              <w:spacing w:after="0" w:line="240" w:lineRule="auto"/>
              <w:ind w:left="267" w:hanging="267"/>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mechanické spracovanie dezintegrovanej drevnej hmoty, ako sú piliny, stružliny, triesky, štiepky, s projektovaným  množstvom spracovania v m</w:t>
            </w:r>
            <w:r w:rsidRPr="004E236D">
              <w:rPr>
                <w:rFonts w:ascii="Times New Roman" w:eastAsia="Times New Roman" w:hAnsi="Times New Roman" w:cs="Times New Roman"/>
                <w:sz w:val="20"/>
                <w:szCs w:val="20"/>
                <w:vertAlign w:val="superscript"/>
                <w:lang w:eastAsia="sk-SK"/>
              </w:rPr>
              <w:t>3</w:t>
            </w:r>
            <w:r w:rsidRPr="004E236D">
              <w:rPr>
                <w:rFonts w:ascii="Times New Roman" w:eastAsia="Times New Roman" w:hAnsi="Times New Roman" w:cs="Times New Roman"/>
                <w:sz w:val="20"/>
                <w:szCs w:val="20"/>
                <w:lang w:eastAsia="sk-SK"/>
              </w:rPr>
              <w:t xml:space="preserve">/d </w:t>
            </w:r>
          </w:p>
        </w:tc>
        <w:tc>
          <w:tcPr>
            <w:tcW w:w="874" w:type="dxa"/>
            <w:tcBorders>
              <w:left w:val="single" w:sz="4" w:space="0" w:color="auto"/>
              <w:right w:val="single" w:sz="4" w:space="0" w:color="auto"/>
            </w:tcBorders>
            <w:shd w:val="clear" w:color="auto" w:fill="auto"/>
            <w:vAlign w:val="center"/>
          </w:tcPr>
          <w:p w14:paraId="1D16020E"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right w:val="single" w:sz="4" w:space="0" w:color="auto"/>
            </w:tcBorders>
            <w:shd w:val="clear" w:color="auto" w:fill="auto"/>
            <w:vAlign w:val="center"/>
          </w:tcPr>
          <w:p w14:paraId="1D16020F"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100</w:t>
            </w:r>
          </w:p>
        </w:tc>
      </w:tr>
      <w:tr w:rsidR="004E236D" w:rsidRPr="004E236D" w14:paraId="1D160215"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211"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212" w14:textId="77777777" w:rsidR="00E45B4B" w:rsidRPr="004E236D" w:rsidRDefault="00E45B4B" w:rsidP="00DB0DDF">
            <w:pPr>
              <w:pStyle w:val="Odsekzoznamu"/>
              <w:numPr>
                <w:ilvl w:val="0"/>
                <w:numId w:val="210"/>
              </w:numPr>
              <w:spacing w:after="0" w:line="240" w:lineRule="auto"/>
              <w:ind w:left="267" w:hanging="267"/>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výroba aglomerovaných plošných materiálov  s projektovanou spotrebou polykondenzačných lepidiel v sušine v t/rok</w:t>
            </w:r>
          </w:p>
        </w:tc>
        <w:tc>
          <w:tcPr>
            <w:tcW w:w="874" w:type="dxa"/>
            <w:tcBorders>
              <w:left w:val="single" w:sz="4" w:space="0" w:color="auto"/>
              <w:right w:val="single" w:sz="4" w:space="0" w:color="auto"/>
            </w:tcBorders>
            <w:shd w:val="clear" w:color="auto" w:fill="auto"/>
            <w:vAlign w:val="center"/>
          </w:tcPr>
          <w:p w14:paraId="1D160213"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1 000</w:t>
            </w:r>
          </w:p>
        </w:tc>
        <w:tc>
          <w:tcPr>
            <w:tcW w:w="867" w:type="dxa"/>
            <w:tcBorders>
              <w:left w:val="single" w:sz="4" w:space="0" w:color="auto"/>
              <w:right w:val="single" w:sz="4" w:space="0" w:color="auto"/>
            </w:tcBorders>
            <w:shd w:val="clear" w:color="auto" w:fill="auto"/>
            <w:vAlign w:val="center"/>
          </w:tcPr>
          <w:p w14:paraId="1D160214"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10</w:t>
            </w:r>
          </w:p>
        </w:tc>
      </w:tr>
      <w:tr w:rsidR="004E236D" w:rsidRPr="004E236D" w14:paraId="1D16021B"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216"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217"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Spracovanie a povrchové úpravy s použitím organických rozpúšťadiel</w:t>
            </w:r>
          </w:p>
          <w:p w14:paraId="1D160218"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vrátane  pridružených  činností, napríklad začisťovania, podľa projektovanej spotreby organických rozpúšťadiel v t/rok:</w:t>
            </w:r>
          </w:p>
        </w:tc>
        <w:tc>
          <w:tcPr>
            <w:tcW w:w="874" w:type="dxa"/>
            <w:tcBorders>
              <w:left w:val="single" w:sz="4" w:space="0" w:color="auto"/>
              <w:right w:val="single" w:sz="4" w:space="0" w:color="auto"/>
            </w:tcBorders>
            <w:shd w:val="clear" w:color="auto" w:fill="auto"/>
            <w:vAlign w:val="center"/>
          </w:tcPr>
          <w:p w14:paraId="1D160219"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867" w:type="dxa"/>
            <w:tcBorders>
              <w:left w:val="single" w:sz="4" w:space="0" w:color="auto"/>
              <w:right w:val="single" w:sz="4" w:space="0" w:color="auto"/>
            </w:tcBorders>
            <w:shd w:val="clear" w:color="auto" w:fill="auto"/>
            <w:vAlign w:val="center"/>
          </w:tcPr>
          <w:p w14:paraId="1D16021A"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r>
      <w:tr w:rsidR="004E236D" w:rsidRPr="004E236D" w14:paraId="1D160220"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21C"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21D" w14:textId="77777777" w:rsidR="00E45B4B" w:rsidRPr="004E236D" w:rsidRDefault="00E45B4B" w:rsidP="00DB0DDF">
            <w:pPr>
              <w:pStyle w:val="Odsekzoznamu"/>
              <w:numPr>
                <w:ilvl w:val="0"/>
                <w:numId w:val="209"/>
              </w:numPr>
              <w:spacing w:after="0" w:line="240" w:lineRule="auto"/>
              <w:ind w:left="267" w:hanging="267"/>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nanášanie lepidiel</w:t>
            </w:r>
          </w:p>
        </w:tc>
        <w:tc>
          <w:tcPr>
            <w:tcW w:w="874" w:type="dxa"/>
            <w:tcBorders>
              <w:left w:val="single" w:sz="4" w:space="0" w:color="auto"/>
              <w:right w:val="single" w:sz="4" w:space="0" w:color="auto"/>
            </w:tcBorders>
            <w:shd w:val="clear" w:color="auto" w:fill="auto"/>
            <w:vAlign w:val="center"/>
          </w:tcPr>
          <w:p w14:paraId="1D16021E"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5</w:t>
            </w:r>
          </w:p>
        </w:tc>
        <w:tc>
          <w:tcPr>
            <w:tcW w:w="867" w:type="dxa"/>
            <w:tcBorders>
              <w:left w:val="single" w:sz="4" w:space="0" w:color="auto"/>
              <w:right w:val="single" w:sz="4" w:space="0" w:color="auto"/>
            </w:tcBorders>
            <w:shd w:val="clear" w:color="auto" w:fill="auto"/>
            <w:vAlign w:val="center"/>
          </w:tcPr>
          <w:p w14:paraId="1D16021F"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0,6</w:t>
            </w:r>
          </w:p>
        </w:tc>
      </w:tr>
      <w:tr w:rsidR="004E236D" w:rsidRPr="004E236D" w14:paraId="1D160225"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221"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222" w14:textId="77777777" w:rsidR="00E45B4B" w:rsidRPr="004E236D" w:rsidRDefault="00E45B4B" w:rsidP="00DB0DDF">
            <w:pPr>
              <w:numPr>
                <w:ilvl w:val="0"/>
                <w:numId w:val="209"/>
              </w:numPr>
              <w:spacing w:after="0" w:line="240" w:lineRule="auto"/>
              <w:ind w:left="267" w:hanging="267"/>
              <w:rPr>
                <w:rFonts w:ascii="Times New Roman" w:eastAsia="Times New Roman" w:hAnsi="Times New Roman" w:cs="Times New Roman"/>
                <w:sz w:val="20"/>
                <w:szCs w:val="20"/>
              </w:rPr>
            </w:pPr>
            <w:r w:rsidRPr="004E236D">
              <w:rPr>
                <w:rFonts w:ascii="Times New Roman" w:eastAsia="Times New Roman" w:hAnsi="Times New Roman" w:cs="Times New Roman"/>
                <w:sz w:val="20"/>
                <w:szCs w:val="20"/>
              </w:rPr>
              <w:t xml:space="preserve">laminovanie dreva a plastov </w:t>
            </w:r>
          </w:p>
        </w:tc>
        <w:tc>
          <w:tcPr>
            <w:tcW w:w="874" w:type="dxa"/>
            <w:tcBorders>
              <w:left w:val="single" w:sz="4" w:space="0" w:color="auto"/>
              <w:right w:val="single" w:sz="4" w:space="0" w:color="auto"/>
            </w:tcBorders>
            <w:shd w:val="clear" w:color="auto" w:fill="auto"/>
            <w:vAlign w:val="center"/>
          </w:tcPr>
          <w:p w14:paraId="1D160223"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5</w:t>
            </w:r>
          </w:p>
        </w:tc>
        <w:tc>
          <w:tcPr>
            <w:tcW w:w="867" w:type="dxa"/>
            <w:tcBorders>
              <w:left w:val="single" w:sz="4" w:space="0" w:color="auto"/>
              <w:right w:val="single" w:sz="4" w:space="0" w:color="auto"/>
            </w:tcBorders>
            <w:shd w:val="clear" w:color="auto" w:fill="auto"/>
            <w:vAlign w:val="center"/>
          </w:tcPr>
          <w:p w14:paraId="1D160224"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0,6</w:t>
            </w:r>
          </w:p>
        </w:tc>
      </w:tr>
      <w:tr w:rsidR="004E236D" w:rsidRPr="004E236D" w14:paraId="1D16022A"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226"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227" w14:textId="77777777" w:rsidR="00E45B4B" w:rsidRPr="004E236D" w:rsidRDefault="00E45B4B" w:rsidP="00DB0DDF">
            <w:pPr>
              <w:pStyle w:val="Odsekzoznamu"/>
              <w:numPr>
                <w:ilvl w:val="0"/>
                <w:numId w:val="209"/>
              </w:numPr>
              <w:spacing w:after="0" w:line="240" w:lineRule="auto"/>
              <w:ind w:left="267" w:hanging="267"/>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rPr>
              <w:t>nanášanie náterov</w:t>
            </w:r>
          </w:p>
        </w:tc>
        <w:tc>
          <w:tcPr>
            <w:tcW w:w="874" w:type="dxa"/>
            <w:tcBorders>
              <w:left w:val="single" w:sz="4" w:space="0" w:color="auto"/>
              <w:right w:val="single" w:sz="4" w:space="0" w:color="auto"/>
            </w:tcBorders>
            <w:shd w:val="clear" w:color="auto" w:fill="auto"/>
            <w:vAlign w:val="center"/>
          </w:tcPr>
          <w:p w14:paraId="1D160228"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15</w:t>
            </w:r>
          </w:p>
        </w:tc>
        <w:tc>
          <w:tcPr>
            <w:tcW w:w="867" w:type="dxa"/>
            <w:tcBorders>
              <w:left w:val="single" w:sz="4" w:space="0" w:color="auto"/>
              <w:right w:val="single" w:sz="4" w:space="0" w:color="auto"/>
            </w:tcBorders>
            <w:shd w:val="clear" w:color="auto" w:fill="auto"/>
            <w:vAlign w:val="center"/>
          </w:tcPr>
          <w:p w14:paraId="1D160229"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0,6</w:t>
            </w:r>
          </w:p>
        </w:tc>
      </w:tr>
      <w:tr w:rsidR="004E236D" w:rsidRPr="004E236D" w14:paraId="1D16022F" w14:textId="77777777" w:rsidTr="00E45B4B">
        <w:trPr>
          <w:jc w:val="center"/>
        </w:trPr>
        <w:tc>
          <w:tcPr>
            <w:tcW w:w="931" w:type="dxa"/>
            <w:vMerge/>
            <w:tcBorders>
              <w:left w:val="single" w:sz="4" w:space="0" w:color="auto"/>
              <w:bottom w:val="single" w:sz="4" w:space="0" w:color="auto"/>
              <w:right w:val="single" w:sz="4" w:space="0" w:color="auto"/>
            </w:tcBorders>
            <w:shd w:val="clear" w:color="auto" w:fill="auto"/>
            <w:vAlign w:val="center"/>
          </w:tcPr>
          <w:p w14:paraId="1D16022B"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bottom w:val="single" w:sz="4" w:space="0" w:color="auto"/>
              <w:right w:val="single" w:sz="4" w:space="0" w:color="auto"/>
            </w:tcBorders>
            <w:shd w:val="clear" w:color="auto" w:fill="auto"/>
            <w:vAlign w:val="center"/>
          </w:tcPr>
          <w:p w14:paraId="1D16022C" w14:textId="77777777" w:rsidR="00E45B4B" w:rsidRPr="004E236D" w:rsidRDefault="00E45B4B" w:rsidP="00DB0DDF">
            <w:pPr>
              <w:pStyle w:val="Odsekzoznamu"/>
              <w:numPr>
                <w:ilvl w:val="0"/>
                <w:numId w:val="209"/>
              </w:numPr>
              <w:spacing w:after="0" w:line="240" w:lineRule="auto"/>
              <w:ind w:left="267" w:hanging="267"/>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impregnácia </w:t>
            </w:r>
          </w:p>
        </w:tc>
        <w:tc>
          <w:tcPr>
            <w:tcW w:w="874" w:type="dxa"/>
            <w:tcBorders>
              <w:left w:val="single" w:sz="4" w:space="0" w:color="auto"/>
              <w:bottom w:val="single" w:sz="4" w:space="0" w:color="auto"/>
              <w:right w:val="single" w:sz="4" w:space="0" w:color="auto"/>
            </w:tcBorders>
            <w:shd w:val="clear" w:color="auto" w:fill="auto"/>
            <w:vAlign w:val="center"/>
          </w:tcPr>
          <w:p w14:paraId="1D16022D"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25</w:t>
            </w:r>
          </w:p>
        </w:tc>
        <w:tc>
          <w:tcPr>
            <w:tcW w:w="867" w:type="dxa"/>
            <w:tcBorders>
              <w:left w:val="single" w:sz="4" w:space="0" w:color="auto"/>
              <w:bottom w:val="single" w:sz="4" w:space="0" w:color="auto"/>
              <w:right w:val="single" w:sz="4" w:space="0" w:color="auto"/>
            </w:tcBorders>
            <w:shd w:val="clear" w:color="auto" w:fill="auto"/>
            <w:vAlign w:val="center"/>
          </w:tcPr>
          <w:p w14:paraId="1D16022E"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0,6</w:t>
            </w:r>
          </w:p>
        </w:tc>
      </w:tr>
      <w:tr w:rsidR="004E236D" w:rsidRPr="004E236D" w14:paraId="1D160234" w14:textId="77777777" w:rsidTr="00E45B4B">
        <w:trPr>
          <w:jc w:val="center"/>
        </w:trPr>
        <w:tc>
          <w:tcPr>
            <w:tcW w:w="931" w:type="dxa"/>
            <w:vMerge w:val="restart"/>
            <w:tcBorders>
              <w:left w:val="single" w:sz="4" w:space="0" w:color="auto"/>
              <w:right w:val="single" w:sz="4" w:space="0" w:color="auto"/>
            </w:tcBorders>
            <w:shd w:val="clear" w:color="auto" w:fill="auto"/>
            <w:vAlign w:val="center"/>
          </w:tcPr>
          <w:p w14:paraId="1D160230"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6.10</w:t>
            </w:r>
          </w:p>
        </w:tc>
        <w:tc>
          <w:tcPr>
            <w:tcW w:w="6146" w:type="dxa"/>
            <w:tcBorders>
              <w:top w:val="single" w:sz="4" w:space="0" w:color="auto"/>
              <w:left w:val="single" w:sz="4" w:space="0" w:color="auto"/>
              <w:right w:val="single" w:sz="4" w:space="0" w:color="auto"/>
            </w:tcBorders>
            <w:shd w:val="clear" w:color="auto" w:fill="auto"/>
            <w:vAlign w:val="center"/>
          </w:tcPr>
          <w:p w14:paraId="1D160231"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Priemyselná výroba a spracovanie kože:</w:t>
            </w:r>
          </w:p>
        </w:tc>
        <w:tc>
          <w:tcPr>
            <w:tcW w:w="874" w:type="dxa"/>
            <w:tcBorders>
              <w:top w:val="single" w:sz="4" w:space="0" w:color="auto"/>
              <w:left w:val="single" w:sz="4" w:space="0" w:color="auto"/>
              <w:right w:val="single" w:sz="4" w:space="0" w:color="auto"/>
            </w:tcBorders>
            <w:shd w:val="clear" w:color="auto" w:fill="auto"/>
            <w:vAlign w:val="center"/>
          </w:tcPr>
          <w:p w14:paraId="1D160232"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867" w:type="dxa"/>
            <w:tcBorders>
              <w:top w:val="single" w:sz="4" w:space="0" w:color="auto"/>
              <w:left w:val="single" w:sz="4" w:space="0" w:color="auto"/>
              <w:right w:val="single" w:sz="4" w:space="0" w:color="auto"/>
            </w:tcBorders>
            <w:shd w:val="clear" w:color="auto" w:fill="auto"/>
            <w:vAlign w:val="center"/>
          </w:tcPr>
          <w:p w14:paraId="1D160233"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r>
      <w:tr w:rsidR="004E236D" w:rsidRPr="004E236D" w14:paraId="1D160239"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235"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236" w14:textId="77777777" w:rsidR="00E45B4B" w:rsidRPr="004E236D" w:rsidRDefault="00E45B4B" w:rsidP="00DB0DDF">
            <w:pPr>
              <w:pStyle w:val="Odsekzoznamu"/>
              <w:numPr>
                <w:ilvl w:val="0"/>
                <w:numId w:val="233"/>
              </w:numPr>
              <w:spacing w:after="0" w:line="240" w:lineRule="auto"/>
              <w:ind w:left="269" w:hanging="284"/>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výroba kože s projektovaným množstvom výrobkov v t/d </w:t>
            </w:r>
          </w:p>
        </w:tc>
        <w:tc>
          <w:tcPr>
            <w:tcW w:w="874" w:type="dxa"/>
            <w:tcBorders>
              <w:left w:val="single" w:sz="4" w:space="0" w:color="auto"/>
              <w:right w:val="single" w:sz="4" w:space="0" w:color="auto"/>
            </w:tcBorders>
            <w:shd w:val="clear" w:color="auto" w:fill="auto"/>
            <w:vAlign w:val="center"/>
          </w:tcPr>
          <w:p w14:paraId="1D160237"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12</w:t>
            </w:r>
          </w:p>
        </w:tc>
        <w:tc>
          <w:tcPr>
            <w:tcW w:w="867" w:type="dxa"/>
            <w:tcBorders>
              <w:left w:val="single" w:sz="4" w:space="0" w:color="auto"/>
              <w:right w:val="single" w:sz="4" w:space="0" w:color="auto"/>
            </w:tcBorders>
            <w:shd w:val="clear" w:color="auto" w:fill="auto"/>
            <w:vAlign w:val="center"/>
          </w:tcPr>
          <w:p w14:paraId="1D160238"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r>
      <w:tr w:rsidR="004E236D" w:rsidRPr="004E236D" w14:paraId="1D16023E" w14:textId="77777777" w:rsidTr="00E45B4B">
        <w:trPr>
          <w:jc w:val="center"/>
        </w:trPr>
        <w:tc>
          <w:tcPr>
            <w:tcW w:w="931" w:type="dxa"/>
            <w:vMerge/>
            <w:tcBorders>
              <w:left w:val="single" w:sz="4" w:space="0" w:color="auto"/>
              <w:bottom w:val="single" w:sz="4" w:space="0" w:color="auto"/>
              <w:right w:val="single" w:sz="4" w:space="0" w:color="auto"/>
            </w:tcBorders>
            <w:shd w:val="clear" w:color="auto" w:fill="auto"/>
            <w:vAlign w:val="center"/>
          </w:tcPr>
          <w:p w14:paraId="1D16023A"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bottom w:val="single" w:sz="4" w:space="0" w:color="auto"/>
              <w:right w:val="single" w:sz="4" w:space="0" w:color="auto"/>
            </w:tcBorders>
            <w:shd w:val="clear" w:color="auto" w:fill="auto"/>
            <w:vAlign w:val="center"/>
          </w:tcPr>
          <w:p w14:paraId="1D16023B" w14:textId="77777777" w:rsidR="00E45B4B" w:rsidRPr="004E236D" w:rsidRDefault="00E45B4B" w:rsidP="00DB0DDF">
            <w:pPr>
              <w:pStyle w:val="Odsekzoznamu"/>
              <w:numPr>
                <w:ilvl w:val="0"/>
                <w:numId w:val="233"/>
              </w:numPr>
              <w:spacing w:after="0" w:line="240" w:lineRule="auto"/>
              <w:ind w:left="269" w:hanging="284"/>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spracovanie kože okrem výroby obuvi, lakovanie a iné nanášanie náterov (povlakov) na kožu, s projektovanou spotrebou organických rozpúšťadiel v t/rok </w:t>
            </w:r>
          </w:p>
        </w:tc>
        <w:tc>
          <w:tcPr>
            <w:tcW w:w="874" w:type="dxa"/>
            <w:tcBorders>
              <w:left w:val="single" w:sz="4" w:space="0" w:color="auto"/>
              <w:bottom w:val="single" w:sz="4" w:space="0" w:color="auto"/>
              <w:right w:val="single" w:sz="4" w:space="0" w:color="auto"/>
            </w:tcBorders>
            <w:shd w:val="clear" w:color="auto" w:fill="auto"/>
            <w:vAlign w:val="center"/>
          </w:tcPr>
          <w:p w14:paraId="1D16023C"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10</w:t>
            </w:r>
          </w:p>
        </w:tc>
        <w:tc>
          <w:tcPr>
            <w:tcW w:w="867" w:type="dxa"/>
            <w:tcBorders>
              <w:left w:val="single" w:sz="4" w:space="0" w:color="auto"/>
              <w:bottom w:val="single" w:sz="4" w:space="0" w:color="auto"/>
              <w:right w:val="single" w:sz="4" w:space="0" w:color="auto"/>
            </w:tcBorders>
            <w:shd w:val="clear" w:color="auto" w:fill="auto"/>
            <w:vAlign w:val="center"/>
          </w:tcPr>
          <w:p w14:paraId="1D16023D"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0,6</w:t>
            </w:r>
          </w:p>
        </w:tc>
      </w:tr>
      <w:tr w:rsidR="004E236D" w:rsidRPr="004E236D" w14:paraId="1D160243"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23F"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6.11</w:t>
            </w:r>
          </w:p>
        </w:tc>
        <w:tc>
          <w:tcPr>
            <w:tcW w:w="6146" w:type="dxa"/>
            <w:tcBorders>
              <w:left w:val="single" w:sz="4" w:space="0" w:color="auto"/>
              <w:bottom w:val="single" w:sz="4" w:space="0" w:color="auto"/>
              <w:right w:val="single" w:sz="4" w:space="0" w:color="auto"/>
            </w:tcBorders>
            <w:shd w:val="clear" w:color="auto" w:fill="auto"/>
            <w:vAlign w:val="center"/>
          </w:tcPr>
          <w:p w14:paraId="1D160240"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Výroba obuvi s projektovanou spotrebou organických rozpúšťadiel  v t/rok </w:t>
            </w:r>
          </w:p>
        </w:tc>
        <w:tc>
          <w:tcPr>
            <w:tcW w:w="874" w:type="dxa"/>
            <w:tcBorders>
              <w:left w:val="single" w:sz="4" w:space="0" w:color="auto"/>
              <w:bottom w:val="single" w:sz="4" w:space="0" w:color="auto"/>
              <w:right w:val="single" w:sz="4" w:space="0" w:color="auto"/>
            </w:tcBorders>
            <w:shd w:val="clear" w:color="auto" w:fill="auto"/>
            <w:vAlign w:val="center"/>
          </w:tcPr>
          <w:p w14:paraId="1D160241"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5</w:t>
            </w:r>
          </w:p>
        </w:tc>
        <w:tc>
          <w:tcPr>
            <w:tcW w:w="867" w:type="dxa"/>
            <w:tcBorders>
              <w:left w:val="single" w:sz="4" w:space="0" w:color="auto"/>
              <w:bottom w:val="single" w:sz="4" w:space="0" w:color="auto"/>
              <w:right w:val="single" w:sz="4" w:space="0" w:color="auto"/>
            </w:tcBorders>
            <w:shd w:val="clear" w:color="auto" w:fill="auto"/>
            <w:vAlign w:val="center"/>
          </w:tcPr>
          <w:p w14:paraId="1D160242"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0,6</w:t>
            </w:r>
          </w:p>
        </w:tc>
      </w:tr>
      <w:tr w:rsidR="004E236D" w:rsidRPr="004E236D" w14:paraId="1D160248" w14:textId="77777777" w:rsidTr="00E45B4B">
        <w:trPr>
          <w:jc w:val="center"/>
        </w:trPr>
        <w:tc>
          <w:tcPr>
            <w:tcW w:w="931" w:type="dxa"/>
            <w:vMerge w:val="restart"/>
            <w:tcBorders>
              <w:left w:val="single" w:sz="4" w:space="0" w:color="auto"/>
              <w:right w:val="single" w:sz="4" w:space="0" w:color="auto"/>
            </w:tcBorders>
            <w:shd w:val="clear" w:color="auto" w:fill="auto"/>
            <w:vAlign w:val="center"/>
          </w:tcPr>
          <w:p w14:paraId="1D160244"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6.12</w:t>
            </w:r>
          </w:p>
        </w:tc>
        <w:tc>
          <w:tcPr>
            <w:tcW w:w="6146" w:type="dxa"/>
            <w:tcBorders>
              <w:left w:val="single" w:sz="4" w:space="0" w:color="auto"/>
              <w:right w:val="single" w:sz="4" w:space="0" w:color="auto"/>
            </w:tcBorders>
            <w:shd w:val="clear" w:color="auto" w:fill="auto"/>
            <w:vAlign w:val="center"/>
          </w:tcPr>
          <w:p w14:paraId="1D160245"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Chov hospodárskych zvierat  s projektovaným počtom chovných miest: </w:t>
            </w:r>
          </w:p>
        </w:tc>
        <w:tc>
          <w:tcPr>
            <w:tcW w:w="874" w:type="dxa"/>
            <w:tcBorders>
              <w:left w:val="single" w:sz="4" w:space="0" w:color="auto"/>
              <w:right w:val="single" w:sz="4" w:space="0" w:color="auto"/>
            </w:tcBorders>
            <w:shd w:val="clear" w:color="auto" w:fill="auto"/>
            <w:vAlign w:val="center"/>
          </w:tcPr>
          <w:p w14:paraId="1D160246"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867" w:type="dxa"/>
            <w:tcBorders>
              <w:left w:val="single" w:sz="4" w:space="0" w:color="auto"/>
              <w:right w:val="single" w:sz="4" w:space="0" w:color="auto"/>
            </w:tcBorders>
            <w:shd w:val="clear" w:color="auto" w:fill="auto"/>
            <w:vAlign w:val="center"/>
          </w:tcPr>
          <w:p w14:paraId="1D160247"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r>
      <w:tr w:rsidR="004E236D" w:rsidRPr="004E236D" w14:paraId="1D16024D"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249"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24A" w14:textId="77777777" w:rsidR="00E45B4B" w:rsidRPr="004E236D" w:rsidRDefault="00E45B4B" w:rsidP="00DB0DDF">
            <w:pPr>
              <w:pStyle w:val="Odsekzoznamu"/>
              <w:numPr>
                <w:ilvl w:val="0"/>
                <w:numId w:val="211"/>
              </w:numPr>
              <w:spacing w:after="0" w:line="240" w:lineRule="auto"/>
              <w:ind w:left="267" w:hanging="267"/>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ošípané s hmotnosťou nad 30 kg </w:t>
            </w:r>
          </w:p>
        </w:tc>
        <w:tc>
          <w:tcPr>
            <w:tcW w:w="874" w:type="dxa"/>
            <w:tcBorders>
              <w:left w:val="single" w:sz="4" w:space="0" w:color="auto"/>
              <w:right w:val="single" w:sz="4" w:space="0" w:color="auto"/>
            </w:tcBorders>
            <w:shd w:val="clear" w:color="auto" w:fill="auto"/>
            <w:vAlign w:val="center"/>
          </w:tcPr>
          <w:p w14:paraId="1D16024B"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2 000</w:t>
            </w:r>
          </w:p>
        </w:tc>
        <w:tc>
          <w:tcPr>
            <w:tcW w:w="867" w:type="dxa"/>
            <w:tcBorders>
              <w:left w:val="single" w:sz="4" w:space="0" w:color="auto"/>
              <w:right w:val="single" w:sz="4" w:space="0" w:color="auto"/>
            </w:tcBorders>
            <w:shd w:val="clear" w:color="auto" w:fill="auto"/>
            <w:vAlign w:val="center"/>
          </w:tcPr>
          <w:p w14:paraId="1D16024C"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500</w:t>
            </w:r>
          </w:p>
        </w:tc>
      </w:tr>
      <w:tr w:rsidR="004E236D" w:rsidRPr="004E236D" w14:paraId="1D160252"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24E"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24F" w14:textId="77777777" w:rsidR="00E45B4B" w:rsidRPr="004E236D" w:rsidRDefault="00E45B4B" w:rsidP="00DB0DDF">
            <w:pPr>
              <w:numPr>
                <w:ilvl w:val="0"/>
                <w:numId w:val="211"/>
              </w:numPr>
              <w:spacing w:after="0" w:line="240" w:lineRule="auto"/>
              <w:ind w:left="267" w:hanging="267"/>
              <w:rPr>
                <w:rFonts w:ascii="Times New Roman" w:eastAsia="Times New Roman" w:hAnsi="Times New Roman" w:cs="Times New Roman"/>
                <w:sz w:val="20"/>
                <w:szCs w:val="20"/>
              </w:rPr>
            </w:pPr>
            <w:r w:rsidRPr="004E236D">
              <w:rPr>
                <w:rFonts w:ascii="Times New Roman" w:eastAsia="Times New Roman" w:hAnsi="Times New Roman" w:cs="Times New Roman"/>
                <w:sz w:val="20"/>
                <w:szCs w:val="20"/>
              </w:rPr>
              <w:t xml:space="preserve">prasnice </w:t>
            </w:r>
          </w:p>
        </w:tc>
        <w:tc>
          <w:tcPr>
            <w:tcW w:w="874" w:type="dxa"/>
            <w:tcBorders>
              <w:left w:val="single" w:sz="4" w:space="0" w:color="auto"/>
              <w:right w:val="single" w:sz="4" w:space="0" w:color="auto"/>
            </w:tcBorders>
            <w:shd w:val="clear" w:color="auto" w:fill="auto"/>
            <w:vAlign w:val="center"/>
          </w:tcPr>
          <w:p w14:paraId="1D160250"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750</w:t>
            </w:r>
          </w:p>
        </w:tc>
        <w:tc>
          <w:tcPr>
            <w:tcW w:w="867" w:type="dxa"/>
            <w:tcBorders>
              <w:left w:val="single" w:sz="4" w:space="0" w:color="auto"/>
              <w:right w:val="single" w:sz="4" w:space="0" w:color="auto"/>
            </w:tcBorders>
            <w:shd w:val="clear" w:color="auto" w:fill="auto"/>
            <w:vAlign w:val="center"/>
          </w:tcPr>
          <w:p w14:paraId="1D160251"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100</w:t>
            </w:r>
          </w:p>
        </w:tc>
      </w:tr>
      <w:tr w:rsidR="004E236D" w:rsidRPr="004E236D" w14:paraId="1D160257"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253"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254" w14:textId="77777777" w:rsidR="00E45B4B" w:rsidRPr="004E236D" w:rsidRDefault="00E45B4B" w:rsidP="00DB0DDF">
            <w:pPr>
              <w:numPr>
                <w:ilvl w:val="0"/>
                <w:numId w:val="211"/>
              </w:numPr>
              <w:spacing w:after="0" w:line="240" w:lineRule="auto"/>
              <w:ind w:left="267" w:hanging="267"/>
              <w:rPr>
                <w:rFonts w:ascii="Times New Roman" w:eastAsia="Times New Roman" w:hAnsi="Times New Roman" w:cs="Times New Roman"/>
                <w:sz w:val="20"/>
                <w:szCs w:val="20"/>
              </w:rPr>
            </w:pPr>
            <w:r w:rsidRPr="004E236D">
              <w:rPr>
                <w:rFonts w:ascii="Times New Roman" w:eastAsia="Times New Roman" w:hAnsi="Times New Roman" w:cs="Times New Roman"/>
                <w:sz w:val="20"/>
                <w:szCs w:val="20"/>
              </w:rPr>
              <w:t xml:space="preserve">hydina, zajacovité </w:t>
            </w:r>
          </w:p>
        </w:tc>
        <w:tc>
          <w:tcPr>
            <w:tcW w:w="874" w:type="dxa"/>
            <w:tcBorders>
              <w:left w:val="single" w:sz="4" w:space="0" w:color="auto"/>
              <w:right w:val="single" w:sz="4" w:space="0" w:color="auto"/>
            </w:tcBorders>
            <w:shd w:val="clear" w:color="auto" w:fill="auto"/>
            <w:vAlign w:val="center"/>
          </w:tcPr>
          <w:p w14:paraId="1D160255"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40 000</w:t>
            </w:r>
          </w:p>
        </w:tc>
        <w:tc>
          <w:tcPr>
            <w:tcW w:w="867" w:type="dxa"/>
            <w:tcBorders>
              <w:left w:val="single" w:sz="4" w:space="0" w:color="auto"/>
              <w:right w:val="single" w:sz="4" w:space="0" w:color="auto"/>
            </w:tcBorders>
            <w:shd w:val="clear" w:color="auto" w:fill="auto"/>
            <w:vAlign w:val="center"/>
          </w:tcPr>
          <w:p w14:paraId="1D160256"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5 000</w:t>
            </w:r>
          </w:p>
        </w:tc>
      </w:tr>
      <w:tr w:rsidR="004E236D" w:rsidRPr="004E236D" w14:paraId="1D16025C"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258"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259" w14:textId="77777777" w:rsidR="00E45B4B" w:rsidRPr="004E236D" w:rsidRDefault="00E45B4B" w:rsidP="00DB0DDF">
            <w:pPr>
              <w:numPr>
                <w:ilvl w:val="0"/>
                <w:numId w:val="211"/>
              </w:numPr>
              <w:spacing w:after="0" w:line="240" w:lineRule="auto"/>
              <w:ind w:left="267" w:hanging="267"/>
              <w:rPr>
                <w:rFonts w:ascii="Times New Roman" w:eastAsia="Times New Roman" w:hAnsi="Times New Roman" w:cs="Times New Roman"/>
                <w:sz w:val="20"/>
                <w:szCs w:val="20"/>
              </w:rPr>
            </w:pPr>
            <w:r w:rsidRPr="004E236D">
              <w:rPr>
                <w:rFonts w:ascii="Times New Roman" w:eastAsia="Times New Roman" w:hAnsi="Times New Roman" w:cs="Times New Roman"/>
                <w:sz w:val="20"/>
                <w:szCs w:val="20"/>
              </w:rPr>
              <w:t xml:space="preserve">hovädzí dobytok - dojnice </w:t>
            </w:r>
          </w:p>
        </w:tc>
        <w:tc>
          <w:tcPr>
            <w:tcW w:w="874" w:type="dxa"/>
            <w:tcBorders>
              <w:left w:val="single" w:sz="4" w:space="0" w:color="auto"/>
              <w:right w:val="single" w:sz="4" w:space="0" w:color="auto"/>
            </w:tcBorders>
            <w:shd w:val="clear" w:color="auto" w:fill="auto"/>
            <w:vAlign w:val="center"/>
          </w:tcPr>
          <w:p w14:paraId="1D16025A"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&gt;500</w:t>
            </w:r>
          </w:p>
        </w:tc>
        <w:tc>
          <w:tcPr>
            <w:tcW w:w="867" w:type="dxa"/>
            <w:tcBorders>
              <w:left w:val="single" w:sz="4" w:space="0" w:color="auto"/>
              <w:right w:val="single" w:sz="4" w:space="0" w:color="auto"/>
            </w:tcBorders>
            <w:shd w:val="clear" w:color="auto" w:fill="auto"/>
            <w:vAlign w:val="center"/>
          </w:tcPr>
          <w:p w14:paraId="1D16025B"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200</w:t>
            </w:r>
          </w:p>
        </w:tc>
      </w:tr>
      <w:tr w:rsidR="004E236D" w:rsidRPr="004E236D" w14:paraId="1D160261"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25D"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25E" w14:textId="77777777" w:rsidR="00E45B4B" w:rsidRPr="004E236D" w:rsidRDefault="00E45B4B" w:rsidP="00DB0DDF">
            <w:pPr>
              <w:numPr>
                <w:ilvl w:val="0"/>
                <w:numId w:val="211"/>
              </w:numPr>
              <w:spacing w:after="0" w:line="240" w:lineRule="auto"/>
              <w:ind w:left="267" w:hanging="267"/>
              <w:rPr>
                <w:rFonts w:ascii="Times New Roman" w:eastAsia="Times New Roman" w:hAnsi="Times New Roman" w:cs="Times New Roman"/>
                <w:sz w:val="20"/>
                <w:szCs w:val="20"/>
              </w:rPr>
            </w:pPr>
            <w:r w:rsidRPr="004E236D">
              <w:rPr>
                <w:rFonts w:ascii="Times New Roman" w:eastAsia="Times New Roman" w:hAnsi="Times New Roman" w:cs="Times New Roman"/>
                <w:sz w:val="20"/>
                <w:szCs w:val="20"/>
              </w:rPr>
              <w:t xml:space="preserve">hovädzí dobytok - ostatný </w:t>
            </w:r>
          </w:p>
        </w:tc>
        <w:tc>
          <w:tcPr>
            <w:tcW w:w="874" w:type="dxa"/>
            <w:tcBorders>
              <w:left w:val="single" w:sz="4" w:space="0" w:color="auto"/>
              <w:right w:val="single" w:sz="4" w:space="0" w:color="auto"/>
            </w:tcBorders>
            <w:shd w:val="clear" w:color="auto" w:fill="auto"/>
            <w:vAlign w:val="center"/>
          </w:tcPr>
          <w:p w14:paraId="1D16025F"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&gt;750</w:t>
            </w:r>
          </w:p>
        </w:tc>
        <w:tc>
          <w:tcPr>
            <w:tcW w:w="867" w:type="dxa"/>
            <w:tcBorders>
              <w:left w:val="single" w:sz="4" w:space="0" w:color="auto"/>
              <w:right w:val="single" w:sz="4" w:space="0" w:color="auto"/>
            </w:tcBorders>
            <w:shd w:val="clear" w:color="auto" w:fill="auto"/>
            <w:vAlign w:val="center"/>
          </w:tcPr>
          <w:p w14:paraId="1D160260"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200</w:t>
            </w:r>
          </w:p>
        </w:tc>
      </w:tr>
      <w:tr w:rsidR="004E236D" w:rsidRPr="004E236D" w14:paraId="1D160266"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262"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263" w14:textId="77777777" w:rsidR="00E45B4B" w:rsidRPr="004E236D" w:rsidRDefault="00E45B4B" w:rsidP="00DB0DDF">
            <w:pPr>
              <w:numPr>
                <w:ilvl w:val="0"/>
                <w:numId w:val="211"/>
              </w:numPr>
              <w:spacing w:after="0" w:line="240" w:lineRule="auto"/>
              <w:ind w:left="267" w:hanging="267"/>
              <w:rPr>
                <w:rFonts w:ascii="Times New Roman" w:eastAsia="Times New Roman" w:hAnsi="Times New Roman" w:cs="Times New Roman"/>
                <w:sz w:val="20"/>
                <w:szCs w:val="20"/>
              </w:rPr>
            </w:pPr>
            <w:r w:rsidRPr="004E236D">
              <w:rPr>
                <w:rFonts w:ascii="Times New Roman" w:eastAsia="Times New Roman" w:hAnsi="Times New Roman" w:cs="Times New Roman"/>
                <w:sz w:val="20"/>
                <w:szCs w:val="20"/>
              </w:rPr>
              <w:t xml:space="preserve">ovce </w:t>
            </w:r>
          </w:p>
        </w:tc>
        <w:tc>
          <w:tcPr>
            <w:tcW w:w="874" w:type="dxa"/>
            <w:tcBorders>
              <w:left w:val="single" w:sz="4" w:space="0" w:color="auto"/>
              <w:right w:val="single" w:sz="4" w:space="0" w:color="auto"/>
            </w:tcBorders>
            <w:shd w:val="clear" w:color="auto" w:fill="auto"/>
            <w:vAlign w:val="center"/>
          </w:tcPr>
          <w:p w14:paraId="1D160264"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right w:val="single" w:sz="4" w:space="0" w:color="auto"/>
            </w:tcBorders>
            <w:shd w:val="clear" w:color="auto" w:fill="auto"/>
            <w:vAlign w:val="center"/>
          </w:tcPr>
          <w:p w14:paraId="1D160265"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2 000</w:t>
            </w:r>
          </w:p>
        </w:tc>
      </w:tr>
      <w:tr w:rsidR="004E236D" w:rsidRPr="004E236D" w14:paraId="1D16026B"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267"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268" w14:textId="77777777" w:rsidR="00E45B4B" w:rsidRPr="004E236D" w:rsidRDefault="00E45B4B" w:rsidP="00DB0DDF">
            <w:pPr>
              <w:numPr>
                <w:ilvl w:val="0"/>
                <w:numId w:val="211"/>
              </w:numPr>
              <w:spacing w:after="0" w:line="240" w:lineRule="auto"/>
              <w:ind w:left="267" w:hanging="267"/>
              <w:rPr>
                <w:rFonts w:ascii="Times New Roman" w:eastAsia="Times New Roman" w:hAnsi="Times New Roman" w:cs="Times New Roman"/>
                <w:sz w:val="20"/>
                <w:szCs w:val="20"/>
              </w:rPr>
            </w:pPr>
            <w:r w:rsidRPr="004E236D">
              <w:rPr>
                <w:rFonts w:ascii="Times New Roman" w:eastAsia="Times New Roman" w:hAnsi="Times New Roman" w:cs="Times New Roman"/>
                <w:sz w:val="20"/>
                <w:szCs w:val="20"/>
              </w:rPr>
              <w:t xml:space="preserve">kozy </w:t>
            </w:r>
          </w:p>
        </w:tc>
        <w:tc>
          <w:tcPr>
            <w:tcW w:w="874" w:type="dxa"/>
            <w:tcBorders>
              <w:left w:val="single" w:sz="4" w:space="0" w:color="auto"/>
              <w:right w:val="single" w:sz="4" w:space="0" w:color="auto"/>
            </w:tcBorders>
            <w:shd w:val="clear" w:color="auto" w:fill="auto"/>
            <w:vAlign w:val="center"/>
          </w:tcPr>
          <w:p w14:paraId="1D160269"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right w:val="single" w:sz="4" w:space="0" w:color="auto"/>
            </w:tcBorders>
            <w:shd w:val="clear" w:color="auto" w:fill="auto"/>
            <w:vAlign w:val="center"/>
          </w:tcPr>
          <w:p w14:paraId="1D16026A"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100</w:t>
            </w:r>
          </w:p>
        </w:tc>
      </w:tr>
      <w:tr w:rsidR="004E236D" w:rsidRPr="004E236D" w14:paraId="1D160270"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26C"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26D" w14:textId="77777777" w:rsidR="00E45B4B" w:rsidRPr="004E236D" w:rsidRDefault="00E45B4B" w:rsidP="00DB0DDF">
            <w:pPr>
              <w:numPr>
                <w:ilvl w:val="0"/>
                <w:numId w:val="211"/>
              </w:numPr>
              <w:spacing w:after="0" w:line="240" w:lineRule="auto"/>
              <w:ind w:left="267" w:hanging="267"/>
              <w:rPr>
                <w:rFonts w:ascii="Times New Roman" w:eastAsia="Times New Roman" w:hAnsi="Times New Roman" w:cs="Times New Roman"/>
                <w:sz w:val="20"/>
                <w:szCs w:val="20"/>
              </w:rPr>
            </w:pPr>
            <w:r w:rsidRPr="004E236D">
              <w:rPr>
                <w:rFonts w:ascii="Times New Roman" w:eastAsia="Times New Roman" w:hAnsi="Times New Roman" w:cs="Times New Roman"/>
                <w:sz w:val="20"/>
                <w:szCs w:val="20"/>
              </w:rPr>
              <w:t xml:space="preserve">kone </w:t>
            </w:r>
          </w:p>
        </w:tc>
        <w:tc>
          <w:tcPr>
            <w:tcW w:w="874" w:type="dxa"/>
            <w:tcBorders>
              <w:left w:val="single" w:sz="4" w:space="0" w:color="auto"/>
              <w:right w:val="single" w:sz="4" w:space="0" w:color="auto"/>
            </w:tcBorders>
            <w:shd w:val="clear" w:color="auto" w:fill="auto"/>
            <w:vAlign w:val="center"/>
          </w:tcPr>
          <w:p w14:paraId="1D16026E"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right w:val="single" w:sz="4" w:space="0" w:color="auto"/>
            </w:tcBorders>
            <w:shd w:val="clear" w:color="auto" w:fill="auto"/>
            <w:vAlign w:val="center"/>
          </w:tcPr>
          <w:p w14:paraId="1D16026F"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300</w:t>
            </w:r>
          </w:p>
        </w:tc>
      </w:tr>
      <w:tr w:rsidR="004E236D" w:rsidRPr="004E236D" w14:paraId="1D160275" w14:textId="77777777" w:rsidTr="00E45B4B">
        <w:trPr>
          <w:jc w:val="center"/>
        </w:trPr>
        <w:tc>
          <w:tcPr>
            <w:tcW w:w="931" w:type="dxa"/>
            <w:vMerge/>
            <w:tcBorders>
              <w:left w:val="single" w:sz="4" w:space="0" w:color="auto"/>
              <w:bottom w:val="single" w:sz="4" w:space="0" w:color="auto"/>
              <w:right w:val="single" w:sz="4" w:space="0" w:color="auto"/>
            </w:tcBorders>
            <w:shd w:val="clear" w:color="auto" w:fill="auto"/>
            <w:vAlign w:val="center"/>
          </w:tcPr>
          <w:p w14:paraId="1D160271"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bottom w:val="single" w:sz="4" w:space="0" w:color="auto"/>
              <w:right w:val="single" w:sz="4" w:space="0" w:color="auto"/>
            </w:tcBorders>
            <w:shd w:val="clear" w:color="auto" w:fill="auto"/>
            <w:vAlign w:val="center"/>
          </w:tcPr>
          <w:p w14:paraId="1D160272" w14:textId="77777777" w:rsidR="00E45B4B" w:rsidRPr="004E236D" w:rsidRDefault="00E45B4B" w:rsidP="00DB0DDF">
            <w:pPr>
              <w:numPr>
                <w:ilvl w:val="0"/>
                <w:numId w:val="211"/>
              </w:numPr>
              <w:spacing w:after="0" w:line="240" w:lineRule="auto"/>
              <w:ind w:left="267" w:hanging="267"/>
              <w:rPr>
                <w:rFonts w:ascii="Times New Roman" w:eastAsia="Times New Roman" w:hAnsi="Times New Roman" w:cs="Times New Roman"/>
                <w:sz w:val="20"/>
                <w:szCs w:val="20"/>
              </w:rPr>
            </w:pPr>
            <w:r w:rsidRPr="004E236D">
              <w:rPr>
                <w:rFonts w:ascii="Times New Roman" w:eastAsia="Times New Roman" w:hAnsi="Times New Roman" w:cs="Times New Roman"/>
                <w:sz w:val="20"/>
                <w:szCs w:val="20"/>
              </w:rPr>
              <w:t xml:space="preserve">kožušinové a iné obdobné úžitkové zvieratá </w:t>
            </w:r>
          </w:p>
        </w:tc>
        <w:tc>
          <w:tcPr>
            <w:tcW w:w="874" w:type="dxa"/>
            <w:tcBorders>
              <w:left w:val="single" w:sz="4" w:space="0" w:color="auto"/>
              <w:bottom w:val="single" w:sz="4" w:space="0" w:color="auto"/>
              <w:right w:val="single" w:sz="4" w:space="0" w:color="auto"/>
            </w:tcBorders>
            <w:shd w:val="clear" w:color="auto" w:fill="auto"/>
            <w:vAlign w:val="center"/>
          </w:tcPr>
          <w:p w14:paraId="1D160273"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bottom w:val="single" w:sz="4" w:space="0" w:color="auto"/>
              <w:right w:val="single" w:sz="4" w:space="0" w:color="auto"/>
            </w:tcBorders>
            <w:shd w:val="clear" w:color="auto" w:fill="auto"/>
            <w:vAlign w:val="center"/>
          </w:tcPr>
          <w:p w14:paraId="1D160274"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1 500</w:t>
            </w:r>
          </w:p>
        </w:tc>
      </w:tr>
      <w:tr w:rsidR="004E236D" w:rsidRPr="004E236D" w14:paraId="1D16027A" w14:textId="77777777" w:rsidTr="00E45B4B">
        <w:trPr>
          <w:jc w:val="center"/>
        </w:trPr>
        <w:tc>
          <w:tcPr>
            <w:tcW w:w="931" w:type="dxa"/>
            <w:vMerge w:val="restart"/>
            <w:tcBorders>
              <w:left w:val="single" w:sz="4" w:space="0" w:color="auto"/>
              <w:right w:val="single" w:sz="4" w:space="0" w:color="auto"/>
            </w:tcBorders>
            <w:shd w:val="clear" w:color="auto" w:fill="auto"/>
            <w:vAlign w:val="center"/>
          </w:tcPr>
          <w:p w14:paraId="1D160276"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6.13</w:t>
            </w:r>
          </w:p>
        </w:tc>
        <w:tc>
          <w:tcPr>
            <w:tcW w:w="6146" w:type="dxa"/>
            <w:tcBorders>
              <w:left w:val="single" w:sz="4" w:space="0" w:color="auto"/>
              <w:right w:val="single" w:sz="4" w:space="0" w:color="auto"/>
            </w:tcBorders>
            <w:shd w:val="clear" w:color="auto" w:fill="auto"/>
            <w:vAlign w:val="center"/>
          </w:tcPr>
          <w:p w14:paraId="1D160277"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Bitúnky s projektovanou kapacitou živej hmotnosti  v t/d v mesačnom priemere </w:t>
            </w:r>
          </w:p>
        </w:tc>
        <w:tc>
          <w:tcPr>
            <w:tcW w:w="874" w:type="dxa"/>
            <w:tcBorders>
              <w:left w:val="single" w:sz="4" w:space="0" w:color="auto"/>
              <w:right w:val="single" w:sz="4" w:space="0" w:color="auto"/>
            </w:tcBorders>
            <w:shd w:val="clear" w:color="auto" w:fill="auto"/>
            <w:vAlign w:val="center"/>
          </w:tcPr>
          <w:p w14:paraId="1D160278"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867" w:type="dxa"/>
            <w:tcBorders>
              <w:left w:val="single" w:sz="4" w:space="0" w:color="auto"/>
              <w:right w:val="single" w:sz="4" w:space="0" w:color="auto"/>
            </w:tcBorders>
            <w:shd w:val="clear" w:color="auto" w:fill="auto"/>
            <w:vAlign w:val="center"/>
          </w:tcPr>
          <w:p w14:paraId="1D160279"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r>
      <w:tr w:rsidR="004E236D" w:rsidRPr="004E236D" w14:paraId="1D16027F"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27B"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27C" w14:textId="77777777" w:rsidR="00E45B4B" w:rsidRPr="004E236D" w:rsidRDefault="00E45B4B" w:rsidP="00DB0DDF">
            <w:pPr>
              <w:pStyle w:val="Odsekzoznamu"/>
              <w:numPr>
                <w:ilvl w:val="0"/>
                <w:numId w:val="212"/>
              </w:numPr>
              <w:spacing w:after="0" w:line="240" w:lineRule="auto"/>
              <w:ind w:left="267" w:hanging="267"/>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hydina,  zajacovité </w:t>
            </w:r>
          </w:p>
        </w:tc>
        <w:tc>
          <w:tcPr>
            <w:tcW w:w="874" w:type="dxa"/>
            <w:tcBorders>
              <w:left w:val="single" w:sz="4" w:space="0" w:color="auto"/>
              <w:right w:val="single" w:sz="4" w:space="0" w:color="auto"/>
            </w:tcBorders>
            <w:shd w:val="clear" w:color="auto" w:fill="auto"/>
            <w:vAlign w:val="center"/>
          </w:tcPr>
          <w:p w14:paraId="1D16027D"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50</w:t>
            </w:r>
          </w:p>
        </w:tc>
        <w:tc>
          <w:tcPr>
            <w:tcW w:w="867" w:type="dxa"/>
            <w:tcBorders>
              <w:left w:val="single" w:sz="4" w:space="0" w:color="auto"/>
              <w:right w:val="single" w:sz="4" w:space="0" w:color="auto"/>
            </w:tcBorders>
            <w:shd w:val="clear" w:color="auto" w:fill="auto"/>
            <w:vAlign w:val="center"/>
          </w:tcPr>
          <w:p w14:paraId="1D16027E"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1</w:t>
            </w:r>
          </w:p>
        </w:tc>
      </w:tr>
      <w:tr w:rsidR="004E236D" w:rsidRPr="004E236D" w14:paraId="1D160284"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280"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281" w14:textId="77777777" w:rsidR="00E45B4B" w:rsidRPr="004E236D" w:rsidRDefault="00E45B4B" w:rsidP="00DB0DDF">
            <w:pPr>
              <w:numPr>
                <w:ilvl w:val="0"/>
                <w:numId w:val="212"/>
              </w:numPr>
              <w:spacing w:after="0" w:line="240" w:lineRule="auto"/>
              <w:ind w:left="267" w:hanging="267"/>
              <w:rPr>
                <w:rFonts w:ascii="Times New Roman" w:eastAsia="Times New Roman" w:hAnsi="Times New Roman" w:cs="Times New Roman"/>
                <w:sz w:val="20"/>
                <w:szCs w:val="20"/>
              </w:rPr>
            </w:pPr>
            <w:r w:rsidRPr="004E236D">
              <w:rPr>
                <w:rFonts w:ascii="Times New Roman" w:eastAsia="Times New Roman" w:hAnsi="Times New Roman" w:cs="Times New Roman"/>
                <w:sz w:val="20"/>
                <w:szCs w:val="20"/>
              </w:rPr>
              <w:t>domáce kopytníky</w:t>
            </w:r>
          </w:p>
        </w:tc>
        <w:tc>
          <w:tcPr>
            <w:tcW w:w="874" w:type="dxa"/>
            <w:tcBorders>
              <w:left w:val="single" w:sz="4" w:space="0" w:color="auto"/>
              <w:right w:val="single" w:sz="4" w:space="0" w:color="auto"/>
            </w:tcBorders>
            <w:shd w:val="clear" w:color="auto" w:fill="auto"/>
            <w:vAlign w:val="center"/>
          </w:tcPr>
          <w:p w14:paraId="1D160282"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50</w:t>
            </w:r>
          </w:p>
        </w:tc>
        <w:tc>
          <w:tcPr>
            <w:tcW w:w="867" w:type="dxa"/>
            <w:tcBorders>
              <w:left w:val="single" w:sz="4" w:space="0" w:color="auto"/>
              <w:right w:val="single" w:sz="4" w:space="0" w:color="auto"/>
            </w:tcBorders>
            <w:shd w:val="clear" w:color="auto" w:fill="auto"/>
            <w:vAlign w:val="center"/>
          </w:tcPr>
          <w:p w14:paraId="1D160283"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1</w:t>
            </w:r>
          </w:p>
        </w:tc>
      </w:tr>
      <w:tr w:rsidR="004E236D" w:rsidRPr="004E236D" w14:paraId="1D160289" w14:textId="77777777" w:rsidTr="00E45B4B">
        <w:trPr>
          <w:jc w:val="center"/>
        </w:trPr>
        <w:tc>
          <w:tcPr>
            <w:tcW w:w="931" w:type="dxa"/>
            <w:vMerge/>
            <w:tcBorders>
              <w:left w:val="single" w:sz="4" w:space="0" w:color="auto"/>
              <w:bottom w:val="single" w:sz="4" w:space="0" w:color="auto"/>
              <w:right w:val="single" w:sz="4" w:space="0" w:color="auto"/>
            </w:tcBorders>
            <w:shd w:val="clear" w:color="auto" w:fill="auto"/>
            <w:vAlign w:val="center"/>
          </w:tcPr>
          <w:p w14:paraId="1D160285"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bottom w:val="single" w:sz="4" w:space="0" w:color="auto"/>
              <w:right w:val="single" w:sz="4" w:space="0" w:color="auto"/>
            </w:tcBorders>
            <w:shd w:val="clear" w:color="auto" w:fill="auto"/>
            <w:vAlign w:val="center"/>
          </w:tcPr>
          <w:p w14:paraId="1D160286" w14:textId="77777777" w:rsidR="00E45B4B" w:rsidRPr="004E236D" w:rsidRDefault="00E45B4B" w:rsidP="00DB0DDF">
            <w:pPr>
              <w:numPr>
                <w:ilvl w:val="0"/>
                <w:numId w:val="212"/>
              </w:numPr>
              <w:spacing w:after="0" w:line="240" w:lineRule="auto"/>
              <w:ind w:left="267" w:hanging="267"/>
              <w:rPr>
                <w:rFonts w:ascii="Times New Roman" w:eastAsia="Times New Roman" w:hAnsi="Times New Roman" w:cs="Times New Roman"/>
                <w:sz w:val="20"/>
                <w:szCs w:val="20"/>
              </w:rPr>
            </w:pPr>
            <w:r w:rsidRPr="004E236D">
              <w:rPr>
                <w:rFonts w:ascii="Times New Roman" w:eastAsia="Times New Roman" w:hAnsi="Times New Roman" w:cs="Times New Roman"/>
                <w:sz w:val="20"/>
                <w:szCs w:val="20"/>
              </w:rPr>
              <w:t>ostatné (napr. ryby)</w:t>
            </w:r>
          </w:p>
        </w:tc>
        <w:tc>
          <w:tcPr>
            <w:tcW w:w="874" w:type="dxa"/>
            <w:tcBorders>
              <w:left w:val="single" w:sz="4" w:space="0" w:color="auto"/>
              <w:bottom w:val="single" w:sz="4" w:space="0" w:color="auto"/>
              <w:right w:val="single" w:sz="4" w:space="0" w:color="auto"/>
            </w:tcBorders>
            <w:shd w:val="clear" w:color="auto" w:fill="auto"/>
            <w:vAlign w:val="center"/>
          </w:tcPr>
          <w:p w14:paraId="1D160287"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50</w:t>
            </w:r>
          </w:p>
        </w:tc>
        <w:tc>
          <w:tcPr>
            <w:tcW w:w="867" w:type="dxa"/>
            <w:tcBorders>
              <w:left w:val="single" w:sz="4" w:space="0" w:color="auto"/>
              <w:bottom w:val="single" w:sz="4" w:space="0" w:color="auto"/>
              <w:right w:val="single" w:sz="4" w:space="0" w:color="auto"/>
            </w:tcBorders>
            <w:shd w:val="clear" w:color="auto" w:fill="auto"/>
            <w:vAlign w:val="center"/>
          </w:tcPr>
          <w:p w14:paraId="1D160288"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1</w:t>
            </w:r>
          </w:p>
        </w:tc>
      </w:tr>
      <w:tr w:rsidR="004E236D" w:rsidRPr="004E236D" w14:paraId="1D16028E" w14:textId="77777777" w:rsidTr="00E45B4B">
        <w:trPr>
          <w:jc w:val="center"/>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1D16028A"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6.14</w:t>
            </w:r>
          </w:p>
        </w:tc>
        <w:tc>
          <w:tcPr>
            <w:tcW w:w="6146" w:type="dxa"/>
            <w:tcBorders>
              <w:top w:val="single" w:sz="4" w:space="0" w:color="auto"/>
              <w:left w:val="single" w:sz="4" w:space="0" w:color="auto"/>
              <w:bottom w:val="single" w:sz="4" w:space="0" w:color="auto"/>
              <w:right w:val="single" w:sz="4" w:space="0" w:color="auto"/>
            </w:tcBorders>
            <w:shd w:val="clear" w:color="auto" w:fill="auto"/>
            <w:vAlign w:val="center"/>
          </w:tcPr>
          <w:p w14:paraId="1D16028B"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Cukrovary s projektovanou výrobnou kapacitou cukru v t /h </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1D16028C"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1D16028D"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w:t>
            </w:r>
          </w:p>
        </w:tc>
      </w:tr>
      <w:tr w:rsidR="004E236D" w:rsidRPr="004E236D" w14:paraId="1D160293" w14:textId="77777777" w:rsidTr="00E45B4B">
        <w:trPr>
          <w:jc w:val="center"/>
        </w:trPr>
        <w:tc>
          <w:tcPr>
            <w:tcW w:w="931" w:type="dxa"/>
            <w:vMerge w:val="restart"/>
            <w:tcBorders>
              <w:top w:val="single" w:sz="4" w:space="0" w:color="auto"/>
              <w:left w:val="single" w:sz="4" w:space="0" w:color="auto"/>
              <w:right w:val="single" w:sz="4" w:space="0" w:color="auto"/>
            </w:tcBorders>
            <w:shd w:val="clear" w:color="auto" w:fill="auto"/>
            <w:vAlign w:val="center"/>
          </w:tcPr>
          <w:p w14:paraId="1D16028F"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lastRenderedPageBreak/>
              <w:t>6.15</w:t>
            </w:r>
          </w:p>
        </w:tc>
        <w:tc>
          <w:tcPr>
            <w:tcW w:w="6146" w:type="dxa"/>
            <w:tcBorders>
              <w:top w:val="single" w:sz="4" w:space="0" w:color="auto"/>
              <w:left w:val="single" w:sz="4" w:space="0" w:color="auto"/>
              <w:right w:val="single" w:sz="4" w:space="0" w:color="auto"/>
            </w:tcBorders>
            <w:shd w:val="clear" w:color="auto" w:fill="auto"/>
            <w:vAlign w:val="center"/>
          </w:tcPr>
          <w:p w14:paraId="1D160290"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Konzervárne a iné potravinárske prevádzky s projektovanou  výrobnou  kapacitou v t/d:</w:t>
            </w:r>
          </w:p>
        </w:tc>
        <w:tc>
          <w:tcPr>
            <w:tcW w:w="874" w:type="dxa"/>
            <w:tcBorders>
              <w:top w:val="single" w:sz="4" w:space="0" w:color="auto"/>
              <w:left w:val="single" w:sz="4" w:space="0" w:color="auto"/>
              <w:right w:val="single" w:sz="4" w:space="0" w:color="auto"/>
            </w:tcBorders>
            <w:shd w:val="clear" w:color="auto" w:fill="auto"/>
            <w:vAlign w:val="center"/>
          </w:tcPr>
          <w:p w14:paraId="1D160291"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867" w:type="dxa"/>
            <w:tcBorders>
              <w:top w:val="single" w:sz="4" w:space="0" w:color="auto"/>
              <w:left w:val="single" w:sz="4" w:space="0" w:color="auto"/>
              <w:right w:val="single" w:sz="4" w:space="0" w:color="auto"/>
            </w:tcBorders>
            <w:shd w:val="clear" w:color="auto" w:fill="auto"/>
            <w:vAlign w:val="center"/>
          </w:tcPr>
          <w:p w14:paraId="1D160292"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r>
      <w:tr w:rsidR="004E236D" w:rsidRPr="004E236D" w14:paraId="1D160298"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294"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295"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a) mäsových výrobkov </w:t>
            </w:r>
          </w:p>
        </w:tc>
        <w:tc>
          <w:tcPr>
            <w:tcW w:w="874" w:type="dxa"/>
            <w:tcBorders>
              <w:left w:val="single" w:sz="4" w:space="0" w:color="auto"/>
              <w:right w:val="single" w:sz="4" w:space="0" w:color="auto"/>
            </w:tcBorders>
            <w:shd w:val="clear" w:color="auto" w:fill="auto"/>
            <w:vAlign w:val="center"/>
          </w:tcPr>
          <w:p w14:paraId="1D160296"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75</w:t>
            </w:r>
          </w:p>
        </w:tc>
        <w:tc>
          <w:tcPr>
            <w:tcW w:w="867" w:type="dxa"/>
            <w:tcBorders>
              <w:left w:val="single" w:sz="4" w:space="0" w:color="auto"/>
              <w:right w:val="single" w:sz="4" w:space="0" w:color="auto"/>
            </w:tcBorders>
            <w:shd w:val="clear" w:color="auto" w:fill="auto"/>
            <w:vAlign w:val="center"/>
          </w:tcPr>
          <w:p w14:paraId="1D160297"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2,5</w:t>
            </w:r>
          </w:p>
        </w:tc>
      </w:tr>
      <w:tr w:rsidR="004E236D" w:rsidRPr="004E236D" w14:paraId="1D16029D" w14:textId="77777777" w:rsidTr="00E45B4B">
        <w:trPr>
          <w:jc w:val="center"/>
        </w:trPr>
        <w:tc>
          <w:tcPr>
            <w:tcW w:w="931" w:type="dxa"/>
            <w:vMerge/>
            <w:tcBorders>
              <w:left w:val="single" w:sz="4" w:space="0" w:color="auto"/>
              <w:bottom w:val="single" w:sz="4" w:space="0" w:color="auto"/>
              <w:right w:val="single" w:sz="4" w:space="0" w:color="auto"/>
            </w:tcBorders>
            <w:shd w:val="clear" w:color="auto" w:fill="auto"/>
            <w:vAlign w:val="center"/>
          </w:tcPr>
          <w:p w14:paraId="1D160299"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bottom w:val="single" w:sz="4" w:space="0" w:color="auto"/>
              <w:right w:val="single" w:sz="4" w:space="0" w:color="auto"/>
            </w:tcBorders>
            <w:shd w:val="clear" w:color="auto" w:fill="auto"/>
            <w:vAlign w:val="center"/>
          </w:tcPr>
          <w:p w14:paraId="1D16029A"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b) rastlinných výrobkov (v priemere za štvrťrok) </w:t>
            </w:r>
          </w:p>
        </w:tc>
        <w:tc>
          <w:tcPr>
            <w:tcW w:w="874" w:type="dxa"/>
            <w:tcBorders>
              <w:left w:val="single" w:sz="4" w:space="0" w:color="auto"/>
              <w:bottom w:val="single" w:sz="4" w:space="0" w:color="auto"/>
              <w:right w:val="single" w:sz="4" w:space="0" w:color="auto"/>
            </w:tcBorders>
            <w:shd w:val="clear" w:color="auto" w:fill="auto"/>
            <w:vAlign w:val="center"/>
          </w:tcPr>
          <w:p w14:paraId="1D16029B"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300</w:t>
            </w:r>
          </w:p>
        </w:tc>
        <w:tc>
          <w:tcPr>
            <w:tcW w:w="867" w:type="dxa"/>
            <w:tcBorders>
              <w:left w:val="single" w:sz="4" w:space="0" w:color="auto"/>
              <w:bottom w:val="single" w:sz="4" w:space="0" w:color="auto"/>
              <w:right w:val="single" w:sz="4" w:space="0" w:color="auto"/>
            </w:tcBorders>
            <w:shd w:val="clear" w:color="auto" w:fill="auto"/>
            <w:vAlign w:val="center"/>
          </w:tcPr>
          <w:p w14:paraId="1D16029C"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10</w:t>
            </w:r>
          </w:p>
        </w:tc>
      </w:tr>
      <w:tr w:rsidR="004E236D" w:rsidRPr="004E236D" w14:paraId="1D1602A2"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29E"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6.16</w:t>
            </w:r>
          </w:p>
        </w:tc>
        <w:tc>
          <w:tcPr>
            <w:tcW w:w="6146" w:type="dxa"/>
            <w:tcBorders>
              <w:left w:val="single" w:sz="4" w:space="0" w:color="auto"/>
              <w:bottom w:val="single" w:sz="4" w:space="0" w:color="auto"/>
              <w:right w:val="single" w:sz="4" w:space="0" w:color="auto"/>
            </w:tcBorders>
            <w:shd w:val="clear" w:color="auto" w:fill="auto"/>
            <w:vAlign w:val="center"/>
          </w:tcPr>
          <w:p w14:paraId="1D16029F"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Liehovary s projektovanou  výrobnou  kapacitou  100-percentného liehu v t/rok </w:t>
            </w:r>
          </w:p>
        </w:tc>
        <w:tc>
          <w:tcPr>
            <w:tcW w:w="874" w:type="dxa"/>
            <w:tcBorders>
              <w:left w:val="single" w:sz="4" w:space="0" w:color="auto"/>
              <w:bottom w:val="single" w:sz="4" w:space="0" w:color="auto"/>
              <w:right w:val="single" w:sz="4" w:space="0" w:color="auto"/>
            </w:tcBorders>
            <w:shd w:val="clear" w:color="auto" w:fill="auto"/>
            <w:vAlign w:val="center"/>
          </w:tcPr>
          <w:p w14:paraId="1D1602A0"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bottom w:val="single" w:sz="4" w:space="0" w:color="auto"/>
              <w:right w:val="single" w:sz="4" w:space="0" w:color="auto"/>
            </w:tcBorders>
            <w:shd w:val="clear" w:color="auto" w:fill="auto"/>
            <w:vAlign w:val="center"/>
          </w:tcPr>
          <w:p w14:paraId="1D1602A1"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100</w:t>
            </w:r>
          </w:p>
        </w:tc>
      </w:tr>
      <w:tr w:rsidR="004E236D" w:rsidRPr="004E236D" w14:paraId="1D1602A7"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2A3"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6.17</w:t>
            </w:r>
          </w:p>
        </w:tc>
        <w:tc>
          <w:tcPr>
            <w:tcW w:w="6146" w:type="dxa"/>
            <w:tcBorders>
              <w:left w:val="single" w:sz="4" w:space="0" w:color="auto"/>
              <w:bottom w:val="single" w:sz="4" w:space="0" w:color="auto"/>
              <w:right w:val="single" w:sz="4" w:space="0" w:color="auto"/>
            </w:tcBorders>
            <w:shd w:val="clear" w:color="auto" w:fill="auto"/>
            <w:vAlign w:val="center"/>
          </w:tcPr>
          <w:p w14:paraId="1D1602A4"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Pivovary s projektovanou výrobou v hl/rok </w:t>
            </w:r>
          </w:p>
        </w:tc>
        <w:tc>
          <w:tcPr>
            <w:tcW w:w="874" w:type="dxa"/>
            <w:tcBorders>
              <w:left w:val="single" w:sz="4" w:space="0" w:color="auto"/>
              <w:bottom w:val="single" w:sz="4" w:space="0" w:color="auto"/>
              <w:right w:val="single" w:sz="4" w:space="0" w:color="auto"/>
            </w:tcBorders>
            <w:shd w:val="clear" w:color="auto" w:fill="auto"/>
            <w:vAlign w:val="center"/>
          </w:tcPr>
          <w:p w14:paraId="1D1602A5"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bottom w:val="single" w:sz="4" w:space="0" w:color="auto"/>
              <w:right w:val="single" w:sz="4" w:space="0" w:color="auto"/>
            </w:tcBorders>
            <w:shd w:val="clear" w:color="auto" w:fill="auto"/>
            <w:vAlign w:val="center"/>
          </w:tcPr>
          <w:p w14:paraId="1D1602A6"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5 000</w:t>
            </w:r>
          </w:p>
        </w:tc>
      </w:tr>
      <w:tr w:rsidR="004E236D" w:rsidRPr="004E236D" w14:paraId="1D1602AC"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2A8"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6.18</w:t>
            </w:r>
          </w:p>
        </w:tc>
        <w:tc>
          <w:tcPr>
            <w:tcW w:w="6146" w:type="dxa"/>
            <w:tcBorders>
              <w:left w:val="single" w:sz="4" w:space="0" w:color="auto"/>
              <w:bottom w:val="single" w:sz="4" w:space="0" w:color="auto"/>
              <w:right w:val="single" w:sz="4" w:space="0" w:color="auto"/>
            </w:tcBorders>
            <w:shd w:val="clear" w:color="auto" w:fill="auto"/>
            <w:vAlign w:val="center"/>
          </w:tcPr>
          <w:p w14:paraId="1D1602A9"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Potravinárske mlyny s projektovaným výkonom v t/h </w:t>
            </w:r>
          </w:p>
        </w:tc>
        <w:tc>
          <w:tcPr>
            <w:tcW w:w="874" w:type="dxa"/>
            <w:tcBorders>
              <w:left w:val="single" w:sz="4" w:space="0" w:color="auto"/>
              <w:bottom w:val="single" w:sz="4" w:space="0" w:color="auto"/>
              <w:right w:val="single" w:sz="4" w:space="0" w:color="auto"/>
            </w:tcBorders>
            <w:shd w:val="clear" w:color="auto" w:fill="auto"/>
            <w:vAlign w:val="center"/>
          </w:tcPr>
          <w:p w14:paraId="1D1602AA"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bottom w:val="single" w:sz="4" w:space="0" w:color="auto"/>
              <w:right w:val="single" w:sz="4" w:space="0" w:color="auto"/>
            </w:tcBorders>
            <w:shd w:val="clear" w:color="auto" w:fill="auto"/>
            <w:vAlign w:val="center"/>
          </w:tcPr>
          <w:p w14:paraId="1D1602AB"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5</w:t>
            </w:r>
          </w:p>
        </w:tc>
      </w:tr>
      <w:tr w:rsidR="004E236D" w:rsidRPr="004E236D" w14:paraId="1D1602B1"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2AD"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6.19</w:t>
            </w:r>
          </w:p>
        </w:tc>
        <w:tc>
          <w:tcPr>
            <w:tcW w:w="6146" w:type="dxa"/>
            <w:tcBorders>
              <w:left w:val="single" w:sz="4" w:space="0" w:color="auto"/>
              <w:bottom w:val="single" w:sz="4" w:space="0" w:color="auto"/>
              <w:right w:val="single" w:sz="4" w:space="0" w:color="auto"/>
            </w:tcBorders>
            <w:shd w:val="clear" w:color="auto" w:fill="auto"/>
            <w:vAlign w:val="center"/>
          </w:tcPr>
          <w:p w14:paraId="1D1602AE"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Výroba priemyselných krmív a organických hnojív s projektovaným výkonom v t/h </w:t>
            </w:r>
          </w:p>
        </w:tc>
        <w:tc>
          <w:tcPr>
            <w:tcW w:w="874" w:type="dxa"/>
            <w:tcBorders>
              <w:left w:val="single" w:sz="4" w:space="0" w:color="auto"/>
              <w:bottom w:val="single" w:sz="4" w:space="0" w:color="auto"/>
              <w:right w:val="single" w:sz="4" w:space="0" w:color="auto"/>
            </w:tcBorders>
            <w:shd w:val="clear" w:color="auto" w:fill="auto"/>
            <w:vAlign w:val="center"/>
          </w:tcPr>
          <w:p w14:paraId="1D1602AF"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bottom w:val="single" w:sz="4" w:space="0" w:color="auto"/>
              <w:right w:val="single" w:sz="4" w:space="0" w:color="auto"/>
            </w:tcBorders>
            <w:shd w:val="clear" w:color="auto" w:fill="auto"/>
            <w:vAlign w:val="center"/>
          </w:tcPr>
          <w:p w14:paraId="1D1602B0"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w:t>
            </w:r>
          </w:p>
        </w:tc>
      </w:tr>
      <w:tr w:rsidR="004E236D" w:rsidRPr="004E236D" w14:paraId="1D1602B6"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2B2"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6.20</w:t>
            </w:r>
          </w:p>
        </w:tc>
        <w:tc>
          <w:tcPr>
            <w:tcW w:w="6146" w:type="dxa"/>
            <w:tcBorders>
              <w:left w:val="single" w:sz="4" w:space="0" w:color="auto"/>
              <w:bottom w:val="single" w:sz="4" w:space="0" w:color="auto"/>
              <w:right w:val="single" w:sz="4" w:space="0" w:color="auto"/>
            </w:tcBorders>
            <w:shd w:val="clear" w:color="auto" w:fill="auto"/>
            <w:vAlign w:val="center"/>
          </w:tcPr>
          <w:p w14:paraId="1D1602B3"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Sušiarne poľnohospodárskych a potravinárskych produktov s projektovaným výkonom v t/h </w:t>
            </w:r>
          </w:p>
        </w:tc>
        <w:tc>
          <w:tcPr>
            <w:tcW w:w="874" w:type="dxa"/>
            <w:tcBorders>
              <w:left w:val="single" w:sz="4" w:space="0" w:color="auto"/>
              <w:bottom w:val="single" w:sz="4" w:space="0" w:color="auto"/>
              <w:right w:val="single" w:sz="4" w:space="0" w:color="auto"/>
            </w:tcBorders>
            <w:shd w:val="clear" w:color="auto" w:fill="auto"/>
            <w:vAlign w:val="center"/>
          </w:tcPr>
          <w:p w14:paraId="1D1602B4"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bottom w:val="single" w:sz="4" w:space="0" w:color="auto"/>
              <w:right w:val="single" w:sz="4" w:space="0" w:color="auto"/>
            </w:tcBorders>
            <w:shd w:val="clear" w:color="auto" w:fill="auto"/>
            <w:vAlign w:val="center"/>
          </w:tcPr>
          <w:p w14:paraId="1D1602B5"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w:t>
            </w:r>
          </w:p>
        </w:tc>
      </w:tr>
      <w:tr w:rsidR="004E236D" w:rsidRPr="004E236D" w14:paraId="1D1602BB" w14:textId="77777777" w:rsidTr="00E45B4B">
        <w:trPr>
          <w:jc w:val="center"/>
        </w:trPr>
        <w:tc>
          <w:tcPr>
            <w:tcW w:w="931" w:type="dxa"/>
            <w:vMerge w:val="restart"/>
            <w:tcBorders>
              <w:left w:val="single" w:sz="4" w:space="0" w:color="auto"/>
              <w:right w:val="single" w:sz="4" w:space="0" w:color="auto"/>
            </w:tcBorders>
            <w:shd w:val="clear" w:color="auto" w:fill="auto"/>
            <w:vAlign w:val="center"/>
          </w:tcPr>
          <w:p w14:paraId="1D1602B7"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6.21</w:t>
            </w:r>
          </w:p>
        </w:tc>
        <w:tc>
          <w:tcPr>
            <w:tcW w:w="6146" w:type="dxa"/>
            <w:tcBorders>
              <w:left w:val="single" w:sz="4" w:space="0" w:color="auto"/>
              <w:right w:val="single" w:sz="4" w:space="0" w:color="auto"/>
            </w:tcBorders>
            <w:shd w:val="clear" w:color="auto" w:fill="auto"/>
            <w:vAlign w:val="center"/>
          </w:tcPr>
          <w:p w14:paraId="1D1602B8"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Zariadenia na praženie  s projektovanou kapacitou v kg/h: </w:t>
            </w:r>
          </w:p>
        </w:tc>
        <w:tc>
          <w:tcPr>
            <w:tcW w:w="874" w:type="dxa"/>
            <w:tcBorders>
              <w:left w:val="single" w:sz="4" w:space="0" w:color="auto"/>
              <w:right w:val="single" w:sz="4" w:space="0" w:color="auto"/>
            </w:tcBorders>
            <w:shd w:val="clear" w:color="auto" w:fill="auto"/>
            <w:vAlign w:val="center"/>
          </w:tcPr>
          <w:p w14:paraId="1D1602B9"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867" w:type="dxa"/>
            <w:tcBorders>
              <w:left w:val="single" w:sz="4" w:space="0" w:color="auto"/>
              <w:right w:val="single" w:sz="4" w:space="0" w:color="auto"/>
            </w:tcBorders>
            <w:shd w:val="clear" w:color="auto" w:fill="auto"/>
            <w:vAlign w:val="center"/>
          </w:tcPr>
          <w:p w14:paraId="1D1602BA"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r>
      <w:tr w:rsidR="004E236D" w:rsidRPr="004E236D" w14:paraId="1D1602C0" w14:textId="77777777" w:rsidTr="00E45B4B">
        <w:trPr>
          <w:jc w:val="center"/>
        </w:trPr>
        <w:tc>
          <w:tcPr>
            <w:tcW w:w="931" w:type="dxa"/>
            <w:vMerge/>
            <w:tcBorders>
              <w:left w:val="single" w:sz="4" w:space="0" w:color="auto"/>
              <w:right w:val="single" w:sz="4" w:space="0" w:color="auto"/>
            </w:tcBorders>
            <w:shd w:val="clear" w:color="auto" w:fill="auto"/>
            <w:vAlign w:val="center"/>
          </w:tcPr>
          <w:p w14:paraId="1D1602BC"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right w:val="single" w:sz="4" w:space="0" w:color="auto"/>
            </w:tcBorders>
            <w:shd w:val="clear" w:color="auto" w:fill="auto"/>
            <w:vAlign w:val="center"/>
          </w:tcPr>
          <w:p w14:paraId="1D1602BD" w14:textId="77777777" w:rsidR="00E45B4B" w:rsidRPr="004E236D" w:rsidRDefault="00E45B4B" w:rsidP="00DB0DDF">
            <w:pPr>
              <w:pStyle w:val="Odsekzoznamu"/>
              <w:numPr>
                <w:ilvl w:val="0"/>
                <w:numId w:val="213"/>
              </w:numPr>
              <w:spacing w:after="0" w:line="240" w:lineRule="auto"/>
              <w:ind w:left="267" w:hanging="218"/>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kávy,  kávovín </w:t>
            </w:r>
          </w:p>
        </w:tc>
        <w:tc>
          <w:tcPr>
            <w:tcW w:w="874" w:type="dxa"/>
            <w:tcBorders>
              <w:left w:val="single" w:sz="4" w:space="0" w:color="auto"/>
              <w:right w:val="single" w:sz="4" w:space="0" w:color="auto"/>
            </w:tcBorders>
            <w:shd w:val="clear" w:color="auto" w:fill="auto"/>
            <w:vAlign w:val="center"/>
          </w:tcPr>
          <w:p w14:paraId="1D1602BE"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right w:val="single" w:sz="4" w:space="0" w:color="auto"/>
            </w:tcBorders>
            <w:shd w:val="clear" w:color="auto" w:fill="auto"/>
            <w:vAlign w:val="center"/>
          </w:tcPr>
          <w:p w14:paraId="1D1602BF"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75</w:t>
            </w:r>
          </w:p>
        </w:tc>
      </w:tr>
      <w:tr w:rsidR="004E236D" w:rsidRPr="004E236D" w14:paraId="1D1602C5" w14:textId="77777777" w:rsidTr="00E45B4B">
        <w:trPr>
          <w:jc w:val="center"/>
        </w:trPr>
        <w:tc>
          <w:tcPr>
            <w:tcW w:w="931" w:type="dxa"/>
            <w:vMerge/>
            <w:tcBorders>
              <w:left w:val="single" w:sz="4" w:space="0" w:color="auto"/>
              <w:bottom w:val="single" w:sz="4" w:space="0" w:color="auto"/>
              <w:right w:val="single" w:sz="4" w:space="0" w:color="auto"/>
            </w:tcBorders>
            <w:shd w:val="clear" w:color="auto" w:fill="auto"/>
            <w:vAlign w:val="center"/>
          </w:tcPr>
          <w:p w14:paraId="1D1602C1"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6146" w:type="dxa"/>
            <w:tcBorders>
              <w:left w:val="single" w:sz="4" w:space="0" w:color="auto"/>
              <w:bottom w:val="single" w:sz="4" w:space="0" w:color="auto"/>
              <w:right w:val="single" w:sz="4" w:space="0" w:color="auto"/>
            </w:tcBorders>
            <w:shd w:val="clear" w:color="auto" w:fill="auto"/>
            <w:vAlign w:val="center"/>
          </w:tcPr>
          <w:p w14:paraId="1D1602C2" w14:textId="77777777" w:rsidR="00E45B4B" w:rsidRPr="004E236D" w:rsidRDefault="00E45B4B" w:rsidP="00DB0DDF">
            <w:pPr>
              <w:pStyle w:val="Odsekzoznamu"/>
              <w:numPr>
                <w:ilvl w:val="0"/>
                <w:numId w:val="213"/>
              </w:numPr>
              <w:spacing w:after="0" w:line="240" w:lineRule="auto"/>
              <w:ind w:left="267" w:hanging="218"/>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kakaových bôbov alebo orieškov </w:t>
            </w:r>
          </w:p>
        </w:tc>
        <w:tc>
          <w:tcPr>
            <w:tcW w:w="874" w:type="dxa"/>
            <w:tcBorders>
              <w:left w:val="single" w:sz="4" w:space="0" w:color="auto"/>
              <w:bottom w:val="single" w:sz="4" w:space="0" w:color="auto"/>
              <w:right w:val="single" w:sz="4" w:space="0" w:color="auto"/>
            </w:tcBorders>
            <w:shd w:val="clear" w:color="auto" w:fill="auto"/>
            <w:vAlign w:val="center"/>
          </w:tcPr>
          <w:p w14:paraId="1D1602C3"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bottom w:val="single" w:sz="4" w:space="0" w:color="auto"/>
              <w:right w:val="single" w:sz="4" w:space="0" w:color="auto"/>
            </w:tcBorders>
            <w:shd w:val="clear" w:color="auto" w:fill="auto"/>
            <w:vAlign w:val="center"/>
          </w:tcPr>
          <w:p w14:paraId="1D1602C4"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150</w:t>
            </w:r>
          </w:p>
        </w:tc>
      </w:tr>
      <w:tr w:rsidR="004E236D" w:rsidRPr="004E236D" w14:paraId="1D1602CA"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2C6"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6.22</w:t>
            </w:r>
          </w:p>
        </w:tc>
        <w:tc>
          <w:tcPr>
            <w:tcW w:w="6146" w:type="dxa"/>
            <w:tcBorders>
              <w:left w:val="single" w:sz="4" w:space="0" w:color="auto"/>
              <w:bottom w:val="single" w:sz="4" w:space="0" w:color="auto"/>
              <w:right w:val="single" w:sz="4" w:space="0" w:color="auto"/>
            </w:tcBorders>
            <w:shd w:val="clear" w:color="auto" w:fill="auto"/>
            <w:vAlign w:val="center"/>
          </w:tcPr>
          <w:p w14:paraId="1D1602C7"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Zariadenia na údenie potravinárskych výrobkov  s projektovanou kapacitou údenia v kg/týždeň </w:t>
            </w:r>
          </w:p>
        </w:tc>
        <w:tc>
          <w:tcPr>
            <w:tcW w:w="874" w:type="dxa"/>
            <w:tcBorders>
              <w:left w:val="single" w:sz="4" w:space="0" w:color="auto"/>
              <w:bottom w:val="single" w:sz="4" w:space="0" w:color="auto"/>
              <w:right w:val="single" w:sz="4" w:space="0" w:color="auto"/>
            </w:tcBorders>
            <w:shd w:val="clear" w:color="auto" w:fill="auto"/>
            <w:vAlign w:val="center"/>
          </w:tcPr>
          <w:p w14:paraId="1D1602C8"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bottom w:val="single" w:sz="4" w:space="0" w:color="auto"/>
              <w:right w:val="single" w:sz="4" w:space="0" w:color="auto"/>
            </w:tcBorders>
            <w:shd w:val="clear" w:color="auto" w:fill="auto"/>
            <w:vAlign w:val="center"/>
          </w:tcPr>
          <w:p w14:paraId="1D1602C9"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1 000</w:t>
            </w:r>
          </w:p>
        </w:tc>
      </w:tr>
      <w:tr w:rsidR="004E236D" w:rsidRPr="004E236D" w14:paraId="1D1602CF" w14:textId="77777777" w:rsidTr="00E45B4B">
        <w:trPr>
          <w:jc w:val="center"/>
        </w:trPr>
        <w:tc>
          <w:tcPr>
            <w:tcW w:w="931" w:type="dxa"/>
            <w:tcBorders>
              <w:left w:val="single" w:sz="4" w:space="0" w:color="auto"/>
              <w:bottom w:val="single" w:sz="4" w:space="0" w:color="auto"/>
              <w:right w:val="single" w:sz="4" w:space="0" w:color="auto"/>
            </w:tcBorders>
            <w:shd w:val="clear" w:color="auto" w:fill="auto"/>
            <w:vAlign w:val="center"/>
          </w:tcPr>
          <w:p w14:paraId="1D1602CB"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6.23</w:t>
            </w:r>
          </w:p>
        </w:tc>
        <w:tc>
          <w:tcPr>
            <w:tcW w:w="6146" w:type="dxa"/>
            <w:tcBorders>
              <w:left w:val="single" w:sz="4" w:space="0" w:color="auto"/>
              <w:bottom w:val="single" w:sz="4" w:space="0" w:color="auto"/>
              <w:right w:val="single" w:sz="4" w:space="0" w:color="auto"/>
            </w:tcBorders>
            <w:shd w:val="clear" w:color="auto" w:fill="auto"/>
            <w:vAlign w:val="center"/>
          </w:tcPr>
          <w:p w14:paraId="1D1602CC"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Výroba plsti a spracovanie inej vláknitej biomasy s projektovanou kapacitou spracovanej suroviny v t/d </w:t>
            </w:r>
          </w:p>
        </w:tc>
        <w:tc>
          <w:tcPr>
            <w:tcW w:w="874" w:type="dxa"/>
            <w:tcBorders>
              <w:left w:val="single" w:sz="4" w:space="0" w:color="auto"/>
              <w:bottom w:val="single" w:sz="4" w:space="0" w:color="auto"/>
              <w:right w:val="single" w:sz="4" w:space="0" w:color="auto"/>
            </w:tcBorders>
            <w:shd w:val="clear" w:color="auto" w:fill="auto"/>
            <w:vAlign w:val="center"/>
          </w:tcPr>
          <w:p w14:paraId="1D1602CD"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867" w:type="dxa"/>
            <w:tcBorders>
              <w:left w:val="single" w:sz="4" w:space="0" w:color="auto"/>
              <w:bottom w:val="single" w:sz="4" w:space="0" w:color="auto"/>
              <w:right w:val="single" w:sz="4" w:space="0" w:color="auto"/>
            </w:tcBorders>
            <w:shd w:val="clear" w:color="auto" w:fill="auto"/>
            <w:vAlign w:val="center"/>
          </w:tcPr>
          <w:p w14:paraId="1D1602CE"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w:t>
            </w:r>
          </w:p>
        </w:tc>
      </w:tr>
      <w:tr w:rsidR="00E45B4B" w:rsidRPr="004E236D" w14:paraId="1D1602D5" w14:textId="77777777" w:rsidTr="00E45B4B">
        <w:trPr>
          <w:jc w:val="center"/>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1D1602D0"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6.99</w:t>
            </w:r>
          </w:p>
        </w:tc>
        <w:tc>
          <w:tcPr>
            <w:tcW w:w="6146" w:type="dxa"/>
            <w:tcBorders>
              <w:top w:val="single" w:sz="4" w:space="0" w:color="auto"/>
              <w:left w:val="single" w:sz="4" w:space="0" w:color="auto"/>
              <w:bottom w:val="single" w:sz="4" w:space="0" w:color="auto"/>
              <w:right w:val="single" w:sz="4" w:space="0" w:color="auto"/>
            </w:tcBorders>
            <w:shd w:val="clear" w:color="auto" w:fill="auto"/>
            <w:vAlign w:val="center"/>
          </w:tcPr>
          <w:p w14:paraId="1D1602D1" w14:textId="77777777" w:rsidR="00E45B4B" w:rsidRPr="004E236D" w:rsidRDefault="00E45B4B" w:rsidP="00E45B4B">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Ostatné priemyselné technológie, výroby, zariadenia na spracovanie, ktoré nie sú uvedené v bodoch 1 až 5</w:t>
            </w:r>
          </w:p>
          <w:p w14:paraId="1D1602D2" w14:textId="77777777" w:rsidR="00E45B4B" w:rsidRPr="004E236D" w:rsidRDefault="00E45B4B" w:rsidP="00DB0DDF">
            <w:pPr>
              <w:pStyle w:val="Odsekzoznamu"/>
              <w:numPr>
                <w:ilvl w:val="0"/>
                <w:numId w:val="232"/>
              </w:numPr>
              <w:spacing w:after="0" w:line="240" w:lineRule="auto"/>
              <w:ind w:left="264" w:hanging="142"/>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členenie podľa bodu 2.99 </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1D1602D3"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1D1602D4" w14:textId="77777777" w:rsidR="00E45B4B" w:rsidRPr="004E236D" w:rsidRDefault="00E45B4B" w:rsidP="00E45B4B">
            <w:pPr>
              <w:spacing w:after="0" w:line="240" w:lineRule="auto"/>
              <w:jc w:val="center"/>
              <w:rPr>
                <w:rFonts w:ascii="Times New Roman" w:eastAsia="Times New Roman" w:hAnsi="Times New Roman" w:cs="Times New Roman"/>
                <w:sz w:val="20"/>
                <w:szCs w:val="20"/>
                <w:lang w:eastAsia="sk-SK"/>
              </w:rPr>
            </w:pPr>
          </w:p>
        </w:tc>
      </w:tr>
    </w:tbl>
    <w:p w14:paraId="1D1602D6" w14:textId="77777777" w:rsidR="00E45B4B" w:rsidRPr="004E236D" w:rsidRDefault="00E45B4B" w:rsidP="00E45B4B">
      <w:pPr>
        <w:spacing w:after="0"/>
        <w:rPr>
          <w:rFonts w:ascii="Times New Roman" w:hAnsi="Times New Roman" w:cs="Times New Roman"/>
          <w:bCs/>
          <w:sz w:val="24"/>
          <w:szCs w:val="24"/>
        </w:rPr>
      </w:pPr>
    </w:p>
    <w:p w14:paraId="1D1602D7" w14:textId="77777777" w:rsidR="00E45B4B" w:rsidRPr="004E236D" w:rsidRDefault="00E45B4B" w:rsidP="00E45B4B">
      <w:pPr>
        <w:spacing w:after="0"/>
        <w:rPr>
          <w:rFonts w:ascii="Times New Roman" w:hAnsi="Times New Roman" w:cs="Times New Roman"/>
          <w:b/>
          <w:bCs/>
          <w:sz w:val="24"/>
          <w:szCs w:val="24"/>
        </w:rPr>
      </w:pPr>
      <w:r w:rsidRPr="004E236D">
        <w:rPr>
          <w:rFonts w:ascii="Times New Roman" w:hAnsi="Times New Roman"/>
          <w:b/>
          <w:sz w:val="24"/>
        </w:rPr>
        <w:t>II. Pravidlá pre kategorizáciu a začleňovanie zdrojov</w:t>
      </w:r>
    </w:p>
    <w:p w14:paraId="1D1602D8" w14:textId="77777777" w:rsidR="00E45B4B" w:rsidRPr="004E236D" w:rsidRDefault="00E45B4B" w:rsidP="00BF70E2">
      <w:pPr>
        <w:numPr>
          <w:ilvl w:val="0"/>
          <w:numId w:val="113"/>
        </w:numPr>
        <w:spacing w:after="0" w:line="249" w:lineRule="auto"/>
        <w:ind w:left="284" w:hanging="284"/>
        <w:jc w:val="both"/>
        <w:rPr>
          <w:rFonts w:ascii="Times New Roman" w:hAnsi="Times New Roman" w:cs="Times New Roman"/>
          <w:sz w:val="24"/>
          <w:szCs w:val="24"/>
        </w:rPr>
      </w:pPr>
      <w:r w:rsidRPr="004E236D">
        <w:rPr>
          <w:rFonts w:ascii="Times New Roman" w:eastAsia="Times New Roman" w:hAnsi="Times New Roman" w:cs="Times New Roman"/>
          <w:sz w:val="24"/>
          <w:szCs w:val="24"/>
        </w:rPr>
        <w:t xml:space="preserve">Technológia sa začleňuje ako veľký zdroj, ak jej kapacita zodpovedá prahovej kapacite ustanovenej pre veľké zdroje. Technológia sa začleňuje ako stredný zdroj, ak jej kapacita zodpovedá ustanovenej prahovej kapacite pre stredné zdroje a súčasne je nižšia ako prahová kapacita pre veľké zdroje. Technológia s kapacitou menšou, ako je prahová kapacita pre stredné zdroje, sa začleňuje ako malý zdroj. </w:t>
      </w:r>
    </w:p>
    <w:p w14:paraId="1D1602D9" w14:textId="77777777" w:rsidR="00E45B4B" w:rsidRPr="004E236D" w:rsidRDefault="00E45B4B" w:rsidP="00BF70E2">
      <w:pPr>
        <w:numPr>
          <w:ilvl w:val="0"/>
          <w:numId w:val="113"/>
        </w:numPr>
        <w:spacing w:after="99" w:line="249" w:lineRule="auto"/>
        <w:ind w:left="284" w:hanging="284"/>
        <w:jc w:val="both"/>
        <w:rPr>
          <w:rFonts w:ascii="Times New Roman" w:eastAsia="Times New Roman" w:hAnsi="Times New Roman" w:cs="Times New Roman"/>
          <w:sz w:val="24"/>
          <w:szCs w:val="24"/>
        </w:rPr>
      </w:pPr>
      <w:r w:rsidRPr="004E236D">
        <w:rPr>
          <w:rFonts w:ascii="Times New Roman" w:eastAsia="Times New Roman" w:hAnsi="Times New Roman" w:cs="Times New Roman"/>
          <w:sz w:val="24"/>
          <w:szCs w:val="24"/>
        </w:rPr>
        <w:t xml:space="preserve">Technológia, ktorá je začlenená ako veľký zdroj, sa označuje príslušným číslom kategórie, za ktoré sa doplní bodka a číslo 1. Technológia, ktorá je začlenená ako stredný zdroj, sa označuje príslušným číslom kategórie, za ktoré sa doplní bodka a číslo 2. </w:t>
      </w:r>
      <w:r w:rsidRPr="004E236D">
        <w:rPr>
          <w:rFonts w:ascii="Times New Roman" w:hAnsi="Times New Roman"/>
          <w:sz w:val="24"/>
        </w:rPr>
        <w:t>Technológia, ktorá je začlenená ako malý zdroj, sa označuje príslušným číslom kategórie, za ktoré sa doplní bodka a číslo 3</w:t>
      </w:r>
      <w:r w:rsidRPr="004E236D">
        <w:rPr>
          <w:rFonts w:ascii="Times New Roman" w:eastAsia="Times New Roman" w:hAnsi="Times New Roman" w:cs="Times New Roman"/>
          <w:sz w:val="24"/>
          <w:szCs w:val="24"/>
        </w:rPr>
        <w:t>.</w:t>
      </w:r>
    </w:p>
    <w:p w14:paraId="1D1602DA" w14:textId="77777777" w:rsidR="00E45B4B" w:rsidRPr="004E236D" w:rsidRDefault="00E45B4B" w:rsidP="00BF70E2">
      <w:pPr>
        <w:numPr>
          <w:ilvl w:val="0"/>
          <w:numId w:val="113"/>
        </w:numPr>
        <w:spacing w:after="99" w:line="249" w:lineRule="auto"/>
        <w:ind w:left="284" w:hanging="284"/>
        <w:jc w:val="both"/>
        <w:rPr>
          <w:rFonts w:ascii="Times New Roman" w:eastAsia="Times New Roman" w:hAnsi="Times New Roman" w:cs="Times New Roman"/>
          <w:sz w:val="24"/>
          <w:szCs w:val="24"/>
        </w:rPr>
      </w:pPr>
      <w:r w:rsidRPr="004E236D">
        <w:rPr>
          <w:rFonts w:ascii="Times New Roman" w:eastAsia="Times New Roman" w:hAnsi="Times New Roman" w:cs="Times New Roman"/>
          <w:sz w:val="24"/>
          <w:szCs w:val="24"/>
        </w:rPr>
        <w:t xml:space="preserve">Technológia, ktorá nie je v kategorizácii uvedená, sa začleňuje ako veľký zdroj, stredný zdroj alebo malý zdroj podľa prahových kapacít, ktoré sú uvedené v bode 2.99; označuje sa príslušným číslom skupiny kategórie s doplnením čísla </w:t>
      </w:r>
      <w:r w:rsidRPr="004E236D">
        <w:rPr>
          <w:rFonts w:ascii="Times New Roman" w:hAnsi="Times New Roman"/>
          <w:sz w:val="24"/>
        </w:rPr>
        <w:t>1, 2 alebo 3</w:t>
      </w:r>
      <w:r w:rsidRPr="004E236D">
        <w:rPr>
          <w:rFonts w:ascii="Times New Roman" w:eastAsia="Times New Roman" w:hAnsi="Times New Roman" w:cs="Times New Roman"/>
          <w:sz w:val="24"/>
          <w:szCs w:val="24"/>
        </w:rPr>
        <w:t xml:space="preserve"> za číslom 99. Ak zaradenie do kategórie 2.99 až 5.99 podľa technického princípu alebo účelu technológie nie je zrejmé, zaraďuje sa medzi ostatné technológie a výroby a označí sa číslom </w:t>
      </w:r>
      <w:r w:rsidRPr="004E236D">
        <w:rPr>
          <w:rFonts w:ascii="Times New Roman" w:hAnsi="Times New Roman"/>
          <w:sz w:val="24"/>
        </w:rPr>
        <w:t>6.99.1, 6.99.2 alebo 6.99.3</w:t>
      </w:r>
      <w:r w:rsidRPr="004E236D">
        <w:rPr>
          <w:rFonts w:ascii="Times New Roman" w:eastAsia="Times New Roman" w:hAnsi="Times New Roman" w:cs="Times New Roman"/>
          <w:sz w:val="24"/>
          <w:szCs w:val="24"/>
        </w:rPr>
        <w:t xml:space="preserve">. </w:t>
      </w:r>
    </w:p>
    <w:p w14:paraId="1D1602DB" w14:textId="77777777" w:rsidR="00E45B4B" w:rsidRPr="004E236D" w:rsidRDefault="00E45B4B" w:rsidP="00BF70E2">
      <w:pPr>
        <w:numPr>
          <w:ilvl w:val="0"/>
          <w:numId w:val="113"/>
        </w:numPr>
        <w:spacing w:after="99" w:line="249" w:lineRule="auto"/>
        <w:ind w:left="284" w:hanging="284"/>
        <w:jc w:val="both"/>
        <w:rPr>
          <w:rFonts w:ascii="Times New Roman" w:eastAsia="Times New Roman" w:hAnsi="Times New Roman" w:cs="Times New Roman"/>
          <w:sz w:val="24"/>
          <w:szCs w:val="24"/>
        </w:rPr>
      </w:pPr>
      <w:r w:rsidRPr="004E236D">
        <w:rPr>
          <w:rFonts w:ascii="Times New Roman" w:eastAsia="Times New Roman" w:hAnsi="Times New Roman" w:cs="Times New Roman"/>
          <w:sz w:val="24"/>
          <w:szCs w:val="24"/>
        </w:rPr>
        <w:t>Ak je spoluspaľovanie odpadov súčasťou technológie, ktorej kapacita zodpovedá prahovej kapacite ustanovenej pre malé zdroje, technológia sa začleňuje ako stredný zdroj.</w:t>
      </w:r>
    </w:p>
    <w:p w14:paraId="1D1602DC" w14:textId="77777777" w:rsidR="00E45B4B" w:rsidRPr="004E236D" w:rsidRDefault="00E45B4B" w:rsidP="00E45B4B">
      <w:pPr>
        <w:rPr>
          <w:rFonts w:ascii="Times New Roman" w:hAnsi="Times New Roman" w:cs="Times New Roman"/>
          <w:b/>
          <w:bCs/>
        </w:rPr>
      </w:pPr>
    </w:p>
    <w:p w14:paraId="1D1602DD" w14:textId="77777777" w:rsidR="00E45B4B" w:rsidRPr="004E236D" w:rsidRDefault="00E45B4B" w:rsidP="00E45B4B">
      <w:pPr>
        <w:rPr>
          <w:rFonts w:ascii="Times New Roman" w:hAnsi="Times New Roman" w:cs="Times New Roman"/>
          <w:b/>
          <w:bCs/>
        </w:rPr>
      </w:pPr>
      <w:r w:rsidRPr="004E236D">
        <w:rPr>
          <w:rFonts w:ascii="Times New Roman" w:hAnsi="Times New Roman"/>
          <w:b/>
          <w:sz w:val="24"/>
        </w:rPr>
        <w:t xml:space="preserve">III. </w:t>
      </w:r>
      <w:r w:rsidRPr="004E236D">
        <w:rPr>
          <w:rFonts w:ascii="Times New Roman" w:eastAsia="Calibri" w:hAnsi="Times New Roman" w:cs="Times New Roman"/>
          <w:b/>
          <w:noProof/>
          <w:sz w:val="24"/>
          <w:szCs w:val="24"/>
        </w:rPr>
        <w:t>Charakteristiky osobitnej činnosti a zoznam vybraných osobitných činností.</w:t>
      </w:r>
    </w:p>
    <w:p w14:paraId="1D1602DE" w14:textId="77777777" w:rsidR="00E45B4B" w:rsidRPr="004E236D" w:rsidRDefault="00E45B4B" w:rsidP="00BF70E2">
      <w:pPr>
        <w:pStyle w:val="Odsekzoznamu"/>
        <w:numPr>
          <w:ilvl w:val="0"/>
          <w:numId w:val="98"/>
        </w:numPr>
        <w:autoSpaceDE w:val="0"/>
        <w:autoSpaceDN w:val="0"/>
        <w:adjustRightInd w:val="0"/>
        <w:jc w:val="both"/>
        <w:rPr>
          <w:rFonts w:ascii="Times New Roman" w:hAnsi="Times New Roman" w:cs="Times New Roman"/>
          <w:b/>
          <w:bCs/>
          <w:sz w:val="24"/>
          <w:szCs w:val="24"/>
        </w:rPr>
      </w:pPr>
      <w:r w:rsidRPr="004E236D">
        <w:rPr>
          <w:rFonts w:ascii="Times New Roman" w:hAnsi="Times New Roman" w:cs="Times New Roman"/>
          <w:b/>
          <w:bCs/>
          <w:sz w:val="24"/>
          <w:szCs w:val="24"/>
        </w:rPr>
        <w:t>Charakteristiky osobitnej činnosti</w:t>
      </w:r>
    </w:p>
    <w:p w14:paraId="1D1602DF" w14:textId="77777777" w:rsidR="00E45B4B" w:rsidRPr="004E236D" w:rsidRDefault="00E45B4B" w:rsidP="00DB0DDF">
      <w:pPr>
        <w:pStyle w:val="Odsekzoznamu"/>
        <w:numPr>
          <w:ilvl w:val="0"/>
          <w:numId w:val="237"/>
        </w:numPr>
        <w:autoSpaceDE w:val="0"/>
        <w:autoSpaceDN w:val="0"/>
        <w:adjustRightInd w:val="0"/>
        <w:jc w:val="both"/>
        <w:rPr>
          <w:rFonts w:ascii="Times New Roman" w:hAnsi="Times New Roman" w:cs="Times New Roman"/>
          <w:bCs/>
          <w:sz w:val="24"/>
          <w:szCs w:val="24"/>
        </w:rPr>
      </w:pPr>
      <w:r w:rsidRPr="004E236D">
        <w:rPr>
          <w:rFonts w:ascii="Times New Roman" w:hAnsi="Times New Roman" w:cs="Times New Roman"/>
          <w:bCs/>
          <w:sz w:val="24"/>
          <w:szCs w:val="24"/>
        </w:rPr>
        <w:t xml:space="preserve">konštrukcia využívaného technického strojového zariadenia je prispôsobená na častý presun z miesta na miesto, </w:t>
      </w:r>
    </w:p>
    <w:p w14:paraId="1D1602E0" w14:textId="77777777" w:rsidR="00E45B4B" w:rsidRPr="004E236D" w:rsidRDefault="00E45B4B" w:rsidP="00DB0DDF">
      <w:pPr>
        <w:pStyle w:val="Odsekzoznamu"/>
        <w:numPr>
          <w:ilvl w:val="0"/>
          <w:numId w:val="237"/>
        </w:numPr>
        <w:autoSpaceDE w:val="0"/>
        <w:autoSpaceDN w:val="0"/>
        <w:adjustRightInd w:val="0"/>
        <w:jc w:val="both"/>
        <w:rPr>
          <w:rFonts w:ascii="Times New Roman" w:hAnsi="Times New Roman" w:cs="Times New Roman"/>
          <w:bCs/>
          <w:sz w:val="24"/>
          <w:szCs w:val="24"/>
        </w:rPr>
      </w:pPr>
      <w:r w:rsidRPr="004E236D">
        <w:rPr>
          <w:rFonts w:ascii="Times New Roman" w:hAnsi="Times New Roman" w:cs="Times New Roman"/>
          <w:bCs/>
          <w:sz w:val="24"/>
          <w:szCs w:val="24"/>
        </w:rPr>
        <w:lastRenderedPageBreak/>
        <w:t>využívané technické strojové zariadenie nie je pevne spojené so zemou alebo stavbou (tzn. nevyžaduje stavebné povolenie),</w:t>
      </w:r>
    </w:p>
    <w:p w14:paraId="1D1602E1" w14:textId="77777777" w:rsidR="00E45B4B" w:rsidRPr="004E236D" w:rsidRDefault="00E45B4B" w:rsidP="00DB0DDF">
      <w:pPr>
        <w:pStyle w:val="Odsekzoznamu"/>
        <w:numPr>
          <w:ilvl w:val="0"/>
          <w:numId w:val="237"/>
        </w:numPr>
        <w:autoSpaceDE w:val="0"/>
        <w:autoSpaceDN w:val="0"/>
        <w:adjustRightInd w:val="0"/>
        <w:jc w:val="both"/>
        <w:rPr>
          <w:rFonts w:ascii="Times New Roman" w:hAnsi="Times New Roman" w:cs="Times New Roman"/>
          <w:bCs/>
          <w:sz w:val="24"/>
          <w:szCs w:val="24"/>
        </w:rPr>
      </w:pPr>
      <w:r w:rsidRPr="004E236D">
        <w:rPr>
          <w:rFonts w:ascii="Times New Roman" w:hAnsi="Times New Roman" w:cs="Times New Roman"/>
          <w:bCs/>
          <w:sz w:val="24"/>
          <w:szCs w:val="24"/>
        </w:rPr>
        <w:t>predmetná</w:t>
      </w:r>
      <w:r w:rsidRPr="004E236D">
        <w:rPr>
          <w:rFonts w:ascii="Times New Roman" w:hAnsi="Times New Roman"/>
          <w:sz w:val="24"/>
        </w:rPr>
        <w:t xml:space="preserve"> </w:t>
      </w:r>
      <w:r w:rsidRPr="004E236D">
        <w:rPr>
          <w:rFonts w:ascii="Times New Roman" w:hAnsi="Times New Roman" w:cs="Times New Roman"/>
          <w:bCs/>
          <w:sz w:val="24"/>
          <w:szCs w:val="24"/>
        </w:rPr>
        <w:t xml:space="preserve">činnosť sa vykonáva spravidla na mieste vzniku požiadavky alebo potreby, pričom ide najmä o činnosť zhodnocovania alebo zneškodňovania odpadov, stavebnú činnosť, </w:t>
      </w:r>
      <w:r w:rsidRPr="004E236D">
        <w:rPr>
          <w:rFonts w:ascii="Times New Roman" w:hAnsi="Times New Roman"/>
          <w:sz w:val="24"/>
        </w:rPr>
        <w:t>aplikáciu a zapracovanie hnojív</w:t>
      </w:r>
      <w:r w:rsidRPr="004E236D">
        <w:rPr>
          <w:rFonts w:ascii="Times New Roman" w:hAnsi="Times New Roman" w:cs="Times New Roman"/>
          <w:bCs/>
          <w:sz w:val="24"/>
          <w:szCs w:val="24"/>
        </w:rPr>
        <w:t xml:space="preserve">, </w:t>
      </w:r>
    </w:p>
    <w:p w14:paraId="1D1602E2" w14:textId="77777777" w:rsidR="00E45B4B" w:rsidRPr="004E236D" w:rsidRDefault="00E45B4B" w:rsidP="00DB0DDF">
      <w:pPr>
        <w:pStyle w:val="Odsekzoznamu"/>
        <w:numPr>
          <w:ilvl w:val="0"/>
          <w:numId w:val="237"/>
        </w:numPr>
        <w:autoSpaceDE w:val="0"/>
        <w:autoSpaceDN w:val="0"/>
        <w:adjustRightInd w:val="0"/>
        <w:jc w:val="both"/>
        <w:rPr>
          <w:rFonts w:ascii="Times New Roman" w:hAnsi="Times New Roman" w:cs="Times New Roman"/>
          <w:bCs/>
          <w:sz w:val="24"/>
          <w:szCs w:val="24"/>
        </w:rPr>
      </w:pPr>
      <w:r w:rsidRPr="004E236D">
        <w:rPr>
          <w:rFonts w:ascii="Times New Roman" w:hAnsi="Times New Roman" w:cs="Times New Roman"/>
          <w:bCs/>
          <w:sz w:val="24"/>
          <w:szCs w:val="24"/>
        </w:rPr>
        <w:t>vykonávanie</w:t>
      </w:r>
      <w:r w:rsidRPr="004E236D">
        <w:rPr>
          <w:rFonts w:ascii="Times New Roman" w:hAnsi="Times New Roman"/>
          <w:sz w:val="24"/>
        </w:rPr>
        <w:t xml:space="preserve"> </w:t>
      </w:r>
      <w:r w:rsidRPr="004E236D">
        <w:rPr>
          <w:rFonts w:ascii="Times New Roman" w:hAnsi="Times New Roman" w:cs="Times New Roman"/>
          <w:bCs/>
          <w:sz w:val="24"/>
          <w:szCs w:val="24"/>
        </w:rPr>
        <w:t>činnosti je limitované obmedzeným časovým obdobím najviac šesť mesiacov, s výnimkou stavebnej činnosti,</w:t>
      </w:r>
    </w:p>
    <w:p w14:paraId="1D1602E3" w14:textId="77777777" w:rsidR="00E45B4B" w:rsidRPr="004E236D" w:rsidRDefault="00E45B4B" w:rsidP="00DB0DDF">
      <w:pPr>
        <w:pStyle w:val="Odsekzoznamu"/>
        <w:numPr>
          <w:ilvl w:val="0"/>
          <w:numId w:val="237"/>
        </w:numPr>
        <w:autoSpaceDE w:val="0"/>
        <w:autoSpaceDN w:val="0"/>
        <w:adjustRightInd w:val="0"/>
        <w:jc w:val="both"/>
        <w:rPr>
          <w:rFonts w:ascii="Times New Roman" w:hAnsi="Times New Roman" w:cs="Times New Roman"/>
          <w:bCs/>
          <w:sz w:val="24"/>
          <w:szCs w:val="24"/>
        </w:rPr>
      </w:pPr>
      <w:r w:rsidRPr="004E236D">
        <w:rPr>
          <w:rFonts w:ascii="Times New Roman" w:hAnsi="Times New Roman" w:cs="Times New Roman"/>
          <w:bCs/>
          <w:sz w:val="24"/>
          <w:szCs w:val="24"/>
        </w:rPr>
        <w:t>vykonávaná činnosť nespôsobuje vyššie emisie znečisťujúcich látok ako prahový hmotnostný tok pre stredné zdroje; s výnimkou emisií amoniaku pri aplikácii a zapracovaní hnojív,</w:t>
      </w:r>
    </w:p>
    <w:p w14:paraId="1D1602E4" w14:textId="77777777" w:rsidR="00E45B4B" w:rsidRPr="004E236D" w:rsidRDefault="00E45B4B" w:rsidP="00DB0DDF">
      <w:pPr>
        <w:pStyle w:val="Odsekzoznamu"/>
        <w:numPr>
          <w:ilvl w:val="0"/>
          <w:numId w:val="237"/>
        </w:numPr>
        <w:autoSpaceDE w:val="0"/>
        <w:autoSpaceDN w:val="0"/>
        <w:adjustRightInd w:val="0"/>
        <w:jc w:val="both"/>
        <w:rPr>
          <w:rFonts w:ascii="Times New Roman" w:hAnsi="Times New Roman" w:cs="Times New Roman"/>
          <w:bCs/>
          <w:sz w:val="24"/>
          <w:szCs w:val="24"/>
        </w:rPr>
      </w:pPr>
      <w:r w:rsidRPr="004E236D">
        <w:rPr>
          <w:rFonts w:ascii="Times New Roman" w:hAnsi="Times New Roman" w:cs="Times New Roman"/>
          <w:bCs/>
          <w:sz w:val="24"/>
          <w:szCs w:val="24"/>
        </w:rPr>
        <w:t>ak činnosť nespĺňa:</w:t>
      </w:r>
    </w:p>
    <w:p w14:paraId="1D1602E5" w14:textId="77777777" w:rsidR="00E45B4B" w:rsidRPr="004E236D" w:rsidRDefault="00E45B4B" w:rsidP="00DB0DDF">
      <w:pPr>
        <w:pStyle w:val="Odsekzoznamu"/>
        <w:numPr>
          <w:ilvl w:val="1"/>
          <w:numId w:val="237"/>
        </w:numPr>
        <w:autoSpaceDE w:val="0"/>
        <w:autoSpaceDN w:val="0"/>
        <w:adjustRightInd w:val="0"/>
        <w:jc w:val="both"/>
        <w:rPr>
          <w:rFonts w:ascii="Times New Roman" w:hAnsi="Times New Roman" w:cs="Times New Roman"/>
          <w:bCs/>
          <w:sz w:val="24"/>
          <w:szCs w:val="24"/>
        </w:rPr>
      </w:pPr>
      <w:r w:rsidRPr="004E236D">
        <w:rPr>
          <w:rFonts w:ascii="Times New Roman" w:hAnsi="Times New Roman" w:cs="Times New Roman"/>
          <w:bCs/>
          <w:sz w:val="24"/>
          <w:szCs w:val="24"/>
        </w:rPr>
        <w:t xml:space="preserve"> niektorú z charakteristík bodov 1 až 4, začleňuje sa ako malý zdroj, </w:t>
      </w:r>
    </w:p>
    <w:p w14:paraId="1D1602E6" w14:textId="77777777" w:rsidR="00E45B4B" w:rsidRPr="004E236D" w:rsidRDefault="00E45B4B" w:rsidP="00DB0DDF">
      <w:pPr>
        <w:pStyle w:val="Odsekzoznamu"/>
        <w:numPr>
          <w:ilvl w:val="1"/>
          <w:numId w:val="237"/>
        </w:numPr>
        <w:autoSpaceDE w:val="0"/>
        <w:autoSpaceDN w:val="0"/>
        <w:adjustRightInd w:val="0"/>
        <w:spacing w:after="0"/>
        <w:jc w:val="both"/>
        <w:rPr>
          <w:rFonts w:ascii="Times New Roman" w:hAnsi="Times New Roman" w:cs="Times New Roman"/>
          <w:bCs/>
          <w:sz w:val="24"/>
          <w:szCs w:val="24"/>
        </w:rPr>
      </w:pPr>
      <w:r w:rsidRPr="004E236D">
        <w:rPr>
          <w:rFonts w:ascii="Times New Roman" w:hAnsi="Times New Roman" w:cs="Times New Roman"/>
          <w:bCs/>
          <w:sz w:val="24"/>
          <w:szCs w:val="24"/>
        </w:rPr>
        <w:t xml:space="preserve"> požiadavku bodu 5, začleňuje sa ako stredný zdroj alebo veľký zdroj v závislosti od prahového hmotnostného toku,</w:t>
      </w:r>
    </w:p>
    <w:p w14:paraId="1D1602E7" w14:textId="77777777" w:rsidR="00E45B4B" w:rsidRPr="004E236D" w:rsidRDefault="00E45B4B" w:rsidP="00E45B4B">
      <w:pPr>
        <w:autoSpaceDE w:val="0"/>
        <w:autoSpaceDN w:val="0"/>
        <w:adjustRightInd w:val="0"/>
        <w:jc w:val="both"/>
        <w:rPr>
          <w:rFonts w:ascii="Times New Roman" w:hAnsi="Times New Roman" w:cs="Times New Roman"/>
          <w:bCs/>
          <w:sz w:val="24"/>
          <w:szCs w:val="24"/>
        </w:rPr>
      </w:pPr>
      <w:r w:rsidRPr="004E236D">
        <w:rPr>
          <w:rFonts w:ascii="Times New Roman" w:hAnsi="Times New Roman" w:cs="Times New Roman"/>
          <w:bCs/>
          <w:sz w:val="24"/>
          <w:szCs w:val="24"/>
        </w:rPr>
        <w:t xml:space="preserve">       a vyžaduje povolenie podľa § 27 zákona.</w:t>
      </w:r>
    </w:p>
    <w:p w14:paraId="1D1602E8" w14:textId="77777777" w:rsidR="00E45B4B" w:rsidRPr="004E236D" w:rsidRDefault="00E45B4B" w:rsidP="00BF70E2">
      <w:pPr>
        <w:pStyle w:val="Odsekzoznamu"/>
        <w:numPr>
          <w:ilvl w:val="0"/>
          <w:numId w:val="98"/>
        </w:numPr>
        <w:autoSpaceDE w:val="0"/>
        <w:autoSpaceDN w:val="0"/>
        <w:adjustRightInd w:val="0"/>
        <w:jc w:val="both"/>
        <w:rPr>
          <w:rFonts w:ascii="Times New Roman" w:hAnsi="Times New Roman" w:cs="Times New Roman"/>
          <w:b/>
          <w:bCs/>
          <w:sz w:val="24"/>
          <w:szCs w:val="24"/>
        </w:rPr>
      </w:pPr>
      <w:r w:rsidRPr="004E236D">
        <w:rPr>
          <w:rFonts w:ascii="Times New Roman" w:hAnsi="Times New Roman" w:cs="Times New Roman"/>
          <w:b/>
          <w:bCs/>
          <w:sz w:val="24"/>
          <w:szCs w:val="24"/>
        </w:rPr>
        <w:t>Zoznam vybraných osobitných činností</w:t>
      </w:r>
    </w:p>
    <w:p w14:paraId="1D1602E9" w14:textId="77777777" w:rsidR="00E45B4B" w:rsidRPr="004E236D" w:rsidRDefault="00E45B4B" w:rsidP="00DB0DDF">
      <w:pPr>
        <w:pStyle w:val="Odsekzoznamu"/>
        <w:numPr>
          <w:ilvl w:val="0"/>
          <w:numId w:val="206"/>
        </w:numPr>
        <w:autoSpaceDE w:val="0"/>
        <w:autoSpaceDN w:val="0"/>
        <w:adjustRightInd w:val="0"/>
        <w:ind w:left="426" w:hanging="426"/>
        <w:jc w:val="both"/>
        <w:rPr>
          <w:rFonts w:ascii="Times New Roman" w:hAnsi="Times New Roman" w:cs="Times New Roman"/>
          <w:bCs/>
          <w:sz w:val="24"/>
          <w:szCs w:val="24"/>
        </w:rPr>
      </w:pPr>
      <w:r w:rsidRPr="004E236D">
        <w:rPr>
          <w:rFonts w:ascii="Times New Roman" w:hAnsi="Times New Roman" w:cs="Times New Roman"/>
          <w:bCs/>
          <w:sz w:val="24"/>
          <w:szCs w:val="24"/>
        </w:rPr>
        <w:t xml:space="preserve">Stavebná činnosť </w:t>
      </w:r>
    </w:p>
    <w:p w14:paraId="1D1602EA" w14:textId="77777777" w:rsidR="00E45B4B" w:rsidRPr="004E236D" w:rsidRDefault="00E45B4B" w:rsidP="00DB0DDF">
      <w:pPr>
        <w:pStyle w:val="Odsekzoznamu"/>
        <w:numPr>
          <w:ilvl w:val="0"/>
          <w:numId w:val="206"/>
        </w:numPr>
        <w:autoSpaceDE w:val="0"/>
        <w:autoSpaceDN w:val="0"/>
        <w:adjustRightInd w:val="0"/>
        <w:ind w:left="426" w:hanging="426"/>
        <w:jc w:val="both"/>
        <w:rPr>
          <w:rFonts w:ascii="Times New Roman" w:hAnsi="Times New Roman" w:cs="Times New Roman"/>
          <w:bCs/>
          <w:sz w:val="24"/>
          <w:szCs w:val="24"/>
        </w:rPr>
      </w:pPr>
      <w:r w:rsidRPr="004E236D">
        <w:rPr>
          <w:rFonts w:ascii="Times New Roman" w:hAnsi="Times New Roman" w:cs="Times New Roman"/>
          <w:bCs/>
          <w:sz w:val="24"/>
          <w:szCs w:val="24"/>
        </w:rPr>
        <w:t>Drvenie stavebných odpadov, odpadov z demolácií a materiálov používaných pri stavebných prácach</w:t>
      </w:r>
    </w:p>
    <w:p w14:paraId="1D1602EB" w14:textId="77777777" w:rsidR="00E45B4B" w:rsidRPr="004E236D" w:rsidRDefault="00E45B4B" w:rsidP="00DB0DDF">
      <w:pPr>
        <w:pStyle w:val="Odsekzoznamu"/>
        <w:numPr>
          <w:ilvl w:val="0"/>
          <w:numId w:val="206"/>
        </w:numPr>
        <w:autoSpaceDE w:val="0"/>
        <w:autoSpaceDN w:val="0"/>
        <w:adjustRightInd w:val="0"/>
        <w:ind w:left="426" w:hanging="426"/>
        <w:jc w:val="both"/>
        <w:rPr>
          <w:rFonts w:ascii="Times New Roman" w:hAnsi="Times New Roman" w:cs="Times New Roman"/>
          <w:bCs/>
          <w:sz w:val="24"/>
          <w:szCs w:val="24"/>
        </w:rPr>
      </w:pPr>
      <w:r w:rsidRPr="004E236D">
        <w:rPr>
          <w:rFonts w:ascii="Times New Roman" w:hAnsi="Times New Roman" w:cs="Times New Roman"/>
          <w:bCs/>
          <w:sz w:val="24"/>
          <w:szCs w:val="24"/>
        </w:rPr>
        <w:t>Štiepkovanie dreva a  biomasy</w:t>
      </w:r>
    </w:p>
    <w:p w14:paraId="1D1602EC" w14:textId="77777777" w:rsidR="00E45B4B" w:rsidRPr="004E236D" w:rsidRDefault="00E45B4B" w:rsidP="00DB0DDF">
      <w:pPr>
        <w:pStyle w:val="Odsekzoznamu"/>
        <w:numPr>
          <w:ilvl w:val="0"/>
          <w:numId w:val="206"/>
        </w:numPr>
        <w:autoSpaceDE w:val="0"/>
        <w:autoSpaceDN w:val="0"/>
        <w:adjustRightInd w:val="0"/>
        <w:ind w:left="426" w:hanging="426"/>
        <w:jc w:val="both"/>
        <w:rPr>
          <w:rFonts w:ascii="Times New Roman" w:hAnsi="Times New Roman" w:cs="Times New Roman"/>
          <w:bCs/>
          <w:sz w:val="24"/>
          <w:szCs w:val="24"/>
        </w:rPr>
      </w:pPr>
      <w:r w:rsidRPr="004E236D">
        <w:rPr>
          <w:rFonts w:ascii="Times New Roman" w:hAnsi="Times New Roman" w:cs="Times New Roman"/>
          <w:bCs/>
          <w:sz w:val="24"/>
          <w:szCs w:val="24"/>
        </w:rPr>
        <w:t>Aplikácia a zapracovanie hnojív do pôdy</w:t>
      </w:r>
    </w:p>
    <w:p w14:paraId="1D1602ED" w14:textId="77777777" w:rsidR="00E45B4B" w:rsidRPr="004E236D" w:rsidRDefault="00E45B4B" w:rsidP="00E45B4B">
      <w:pPr>
        <w:pStyle w:val="Odsekzoznamu"/>
        <w:autoSpaceDE w:val="0"/>
        <w:autoSpaceDN w:val="0"/>
        <w:adjustRightInd w:val="0"/>
        <w:jc w:val="both"/>
        <w:rPr>
          <w:rFonts w:ascii="Times New Roman" w:hAnsi="Times New Roman" w:cs="Times New Roman"/>
          <w:b/>
          <w:bCs/>
          <w:sz w:val="24"/>
          <w:szCs w:val="24"/>
        </w:rPr>
      </w:pPr>
    </w:p>
    <w:p w14:paraId="1D1602EE" w14:textId="77777777" w:rsidR="00E45B4B" w:rsidRPr="004E236D" w:rsidRDefault="00E45B4B" w:rsidP="00E45B4B">
      <w:pPr>
        <w:rPr>
          <w:rFonts w:ascii="Times New Roman" w:hAnsi="Times New Roman" w:cs="Times New Roman"/>
          <w:b/>
          <w:bCs/>
        </w:rPr>
      </w:pPr>
    </w:p>
    <w:p w14:paraId="1D1602EF" w14:textId="77777777" w:rsidR="00E45B4B" w:rsidRPr="004E236D" w:rsidRDefault="00E45B4B" w:rsidP="00E45B4B">
      <w:pPr>
        <w:rPr>
          <w:rFonts w:ascii="Times New Roman" w:hAnsi="Times New Roman" w:cs="Times New Roman"/>
          <w:b/>
          <w:bCs/>
        </w:rPr>
      </w:pPr>
    </w:p>
    <w:p w14:paraId="1D1602F0" w14:textId="77777777" w:rsidR="00E45B4B" w:rsidRPr="004E236D" w:rsidRDefault="00E45B4B" w:rsidP="00E45B4B">
      <w:pPr>
        <w:rPr>
          <w:rFonts w:ascii="Times New Roman" w:hAnsi="Times New Roman" w:cs="Times New Roman"/>
          <w:b/>
          <w:bCs/>
        </w:rPr>
      </w:pPr>
      <w:r w:rsidRPr="004E236D">
        <w:rPr>
          <w:rFonts w:ascii="Times New Roman" w:hAnsi="Times New Roman" w:cs="Times New Roman"/>
          <w:b/>
          <w:bCs/>
        </w:rPr>
        <w:br w:type="page"/>
      </w:r>
    </w:p>
    <w:p w14:paraId="1D1602F1" w14:textId="77777777" w:rsidR="00986055" w:rsidRPr="004E236D" w:rsidRDefault="00986055" w:rsidP="00986055">
      <w:pPr>
        <w:pStyle w:val="Paragrafy"/>
        <w:jc w:val="right"/>
      </w:pPr>
      <w:r w:rsidRPr="004E236D">
        <w:lastRenderedPageBreak/>
        <w:t>Príloha č. 2</w:t>
      </w:r>
    </w:p>
    <w:p w14:paraId="1D1602F2" w14:textId="77777777" w:rsidR="00986055" w:rsidRPr="004E236D" w:rsidRDefault="00986055" w:rsidP="00986055">
      <w:pPr>
        <w:spacing w:after="60" w:line="240" w:lineRule="auto"/>
        <w:jc w:val="right"/>
        <w:rPr>
          <w:rFonts w:ascii="Times New Roman" w:hAnsi="Times New Roman"/>
          <w:sz w:val="24"/>
        </w:rPr>
      </w:pPr>
      <w:r w:rsidRPr="004E236D">
        <w:rPr>
          <w:rFonts w:ascii="Times New Roman" w:hAnsi="Times New Roman"/>
          <w:sz w:val="24"/>
        </w:rPr>
        <w:t>k vyhláške č. ....... /2022 Z. z..</w:t>
      </w:r>
    </w:p>
    <w:p w14:paraId="1D1602F3" w14:textId="77777777" w:rsidR="00986055" w:rsidRPr="004E236D" w:rsidRDefault="00986055" w:rsidP="00986055">
      <w:pPr>
        <w:jc w:val="center"/>
        <w:rPr>
          <w:rFonts w:ascii="Times New Roman" w:hAnsi="Times New Roman" w:cs="Times New Roman"/>
        </w:rPr>
      </w:pPr>
    </w:p>
    <w:p w14:paraId="1D1602F4" w14:textId="77777777" w:rsidR="00986055" w:rsidRPr="004E236D" w:rsidRDefault="00986055" w:rsidP="00BF70E2">
      <w:pPr>
        <w:pStyle w:val="Zkladntext3"/>
        <w:numPr>
          <w:ilvl w:val="3"/>
          <w:numId w:val="109"/>
        </w:numPr>
        <w:tabs>
          <w:tab w:val="left" w:pos="8080"/>
        </w:tabs>
        <w:spacing w:before="0"/>
        <w:jc w:val="left"/>
        <w:rPr>
          <w:sz w:val="22"/>
          <w:lang w:val="sk-SK"/>
        </w:rPr>
      </w:pPr>
      <w:r w:rsidRPr="004E236D">
        <w:rPr>
          <w:sz w:val="22"/>
          <w:lang w:val="sk-SK"/>
        </w:rPr>
        <w:t>ZOZNAM  ZNEČISŤUJÚCICH  LÁTOK,  PRE  KTORÉ  SA  USTANOVUJÚ  EMISNÉ  LIMITY,  TECHNICKÉ POŽIADAVKY  A PODMIENKY PREVÁDZKOVANIA</w:t>
      </w:r>
    </w:p>
    <w:p w14:paraId="1D1602F5" w14:textId="77777777" w:rsidR="00986055" w:rsidRPr="004E236D" w:rsidRDefault="00986055" w:rsidP="00986055">
      <w:pPr>
        <w:pStyle w:val="Zkladntext3"/>
        <w:spacing w:before="0"/>
        <w:jc w:val="both"/>
        <w:rPr>
          <w:sz w:val="22"/>
          <w:szCs w:val="22"/>
          <w:lang w:val="sk-S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8802"/>
      </w:tblGrid>
      <w:tr w:rsidR="004E236D" w:rsidRPr="004E236D" w14:paraId="1D1602F7" w14:textId="77777777" w:rsidTr="00986055">
        <w:trPr>
          <w:trHeight w:val="533"/>
          <w:jc w:val="center"/>
        </w:trPr>
        <w:tc>
          <w:tcPr>
            <w:tcW w:w="9180" w:type="dxa"/>
            <w:gridSpan w:val="2"/>
            <w:tcBorders>
              <w:top w:val="single" w:sz="2" w:space="0" w:color="auto"/>
              <w:left w:val="single" w:sz="2" w:space="0" w:color="auto"/>
              <w:bottom w:val="single" w:sz="2" w:space="0" w:color="auto"/>
              <w:right w:val="single" w:sz="2" w:space="0" w:color="auto"/>
            </w:tcBorders>
            <w:vAlign w:val="center"/>
          </w:tcPr>
          <w:p w14:paraId="1D1602F6" w14:textId="77777777" w:rsidR="00986055" w:rsidRPr="004E236D" w:rsidRDefault="00986055" w:rsidP="00986055">
            <w:pPr>
              <w:spacing w:after="0" w:line="240" w:lineRule="auto"/>
              <w:rPr>
                <w:rFonts w:ascii="Times New Roman" w:hAnsi="Times New Roman" w:cs="Times New Roman"/>
                <w:b/>
              </w:rPr>
            </w:pPr>
            <w:r w:rsidRPr="004E236D">
              <w:rPr>
                <w:rFonts w:ascii="Times New Roman" w:hAnsi="Times New Roman" w:cs="Times New Roman"/>
                <w:b/>
              </w:rPr>
              <w:t xml:space="preserve">TUHÉ ZNEČISŤUJÚCE LÁTKY </w:t>
            </w:r>
          </w:p>
        </w:tc>
      </w:tr>
      <w:tr w:rsidR="004E236D" w:rsidRPr="004E236D" w14:paraId="1D1602F9" w14:textId="77777777" w:rsidTr="00986055">
        <w:trPr>
          <w:trHeight w:val="397"/>
          <w:jc w:val="center"/>
        </w:trPr>
        <w:tc>
          <w:tcPr>
            <w:tcW w:w="9180" w:type="dxa"/>
            <w:gridSpan w:val="2"/>
            <w:tcBorders>
              <w:top w:val="single" w:sz="2" w:space="0" w:color="auto"/>
              <w:left w:val="single" w:sz="2" w:space="0" w:color="auto"/>
              <w:bottom w:val="single" w:sz="2" w:space="0" w:color="auto"/>
              <w:right w:val="single" w:sz="2" w:space="0" w:color="auto"/>
            </w:tcBorders>
            <w:vAlign w:val="center"/>
          </w:tcPr>
          <w:p w14:paraId="1D1602F8"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b/>
              </w:rPr>
              <w:t>1.  skupina – tuhé znečisťujúce látky (TZL)</w:t>
            </w:r>
          </w:p>
        </w:tc>
      </w:tr>
      <w:tr w:rsidR="004E236D" w:rsidRPr="004E236D" w14:paraId="1D1602FC" w14:textId="77777777" w:rsidTr="00986055">
        <w:trPr>
          <w:trHeight w:val="392"/>
          <w:jc w:val="center"/>
        </w:trPr>
        <w:tc>
          <w:tcPr>
            <w:tcW w:w="480" w:type="dxa"/>
            <w:vMerge w:val="restart"/>
            <w:tcBorders>
              <w:top w:val="single" w:sz="2" w:space="0" w:color="auto"/>
              <w:left w:val="single" w:sz="2" w:space="0" w:color="auto"/>
              <w:right w:val="single" w:sz="2" w:space="0" w:color="auto"/>
            </w:tcBorders>
            <w:vAlign w:val="center"/>
          </w:tcPr>
          <w:p w14:paraId="1D1602FA" w14:textId="77777777" w:rsidR="00986055" w:rsidRPr="004E236D" w:rsidRDefault="00986055" w:rsidP="00986055">
            <w:pPr>
              <w:spacing w:after="0" w:line="240" w:lineRule="auto"/>
              <w:rPr>
                <w:rFonts w:ascii="Times New Roman" w:hAnsi="Times New Roman" w:cs="Times New Roman"/>
                <w:b/>
              </w:rPr>
            </w:pPr>
          </w:p>
        </w:tc>
        <w:tc>
          <w:tcPr>
            <w:tcW w:w="8700" w:type="dxa"/>
            <w:tcBorders>
              <w:top w:val="single" w:sz="2" w:space="0" w:color="auto"/>
              <w:left w:val="single" w:sz="2" w:space="0" w:color="auto"/>
              <w:bottom w:val="single" w:sz="2" w:space="0" w:color="auto"/>
              <w:right w:val="single" w:sz="2" w:space="0" w:color="auto"/>
            </w:tcBorders>
            <w:vAlign w:val="center"/>
          </w:tcPr>
          <w:p w14:paraId="1D1602FB" w14:textId="77777777" w:rsidR="00986055" w:rsidRPr="004E236D" w:rsidRDefault="00986055" w:rsidP="00986055">
            <w:pPr>
              <w:pStyle w:val="Odsekzoznamu1"/>
              <w:ind w:left="-23"/>
              <w:rPr>
                <w:b/>
                <w:sz w:val="22"/>
                <w:szCs w:val="22"/>
              </w:rPr>
            </w:pPr>
            <w:r w:rsidRPr="004E236D">
              <w:rPr>
                <w:b/>
                <w:sz w:val="22"/>
                <w:szCs w:val="22"/>
              </w:rPr>
              <w:t>1. podskupina – tuhé znečisťujúce látky vyjadrené ako častice PM</w:t>
            </w:r>
            <w:r w:rsidRPr="004E236D">
              <w:rPr>
                <w:b/>
                <w:sz w:val="22"/>
                <w:szCs w:val="22"/>
                <w:vertAlign w:val="subscript"/>
              </w:rPr>
              <w:t>2,5</w:t>
            </w:r>
          </w:p>
        </w:tc>
      </w:tr>
      <w:tr w:rsidR="004E236D" w:rsidRPr="004E236D" w14:paraId="1D1602FF" w14:textId="77777777" w:rsidTr="00986055">
        <w:trPr>
          <w:trHeight w:val="480"/>
          <w:jc w:val="center"/>
        </w:trPr>
        <w:tc>
          <w:tcPr>
            <w:tcW w:w="480" w:type="dxa"/>
            <w:vMerge/>
            <w:tcBorders>
              <w:left w:val="single" w:sz="2" w:space="0" w:color="auto"/>
              <w:right w:val="single" w:sz="2" w:space="0" w:color="auto"/>
            </w:tcBorders>
            <w:vAlign w:val="center"/>
          </w:tcPr>
          <w:p w14:paraId="1D1602FD" w14:textId="77777777" w:rsidR="00986055" w:rsidRPr="004E236D" w:rsidRDefault="00986055" w:rsidP="00986055">
            <w:pPr>
              <w:spacing w:after="0" w:line="240" w:lineRule="auto"/>
              <w:rPr>
                <w:rFonts w:ascii="Times New Roman" w:hAnsi="Times New Roman" w:cs="Times New Roman"/>
                <w:b/>
              </w:rPr>
            </w:pPr>
          </w:p>
        </w:tc>
        <w:tc>
          <w:tcPr>
            <w:tcW w:w="8700" w:type="dxa"/>
            <w:tcBorders>
              <w:top w:val="single" w:sz="2" w:space="0" w:color="auto"/>
              <w:left w:val="single" w:sz="2" w:space="0" w:color="auto"/>
              <w:bottom w:val="single" w:sz="2" w:space="0" w:color="auto"/>
              <w:right w:val="single" w:sz="2" w:space="0" w:color="auto"/>
            </w:tcBorders>
            <w:vAlign w:val="center"/>
          </w:tcPr>
          <w:p w14:paraId="1D1602FE" w14:textId="77777777" w:rsidR="00986055" w:rsidRPr="004E236D" w:rsidRDefault="00986055" w:rsidP="00986055">
            <w:pPr>
              <w:spacing w:after="0" w:line="240" w:lineRule="auto"/>
              <w:rPr>
                <w:rFonts w:ascii="Times New Roman" w:hAnsi="Times New Roman" w:cs="Times New Roman"/>
                <w:b/>
              </w:rPr>
            </w:pPr>
            <w:r w:rsidRPr="004E236D">
              <w:rPr>
                <w:rFonts w:ascii="Times New Roman" w:hAnsi="Times New Roman" w:cs="Times New Roman"/>
                <w:b/>
              </w:rPr>
              <w:t>2. podskupina – tuhé znečisťujúce látky vyjadrené ako častice PM</w:t>
            </w:r>
            <w:r w:rsidRPr="004E236D">
              <w:rPr>
                <w:rFonts w:ascii="Times New Roman" w:hAnsi="Times New Roman" w:cs="Times New Roman"/>
                <w:b/>
                <w:vertAlign w:val="subscript"/>
              </w:rPr>
              <w:t>10</w:t>
            </w:r>
          </w:p>
        </w:tc>
      </w:tr>
      <w:tr w:rsidR="004E236D" w:rsidRPr="004E236D" w14:paraId="1D160303" w14:textId="77777777" w:rsidTr="00986055">
        <w:trPr>
          <w:trHeight w:val="397"/>
          <w:jc w:val="center"/>
        </w:trPr>
        <w:tc>
          <w:tcPr>
            <w:tcW w:w="480" w:type="dxa"/>
            <w:vMerge/>
            <w:tcBorders>
              <w:left w:val="single" w:sz="2" w:space="0" w:color="auto"/>
              <w:bottom w:val="single" w:sz="2" w:space="0" w:color="auto"/>
              <w:right w:val="single" w:sz="2" w:space="0" w:color="auto"/>
            </w:tcBorders>
            <w:vAlign w:val="center"/>
          </w:tcPr>
          <w:p w14:paraId="1D160300" w14:textId="77777777" w:rsidR="00986055" w:rsidRPr="004E236D" w:rsidRDefault="00986055" w:rsidP="00986055">
            <w:pPr>
              <w:spacing w:after="0" w:line="240" w:lineRule="auto"/>
              <w:rPr>
                <w:rFonts w:ascii="Times New Roman" w:hAnsi="Times New Roman" w:cs="Times New Roman"/>
                <w:b/>
              </w:rPr>
            </w:pPr>
          </w:p>
        </w:tc>
        <w:tc>
          <w:tcPr>
            <w:tcW w:w="8700" w:type="dxa"/>
            <w:tcBorders>
              <w:top w:val="single" w:sz="2" w:space="0" w:color="auto"/>
              <w:left w:val="single" w:sz="2" w:space="0" w:color="auto"/>
              <w:bottom w:val="single" w:sz="2" w:space="0" w:color="auto"/>
              <w:right w:val="single" w:sz="2" w:space="0" w:color="auto"/>
            </w:tcBorders>
            <w:vAlign w:val="center"/>
          </w:tcPr>
          <w:p w14:paraId="1D160301" w14:textId="77777777" w:rsidR="00986055" w:rsidRPr="004E236D" w:rsidRDefault="00986055" w:rsidP="00986055">
            <w:pPr>
              <w:pStyle w:val="Odsekzoznamu1"/>
              <w:ind w:left="0"/>
              <w:rPr>
                <w:b/>
                <w:sz w:val="22"/>
                <w:szCs w:val="22"/>
              </w:rPr>
            </w:pPr>
            <w:r w:rsidRPr="004E236D">
              <w:rPr>
                <w:b/>
                <w:sz w:val="22"/>
                <w:szCs w:val="22"/>
              </w:rPr>
              <w:t xml:space="preserve">3. podskupina – tuhé znečisťujúce látky (TZL) vyjadrené ako suma všetkých častíc </w:t>
            </w:r>
          </w:p>
          <w:p w14:paraId="1D160302" w14:textId="77777777" w:rsidR="00986055" w:rsidRPr="004E236D" w:rsidRDefault="00986055" w:rsidP="00986055">
            <w:pPr>
              <w:spacing w:after="0" w:line="240" w:lineRule="auto"/>
              <w:rPr>
                <w:rFonts w:ascii="Times New Roman" w:hAnsi="Times New Roman" w:cs="Times New Roman"/>
                <w:b/>
              </w:rPr>
            </w:pPr>
            <w:r w:rsidRPr="004E236D">
              <w:rPr>
                <w:rFonts w:ascii="Times New Roman" w:hAnsi="Times New Roman" w:cs="Times New Roman"/>
                <w:b/>
              </w:rPr>
              <w:t>podľa § 5 ods. 3</w:t>
            </w:r>
          </w:p>
        </w:tc>
      </w:tr>
      <w:tr w:rsidR="004E236D" w:rsidRPr="004E236D" w14:paraId="1D160305" w14:textId="77777777" w:rsidTr="00986055">
        <w:trPr>
          <w:trHeight w:val="397"/>
          <w:jc w:val="center"/>
        </w:trPr>
        <w:tc>
          <w:tcPr>
            <w:tcW w:w="9180" w:type="dxa"/>
            <w:gridSpan w:val="2"/>
            <w:tcBorders>
              <w:top w:val="single" w:sz="2" w:space="0" w:color="auto"/>
              <w:left w:val="single" w:sz="2" w:space="0" w:color="auto"/>
              <w:bottom w:val="single" w:sz="2" w:space="0" w:color="auto"/>
              <w:right w:val="single" w:sz="2" w:space="0" w:color="auto"/>
            </w:tcBorders>
            <w:vAlign w:val="center"/>
          </w:tcPr>
          <w:p w14:paraId="1D160304"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b/>
              </w:rPr>
              <w:t>2.  skupina – tuhé anorganické znečisťujúce látky vyjadrené ako prvok alebo zlúčenina</w:t>
            </w:r>
          </w:p>
        </w:tc>
      </w:tr>
      <w:tr w:rsidR="004E236D" w:rsidRPr="004E236D" w14:paraId="1D160308" w14:textId="77777777" w:rsidTr="00986055">
        <w:trPr>
          <w:trHeight w:val="397"/>
          <w:jc w:val="center"/>
        </w:trPr>
        <w:tc>
          <w:tcPr>
            <w:tcW w:w="480" w:type="dxa"/>
            <w:vMerge w:val="restart"/>
            <w:tcBorders>
              <w:top w:val="single" w:sz="2" w:space="0" w:color="auto"/>
              <w:left w:val="single" w:sz="2" w:space="0" w:color="auto"/>
              <w:bottom w:val="single" w:sz="2" w:space="0" w:color="auto"/>
              <w:right w:val="single" w:sz="2" w:space="0" w:color="auto"/>
            </w:tcBorders>
            <w:vAlign w:val="center"/>
          </w:tcPr>
          <w:p w14:paraId="1D160306" w14:textId="77777777" w:rsidR="00986055" w:rsidRPr="004E236D" w:rsidRDefault="00986055" w:rsidP="00986055">
            <w:pPr>
              <w:spacing w:after="0" w:line="240" w:lineRule="auto"/>
              <w:rPr>
                <w:rFonts w:ascii="Times New Roman" w:hAnsi="Times New Roman" w:cs="Times New Roman"/>
                <w:b/>
              </w:rPr>
            </w:pPr>
          </w:p>
        </w:tc>
        <w:tc>
          <w:tcPr>
            <w:tcW w:w="8700" w:type="dxa"/>
            <w:tcBorders>
              <w:top w:val="single" w:sz="2" w:space="0" w:color="auto"/>
              <w:left w:val="single" w:sz="2" w:space="0" w:color="auto"/>
              <w:bottom w:val="single" w:sz="2" w:space="0" w:color="auto"/>
              <w:right w:val="single" w:sz="2" w:space="0" w:color="auto"/>
            </w:tcBorders>
            <w:vAlign w:val="center"/>
          </w:tcPr>
          <w:p w14:paraId="1D160307" w14:textId="77777777" w:rsidR="00986055" w:rsidRPr="004E236D" w:rsidRDefault="00986055" w:rsidP="00986055">
            <w:pPr>
              <w:spacing w:after="0" w:line="240" w:lineRule="auto"/>
              <w:rPr>
                <w:rFonts w:ascii="Times New Roman" w:hAnsi="Times New Roman" w:cs="Times New Roman"/>
                <w:b/>
              </w:rPr>
            </w:pPr>
            <w:r w:rsidRPr="004E236D">
              <w:rPr>
                <w:rFonts w:ascii="Times New Roman" w:hAnsi="Times New Roman" w:cs="Times New Roman"/>
                <w:b/>
              </w:rPr>
              <w:t>1. podskupina</w:t>
            </w:r>
          </w:p>
        </w:tc>
      </w:tr>
      <w:tr w:rsidR="004E236D" w:rsidRPr="004E236D" w14:paraId="1D16030C" w14:textId="77777777" w:rsidTr="00986055">
        <w:trPr>
          <w:trHeight w:val="397"/>
          <w:jc w:val="center"/>
        </w:trPr>
        <w:tc>
          <w:tcPr>
            <w:tcW w:w="480" w:type="dxa"/>
            <w:vMerge/>
            <w:tcBorders>
              <w:top w:val="single" w:sz="2" w:space="0" w:color="auto"/>
              <w:left w:val="single" w:sz="2" w:space="0" w:color="auto"/>
              <w:bottom w:val="single" w:sz="2" w:space="0" w:color="auto"/>
              <w:right w:val="single" w:sz="2" w:space="0" w:color="auto"/>
            </w:tcBorders>
            <w:vAlign w:val="center"/>
          </w:tcPr>
          <w:p w14:paraId="1D160309" w14:textId="77777777" w:rsidR="00986055" w:rsidRPr="004E236D" w:rsidRDefault="00986055" w:rsidP="00986055">
            <w:pPr>
              <w:spacing w:after="0" w:line="240" w:lineRule="auto"/>
              <w:rPr>
                <w:rFonts w:ascii="Times New Roman" w:hAnsi="Times New Roman" w:cs="Times New Roman"/>
              </w:rPr>
            </w:pPr>
          </w:p>
        </w:tc>
        <w:tc>
          <w:tcPr>
            <w:tcW w:w="8700" w:type="dxa"/>
            <w:tcBorders>
              <w:top w:val="single" w:sz="2" w:space="0" w:color="auto"/>
              <w:left w:val="single" w:sz="2" w:space="0" w:color="auto"/>
              <w:bottom w:val="single" w:sz="2" w:space="0" w:color="auto"/>
              <w:right w:val="single" w:sz="2" w:space="0" w:color="auto"/>
            </w:tcBorders>
            <w:vAlign w:val="center"/>
          </w:tcPr>
          <w:p w14:paraId="1D16030A"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ortuť a jej zlúčeniny vyjadrené ako Hg</w:t>
            </w:r>
          </w:p>
          <w:p w14:paraId="1D16030B"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tálium a jeho zlúčeniny vyjadrené ako Tl</w:t>
            </w:r>
          </w:p>
        </w:tc>
      </w:tr>
      <w:tr w:rsidR="004E236D" w:rsidRPr="004E236D" w14:paraId="1D16030F" w14:textId="77777777" w:rsidTr="00986055">
        <w:trPr>
          <w:trHeight w:val="397"/>
          <w:jc w:val="center"/>
        </w:trPr>
        <w:tc>
          <w:tcPr>
            <w:tcW w:w="480" w:type="dxa"/>
            <w:vMerge/>
            <w:tcBorders>
              <w:top w:val="single" w:sz="2" w:space="0" w:color="auto"/>
              <w:left w:val="single" w:sz="2" w:space="0" w:color="auto"/>
              <w:bottom w:val="single" w:sz="2" w:space="0" w:color="auto"/>
              <w:right w:val="single" w:sz="2" w:space="0" w:color="auto"/>
            </w:tcBorders>
            <w:vAlign w:val="center"/>
          </w:tcPr>
          <w:p w14:paraId="1D16030D" w14:textId="77777777" w:rsidR="00986055" w:rsidRPr="004E236D" w:rsidRDefault="00986055" w:rsidP="00986055">
            <w:pPr>
              <w:spacing w:after="0" w:line="240" w:lineRule="auto"/>
              <w:rPr>
                <w:rFonts w:ascii="Times New Roman" w:hAnsi="Times New Roman" w:cs="Times New Roman"/>
                <w:b/>
              </w:rPr>
            </w:pPr>
          </w:p>
        </w:tc>
        <w:tc>
          <w:tcPr>
            <w:tcW w:w="8700" w:type="dxa"/>
            <w:tcBorders>
              <w:top w:val="single" w:sz="2" w:space="0" w:color="auto"/>
              <w:left w:val="single" w:sz="2" w:space="0" w:color="auto"/>
              <w:bottom w:val="single" w:sz="2" w:space="0" w:color="auto"/>
              <w:right w:val="single" w:sz="2" w:space="0" w:color="auto"/>
            </w:tcBorders>
            <w:vAlign w:val="center"/>
          </w:tcPr>
          <w:p w14:paraId="1D16030E" w14:textId="77777777" w:rsidR="00986055" w:rsidRPr="004E236D" w:rsidRDefault="00986055" w:rsidP="00986055">
            <w:pPr>
              <w:spacing w:after="0" w:line="240" w:lineRule="auto"/>
              <w:rPr>
                <w:rFonts w:ascii="Times New Roman" w:hAnsi="Times New Roman" w:cs="Times New Roman"/>
                <w:b/>
              </w:rPr>
            </w:pPr>
            <w:r w:rsidRPr="004E236D">
              <w:rPr>
                <w:rFonts w:ascii="Times New Roman" w:hAnsi="Times New Roman" w:cs="Times New Roman"/>
                <w:b/>
              </w:rPr>
              <w:t>2. podskupina</w:t>
            </w:r>
          </w:p>
        </w:tc>
      </w:tr>
      <w:tr w:rsidR="004E236D" w:rsidRPr="004E236D" w14:paraId="1D160316" w14:textId="77777777" w:rsidTr="00986055">
        <w:trPr>
          <w:trHeight w:val="397"/>
          <w:jc w:val="center"/>
        </w:trPr>
        <w:tc>
          <w:tcPr>
            <w:tcW w:w="480" w:type="dxa"/>
            <w:vMerge/>
            <w:tcBorders>
              <w:top w:val="single" w:sz="2" w:space="0" w:color="auto"/>
              <w:left w:val="single" w:sz="2" w:space="0" w:color="auto"/>
              <w:bottom w:val="single" w:sz="2" w:space="0" w:color="auto"/>
              <w:right w:val="single" w:sz="2" w:space="0" w:color="auto"/>
            </w:tcBorders>
            <w:vAlign w:val="center"/>
          </w:tcPr>
          <w:p w14:paraId="1D160310" w14:textId="77777777" w:rsidR="00986055" w:rsidRPr="004E236D" w:rsidRDefault="00986055" w:rsidP="00986055">
            <w:pPr>
              <w:spacing w:after="0" w:line="240" w:lineRule="auto"/>
              <w:rPr>
                <w:rFonts w:ascii="Times New Roman" w:hAnsi="Times New Roman" w:cs="Times New Roman"/>
              </w:rPr>
            </w:pPr>
          </w:p>
        </w:tc>
        <w:tc>
          <w:tcPr>
            <w:tcW w:w="8700" w:type="dxa"/>
            <w:tcBorders>
              <w:top w:val="single" w:sz="2" w:space="0" w:color="auto"/>
              <w:left w:val="single" w:sz="2" w:space="0" w:color="auto"/>
              <w:bottom w:val="single" w:sz="2" w:space="0" w:color="auto"/>
              <w:right w:val="single" w:sz="2" w:space="0" w:color="auto"/>
            </w:tcBorders>
            <w:vAlign w:val="center"/>
          </w:tcPr>
          <w:p w14:paraId="1D160311"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selén a jeho zlúčeniny vyjadrené ako Se</w:t>
            </w:r>
          </w:p>
          <w:p w14:paraId="1D160312"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telúr a jeho zlúčeniny vyjadrené ako Te</w:t>
            </w:r>
          </w:p>
          <w:p w14:paraId="1D160313"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kobalt a jeho zlúčeniny vyjadrené ako Co</w:t>
            </w:r>
          </w:p>
          <w:p w14:paraId="1D160314"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nikel a jeho zlúčeniny vyjadrené ako Ni</w:t>
            </w:r>
          </w:p>
          <w:p w14:paraId="1D160315"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olovo a jeho zlúčeniny vyjadrené ako Pb</w:t>
            </w:r>
          </w:p>
        </w:tc>
      </w:tr>
      <w:tr w:rsidR="004E236D" w:rsidRPr="004E236D" w14:paraId="1D160319" w14:textId="77777777" w:rsidTr="00986055">
        <w:trPr>
          <w:trHeight w:val="397"/>
          <w:jc w:val="center"/>
        </w:trPr>
        <w:tc>
          <w:tcPr>
            <w:tcW w:w="480" w:type="dxa"/>
            <w:vMerge/>
            <w:tcBorders>
              <w:top w:val="single" w:sz="2" w:space="0" w:color="auto"/>
              <w:left w:val="single" w:sz="2" w:space="0" w:color="auto"/>
              <w:bottom w:val="single" w:sz="2" w:space="0" w:color="auto"/>
              <w:right w:val="single" w:sz="2" w:space="0" w:color="auto"/>
            </w:tcBorders>
            <w:vAlign w:val="center"/>
          </w:tcPr>
          <w:p w14:paraId="1D160317" w14:textId="77777777" w:rsidR="00986055" w:rsidRPr="004E236D" w:rsidRDefault="00986055" w:rsidP="00986055">
            <w:pPr>
              <w:spacing w:after="0" w:line="240" w:lineRule="auto"/>
              <w:rPr>
                <w:rFonts w:ascii="Times New Roman" w:hAnsi="Times New Roman" w:cs="Times New Roman"/>
                <w:b/>
              </w:rPr>
            </w:pPr>
          </w:p>
        </w:tc>
        <w:tc>
          <w:tcPr>
            <w:tcW w:w="8700" w:type="dxa"/>
            <w:tcBorders>
              <w:top w:val="single" w:sz="2" w:space="0" w:color="auto"/>
              <w:left w:val="single" w:sz="2" w:space="0" w:color="auto"/>
              <w:bottom w:val="single" w:sz="2" w:space="0" w:color="auto"/>
              <w:right w:val="single" w:sz="2" w:space="0" w:color="auto"/>
            </w:tcBorders>
            <w:vAlign w:val="center"/>
          </w:tcPr>
          <w:p w14:paraId="1D160318" w14:textId="77777777" w:rsidR="00986055" w:rsidRPr="004E236D" w:rsidRDefault="00986055" w:rsidP="00986055">
            <w:pPr>
              <w:spacing w:after="0" w:line="240" w:lineRule="auto"/>
              <w:rPr>
                <w:rFonts w:ascii="Times New Roman" w:hAnsi="Times New Roman" w:cs="Times New Roman"/>
                <w:b/>
              </w:rPr>
            </w:pPr>
            <w:r w:rsidRPr="004E236D">
              <w:rPr>
                <w:rFonts w:ascii="Times New Roman" w:hAnsi="Times New Roman" w:cs="Times New Roman"/>
                <w:b/>
              </w:rPr>
              <w:t>3. podskupina</w:t>
            </w:r>
          </w:p>
        </w:tc>
      </w:tr>
      <w:tr w:rsidR="004E236D" w:rsidRPr="004E236D" w14:paraId="1D160324" w14:textId="77777777" w:rsidTr="00986055">
        <w:trPr>
          <w:trHeight w:val="397"/>
          <w:jc w:val="center"/>
        </w:trPr>
        <w:tc>
          <w:tcPr>
            <w:tcW w:w="480" w:type="dxa"/>
            <w:vMerge/>
            <w:tcBorders>
              <w:top w:val="single" w:sz="2" w:space="0" w:color="auto"/>
              <w:left w:val="single" w:sz="2" w:space="0" w:color="auto"/>
              <w:bottom w:val="single" w:sz="2" w:space="0" w:color="auto"/>
              <w:right w:val="single" w:sz="2" w:space="0" w:color="auto"/>
            </w:tcBorders>
            <w:vAlign w:val="center"/>
          </w:tcPr>
          <w:p w14:paraId="1D16031A" w14:textId="77777777" w:rsidR="00986055" w:rsidRPr="004E236D" w:rsidRDefault="00986055" w:rsidP="00986055">
            <w:pPr>
              <w:spacing w:after="0" w:line="240" w:lineRule="auto"/>
              <w:rPr>
                <w:rFonts w:ascii="Times New Roman" w:hAnsi="Times New Roman" w:cs="Times New Roman"/>
              </w:rPr>
            </w:pPr>
          </w:p>
        </w:tc>
        <w:tc>
          <w:tcPr>
            <w:tcW w:w="8700" w:type="dxa"/>
            <w:tcBorders>
              <w:top w:val="single" w:sz="2" w:space="0" w:color="auto"/>
              <w:left w:val="single" w:sz="2" w:space="0" w:color="auto"/>
              <w:bottom w:val="single" w:sz="2" w:space="0" w:color="auto"/>
              <w:right w:val="single" w:sz="2" w:space="0" w:color="auto"/>
            </w:tcBorders>
          </w:tcPr>
          <w:p w14:paraId="1D16031B"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antimón a jeho zlúčeniny vyjadrené ako Sb</w:t>
            </w:r>
          </w:p>
          <w:p w14:paraId="1D16031C"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cín a jeho zlúčeniny vyjadrené ako Sn</w:t>
            </w:r>
          </w:p>
          <w:p w14:paraId="1D16031D" w14:textId="77777777" w:rsidR="00986055" w:rsidRPr="004E236D" w:rsidRDefault="00986055" w:rsidP="00986055">
            <w:pPr>
              <w:spacing w:after="0" w:line="240" w:lineRule="auto"/>
              <w:rPr>
                <w:rFonts w:ascii="Times New Roman" w:hAnsi="Times New Roman" w:cs="Times New Roman"/>
                <w:vertAlign w:val="superscript"/>
              </w:rPr>
            </w:pPr>
            <w:r w:rsidRPr="004E236D">
              <w:rPr>
                <w:rFonts w:ascii="Times New Roman" w:hAnsi="Times New Roman" w:cs="Times New Roman"/>
              </w:rPr>
              <w:t>fluoridy vyjadrené ako F</w:t>
            </w:r>
            <w:r w:rsidRPr="004E236D">
              <w:rPr>
                <w:rFonts w:ascii="Times New Roman" w:hAnsi="Times New Roman" w:cs="Times New Roman"/>
                <w:vertAlign w:val="superscript"/>
              </w:rPr>
              <w:t>-I</w:t>
            </w:r>
          </w:p>
          <w:p w14:paraId="1D16031E"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chróm a jeho zlúčeniny vyjadrené ako Cr</w:t>
            </w:r>
          </w:p>
          <w:p w14:paraId="1D16031F" w14:textId="77777777" w:rsidR="00986055" w:rsidRPr="004E236D" w:rsidRDefault="00986055" w:rsidP="00986055">
            <w:pPr>
              <w:spacing w:after="0" w:line="240" w:lineRule="auto"/>
              <w:rPr>
                <w:rFonts w:ascii="Times New Roman" w:hAnsi="Times New Roman" w:cs="Times New Roman"/>
                <w:vertAlign w:val="superscript"/>
              </w:rPr>
            </w:pPr>
            <w:r w:rsidRPr="004E236D">
              <w:rPr>
                <w:rFonts w:ascii="Times New Roman" w:hAnsi="Times New Roman" w:cs="Times New Roman"/>
              </w:rPr>
              <w:t>kyanidy vyjadrené ako CN</w:t>
            </w:r>
            <w:r w:rsidRPr="004E236D">
              <w:rPr>
                <w:rFonts w:ascii="Times New Roman" w:hAnsi="Times New Roman" w:cs="Times New Roman"/>
                <w:vertAlign w:val="superscript"/>
              </w:rPr>
              <w:t>-I</w:t>
            </w:r>
          </w:p>
          <w:p w14:paraId="1D160320"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mangán a jeho zlúčeniny vyjadrené ako Mn</w:t>
            </w:r>
          </w:p>
          <w:p w14:paraId="1D160321"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meď a jej zlúčeniny vyjadrené ako Cu</w:t>
            </w:r>
          </w:p>
          <w:p w14:paraId="1D160322"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vanád a jeho zlúčeniny vyjadrené ako V</w:t>
            </w:r>
          </w:p>
          <w:p w14:paraId="1D160323"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zinok a jeho zlúčeniny vyjadrené ako Zn</w:t>
            </w:r>
          </w:p>
        </w:tc>
      </w:tr>
      <w:tr w:rsidR="004E236D" w:rsidRPr="004E236D" w14:paraId="1D160326" w14:textId="77777777" w:rsidTr="00986055">
        <w:trPr>
          <w:trHeight w:val="397"/>
          <w:jc w:val="center"/>
        </w:trPr>
        <w:tc>
          <w:tcPr>
            <w:tcW w:w="9180" w:type="dxa"/>
            <w:gridSpan w:val="2"/>
            <w:tcBorders>
              <w:top w:val="single" w:sz="2" w:space="0" w:color="auto"/>
              <w:left w:val="single" w:sz="2" w:space="0" w:color="auto"/>
              <w:bottom w:val="single" w:sz="2" w:space="0" w:color="auto"/>
              <w:right w:val="single" w:sz="2" w:space="0" w:color="auto"/>
            </w:tcBorders>
            <w:vAlign w:val="center"/>
          </w:tcPr>
          <w:p w14:paraId="1D160325" w14:textId="77777777" w:rsidR="00986055" w:rsidRPr="004E236D" w:rsidRDefault="00986055" w:rsidP="00986055">
            <w:pPr>
              <w:spacing w:after="0" w:line="240" w:lineRule="auto"/>
              <w:rPr>
                <w:rFonts w:ascii="Times New Roman" w:hAnsi="Times New Roman" w:cs="Times New Roman"/>
                <w:b/>
              </w:rPr>
            </w:pPr>
            <w:r w:rsidRPr="004E236D">
              <w:rPr>
                <w:rFonts w:ascii="Times New Roman" w:hAnsi="Times New Roman" w:cs="Times New Roman"/>
                <w:b/>
              </w:rPr>
              <w:t>ZNEČISŤUJÚCE  LÁTKY  VO FORME  PLYNOV  A PÁR</w:t>
            </w:r>
          </w:p>
        </w:tc>
      </w:tr>
      <w:tr w:rsidR="004E236D" w:rsidRPr="004E236D" w14:paraId="1D160328" w14:textId="77777777" w:rsidTr="00986055">
        <w:trPr>
          <w:trHeight w:val="397"/>
          <w:jc w:val="center"/>
        </w:trPr>
        <w:tc>
          <w:tcPr>
            <w:tcW w:w="9180" w:type="dxa"/>
            <w:gridSpan w:val="2"/>
            <w:tcBorders>
              <w:top w:val="single" w:sz="2" w:space="0" w:color="auto"/>
              <w:left w:val="single" w:sz="2" w:space="0" w:color="auto"/>
              <w:bottom w:val="single" w:sz="2" w:space="0" w:color="auto"/>
              <w:right w:val="single" w:sz="2" w:space="0" w:color="auto"/>
            </w:tcBorders>
            <w:vAlign w:val="center"/>
          </w:tcPr>
          <w:p w14:paraId="1D160327"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b/>
              </w:rPr>
              <w:t>3.  skupina – plynné anorganické látky</w:t>
            </w:r>
          </w:p>
        </w:tc>
      </w:tr>
      <w:tr w:rsidR="004E236D" w:rsidRPr="004E236D" w14:paraId="1D16032B" w14:textId="77777777" w:rsidTr="00986055">
        <w:trPr>
          <w:trHeight w:val="397"/>
          <w:jc w:val="center"/>
        </w:trPr>
        <w:tc>
          <w:tcPr>
            <w:tcW w:w="480" w:type="dxa"/>
            <w:vMerge w:val="restart"/>
            <w:tcBorders>
              <w:top w:val="single" w:sz="2" w:space="0" w:color="auto"/>
              <w:left w:val="single" w:sz="2" w:space="0" w:color="auto"/>
              <w:bottom w:val="single" w:sz="2" w:space="0" w:color="auto"/>
              <w:right w:val="single" w:sz="2" w:space="0" w:color="auto"/>
            </w:tcBorders>
            <w:vAlign w:val="center"/>
          </w:tcPr>
          <w:p w14:paraId="1D160329" w14:textId="77777777" w:rsidR="00986055" w:rsidRPr="004E236D" w:rsidRDefault="00986055" w:rsidP="00986055">
            <w:pPr>
              <w:spacing w:after="0" w:line="240" w:lineRule="auto"/>
              <w:rPr>
                <w:rFonts w:ascii="Times New Roman" w:hAnsi="Times New Roman" w:cs="Times New Roman"/>
                <w:b/>
              </w:rPr>
            </w:pPr>
          </w:p>
        </w:tc>
        <w:tc>
          <w:tcPr>
            <w:tcW w:w="8700" w:type="dxa"/>
            <w:tcBorders>
              <w:top w:val="single" w:sz="2" w:space="0" w:color="auto"/>
              <w:left w:val="single" w:sz="2" w:space="0" w:color="auto"/>
              <w:bottom w:val="single" w:sz="2" w:space="0" w:color="auto"/>
              <w:right w:val="single" w:sz="2" w:space="0" w:color="auto"/>
            </w:tcBorders>
            <w:vAlign w:val="center"/>
          </w:tcPr>
          <w:p w14:paraId="1D16032A" w14:textId="77777777" w:rsidR="00986055" w:rsidRPr="004E236D" w:rsidRDefault="00986055" w:rsidP="00986055">
            <w:pPr>
              <w:spacing w:after="0" w:line="240" w:lineRule="auto"/>
              <w:rPr>
                <w:rFonts w:ascii="Times New Roman" w:hAnsi="Times New Roman" w:cs="Times New Roman"/>
                <w:b/>
              </w:rPr>
            </w:pPr>
            <w:r w:rsidRPr="004E236D">
              <w:rPr>
                <w:rFonts w:ascii="Times New Roman" w:hAnsi="Times New Roman" w:cs="Times New Roman"/>
                <w:b/>
              </w:rPr>
              <w:t>1. podskupina</w:t>
            </w:r>
          </w:p>
        </w:tc>
      </w:tr>
      <w:tr w:rsidR="004E236D" w:rsidRPr="004E236D" w14:paraId="1D160332" w14:textId="77777777" w:rsidTr="00986055">
        <w:trPr>
          <w:trHeight w:val="397"/>
          <w:jc w:val="center"/>
        </w:trPr>
        <w:tc>
          <w:tcPr>
            <w:tcW w:w="480" w:type="dxa"/>
            <w:vMerge/>
            <w:tcBorders>
              <w:top w:val="single" w:sz="2" w:space="0" w:color="auto"/>
              <w:left w:val="single" w:sz="2" w:space="0" w:color="auto"/>
              <w:bottom w:val="single" w:sz="2" w:space="0" w:color="auto"/>
              <w:right w:val="single" w:sz="2" w:space="0" w:color="auto"/>
            </w:tcBorders>
            <w:vAlign w:val="center"/>
          </w:tcPr>
          <w:p w14:paraId="1D16032C" w14:textId="77777777" w:rsidR="00986055" w:rsidRPr="004E236D" w:rsidRDefault="00986055" w:rsidP="00986055">
            <w:pPr>
              <w:spacing w:after="0" w:line="240" w:lineRule="auto"/>
              <w:rPr>
                <w:rFonts w:ascii="Times New Roman" w:hAnsi="Times New Roman" w:cs="Times New Roman"/>
              </w:rPr>
            </w:pPr>
          </w:p>
        </w:tc>
        <w:tc>
          <w:tcPr>
            <w:tcW w:w="8700" w:type="dxa"/>
            <w:tcBorders>
              <w:top w:val="single" w:sz="2" w:space="0" w:color="auto"/>
              <w:left w:val="single" w:sz="2" w:space="0" w:color="auto"/>
              <w:bottom w:val="single" w:sz="2" w:space="0" w:color="auto"/>
              <w:right w:val="single" w:sz="2" w:space="0" w:color="auto"/>
            </w:tcBorders>
            <w:vAlign w:val="center"/>
          </w:tcPr>
          <w:p w14:paraId="1D16032D"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stibán (stibín, antimonovodík)</w:t>
            </w:r>
          </w:p>
          <w:p w14:paraId="1D16032E"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arzán (arzín, arzenovodík)</w:t>
            </w:r>
          </w:p>
          <w:p w14:paraId="1D16032F"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fosfán (fosfín, fosforovodík)</w:t>
            </w:r>
          </w:p>
          <w:p w14:paraId="1D160330"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fosgén (karbonyldichlorid)</w:t>
            </w:r>
          </w:p>
          <w:p w14:paraId="1D160331"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chlórkyán</w:t>
            </w:r>
          </w:p>
        </w:tc>
      </w:tr>
      <w:tr w:rsidR="004E236D" w:rsidRPr="004E236D" w14:paraId="1D160335" w14:textId="77777777" w:rsidTr="00986055">
        <w:trPr>
          <w:trHeight w:val="397"/>
          <w:jc w:val="center"/>
        </w:trPr>
        <w:tc>
          <w:tcPr>
            <w:tcW w:w="480" w:type="dxa"/>
            <w:vMerge/>
            <w:tcBorders>
              <w:top w:val="single" w:sz="2" w:space="0" w:color="auto"/>
              <w:left w:val="single" w:sz="2" w:space="0" w:color="auto"/>
              <w:bottom w:val="single" w:sz="2" w:space="0" w:color="auto"/>
              <w:right w:val="single" w:sz="2" w:space="0" w:color="auto"/>
            </w:tcBorders>
            <w:vAlign w:val="center"/>
          </w:tcPr>
          <w:p w14:paraId="1D160333" w14:textId="77777777" w:rsidR="00986055" w:rsidRPr="004E236D" w:rsidRDefault="00986055" w:rsidP="00986055">
            <w:pPr>
              <w:spacing w:after="0" w:line="240" w:lineRule="auto"/>
              <w:rPr>
                <w:rFonts w:ascii="Times New Roman" w:hAnsi="Times New Roman" w:cs="Times New Roman"/>
                <w:b/>
              </w:rPr>
            </w:pPr>
          </w:p>
        </w:tc>
        <w:tc>
          <w:tcPr>
            <w:tcW w:w="8700" w:type="dxa"/>
            <w:tcBorders>
              <w:top w:val="single" w:sz="2" w:space="0" w:color="auto"/>
              <w:left w:val="single" w:sz="2" w:space="0" w:color="auto"/>
              <w:bottom w:val="single" w:sz="2" w:space="0" w:color="auto"/>
              <w:right w:val="single" w:sz="2" w:space="0" w:color="auto"/>
            </w:tcBorders>
            <w:vAlign w:val="center"/>
          </w:tcPr>
          <w:p w14:paraId="1D160334" w14:textId="77777777" w:rsidR="00986055" w:rsidRPr="004E236D" w:rsidRDefault="00986055" w:rsidP="00986055">
            <w:pPr>
              <w:spacing w:after="0" w:line="240" w:lineRule="auto"/>
              <w:rPr>
                <w:rFonts w:ascii="Times New Roman" w:hAnsi="Times New Roman" w:cs="Times New Roman"/>
                <w:b/>
              </w:rPr>
            </w:pPr>
            <w:r w:rsidRPr="004E236D">
              <w:rPr>
                <w:rFonts w:ascii="Times New Roman" w:hAnsi="Times New Roman" w:cs="Times New Roman"/>
                <w:b/>
              </w:rPr>
              <w:t>2. podskupina</w:t>
            </w:r>
          </w:p>
        </w:tc>
      </w:tr>
      <w:tr w:rsidR="004E236D" w:rsidRPr="004E236D" w14:paraId="1D16033D" w14:textId="77777777" w:rsidTr="00986055">
        <w:trPr>
          <w:trHeight w:val="397"/>
          <w:jc w:val="center"/>
        </w:trPr>
        <w:tc>
          <w:tcPr>
            <w:tcW w:w="480" w:type="dxa"/>
            <w:vMerge/>
            <w:tcBorders>
              <w:top w:val="single" w:sz="2" w:space="0" w:color="auto"/>
              <w:left w:val="single" w:sz="2" w:space="0" w:color="auto"/>
              <w:bottom w:val="single" w:sz="2" w:space="0" w:color="auto"/>
              <w:right w:val="single" w:sz="2" w:space="0" w:color="auto"/>
            </w:tcBorders>
            <w:vAlign w:val="center"/>
          </w:tcPr>
          <w:p w14:paraId="1D160336" w14:textId="77777777" w:rsidR="00986055" w:rsidRPr="004E236D" w:rsidRDefault="00986055" w:rsidP="00986055">
            <w:pPr>
              <w:spacing w:after="0" w:line="240" w:lineRule="auto"/>
              <w:rPr>
                <w:rFonts w:ascii="Times New Roman" w:hAnsi="Times New Roman" w:cs="Times New Roman"/>
              </w:rPr>
            </w:pPr>
          </w:p>
        </w:tc>
        <w:tc>
          <w:tcPr>
            <w:tcW w:w="8700" w:type="dxa"/>
            <w:tcBorders>
              <w:top w:val="single" w:sz="2" w:space="0" w:color="auto"/>
              <w:left w:val="single" w:sz="2" w:space="0" w:color="auto"/>
              <w:bottom w:val="single" w:sz="2" w:space="0" w:color="auto"/>
              <w:right w:val="single" w:sz="2" w:space="0" w:color="auto"/>
            </w:tcBorders>
            <w:vAlign w:val="center"/>
          </w:tcPr>
          <w:p w14:paraId="1D160337"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bróm a jeho plynné zlúčeniny vyjadrené ako HBr</w:t>
            </w:r>
          </w:p>
          <w:p w14:paraId="1D160338" w14:textId="77777777" w:rsidR="00986055" w:rsidRPr="004E236D" w:rsidRDefault="00986055" w:rsidP="00986055">
            <w:pPr>
              <w:spacing w:after="0" w:line="240" w:lineRule="auto"/>
              <w:ind w:right="-4"/>
              <w:rPr>
                <w:rFonts w:ascii="Times New Roman" w:hAnsi="Times New Roman" w:cs="Times New Roman"/>
              </w:rPr>
            </w:pPr>
            <w:r w:rsidRPr="004E236D">
              <w:rPr>
                <w:rFonts w:ascii="Times New Roman" w:hAnsi="Times New Roman" w:cs="Times New Roman"/>
              </w:rPr>
              <w:t>fluór a jeho plynné zlúčeniny vyjadrené ako HF</w:t>
            </w:r>
          </w:p>
          <w:p w14:paraId="1D160339"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chlór a oxidy chlóru vyjadrené ako Cl</w:t>
            </w:r>
          </w:p>
          <w:p w14:paraId="1D16033A"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lastRenderedPageBreak/>
              <w:t>kyanovodík</w:t>
            </w:r>
          </w:p>
          <w:p w14:paraId="1D16033B"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sulfán (sírovodík)</w:t>
            </w:r>
          </w:p>
          <w:p w14:paraId="1D16033C"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 xml:space="preserve">celková redukovaná síra (TRS) – súčet redukovaných zapáchajúcich sírových zlúčenín, vrátane sírovodíka, metylmerkaptánu, dimetylsulfidu a dimetyldisulfánu, vyjadrený ako síra </w:t>
            </w:r>
          </w:p>
        </w:tc>
      </w:tr>
      <w:tr w:rsidR="004E236D" w:rsidRPr="004E236D" w14:paraId="1D160340" w14:textId="77777777" w:rsidTr="00986055">
        <w:trPr>
          <w:trHeight w:val="397"/>
          <w:jc w:val="center"/>
        </w:trPr>
        <w:tc>
          <w:tcPr>
            <w:tcW w:w="480" w:type="dxa"/>
            <w:vMerge/>
            <w:tcBorders>
              <w:top w:val="single" w:sz="2" w:space="0" w:color="auto"/>
              <w:left w:val="single" w:sz="2" w:space="0" w:color="auto"/>
              <w:bottom w:val="single" w:sz="2" w:space="0" w:color="auto"/>
              <w:right w:val="single" w:sz="2" w:space="0" w:color="auto"/>
            </w:tcBorders>
            <w:vAlign w:val="center"/>
          </w:tcPr>
          <w:p w14:paraId="1D16033E" w14:textId="77777777" w:rsidR="00986055" w:rsidRPr="004E236D" w:rsidRDefault="00986055" w:rsidP="00986055">
            <w:pPr>
              <w:spacing w:after="0" w:line="240" w:lineRule="auto"/>
              <w:rPr>
                <w:rFonts w:ascii="Times New Roman" w:hAnsi="Times New Roman" w:cs="Times New Roman"/>
                <w:b/>
              </w:rPr>
            </w:pPr>
          </w:p>
        </w:tc>
        <w:tc>
          <w:tcPr>
            <w:tcW w:w="8700" w:type="dxa"/>
            <w:tcBorders>
              <w:top w:val="single" w:sz="2" w:space="0" w:color="auto"/>
              <w:left w:val="single" w:sz="2" w:space="0" w:color="auto"/>
              <w:bottom w:val="single" w:sz="2" w:space="0" w:color="auto"/>
              <w:right w:val="single" w:sz="2" w:space="0" w:color="auto"/>
            </w:tcBorders>
            <w:vAlign w:val="center"/>
          </w:tcPr>
          <w:p w14:paraId="1D16033F" w14:textId="77777777" w:rsidR="00986055" w:rsidRPr="004E236D" w:rsidRDefault="00986055" w:rsidP="00986055">
            <w:pPr>
              <w:spacing w:after="0" w:line="240" w:lineRule="auto"/>
              <w:rPr>
                <w:rFonts w:ascii="Times New Roman" w:hAnsi="Times New Roman" w:cs="Times New Roman"/>
                <w:b/>
              </w:rPr>
            </w:pPr>
            <w:r w:rsidRPr="004E236D">
              <w:rPr>
                <w:rFonts w:ascii="Times New Roman" w:hAnsi="Times New Roman" w:cs="Times New Roman"/>
                <w:b/>
              </w:rPr>
              <w:t>3. podskupina</w:t>
            </w:r>
          </w:p>
        </w:tc>
      </w:tr>
      <w:tr w:rsidR="004E236D" w:rsidRPr="004E236D" w14:paraId="1D160344" w14:textId="77777777" w:rsidTr="00986055">
        <w:trPr>
          <w:trHeight w:val="397"/>
          <w:jc w:val="center"/>
        </w:trPr>
        <w:tc>
          <w:tcPr>
            <w:tcW w:w="480" w:type="dxa"/>
            <w:vMerge/>
            <w:tcBorders>
              <w:top w:val="single" w:sz="2" w:space="0" w:color="auto"/>
              <w:left w:val="single" w:sz="2" w:space="0" w:color="auto"/>
              <w:bottom w:val="single" w:sz="2" w:space="0" w:color="auto"/>
              <w:right w:val="single" w:sz="2" w:space="0" w:color="auto"/>
            </w:tcBorders>
            <w:vAlign w:val="center"/>
          </w:tcPr>
          <w:p w14:paraId="1D160341" w14:textId="77777777" w:rsidR="00986055" w:rsidRPr="004E236D" w:rsidRDefault="00986055" w:rsidP="00986055">
            <w:pPr>
              <w:spacing w:after="0" w:line="240" w:lineRule="auto"/>
              <w:rPr>
                <w:rFonts w:ascii="Times New Roman" w:hAnsi="Times New Roman" w:cs="Times New Roman"/>
              </w:rPr>
            </w:pPr>
          </w:p>
        </w:tc>
        <w:tc>
          <w:tcPr>
            <w:tcW w:w="8700" w:type="dxa"/>
            <w:tcBorders>
              <w:top w:val="single" w:sz="2" w:space="0" w:color="auto"/>
              <w:left w:val="single" w:sz="2" w:space="0" w:color="auto"/>
              <w:bottom w:val="single" w:sz="2" w:space="0" w:color="auto"/>
              <w:right w:val="single" w:sz="2" w:space="0" w:color="auto"/>
            </w:tcBorders>
            <w:vAlign w:val="center"/>
          </w:tcPr>
          <w:p w14:paraId="1D160342" w14:textId="77777777" w:rsidR="00986055" w:rsidRPr="004E236D" w:rsidRDefault="00986055" w:rsidP="00986055">
            <w:pPr>
              <w:spacing w:after="0" w:line="240" w:lineRule="auto"/>
              <w:rPr>
                <w:rFonts w:ascii="Times New Roman" w:hAnsi="Times New Roman" w:cs="Times New Roman"/>
                <w:vertAlign w:val="subscript"/>
              </w:rPr>
            </w:pPr>
            <w:r w:rsidRPr="004E236D">
              <w:rPr>
                <w:rFonts w:ascii="Times New Roman" w:hAnsi="Times New Roman" w:cs="Times New Roman"/>
              </w:rPr>
              <w:t>amoniak a jeho plynné zlúčeniny vyjadrené ako NH</w:t>
            </w:r>
            <w:r w:rsidRPr="004E236D">
              <w:rPr>
                <w:rFonts w:ascii="Times New Roman" w:hAnsi="Times New Roman" w:cs="Times New Roman"/>
                <w:vertAlign w:val="subscript"/>
              </w:rPr>
              <w:t>3</w:t>
            </w:r>
          </w:p>
          <w:p w14:paraId="1D160343" w14:textId="77777777" w:rsidR="00986055" w:rsidRPr="004E236D" w:rsidRDefault="00986055" w:rsidP="00986055">
            <w:pPr>
              <w:spacing w:after="0" w:line="240" w:lineRule="auto"/>
              <w:rPr>
                <w:rFonts w:ascii="Times New Roman" w:hAnsi="Times New Roman" w:cs="Times New Roman"/>
                <w:vertAlign w:val="subscript"/>
              </w:rPr>
            </w:pPr>
            <w:r w:rsidRPr="004E236D">
              <w:rPr>
                <w:rFonts w:ascii="Times New Roman" w:hAnsi="Times New Roman" w:cs="Times New Roman"/>
              </w:rPr>
              <w:t>plynné anorganické zlúčeniny chlóru vyjadrené ako HCl okrem ClO</w:t>
            </w:r>
            <w:r w:rsidRPr="004E236D">
              <w:rPr>
                <w:rFonts w:ascii="Times New Roman" w:hAnsi="Times New Roman" w:cs="Times New Roman"/>
                <w:vertAlign w:val="subscript"/>
              </w:rPr>
              <w:t>2</w:t>
            </w:r>
          </w:p>
        </w:tc>
      </w:tr>
      <w:tr w:rsidR="004E236D" w:rsidRPr="004E236D" w14:paraId="1D160347" w14:textId="77777777" w:rsidTr="00986055">
        <w:trPr>
          <w:trHeight w:val="397"/>
          <w:jc w:val="center"/>
        </w:trPr>
        <w:tc>
          <w:tcPr>
            <w:tcW w:w="480" w:type="dxa"/>
            <w:vMerge/>
            <w:tcBorders>
              <w:top w:val="single" w:sz="2" w:space="0" w:color="auto"/>
              <w:left w:val="single" w:sz="2" w:space="0" w:color="auto"/>
              <w:bottom w:val="single" w:sz="2" w:space="0" w:color="auto"/>
              <w:right w:val="single" w:sz="2" w:space="0" w:color="auto"/>
            </w:tcBorders>
            <w:vAlign w:val="center"/>
          </w:tcPr>
          <w:p w14:paraId="1D160345" w14:textId="77777777" w:rsidR="00986055" w:rsidRPr="004E236D" w:rsidRDefault="00986055" w:rsidP="00986055">
            <w:pPr>
              <w:spacing w:after="0" w:line="240" w:lineRule="auto"/>
              <w:rPr>
                <w:rFonts w:ascii="Times New Roman" w:hAnsi="Times New Roman" w:cs="Times New Roman"/>
                <w:b/>
              </w:rPr>
            </w:pPr>
          </w:p>
        </w:tc>
        <w:tc>
          <w:tcPr>
            <w:tcW w:w="8700" w:type="dxa"/>
            <w:tcBorders>
              <w:top w:val="single" w:sz="2" w:space="0" w:color="auto"/>
              <w:left w:val="single" w:sz="2" w:space="0" w:color="auto"/>
              <w:bottom w:val="single" w:sz="2" w:space="0" w:color="auto"/>
              <w:right w:val="single" w:sz="2" w:space="0" w:color="auto"/>
            </w:tcBorders>
            <w:vAlign w:val="center"/>
          </w:tcPr>
          <w:p w14:paraId="1D160346" w14:textId="77777777" w:rsidR="00986055" w:rsidRPr="004E236D" w:rsidRDefault="00986055" w:rsidP="00986055">
            <w:pPr>
              <w:spacing w:after="0" w:line="240" w:lineRule="auto"/>
              <w:rPr>
                <w:rFonts w:ascii="Times New Roman" w:hAnsi="Times New Roman" w:cs="Times New Roman"/>
                <w:b/>
              </w:rPr>
            </w:pPr>
            <w:r w:rsidRPr="004E236D">
              <w:rPr>
                <w:rFonts w:ascii="Times New Roman" w:hAnsi="Times New Roman" w:cs="Times New Roman"/>
                <w:b/>
              </w:rPr>
              <w:t>4. podskupina</w:t>
            </w:r>
          </w:p>
        </w:tc>
      </w:tr>
      <w:tr w:rsidR="004E236D" w:rsidRPr="004E236D" w14:paraId="1D16034C" w14:textId="77777777" w:rsidTr="00986055">
        <w:trPr>
          <w:trHeight w:val="397"/>
          <w:jc w:val="center"/>
        </w:trPr>
        <w:tc>
          <w:tcPr>
            <w:tcW w:w="480" w:type="dxa"/>
            <w:vMerge/>
            <w:tcBorders>
              <w:top w:val="single" w:sz="2" w:space="0" w:color="auto"/>
              <w:left w:val="single" w:sz="2" w:space="0" w:color="auto"/>
              <w:bottom w:val="single" w:sz="2" w:space="0" w:color="auto"/>
              <w:right w:val="single" w:sz="2" w:space="0" w:color="auto"/>
            </w:tcBorders>
            <w:vAlign w:val="center"/>
          </w:tcPr>
          <w:p w14:paraId="1D160348" w14:textId="77777777" w:rsidR="00986055" w:rsidRPr="004E236D" w:rsidRDefault="00986055" w:rsidP="00986055">
            <w:pPr>
              <w:spacing w:after="0" w:line="240" w:lineRule="auto"/>
              <w:rPr>
                <w:rFonts w:ascii="Times New Roman" w:hAnsi="Times New Roman" w:cs="Times New Roman"/>
              </w:rPr>
            </w:pPr>
          </w:p>
        </w:tc>
        <w:tc>
          <w:tcPr>
            <w:tcW w:w="8700" w:type="dxa"/>
            <w:tcBorders>
              <w:top w:val="single" w:sz="2" w:space="0" w:color="auto"/>
              <w:left w:val="single" w:sz="2" w:space="0" w:color="auto"/>
              <w:bottom w:val="single" w:sz="2" w:space="0" w:color="auto"/>
              <w:right w:val="single" w:sz="2" w:space="0" w:color="auto"/>
            </w:tcBorders>
          </w:tcPr>
          <w:p w14:paraId="1D160349"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oxid siričitý (SO</w:t>
            </w:r>
            <w:r w:rsidRPr="004E236D">
              <w:rPr>
                <w:rFonts w:ascii="Times New Roman" w:hAnsi="Times New Roman" w:cs="Times New Roman"/>
                <w:vertAlign w:val="subscript"/>
              </w:rPr>
              <w:t>2</w:t>
            </w:r>
            <w:r w:rsidRPr="004E236D">
              <w:rPr>
                <w:rFonts w:ascii="Times New Roman" w:hAnsi="Times New Roman" w:cs="Times New Roman"/>
              </w:rPr>
              <w:t>) – vrátane prirodzeného podielu oxidu sírového SO</w:t>
            </w:r>
            <w:r w:rsidRPr="004E236D">
              <w:rPr>
                <w:rFonts w:ascii="Times New Roman" w:hAnsi="Times New Roman" w:cs="Times New Roman"/>
                <w:vertAlign w:val="subscript"/>
              </w:rPr>
              <w:t xml:space="preserve">3 </w:t>
            </w:r>
            <w:r w:rsidRPr="004E236D">
              <w:rPr>
                <w:rFonts w:ascii="Times New Roman" w:hAnsi="Times New Roman" w:cs="Times New Roman"/>
              </w:rPr>
              <w:t>vyjadreného ako oxid siričitý (SO</w:t>
            </w:r>
            <w:r w:rsidRPr="004E236D">
              <w:rPr>
                <w:rFonts w:ascii="Times New Roman" w:hAnsi="Times New Roman" w:cs="Times New Roman"/>
                <w:vertAlign w:val="subscript"/>
              </w:rPr>
              <w:t>2</w:t>
            </w:r>
            <w:r w:rsidRPr="004E236D">
              <w:rPr>
                <w:rFonts w:ascii="Times New Roman" w:hAnsi="Times New Roman" w:cs="Times New Roman"/>
              </w:rPr>
              <w:t xml:space="preserve">) alebo </w:t>
            </w:r>
          </w:p>
          <w:p w14:paraId="1D16034A" w14:textId="77777777" w:rsidR="00986055" w:rsidRPr="004E236D" w:rsidRDefault="00986055" w:rsidP="00986055">
            <w:pPr>
              <w:spacing w:after="0" w:line="240" w:lineRule="auto"/>
              <w:ind w:right="-146"/>
              <w:rPr>
                <w:rFonts w:ascii="Times New Roman" w:hAnsi="Times New Roman" w:cs="Times New Roman"/>
              </w:rPr>
            </w:pPr>
            <w:r w:rsidRPr="004E236D">
              <w:rPr>
                <w:rFonts w:ascii="Times New Roman" w:hAnsi="Times New Roman" w:cs="Times New Roman"/>
              </w:rPr>
              <w:t>oxidy síry (SO</w:t>
            </w:r>
            <w:r w:rsidRPr="004E236D">
              <w:rPr>
                <w:rFonts w:ascii="Times New Roman" w:hAnsi="Times New Roman" w:cs="Times New Roman"/>
                <w:vertAlign w:val="subscript"/>
              </w:rPr>
              <w:t>x</w:t>
            </w:r>
            <w:r w:rsidRPr="004E236D">
              <w:rPr>
                <w:rFonts w:ascii="Times New Roman" w:hAnsi="Times New Roman" w:cs="Times New Roman"/>
              </w:rPr>
              <w:t>) – oxid siričitý, oxid sírový a aerosól H</w:t>
            </w:r>
            <w:r w:rsidRPr="004E236D">
              <w:rPr>
                <w:rFonts w:ascii="Times New Roman" w:hAnsi="Times New Roman" w:cs="Times New Roman"/>
                <w:vertAlign w:val="subscript"/>
              </w:rPr>
              <w:t>2</w:t>
            </w:r>
            <w:r w:rsidRPr="004E236D">
              <w:rPr>
                <w:rFonts w:ascii="Times New Roman" w:hAnsi="Times New Roman" w:cs="Times New Roman"/>
              </w:rPr>
              <w:t>SO</w:t>
            </w:r>
            <w:r w:rsidRPr="004E236D">
              <w:rPr>
                <w:rFonts w:ascii="Times New Roman" w:hAnsi="Times New Roman" w:cs="Times New Roman"/>
                <w:vertAlign w:val="subscript"/>
              </w:rPr>
              <w:t xml:space="preserve">4  </w:t>
            </w:r>
            <w:r w:rsidRPr="004E236D">
              <w:rPr>
                <w:rFonts w:ascii="Times New Roman" w:hAnsi="Times New Roman" w:cs="Times New Roman"/>
              </w:rPr>
              <w:t>vyjadrené ako oxid siričitý (SO</w:t>
            </w:r>
            <w:r w:rsidRPr="004E236D">
              <w:rPr>
                <w:rFonts w:ascii="Times New Roman" w:hAnsi="Times New Roman" w:cs="Times New Roman"/>
                <w:vertAlign w:val="subscript"/>
              </w:rPr>
              <w:t>2</w:t>
            </w:r>
            <w:r w:rsidRPr="004E236D">
              <w:rPr>
                <w:rFonts w:ascii="Times New Roman" w:hAnsi="Times New Roman" w:cs="Times New Roman"/>
              </w:rPr>
              <w:t xml:space="preserve">) </w:t>
            </w:r>
          </w:p>
          <w:p w14:paraId="1D16034B"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oxidy dusíka (NO</w:t>
            </w:r>
            <w:r w:rsidRPr="004E236D">
              <w:rPr>
                <w:rFonts w:ascii="Times New Roman" w:hAnsi="Times New Roman" w:cs="Times New Roman"/>
                <w:vertAlign w:val="subscript"/>
              </w:rPr>
              <w:t>x</w:t>
            </w:r>
            <w:r w:rsidRPr="004E236D">
              <w:rPr>
                <w:rFonts w:ascii="Times New Roman" w:hAnsi="Times New Roman" w:cs="Times New Roman"/>
              </w:rPr>
              <w:t>) – oxid dusnatý a oxid dusičitý vyjadrené ako oxid dusičitý (NO</w:t>
            </w:r>
            <w:r w:rsidRPr="004E236D">
              <w:rPr>
                <w:rFonts w:ascii="Times New Roman" w:hAnsi="Times New Roman" w:cs="Times New Roman"/>
                <w:vertAlign w:val="subscript"/>
              </w:rPr>
              <w:t>2</w:t>
            </w:r>
            <w:r w:rsidRPr="004E236D">
              <w:rPr>
                <w:rFonts w:ascii="Times New Roman" w:hAnsi="Times New Roman" w:cs="Times New Roman"/>
              </w:rPr>
              <w:t>)</w:t>
            </w:r>
          </w:p>
        </w:tc>
      </w:tr>
      <w:tr w:rsidR="004E236D" w:rsidRPr="004E236D" w14:paraId="1D16034F" w14:textId="77777777" w:rsidTr="00986055">
        <w:trPr>
          <w:trHeight w:val="397"/>
          <w:jc w:val="center"/>
        </w:trPr>
        <w:tc>
          <w:tcPr>
            <w:tcW w:w="480" w:type="dxa"/>
            <w:vMerge/>
            <w:tcBorders>
              <w:top w:val="single" w:sz="2" w:space="0" w:color="auto"/>
              <w:left w:val="single" w:sz="2" w:space="0" w:color="auto"/>
              <w:bottom w:val="single" w:sz="2" w:space="0" w:color="auto"/>
              <w:right w:val="single" w:sz="2" w:space="0" w:color="auto"/>
            </w:tcBorders>
            <w:vAlign w:val="center"/>
          </w:tcPr>
          <w:p w14:paraId="1D16034D" w14:textId="77777777" w:rsidR="00986055" w:rsidRPr="004E236D" w:rsidRDefault="00986055" w:rsidP="00986055">
            <w:pPr>
              <w:spacing w:after="0" w:line="240" w:lineRule="auto"/>
              <w:rPr>
                <w:rFonts w:ascii="Times New Roman" w:hAnsi="Times New Roman" w:cs="Times New Roman"/>
                <w:b/>
              </w:rPr>
            </w:pPr>
          </w:p>
        </w:tc>
        <w:tc>
          <w:tcPr>
            <w:tcW w:w="8700" w:type="dxa"/>
            <w:tcBorders>
              <w:top w:val="single" w:sz="2" w:space="0" w:color="auto"/>
              <w:left w:val="single" w:sz="2" w:space="0" w:color="auto"/>
              <w:bottom w:val="single" w:sz="2" w:space="0" w:color="auto"/>
              <w:right w:val="single" w:sz="2" w:space="0" w:color="auto"/>
            </w:tcBorders>
            <w:vAlign w:val="center"/>
          </w:tcPr>
          <w:p w14:paraId="1D16034E" w14:textId="77777777" w:rsidR="00986055" w:rsidRPr="004E236D" w:rsidRDefault="00986055" w:rsidP="00986055">
            <w:pPr>
              <w:spacing w:after="0" w:line="240" w:lineRule="auto"/>
              <w:rPr>
                <w:rFonts w:ascii="Times New Roman" w:hAnsi="Times New Roman" w:cs="Times New Roman"/>
                <w:b/>
              </w:rPr>
            </w:pPr>
            <w:r w:rsidRPr="004E236D">
              <w:rPr>
                <w:rFonts w:ascii="Times New Roman" w:hAnsi="Times New Roman" w:cs="Times New Roman"/>
                <w:b/>
              </w:rPr>
              <w:t>5. podskupina</w:t>
            </w:r>
          </w:p>
        </w:tc>
      </w:tr>
      <w:tr w:rsidR="004E236D" w:rsidRPr="004E236D" w14:paraId="1D160352" w14:textId="77777777" w:rsidTr="00986055">
        <w:trPr>
          <w:trHeight w:val="322"/>
          <w:jc w:val="center"/>
        </w:trPr>
        <w:tc>
          <w:tcPr>
            <w:tcW w:w="480" w:type="dxa"/>
            <w:vMerge/>
            <w:tcBorders>
              <w:top w:val="single" w:sz="2" w:space="0" w:color="auto"/>
              <w:left w:val="single" w:sz="2" w:space="0" w:color="auto"/>
              <w:bottom w:val="single" w:sz="2" w:space="0" w:color="auto"/>
              <w:right w:val="single" w:sz="2" w:space="0" w:color="auto"/>
            </w:tcBorders>
            <w:vAlign w:val="center"/>
          </w:tcPr>
          <w:p w14:paraId="1D160350" w14:textId="77777777" w:rsidR="00986055" w:rsidRPr="004E236D" w:rsidRDefault="00986055" w:rsidP="00986055">
            <w:pPr>
              <w:spacing w:after="0" w:line="240" w:lineRule="auto"/>
              <w:rPr>
                <w:rFonts w:ascii="Times New Roman" w:hAnsi="Times New Roman" w:cs="Times New Roman"/>
              </w:rPr>
            </w:pPr>
          </w:p>
        </w:tc>
        <w:tc>
          <w:tcPr>
            <w:tcW w:w="8700" w:type="dxa"/>
            <w:tcBorders>
              <w:top w:val="single" w:sz="2" w:space="0" w:color="auto"/>
              <w:left w:val="single" w:sz="2" w:space="0" w:color="auto"/>
              <w:bottom w:val="single" w:sz="2" w:space="0" w:color="auto"/>
              <w:right w:val="single" w:sz="2" w:space="0" w:color="auto"/>
            </w:tcBorders>
            <w:vAlign w:val="center"/>
          </w:tcPr>
          <w:p w14:paraId="1D160351"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oxid uhoľnatý (CO)</w:t>
            </w:r>
          </w:p>
        </w:tc>
      </w:tr>
      <w:tr w:rsidR="004E236D" w:rsidRPr="004E236D" w14:paraId="1D160354" w14:textId="77777777" w:rsidTr="00986055">
        <w:trPr>
          <w:trHeight w:val="397"/>
          <w:jc w:val="center"/>
        </w:trPr>
        <w:tc>
          <w:tcPr>
            <w:tcW w:w="9180" w:type="dxa"/>
            <w:gridSpan w:val="2"/>
            <w:tcBorders>
              <w:top w:val="single" w:sz="2" w:space="0" w:color="auto"/>
              <w:left w:val="single" w:sz="2" w:space="0" w:color="auto"/>
              <w:bottom w:val="single" w:sz="2" w:space="0" w:color="auto"/>
              <w:right w:val="single" w:sz="2" w:space="0" w:color="auto"/>
            </w:tcBorders>
            <w:vAlign w:val="center"/>
          </w:tcPr>
          <w:p w14:paraId="1D160353"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b/>
              </w:rPr>
              <w:t>4. skupina – organické plyny a pary</w:t>
            </w:r>
          </w:p>
        </w:tc>
      </w:tr>
      <w:tr w:rsidR="004E236D" w:rsidRPr="004E236D" w14:paraId="1D160357" w14:textId="77777777" w:rsidTr="00986055">
        <w:trPr>
          <w:trHeight w:val="397"/>
          <w:jc w:val="center"/>
        </w:trPr>
        <w:tc>
          <w:tcPr>
            <w:tcW w:w="480" w:type="dxa"/>
            <w:vMerge w:val="restart"/>
            <w:tcBorders>
              <w:top w:val="single" w:sz="2" w:space="0" w:color="auto"/>
              <w:left w:val="single" w:sz="2" w:space="0" w:color="auto"/>
              <w:bottom w:val="single" w:sz="2" w:space="0" w:color="auto"/>
              <w:right w:val="single" w:sz="2" w:space="0" w:color="auto"/>
            </w:tcBorders>
            <w:vAlign w:val="center"/>
          </w:tcPr>
          <w:p w14:paraId="1D160355" w14:textId="77777777" w:rsidR="00986055" w:rsidRPr="004E236D" w:rsidRDefault="00986055" w:rsidP="00986055">
            <w:pPr>
              <w:spacing w:after="0" w:line="240" w:lineRule="auto"/>
              <w:rPr>
                <w:rFonts w:ascii="Times New Roman" w:hAnsi="Times New Roman" w:cs="Times New Roman"/>
                <w:b/>
              </w:rPr>
            </w:pPr>
          </w:p>
        </w:tc>
        <w:tc>
          <w:tcPr>
            <w:tcW w:w="8700" w:type="dxa"/>
            <w:tcBorders>
              <w:top w:val="single" w:sz="2" w:space="0" w:color="auto"/>
              <w:left w:val="single" w:sz="2" w:space="0" w:color="auto"/>
              <w:bottom w:val="single" w:sz="2" w:space="0" w:color="auto"/>
              <w:right w:val="single" w:sz="2" w:space="0" w:color="auto"/>
            </w:tcBorders>
            <w:vAlign w:val="center"/>
          </w:tcPr>
          <w:p w14:paraId="1D160356" w14:textId="77777777" w:rsidR="00986055" w:rsidRPr="004E236D" w:rsidRDefault="00986055" w:rsidP="00986055">
            <w:pPr>
              <w:spacing w:after="0" w:line="240" w:lineRule="auto"/>
              <w:rPr>
                <w:rFonts w:ascii="Times New Roman" w:hAnsi="Times New Roman" w:cs="Times New Roman"/>
                <w:b/>
              </w:rPr>
            </w:pPr>
            <w:r w:rsidRPr="004E236D">
              <w:rPr>
                <w:rFonts w:ascii="Times New Roman" w:hAnsi="Times New Roman" w:cs="Times New Roman"/>
                <w:b/>
              </w:rPr>
              <w:t>1. podskupina</w:t>
            </w:r>
          </w:p>
        </w:tc>
      </w:tr>
      <w:tr w:rsidR="004E236D" w:rsidRPr="004E236D" w14:paraId="1D160378" w14:textId="77777777" w:rsidTr="00986055">
        <w:trPr>
          <w:trHeight w:val="397"/>
          <w:jc w:val="center"/>
        </w:trPr>
        <w:tc>
          <w:tcPr>
            <w:tcW w:w="480" w:type="dxa"/>
            <w:vMerge/>
            <w:tcBorders>
              <w:top w:val="single" w:sz="2" w:space="0" w:color="auto"/>
              <w:left w:val="single" w:sz="2" w:space="0" w:color="auto"/>
              <w:bottom w:val="single" w:sz="2" w:space="0" w:color="auto"/>
              <w:right w:val="single" w:sz="2" w:space="0" w:color="auto"/>
            </w:tcBorders>
            <w:vAlign w:val="center"/>
          </w:tcPr>
          <w:p w14:paraId="1D160358" w14:textId="77777777" w:rsidR="00986055" w:rsidRPr="004E236D" w:rsidRDefault="00986055" w:rsidP="00986055">
            <w:pPr>
              <w:spacing w:after="0" w:line="240" w:lineRule="auto"/>
              <w:rPr>
                <w:rFonts w:ascii="Times New Roman" w:hAnsi="Times New Roman" w:cs="Times New Roman"/>
              </w:rPr>
            </w:pPr>
          </w:p>
        </w:tc>
        <w:tc>
          <w:tcPr>
            <w:tcW w:w="8700" w:type="dxa"/>
            <w:tcBorders>
              <w:top w:val="single" w:sz="2" w:space="0" w:color="auto"/>
              <w:left w:val="single" w:sz="2" w:space="0" w:color="auto"/>
              <w:bottom w:val="single" w:sz="2" w:space="0" w:color="auto"/>
              <w:right w:val="single" w:sz="2" w:space="0" w:color="auto"/>
            </w:tcBorders>
          </w:tcPr>
          <w:p w14:paraId="1D160359"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acetaldehyd (etanal)</w:t>
            </w:r>
          </w:p>
          <w:p w14:paraId="1D16035A"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anilín</w:t>
            </w:r>
          </w:p>
          <w:p w14:paraId="1D16035B"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benzylchlorid</w:t>
            </w:r>
          </w:p>
          <w:p w14:paraId="1D16035C"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bifenyl (fenylbenzén)</w:t>
            </w:r>
          </w:p>
          <w:p w14:paraId="1D16035D"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cyklohexylamín</w:t>
            </w:r>
          </w:p>
          <w:p w14:paraId="1D16035E"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dietylamín</w:t>
            </w:r>
          </w:p>
          <w:p w14:paraId="1D16035F"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1,2-dichlóretán (etyléndichlorid)</w:t>
            </w:r>
          </w:p>
          <w:p w14:paraId="1D160360"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1,1-dichlóretylén (vinylidenchlorid)</w:t>
            </w:r>
          </w:p>
          <w:p w14:paraId="1D160361"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dimetylamín</w:t>
            </w:r>
          </w:p>
          <w:p w14:paraId="1D160362"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etanolamín</w:t>
            </w:r>
          </w:p>
          <w:p w14:paraId="1D160363"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etylakrylát</w:t>
            </w:r>
          </w:p>
          <w:p w14:paraId="1D160364"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fenol</w:t>
            </w:r>
          </w:p>
          <w:p w14:paraId="1D160365"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formaldehyd (metanal)</w:t>
            </w:r>
          </w:p>
          <w:p w14:paraId="1D160366"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2-furaldehyd (furfural)</w:t>
            </w:r>
          </w:p>
          <w:p w14:paraId="1D160367"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krezoly (hydroxyderiváty toluénu)</w:t>
            </w:r>
          </w:p>
          <w:p w14:paraId="1D160368"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kyselina akrylová (kyselina propénová)</w:t>
            </w:r>
          </w:p>
          <w:p w14:paraId="1D160369"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 xml:space="preserve">kyselina mravčia </w:t>
            </w:r>
          </w:p>
          <w:p w14:paraId="1D16036A"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merkaptány</w:t>
            </w:r>
          </w:p>
          <w:p w14:paraId="1D16036B"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metylakrylát</w:t>
            </w:r>
          </w:p>
          <w:p w14:paraId="1D16036C"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metylamín</w:t>
            </w:r>
          </w:p>
          <w:p w14:paraId="1D16036D"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nitrobenzén</w:t>
            </w:r>
          </w:p>
          <w:p w14:paraId="1D16036E"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nitrofenoly</w:t>
            </w:r>
          </w:p>
          <w:p w14:paraId="1D16036F"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nitrokrezoly</w:t>
            </w:r>
          </w:p>
          <w:p w14:paraId="1D160370"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nitrotoluén</w:t>
            </w:r>
          </w:p>
          <w:p w14:paraId="1D160371"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pyridín</w:t>
            </w:r>
          </w:p>
          <w:p w14:paraId="1D160372"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sírouhlík</w:t>
            </w:r>
          </w:p>
          <w:p w14:paraId="1D160373"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tetrachlóretán</w:t>
            </w:r>
          </w:p>
          <w:p w14:paraId="1D160374"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tioétery</w:t>
            </w:r>
          </w:p>
          <w:p w14:paraId="1D160375"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toluidíny (2-metylanilín, 3-metylanilín, 4-metylanilín)</w:t>
            </w:r>
          </w:p>
          <w:p w14:paraId="1D160376"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trichlórmetán (chloroform)</w:t>
            </w:r>
          </w:p>
          <w:p w14:paraId="1D160377" w14:textId="77777777" w:rsidR="00986055" w:rsidRPr="004E236D" w:rsidRDefault="00986055" w:rsidP="00986055">
            <w:pPr>
              <w:spacing w:after="0" w:line="240" w:lineRule="auto"/>
              <w:rPr>
                <w:rFonts w:ascii="Times New Roman" w:hAnsi="Times New Roman" w:cs="Times New Roman"/>
              </w:rPr>
            </w:pPr>
          </w:p>
        </w:tc>
      </w:tr>
      <w:tr w:rsidR="004E236D" w:rsidRPr="004E236D" w14:paraId="1D16037B" w14:textId="77777777" w:rsidTr="00986055">
        <w:trPr>
          <w:trHeight w:val="397"/>
          <w:jc w:val="center"/>
        </w:trPr>
        <w:tc>
          <w:tcPr>
            <w:tcW w:w="480" w:type="dxa"/>
            <w:vMerge/>
            <w:tcBorders>
              <w:top w:val="single" w:sz="2" w:space="0" w:color="auto"/>
              <w:left w:val="single" w:sz="2" w:space="0" w:color="auto"/>
              <w:bottom w:val="single" w:sz="2" w:space="0" w:color="auto"/>
              <w:right w:val="single" w:sz="2" w:space="0" w:color="auto"/>
            </w:tcBorders>
            <w:vAlign w:val="center"/>
          </w:tcPr>
          <w:p w14:paraId="1D160379" w14:textId="77777777" w:rsidR="00986055" w:rsidRPr="004E236D" w:rsidRDefault="00986055" w:rsidP="00986055">
            <w:pPr>
              <w:spacing w:after="0" w:line="240" w:lineRule="auto"/>
              <w:rPr>
                <w:rFonts w:ascii="Times New Roman" w:hAnsi="Times New Roman" w:cs="Times New Roman"/>
                <w:b/>
              </w:rPr>
            </w:pPr>
          </w:p>
        </w:tc>
        <w:tc>
          <w:tcPr>
            <w:tcW w:w="8700" w:type="dxa"/>
            <w:tcBorders>
              <w:top w:val="single" w:sz="2" w:space="0" w:color="auto"/>
              <w:left w:val="single" w:sz="2" w:space="0" w:color="auto"/>
              <w:bottom w:val="single" w:sz="2" w:space="0" w:color="auto"/>
              <w:right w:val="single" w:sz="2" w:space="0" w:color="auto"/>
            </w:tcBorders>
            <w:vAlign w:val="center"/>
          </w:tcPr>
          <w:p w14:paraId="1D16037A" w14:textId="77777777" w:rsidR="00986055" w:rsidRPr="004E236D" w:rsidRDefault="00986055" w:rsidP="00986055">
            <w:pPr>
              <w:spacing w:after="0" w:line="240" w:lineRule="auto"/>
              <w:rPr>
                <w:rFonts w:ascii="Times New Roman" w:hAnsi="Times New Roman" w:cs="Times New Roman"/>
                <w:b/>
              </w:rPr>
            </w:pPr>
            <w:r w:rsidRPr="004E236D">
              <w:rPr>
                <w:rFonts w:ascii="Times New Roman" w:hAnsi="Times New Roman" w:cs="Times New Roman"/>
                <w:b/>
              </w:rPr>
              <w:t>2. podskupina</w:t>
            </w:r>
          </w:p>
        </w:tc>
      </w:tr>
      <w:tr w:rsidR="004E236D" w:rsidRPr="004E236D" w14:paraId="1D160397" w14:textId="77777777" w:rsidTr="00986055">
        <w:trPr>
          <w:trHeight w:val="294"/>
          <w:jc w:val="center"/>
        </w:trPr>
        <w:tc>
          <w:tcPr>
            <w:tcW w:w="480" w:type="dxa"/>
            <w:vMerge/>
            <w:tcBorders>
              <w:top w:val="single" w:sz="2" w:space="0" w:color="auto"/>
              <w:left w:val="single" w:sz="2" w:space="0" w:color="auto"/>
              <w:bottom w:val="single" w:sz="2" w:space="0" w:color="auto"/>
              <w:right w:val="single" w:sz="2" w:space="0" w:color="auto"/>
            </w:tcBorders>
            <w:vAlign w:val="center"/>
          </w:tcPr>
          <w:p w14:paraId="1D16037C" w14:textId="77777777" w:rsidR="00986055" w:rsidRPr="004E236D" w:rsidRDefault="00986055" w:rsidP="00986055">
            <w:pPr>
              <w:spacing w:after="0" w:line="240" w:lineRule="auto"/>
              <w:rPr>
                <w:rFonts w:ascii="Times New Roman" w:hAnsi="Times New Roman" w:cs="Times New Roman"/>
              </w:rPr>
            </w:pPr>
          </w:p>
        </w:tc>
        <w:tc>
          <w:tcPr>
            <w:tcW w:w="8700" w:type="dxa"/>
            <w:tcBorders>
              <w:top w:val="single" w:sz="2" w:space="0" w:color="auto"/>
              <w:left w:val="single" w:sz="2" w:space="0" w:color="auto"/>
              <w:bottom w:val="single" w:sz="2" w:space="0" w:color="auto"/>
              <w:right w:val="single" w:sz="2" w:space="0" w:color="auto"/>
            </w:tcBorders>
            <w:vAlign w:val="center"/>
          </w:tcPr>
          <w:p w14:paraId="1D16037D"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benzaldehyd</w:t>
            </w:r>
          </w:p>
          <w:p w14:paraId="1D16037E"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1-bróm-3-chlórpropán</w:t>
            </w:r>
          </w:p>
          <w:p w14:paraId="1D16037F"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butylaldehyd (butanal)</w:t>
            </w:r>
          </w:p>
          <w:p w14:paraId="1D160380"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lastRenderedPageBreak/>
              <w:t>cyklohexanón</w:t>
            </w:r>
          </w:p>
          <w:p w14:paraId="1D160381"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1,4-dichlórbenzén</w:t>
            </w:r>
          </w:p>
          <w:p w14:paraId="1D160382"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1,1-dichlóretán (etyléndichlorid)</w:t>
            </w:r>
          </w:p>
          <w:p w14:paraId="1D160383"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etylbenzén</w:t>
            </w:r>
          </w:p>
          <w:p w14:paraId="1D160384"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chlórbenzén</w:t>
            </w:r>
          </w:p>
          <w:p w14:paraId="1D160385"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2-chloroprén (2-chlórbutadién)</w:t>
            </w:r>
          </w:p>
          <w:p w14:paraId="1D160386"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2-chlórpropán</w:t>
            </w:r>
          </w:p>
          <w:p w14:paraId="1D160387"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izopropylbenzén (kumén)</w:t>
            </w:r>
          </w:p>
          <w:p w14:paraId="1D160388"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kyselina octová (kyselina etánová)</w:t>
            </w:r>
          </w:p>
          <w:p w14:paraId="1D160389"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mravčanetylnatý</w:t>
            </w:r>
          </w:p>
          <w:p w14:paraId="1D16038A"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metylacetát (octan metylnatý)</w:t>
            </w:r>
          </w:p>
          <w:p w14:paraId="1D16038B"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metylmetakrylát</w:t>
            </w:r>
          </w:p>
          <w:p w14:paraId="1D16038C"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1-metylnaftalén</w:t>
            </w:r>
          </w:p>
          <w:p w14:paraId="1D16038D"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2-metylnaftalén</w:t>
            </w:r>
          </w:p>
          <w:p w14:paraId="1D16038E"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naftalén</w:t>
            </w:r>
          </w:p>
          <w:p w14:paraId="1D16038F"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nitroetán</w:t>
            </w:r>
          </w:p>
          <w:p w14:paraId="1D160390"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nitrometán</w:t>
            </w:r>
          </w:p>
          <w:p w14:paraId="1D160391"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styrén (vinylbenzén)</w:t>
            </w:r>
          </w:p>
          <w:p w14:paraId="1D160392"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tetrachlóretylén (perchlóretylén)</w:t>
            </w:r>
          </w:p>
          <w:p w14:paraId="1D160393"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toluén</w:t>
            </w:r>
          </w:p>
          <w:p w14:paraId="1D160394"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1,3,5-trioxan</w:t>
            </w:r>
          </w:p>
          <w:p w14:paraId="1D160395"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vinylacetát</w:t>
            </w:r>
          </w:p>
          <w:p w14:paraId="1D160396"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xylén (dimetylbenzén)</w:t>
            </w:r>
          </w:p>
        </w:tc>
      </w:tr>
      <w:tr w:rsidR="004E236D" w:rsidRPr="004E236D" w14:paraId="1D16039A" w14:textId="77777777" w:rsidTr="00986055">
        <w:trPr>
          <w:trHeight w:val="397"/>
          <w:jc w:val="center"/>
        </w:trPr>
        <w:tc>
          <w:tcPr>
            <w:tcW w:w="480" w:type="dxa"/>
            <w:vMerge/>
            <w:tcBorders>
              <w:top w:val="single" w:sz="2" w:space="0" w:color="auto"/>
              <w:left w:val="single" w:sz="2" w:space="0" w:color="auto"/>
              <w:bottom w:val="single" w:sz="2" w:space="0" w:color="auto"/>
              <w:right w:val="single" w:sz="2" w:space="0" w:color="auto"/>
            </w:tcBorders>
            <w:vAlign w:val="center"/>
          </w:tcPr>
          <w:p w14:paraId="1D160398" w14:textId="77777777" w:rsidR="00986055" w:rsidRPr="004E236D" w:rsidRDefault="00986055" w:rsidP="00986055">
            <w:pPr>
              <w:spacing w:after="0" w:line="240" w:lineRule="auto"/>
              <w:rPr>
                <w:rFonts w:ascii="Times New Roman" w:hAnsi="Times New Roman" w:cs="Times New Roman"/>
                <w:b/>
              </w:rPr>
            </w:pPr>
          </w:p>
        </w:tc>
        <w:tc>
          <w:tcPr>
            <w:tcW w:w="8700" w:type="dxa"/>
            <w:tcBorders>
              <w:top w:val="single" w:sz="2" w:space="0" w:color="auto"/>
              <w:left w:val="single" w:sz="2" w:space="0" w:color="auto"/>
              <w:bottom w:val="single" w:sz="2" w:space="0" w:color="auto"/>
              <w:right w:val="single" w:sz="2" w:space="0" w:color="auto"/>
            </w:tcBorders>
            <w:vAlign w:val="center"/>
          </w:tcPr>
          <w:p w14:paraId="1D160399" w14:textId="77777777" w:rsidR="00986055" w:rsidRPr="004E236D" w:rsidRDefault="00986055" w:rsidP="00986055">
            <w:pPr>
              <w:spacing w:after="0" w:line="240" w:lineRule="auto"/>
              <w:rPr>
                <w:rFonts w:ascii="Times New Roman" w:hAnsi="Times New Roman" w:cs="Times New Roman"/>
                <w:b/>
              </w:rPr>
            </w:pPr>
            <w:r w:rsidRPr="004E236D">
              <w:rPr>
                <w:rFonts w:ascii="Times New Roman" w:hAnsi="Times New Roman" w:cs="Times New Roman"/>
                <w:b/>
              </w:rPr>
              <w:t>3. podskupina</w:t>
            </w:r>
          </w:p>
        </w:tc>
      </w:tr>
      <w:tr w:rsidR="004E236D" w:rsidRPr="004E236D" w14:paraId="1D1603B3" w14:textId="77777777" w:rsidTr="00986055">
        <w:trPr>
          <w:trHeight w:val="397"/>
          <w:jc w:val="center"/>
        </w:trPr>
        <w:tc>
          <w:tcPr>
            <w:tcW w:w="480" w:type="dxa"/>
            <w:vMerge/>
            <w:tcBorders>
              <w:top w:val="single" w:sz="2" w:space="0" w:color="auto"/>
              <w:left w:val="single" w:sz="2" w:space="0" w:color="auto"/>
              <w:bottom w:val="single" w:sz="2" w:space="0" w:color="auto"/>
              <w:right w:val="single" w:sz="2" w:space="0" w:color="auto"/>
            </w:tcBorders>
            <w:vAlign w:val="center"/>
          </w:tcPr>
          <w:p w14:paraId="1D16039B" w14:textId="77777777" w:rsidR="00986055" w:rsidRPr="004E236D" w:rsidRDefault="00986055" w:rsidP="00986055">
            <w:pPr>
              <w:spacing w:after="0" w:line="240" w:lineRule="auto"/>
              <w:rPr>
                <w:rFonts w:ascii="Times New Roman" w:hAnsi="Times New Roman" w:cs="Times New Roman"/>
              </w:rPr>
            </w:pPr>
          </w:p>
        </w:tc>
        <w:tc>
          <w:tcPr>
            <w:tcW w:w="8700" w:type="dxa"/>
            <w:tcBorders>
              <w:top w:val="single" w:sz="2" w:space="0" w:color="auto"/>
              <w:left w:val="single" w:sz="2" w:space="0" w:color="auto"/>
              <w:bottom w:val="single" w:sz="2" w:space="0" w:color="auto"/>
              <w:right w:val="single" w:sz="2" w:space="0" w:color="auto"/>
            </w:tcBorders>
            <w:vAlign w:val="center"/>
          </w:tcPr>
          <w:p w14:paraId="1D16039C"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acetón (dimetylketón, propán-2-on)</w:t>
            </w:r>
          </w:p>
          <w:p w14:paraId="1D16039D" w14:textId="77777777" w:rsidR="00986055" w:rsidRPr="004E236D" w:rsidRDefault="00986055" w:rsidP="00986055">
            <w:pPr>
              <w:pStyle w:val="Zkladntext2"/>
              <w:spacing w:before="0" w:after="0"/>
              <w:rPr>
                <w:sz w:val="22"/>
                <w:lang w:val="sk-SK"/>
              </w:rPr>
            </w:pPr>
            <w:r w:rsidRPr="004E236D">
              <w:rPr>
                <w:sz w:val="22"/>
                <w:lang w:val="sk-SK"/>
              </w:rPr>
              <w:t>alkány (parafíny) okrem metánu</w:t>
            </w:r>
          </w:p>
          <w:p w14:paraId="1D16039E" w14:textId="77777777" w:rsidR="00986055" w:rsidRPr="004E236D" w:rsidRDefault="00986055" w:rsidP="00986055">
            <w:pPr>
              <w:pStyle w:val="Zkladntext2"/>
              <w:spacing w:before="0" w:after="0"/>
              <w:jc w:val="left"/>
              <w:rPr>
                <w:sz w:val="22"/>
                <w:lang w:val="sk-SK"/>
              </w:rPr>
            </w:pPr>
            <w:r w:rsidRPr="004E236D">
              <w:rPr>
                <w:sz w:val="22"/>
                <w:lang w:val="sk-SK"/>
              </w:rPr>
              <w:t>alkény (olefíny) okrem 1,3-butadiénu alkylalkoholy</w:t>
            </w:r>
          </w:p>
          <w:p w14:paraId="1D16039F"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cykloalkány</w:t>
            </w:r>
          </w:p>
          <w:p w14:paraId="1D1603A0"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cykloalkény</w:t>
            </w:r>
          </w:p>
          <w:p w14:paraId="1D1603A1"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cyklické alkoholy</w:t>
            </w:r>
          </w:p>
          <w:p w14:paraId="1D1603A2"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2-butanón (metyletylketón)</w:t>
            </w:r>
          </w:p>
          <w:p w14:paraId="1D1603A3"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butylacetát</w:t>
            </w:r>
          </w:p>
          <w:p w14:paraId="1D1603A4"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dibutyléter</w:t>
            </w:r>
          </w:p>
          <w:p w14:paraId="1D1603A5"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dietyléter</w:t>
            </w:r>
          </w:p>
          <w:p w14:paraId="1D1603A6"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difenyléter</w:t>
            </w:r>
          </w:p>
          <w:p w14:paraId="1D1603A7"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1,2-dichlóretylén</w:t>
            </w:r>
          </w:p>
          <w:p w14:paraId="1D1603A8"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dichlórmetán (metylénchlorid)</w:t>
            </w:r>
          </w:p>
          <w:p w14:paraId="1D1603A9"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diizopropyléter</w:t>
            </w:r>
          </w:p>
          <w:p w14:paraId="1D1603AA"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dimetyléter</w:t>
            </w:r>
          </w:p>
          <w:p w14:paraId="1D1603AB"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etylacetát (octan etylnatý)</w:t>
            </w:r>
          </w:p>
          <w:p w14:paraId="1D1603AC"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etylénglykol (etán-1,2-diol)</w:t>
            </w:r>
          </w:p>
          <w:p w14:paraId="1D1603AD" w14:textId="77777777" w:rsidR="00986055" w:rsidRPr="004E236D" w:rsidRDefault="00986055" w:rsidP="00986055">
            <w:pPr>
              <w:pStyle w:val="Zkladntext2"/>
              <w:spacing w:before="0" w:after="0"/>
              <w:rPr>
                <w:sz w:val="22"/>
                <w:lang w:val="sk-SK"/>
              </w:rPr>
            </w:pPr>
            <w:r w:rsidRPr="004E236D">
              <w:rPr>
                <w:sz w:val="22"/>
                <w:lang w:val="sk-SK"/>
              </w:rPr>
              <w:t>4-hydroxy-4-metyl-2-pentanón</w:t>
            </w:r>
          </w:p>
          <w:p w14:paraId="1D1603AE"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chlóretán (etylchlorid)</w:t>
            </w:r>
          </w:p>
          <w:p w14:paraId="1D1603AF"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kaprolaktam</w:t>
            </w:r>
          </w:p>
          <w:p w14:paraId="1D1603B0"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metylester kyseliny benzoovej</w:t>
            </w:r>
          </w:p>
          <w:p w14:paraId="1D1603B1"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4-metyl-2-pentanón (metylizobutylketón)</w:t>
            </w:r>
          </w:p>
          <w:p w14:paraId="1D1603B2"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N-metylpyrolidón</w:t>
            </w:r>
          </w:p>
        </w:tc>
      </w:tr>
      <w:tr w:rsidR="004E236D" w:rsidRPr="004E236D" w14:paraId="1D1603B6" w14:textId="77777777" w:rsidTr="00986055">
        <w:trPr>
          <w:trHeight w:val="397"/>
          <w:jc w:val="center"/>
        </w:trPr>
        <w:tc>
          <w:tcPr>
            <w:tcW w:w="480" w:type="dxa"/>
            <w:vMerge/>
            <w:tcBorders>
              <w:top w:val="single" w:sz="2" w:space="0" w:color="auto"/>
              <w:left w:val="single" w:sz="2" w:space="0" w:color="auto"/>
              <w:bottom w:val="single" w:sz="2" w:space="0" w:color="auto"/>
              <w:right w:val="single" w:sz="2" w:space="0" w:color="auto"/>
            </w:tcBorders>
            <w:vAlign w:val="center"/>
          </w:tcPr>
          <w:p w14:paraId="1D1603B4" w14:textId="77777777" w:rsidR="00986055" w:rsidRPr="004E236D" w:rsidRDefault="00986055" w:rsidP="00986055">
            <w:pPr>
              <w:spacing w:after="0" w:line="240" w:lineRule="auto"/>
              <w:rPr>
                <w:rFonts w:ascii="Times New Roman" w:hAnsi="Times New Roman" w:cs="Times New Roman"/>
                <w:b/>
              </w:rPr>
            </w:pPr>
          </w:p>
        </w:tc>
        <w:tc>
          <w:tcPr>
            <w:tcW w:w="8700" w:type="dxa"/>
            <w:tcBorders>
              <w:top w:val="single" w:sz="2" w:space="0" w:color="auto"/>
              <w:left w:val="single" w:sz="2" w:space="0" w:color="auto"/>
              <w:bottom w:val="single" w:sz="2" w:space="0" w:color="auto"/>
              <w:right w:val="single" w:sz="2" w:space="0" w:color="auto"/>
            </w:tcBorders>
            <w:vAlign w:val="center"/>
          </w:tcPr>
          <w:p w14:paraId="1D1603B5" w14:textId="77777777" w:rsidR="00986055" w:rsidRPr="004E236D" w:rsidRDefault="00986055" w:rsidP="00986055">
            <w:pPr>
              <w:spacing w:after="0" w:line="240" w:lineRule="auto"/>
              <w:rPr>
                <w:rFonts w:ascii="Times New Roman" w:hAnsi="Times New Roman" w:cs="Times New Roman"/>
                <w:b/>
              </w:rPr>
            </w:pPr>
            <w:r w:rsidRPr="004E236D">
              <w:rPr>
                <w:rFonts w:ascii="Times New Roman" w:hAnsi="Times New Roman" w:cs="Times New Roman"/>
                <w:b/>
              </w:rPr>
              <w:t>4. podskupina</w:t>
            </w:r>
          </w:p>
        </w:tc>
      </w:tr>
      <w:tr w:rsidR="004E236D" w:rsidRPr="004E236D" w14:paraId="1D1603BA" w14:textId="77777777" w:rsidTr="00986055">
        <w:trPr>
          <w:trHeight w:val="397"/>
          <w:jc w:val="center"/>
        </w:trPr>
        <w:tc>
          <w:tcPr>
            <w:tcW w:w="480" w:type="dxa"/>
            <w:vMerge/>
            <w:tcBorders>
              <w:top w:val="single" w:sz="2" w:space="0" w:color="auto"/>
              <w:left w:val="single" w:sz="2" w:space="0" w:color="auto"/>
              <w:bottom w:val="single" w:sz="2" w:space="0" w:color="auto"/>
              <w:right w:val="single" w:sz="2" w:space="0" w:color="auto"/>
            </w:tcBorders>
            <w:vAlign w:val="center"/>
          </w:tcPr>
          <w:p w14:paraId="1D1603B7" w14:textId="77777777" w:rsidR="00986055" w:rsidRPr="004E236D" w:rsidRDefault="00986055" w:rsidP="00986055">
            <w:pPr>
              <w:pStyle w:val="Zarkazkladnhotextu"/>
              <w:spacing w:before="0" w:after="0"/>
              <w:ind w:left="0" w:right="65" w:firstLine="0"/>
              <w:jc w:val="left"/>
              <w:rPr>
                <w:sz w:val="22"/>
                <w:szCs w:val="22"/>
                <w:lang w:val="sk-SK" w:eastAsia="en-US"/>
              </w:rPr>
            </w:pPr>
          </w:p>
        </w:tc>
        <w:tc>
          <w:tcPr>
            <w:tcW w:w="8700" w:type="dxa"/>
            <w:tcBorders>
              <w:top w:val="single" w:sz="2" w:space="0" w:color="auto"/>
              <w:left w:val="single" w:sz="2" w:space="0" w:color="auto"/>
              <w:bottom w:val="single" w:sz="2" w:space="0" w:color="auto"/>
              <w:right w:val="single" w:sz="2" w:space="0" w:color="auto"/>
            </w:tcBorders>
            <w:vAlign w:val="center"/>
          </w:tcPr>
          <w:p w14:paraId="1D1603B8" w14:textId="77777777" w:rsidR="00986055" w:rsidRPr="004E236D" w:rsidRDefault="00986055" w:rsidP="00986055">
            <w:pPr>
              <w:pStyle w:val="Zarkazkladnhotextu"/>
              <w:spacing w:before="0" w:after="0"/>
              <w:ind w:left="0" w:right="65" w:firstLine="0"/>
              <w:jc w:val="left"/>
              <w:rPr>
                <w:sz w:val="22"/>
                <w:szCs w:val="22"/>
                <w:lang w:val="sk-SK" w:eastAsia="en-US"/>
              </w:rPr>
            </w:pPr>
            <w:r w:rsidRPr="004E236D">
              <w:rPr>
                <w:sz w:val="22"/>
                <w:szCs w:val="22"/>
                <w:lang w:val="sk-SK" w:eastAsia="en-US"/>
              </w:rPr>
              <w:t>organické látky vyjadrené ako celková suma prchavých  organických zlúčenín (VOC)</w:t>
            </w:r>
            <w:r w:rsidRPr="004E236D">
              <w:rPr>
                <w:sz w:val="22"/>
                <w:szCs w:val="22"/>
                <w:vertAlign w:val="superscript"/>
                <w:lang w:val="sk-SK" w:eastAsia="en-US"/>
              </w:rPr>
              <w:t>1</w:t>
            </w:r>
            <w:r w:rsidRPr="004E236D">
              <w:rPr>
                <w:sz w:val="22"/>
                <w:szCs w:val="22"/>
                <w:lang w:val="sk-SK" w:eastAsia="en-US"/>
              </w:rPr>
              <w:t>) alebo</w:t>
            </w:r>
          </w:p>
          <w:p w14:paraId="1D1603B9" w14:textId="77777777" w:rsidR="00986055" w:rsidRPr="004E236D" w:rsidRDefault="00986055" w:rsidP="00986055">
            <w:pPr>
              <w:pStyle w:val="Zarkazkladnhotextu"/>
              <w:spacing w:before="0" w:after="0"/>
              <w:ind w:left="0" w:right="65" w:firstLine="0"/>
              <w:jc w:val="left"/>
              <w:rPr>
                <w:sz w:val="22"/>
                <w:szCs w:val="22"/>
                <w:lang w:val="sk-SK" w:eastAsia="en-US"/>
              </w:rPr>
            </w:pPr>
            <w:r w:rsidRPr="004E236D">
              <w:rPr>
                <w:sz w:val="22"/>
                <w:szCs w:val="22"/>
                <w:lang w:val="sk-SK" w:eastAsia="en-US"/>
              </w:rPr>
              <w:t>organické látky vyjadrené ako celkový organický uhlík (TOC)</w:t>
            </w:r>
            <w:r w:rsidRPr="004E236D">
              <w:rPr>
                <w:sz w:val="22"/>
                <w:szCs w:val="22"/>
                <w:vertAlign w:val="superscript"/>
                <w:lang w:val="sk-SK" w:eastAsia="en-US"/>
              </w:rPr>
              <w:t>1</w:t>
            </w:r>
            <w:r w:rsidRPr="004E236D">
              <w:rPr>
                <w:sz w:val="22"/>
                <w:szCs w:val="22"/>
                <w:lang w:val="sk-SK" w:eastAsia="en-US"/>
              </w:rPr>
              <w:t>)</w:t>
            </w:r>
          </w:p>
        </w:tc>
      </w:tr>
      <w:tr w:rsidR="004E236D" w:rsidRPr="004E236D" w14:paraId="1D1603BC" w14:textId="77777777" w:rsidTr="00986055">
        <w:trPr>
          <w:trHeight w:val="411"/>
          <w:jc w:val="center"/>
        </w:trPr>
        <w:tc>
          <w:tcPr>
            <w:tcW w:w="9180" w:type="dxa"/>
            <w:gridSpan w:val="2"/>
            <w:tcBorders>
              <w:top w:val="single" w:sz="2" w:space="0" w:color="auto"/>
              <w:left w:val="single" w:sz="2" w:space="0" w:color="auto"/>
              <w:bottom w:val="single" w:sz="2" w:space="0" w:color="auto"/>
              <w:right w:val="single" w:sz="2" w:space="0" w:color="auto"/>
            </w:tcBorders>
            <w:vAlign w:val="center"/>
          </w:tcPr>
          <w:p w14:paraId="1D1603BB" w14:textId="77777777" w:rsidR="00986055" w:rsidRPr="004E236D" w:rsidRDefault="00986055" w:rsidP="00986055">
            <w:pPr>
              <w:spacing w:after="0" w:line="240" w:lineRule="auto"/>
              <w:rPr>
                <w:rFonts w:ascii="Times New Roman" w:hAnsi="Times New Roman" w:cs="Times New Roman"/>
                <w:b/>
              </w:rPr>
            </w:pPr>
            <w:r w:rsidRPr="004E236D">
              <w:rPr>
                <w:rFonts w:ascii="Times New Roman" w:hAnsi="Times New Roman" w:cs="Times New Roman"/>
                <w:b/>
              </w:rPr>
              <w:t xml:space="preserve">ZNEČISŤUJÚCE  LÁTKY  S  OSOBITÝM  CHARAKTEROM </w:t>
            </w:r>
          </w:p>
        </w:tc>
      </w:tr>
      <w:tr w:rsidR="004E236D" w:rsidRPr="004E236D" w14:paraId="1D1603BE" w14:textId="77777777" w:rsidTr="00986055">
        <w:trPr>
          <w:trHeight w:val="411"/>
          <w:jc w:val="center"/>
        </w:trPr>
        <w:tc>
          <w:tcPr>
            <w:tcW w:w="9180" w:type="dxa"/>
            <w:gridSpan w:val="2"/>
            <w:tcBorders>
              <w:top w:val="single" w:sz="2" w:space="0" w:color="auto"/>
              <w:left w:val="single" w:sz="2" w:space="0" w:color="auto"/>
              <w:bottom w:val="single" w:sz="2" w:space="0" w:color="auto"/>
              <w:right w:val="single" w:sz="2" w:space="0" w:color="auto"/>
            </w:tcBorders>
            <w:vAlign w:val="center"/>
          </w:tcPr>
          <w:p w14:paraId="1D1603BD" w14:textId="77777777" w:rsidR="00986055" w:rsidRPr="004E236D" w:rsidRDefault="00986055" w:rsidP="00986055">
            <w:pPr>
              <w:spacing w:after="0" w:line="240" w:lineRule="auto"/>
              <w:rPr>
                <w:rFonts w:ascii="Times New Roman" w:hAnsi="Times New Roman" w:cs="Times New Roman"/>
                <w:b/>
              </w:rPr>
            </w:pPr>
            <w:r w:rsidRPr="004E236D">
              <w:rPr>
                <w:rFonts w:ascii="Times New Roman" w:hAnsi="Times New Roman" w:cs="Times New Roman"/>
                <w:b/>
              </w:rPr>
              <w:t>5. skupina  -  znečisťujúce látky s karcinogénnym účinkom</w:t>
            </w:r>
          </w:p>
        </w:tc>
      </w:tr>
      <w:tr w:rsidR="004E236D" w:rsidRPr="004E236D" w14:paraId="1D1603C1" w14:textId="77777777" w:rsidTr="00986055">
        <w:trPr>
          <w:trHeight w:val="406"/>
          <w:jc w:val="center"/>
        </w:trPr>
        <w:tc>
          <w:tcPr>
            <w:tcW w:w="480" w:type="dxa"/>
            <w:vMerge w:val="restart"/>
            <w:tcBorders>
              <w:top w:val="single" w:sz="2" w:space="0" w:color="auto"/>
              <w:left w:val="single" w:sz="2" w:space="0" w:color="auto"/>
              <w:bottom w:val="single" w:sz="2" w:space="0" w:color="auto"/>
              <w:right w:val="single" w:sz="2" w:space="0" w:color="auto"/>
            </w:tcBorders>
            <w:vAlign w:val="center"/>
          </w:tcPr>
          <w:p w14:paraId="1D1603BF" w14:textId="77777777" w:rsidR="00986055" w:rsidRPr="004E236D" w:rsidRDefault="00986055" w:rsidP="00986055">
            <w:pPr>
              <w:spacing w:after="0" w:line="240" w:lineRule="auto"/>
              <w:rPr>
                <w:rFonts w:ascii="Times New Roman" w:hAnsi="Times New Roman" w:cs="Times New Roman"/>
                <w:b/>
              </w:rPr>
            </w:pPr>
          </w:p>
        </w:tc>
        <w:tc>
          <w:tcPr>
            <w:tcW w:w="8700" w:type="dxa"/>
            <w:tcBorders>
              <w:top w:val="single" w:sz="2" w:space="0" w:color="auto"/>
              <w:left w:val="single" w:sz="2" w:space="0" w:color="auto"/>
              <w:bottom w:val="single" w:sz="2" w:space="0" w:color="auto"/>
              <w:right w:val="single" w:sz="2" w:space="0" w:color="auto"/>
            </w:tcBorders>
            <w:vAlign w:val="center"/>
          </w:tcPr>
          <w:p w14:paraId="1D1603C0" w14:textId="77777777" w:rsidR="00986055" w:rsidRPr="004E236D" w:rsidRDefault="00986055" w:rsidP="00986055">
            <w:pPr>
              <w:spacing w:after="0" w:line="240" w:lineRule="auto"/>
              <w:rPr>
                <w:rFonts w:ascii="Times New Roman" w:hAnsi="Times New Roman" w:cs="Times New Roman"/>
                <w:b/>
              </w:rPr>
            </w:pPr>
            <w:r w:rsidRPr="004E236D">
              <w:rPr>
                <w:rFonts w:ascii="Times New Roman" w:hAnsi="Times New Roman" w:cs="Times New Roman"/>
                <w:b/>
              </w:rPr>
              <w:t>1. podskupina</w:t>
            </w:r>
          </w:p>
        </w:tc>
      </w:tr>
      <w:tr w:rsidR="004E236D" w:rsidRPr="004E236D" w14:paraId="1D1603CA" w14:textId="77777777" w:rsidTr="00986055">
        <w:trPr>
          <w:trHeight w:val="406"/>
          <w:jc w:val="center"/>
        </w:trPr>
        <w:tc>
          <w:tcPr>
            <w:tcW w:w="480" w:type="dxa"/>
            <w:vMerge/>
            <w:tcBorders>
              <w:top w:val="single" w:sz="2" w:space="0" w:color="auto"/>
              <w:left w:val="single" w:sz="2" w:space="0" w:color="auto"/>
              <w:bottom w:val="single" w:sz="2" w:space="0" w:color="auto"/>
              <w:right w:val="single" w:sz="2" w:space="0" w:color="auto"/>
            </w:tcBorders>
            <w:vAlign w:val="center"/>
          </w:tcPr>
          <w:p w14:paraId="1D1603C2" w14:textId="77777777" w:rsidR="00986055" w:rsidRPr="004E236D" w:rsidRDefault="00986055" w:rsidP="00986055">
            <w:pPr>
              <w:spacing w:after="0" w:line="240" w:lineRule="auto"/>
              <w:rPr>
                <w:rFonts w:ascii="Times New Roman" w:hAnsi="Times New Roman" w:cs="Times New Roman"/>
              </w:rPr>
            </w:pPr>
          </w:p>
        </w:tc>
        <w:tc>
          <w:tcPr>
            <w:tcW w:w="8700" w:type="dxa"/>
            <w:tcBorders>
              <w:top w:val="single" w:sz="2" w:space="0" w:color="auto"/>
              <w:left w:val="single" w:sz="2" w:space="0" w:color="auto"/>
              <w:bottom w:val="single" w:sz="2" w:space="0" w:color="auto"/>
              <w:right w:val="single" w:sz="2" w:space="0" w:color="auto"/>
            </w:tcBorders>
            <w:vAlign w:val="center"/>
          </w:tcPr>
          <w:p w14:paraId="1D1603C3"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arzén a jeho zlúčeniny vyjadrené ako As</w:t>
            </w:r>
          </w:p>
          <w:p w14:paraId="1D1603C4"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azbest (chryzolit, krokydolit, amozit, antofylit, aktinolit a tremolit)</w:t>
            </w:r>
          </w:p>
          <w:p w14:paraId="1D1603C5"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berýlium a jeho zlúčeniny vyjadrené ako Be</w:t>
            </w:r>
          </w:p>
          <w:p w14:paraId="1D1603C6"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kadmium a jeho zlúčeniny vyjadrené ako Cd</w:t>
            </w:r>
          </w:p>
          <w:p w14:paraId="1D1603C7"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 xml:space="preserve">2-naftylamín         </w:t>
            </w:r>
          </w:p>
          <w:p w14:paraId="1D1603C8"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kobalt a jeho zlúčeniny rozpustné  vo  vode vyjadrené ako Co</w:t>
            </w:r>
          </w:p>
          <w:p w14:paraId="1D1603C9"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zlúčeniny chrómu v oxidačnom stupni VI vyjadrené ako Cr okrem chromanu bárnatého a olovnatého</w:t>
            </w:r>
          </w:p>
        </w:tc>
      </w:tr>
      <w:tr w:rsidR="004E236D" w:rsidRPr="004E236D" w14:paraId="1D1603CD" w14:textId="77777777" w:rsidTr="00986055">
        <w:trPr>
          <w:trHeight w:val="406"/>
          <w:jc w:val="center"/>
        </w:trPr>
        <w:tc>
          <w:tcPr>
            <w:tcW w:w="480" w:type="dxa"/>
            <w:vMerge/>
            <w:tcBorders>
              <w:top w:val="single" w:sz="2" w:space="0" w:color="auto"/>
              <w:left w:val="single" w:sz="2" w:space="0" w:color="auto"/>
              <w:bottom w:val="single" w:sz="2" w:space="0" w:color="auto"/>
              <w:right w:val="single" w:sz="2" w:space="0" w:color="auto"/>
            </w:tcBorders>
            <w:vAlign w:val="center"/>
          </w:tcPr>
          <w:p w14:paraId="1D1603CB" w14:textId="77777777" w:rsidR="00986055" w:rsidRPr="004E236D" w:rsidRDefault="00986055" w:rsidP="00986055">
            <w:pPr>
              <w:spacing w:after="0" w:line="240" w:lineRule="auto"/>
              <w:rPr>
                <w:rFonts w:ascii="Times New Roman" w:hAnsi="Times New Roman" w:cs="Times New Roman"/>
                <w:b/>
              </w:rPr>
            </w:pPr>
          </w:p>
        </w:tc>
        <w:tc>
          <w:tcPr>
            <w:tcW w:w="8700" w:type="dxa"/>
            <w:tcBorders>
              <w:top w:val="single" w:sz="2" w:space="0" w:color="auto"/>
              <w:left w:val="single" w:sz="2" w:space="0" w:color="auto"/>
              <w:bottom w:val="single" w:sz="2" w:space="0" w:color="auto"/>
              <w:right w:val="single" w:sz="2" w:space="0" w:color="auto"/>
            </w:tcBorders>
            <w:vAlign w:val="center"/>
          </w:tcPr>
          <w:p w14:paraId="1D1603CC" w14:textId="77777777" w:rsidR="00986055" w:rsidRPr="004E236D" w:rsidRDefault="00986055" w:rsidP="00986055">
            <w:pPr>
              <w:spacing w:after="0" w:line="240" w:lineRule="auto"/>
              <w:rPr>
                <w:rFonts w:ascii="Times New Roman" w:hAnsi="Times New Roman" w:cs="Times New Roman"/>
                <w:b/>
              </w:rPr>
            </w:pPr>
            <w:r w:rsidRPr="004E236D">
              <w:rPr>
                <w:rFonts w:ascii="Times New Roman" w:hAnsi="Times New Roman" w:cs="Times New Roman"/>
                <w:b/>
              </w:rPr>
              <w:t>2. podskupina</w:t>
            </w:r>
          </w:p>
        </w:tc>
      </w:tr>
      <w:tr w:rsidR="004E236D" w:rsidRPr="004E236D" w14:paraId="1D1603D4" w14:textId="77777777" w:rsidTr="00986055">
        <w:trPr>
          <w:trHeight w:val="406"/>
          <w:jc w:val="center"/>
        </w:trPr>
        <w:tc>
          <w:tcPr>
            <w:tcW w:w="480" w:type="dxa"/>
            <w:vMerge/>
            <w:tcBorders>
              <w:top w:val="single" w:sz="2" w:space="0" w:color="auto"/>
              <w:left w:val="single" w:sz="2" w:space="0" w:color="auto"/>
              <w:bottom w:val="single" w:sz="2" w:space="0" w:color="auto"/>
              <w:right w:val="single" w:sz="2" w:space="0" w:color="auto"/>
            </w:tcBorders>
            <w:vAlign w:val="center"/>
          </w:tcPr>
          <w:p w14:paraId="1D1603CE" w14:textId="77777777" w:rsidR="00986055" w:rsidRPr="004E236D" w:rsidRDefault="00986055" w:rsidP="00986055">
            <w:pPr>
              <w:spacing w:after="0" w:line="240" w:lineRule="auto"/>
              <w:rPr>
                <w:rFonts w:ascii="Times New Roman" w:hAnsi="Times New Roman" w:cs="Times New Roman"/>
              </w:rPr>
            </w:pPr>
          </w:p>
        </w:tc>
        <w:tc>
          <w:tcPr>
            <w:tcW w:w="8700" w:type="dxa"/>
            <w:tcBorders>
              <w:top w:val="single" w:sz="2" w:space="0" w:color="auto"/>
              <w:left w:val="single" w:sz="2" w:space="0" w:color="auto"/>
              <w:bottom w:val="single" w:sz="2" w:space="0" w:color="auto"/>
              <w:right w:val="single" w:sz="2" w:space="0" w:color="auto"/>
            </w:tcBorders>
            <w:vAlign w:val="center"/>
          </w:tcPr>
          <w:p w14:paraId="1D1603CF"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akrylamid</w:t>
            </w:r>
          </w:p>
          <w:p w14:paraId="1D1603D0"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akrylonitril</w:t>
            </w:r>
          </w:p>
          <w:p w14:paraId="1D1603D1"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etylénoxid</w:t>
            </w:r>
          </w:p>
          <w:p w14:paraId="1D1603D2" w14:textId="77777777" w:rsidR="00986055" w:rsidRPr="004E236D" w:rsidRDefault="00986055" w:rsidP="00986055">
            <w:pPr>
              <w:spacing w:after="0" w:line="240" w:lineRule="auto"/>
              <w:ind w:right="-4"/>
              <w:rPr>
                <w:rFonts w:ascii="Times New Roman" w:hAnsi="Times New Roman" w:cs="Times New Roman"/>
              </w:rPr>
            </w:pPr>
            <w:r w:rsidRPr="004E236D">
              <w:rPr>
                <w:rFonts w:ascii="Times New Roman" w:hAnsi="Times New Roman" w:cs="Times New Roman"/>
              </w:rPr>
              <w:t>nikel a jeho zlúčeniny vyjadrené ako Ni okrem kovového niklu, zliatin niklu, uhličitanu nikelnatého, tetrakarbonylniklu</w:t>
            </w:r>
          </w:p>
          <w:p w14:paraId="1D1603D3"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4-vinyl-1,2-cyklohexen-diepoxid</w:t>
            </w:r>
          </w:p>
        </w:tc>
      </w:tr>
      <w:tr w:rsidR="004E236D" w:rsidRPr="004E236D" w14:paraId="1D1603D7" w14:textId="77777777" w:rsidTr="00986055">
        <w:trPr>
          <w:trHeight w:val="406"/>
          <w:jc w:val="center"/>
        </w:trPr>
        <w:tc>
          <w:tcPr>
            <w:tcW w:w="480" w:type="dxa"/>
            <w:vMerge/>
            <w:tcBorders>
              <w:top w:val="single" w:sz="2" w:space="0" w:color="auto"/>
              <w:left w:val="single" w:sz="2" w:space="0" w:color="auto"/>
              <w:bottom w:val="single" w:sz="2" w:space="0" w:color="auto"/>
              <w:right w:val="single" w:sz="2" w:space="0" w:color="auto"/>
            </w:tcBorders>
            <w:vAlign w:val="center"/>
          </w:tcPr>
          <w:p w14:paraId="1D1603D5" w14:textId="77777777" w:rsidR="00986055" w:rsidRPr="004E236D" w:rsidRDefault="00986055" w:rsidP="00986055">
            <w:pPr>
              <w:spacing w:after="0" w:line="240" w:lineRule="auto"/>
              <w:rPr>
                <w:rFonts w:ascii="Times New Roman" w:hAnsi="Times New Roman" w:cs="Times New Roman"/>
                <w:b/>
              </w:rPr>
            </w:pPr>
          </w:p>
        </w:tc>
        <w:tc>
          <w:tcPr>
            <w:tcW w:w="8700" w:type="dxa"/>
            <w:tcBorders>
              <w:top w:val="single" w:sz="2" w:space="0" w:color="auto"/>
              <w:left w:val="single" w:sz="2" w:space="0" w:color="auto"/>
              <w:bottom w:val="single" w:sz="2" w:space="0" w:color="auto"/>
              <w:right w:val="single" w:sz="2" w:space="0" w:color="auto"/>
            </w:tcBorders>
            <w:vAlign w:val="center"/>
          </w:tcPr>
          <w:p w14:paraId="1D1603D6" w14:textId="77777777" w:rsidR="00986055" w:rsidRPr="004E236D" w:rsidRDefault="00986055" w:rsidP="00986055">
            <w:pPr>
              <w:spacing w:after="0" w:line="240" w:lineRule="auto"/>
              <w:rPr>
                <w:rFonts w:ascii="Times New Roman" w:hAnsi="Times New Roman" w:cs="Times New Roman"/>
                <w:b/>
              </w:rPr>
            </w:pPr>
            <w:r w:rsidRPr="004E236D">
              <w:rPr>
                <w:rFonts w:ascii="Times New Roman" w:hAnsi="Times New Roman" w:cs="Times New Roman"/>
                <w:b/>
              </w:rPr>
              <w:t>3. podskupina</w:t>
            </w:r>
          </w:p>
        </w:tc>
      </w:tr>
      <w:tr w:rsidR="004E236D" w:rsidRPr="004E236D" w14:paraId="1D1603E3" w14:textId="77777777" w:rsidTr="00986055">
        <w:trPr>
          <w:trHeight w:val="406"/>
          <w:jc w:val="center"/>
        </w:trPr>
        <w:tc>
          <w:tcPr>
            <w:tcW w:w="480" w:type="dxa"/>
            <w:vMerge/>
            <w:tcBorders>
              <w:top w:val="single" w:sz="2" w:space="0" w:color="auto"/>
              <w:left w:val="single" w:sz="2" w:space="0" w:color="auto"/>
              <w:bottom w:val="single" w:sz="2" w:space="0" w:color="auto"/>
              <w:right w:val="single" w:sz="2" w:space="0" w:color="auto"/>
            </w:tcBorders>
            <w:vAlign w:val="center"/>
          </w:tcPr>
          <w:p w14:paraId="1D1603D8" w14:textId="77777777" w:rsidR="00986055" w:rsidRPr="004E236D" w:rsidRDefault="00986055" w:rsidP="00986055">
            <w:pPr>
              <w:spacing w:after="0" w:line="240" w:lineRule="auto"/>
              <w:rPr>
                <w:rFonts w:ascii="Times New Roman" w:hAnsi="Times New Roman" w:cs="Times New Roman"/>
              </w:rPr>
            </w:pPr>
          </w:p>
        </w:tc>
        <w:tc>
          <w:tcPr>
            <w:tcW w:w="8700" w:type="dxa"/>
            <w:tcBorders>
              <w:top w:val="single" w:sz="2" w:space="0" w:color="auto"/>
              <w:left w:val="single" w:sz="2" w:space="0" w:color="auto"/>
              <w:bottom w:val="single" w:sz="2" w:space="0" w:color="auto"/>
              <w:right w:val="single" w:sz="2" w:space="0" w:color="auto"/>
            </w:tcBorders>
            <w:vAlign w:val="center"/>
          </w:tcPr>
          <w:p w14:paraId="1D1603D9"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benzén</w:t>
            </w:r>
          </w:p>
          <w:p w14:paraId="1D1603DA"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1,3-butadién</w:t>
            </w:r>
          </w:p>
          <w:p w14:paraId="1D1603DB"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1,2 dibrómetán</w:t>
            </w:r>
          </w:p>
          <w:p w14:paraId="1D1603DC"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epichlórhydrín (1-chlór-2,3-epoxypropán)</w:t>
            </w:r>
          </w:p>
          <w:p w14:paraId="1D1603DD"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hydrazín</w:t>
            </w:r>
          </w:p>
          <w:p w14:paraId="1D1603DE"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1,2-propylénoxid</w:t>
            </w:r>
          </w:p>
          <w:p w14:paraId="1D1603DF"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styrénoxid</w:t>
            </w:r>
          </w:p>
          <w:p w14:paraId="1D1603E0"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o-toluidín</w:t>
            </w:r>
          </w:p>
          <w:p w14:paraId="1D1603E1"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trichlóretylén (trichlóretén)</w:t>
            </w:r>
          </w:p>
          <w:p w14:paraId="1D1603E2"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vinylchlorid (chlóretén)</w:t>
            </w:r>
          </w:p>
        </w:tc>
      </w:tr>
      <w:tr w:rsidR="004E236D" w:rsidRPr="004E236D" w14:paraId="1D1603E5" w14:textId="77777777" w:rsidTr="00986055">
        <w:trPr>
          <w:trHeight w:val="397"/>
          <w:jc w:val="center"/>
        </w:trPr>
        <w:tc>
          <w:tcPr>
            <w:tcW w:w="9180" w:type="dxa"/>
            <w:gridSpan w:val="2"/>
            <w:tcBorders>
              <w:top w:val="single" w:sz="2" w:space="0" w:color="auto"/>
              <w:left w:val="single" w:sz="2" w:space="0" w:color="auto"/>
              <w:bottom w:val="single" w:sz="2" w:space="0" w:color="auto"/>
              <w:right w:val="single" w:sz="2" w:space="0" w:color="auto"/>
            </w:tcBorders>
            <w:vAlign w:val="center"/>
          </w:tcPr>
          <w:p w14:paraId="1D1603E4" w14:textId="77777777" w:rsidR="00986055" w:rsidRPr="004E236D" w:rsidRDefault="00986055" w:rsidP="00986055">
            <w:pPr>
              <w:spacing w:after="0" w:line="240" w:lineRule="auto"/>
              <w:rPr>
                <w:rFonts w:ascii="Times New Roman" w:hAnsi="Times New Roman" w:cs="Times New Roman"/>
                <w:b/>
                <w:vertAlign w:val="superscript"/>
              </w:rPr>
            </w:pPr>
            <w:r w:rsidRPr="004E236D">
              <w:rPr>
                <w:rFonts w:ascii="Times New Roman" w:hAnsi="Times New Roman" w:cs="Times New Roman"/>
                <w:b/>
              </w:rPr>
              <w:t>6. skupina  -  perzistentné organické zlúčeniny  (POP</w:t>
            </w:r>
            <w:r w:rsidRPr="004E236D">
              <w:rPr>
                <w:rFonts w:ascii="Times New Roman" w:hAnsi="Times New Roman" w:cs="Times New Roman"/>
                <w:b/>
              </w:rPr>
              <w:sym w:font="Symbol" w:char="F0A2"/>
            </w:r>
            <w:r w:rsidRPr="004E236D">
              <w:rPr>
                <w:rFonts w:ascii="Times New Roman" w:hAnsi="Times New Roman" w:cs="Times New Roman"/>
                <w:b/>
              </w:rPr>
              <w:t>s)</w:t>
            </w:r>
          </w:p>
        </w:tc>
      </w:tr>
      <w:tr w:rsidR="004E236D" w:rsidRPr="004E236D" w14:paraId="1D1603E8" w14:textId="77777777" w:rsidTr="00986055">
        <w:trPr>
          <w:trHeight w:val="398"/>
          <w:jc w:val="center"/>
        </w:trPr>
        <w:tc>
          <w:tcPr>
            <w:tcW w:w="480" w:type="dxa"/>
            <w:vMerge w:val="restart"/>
            <w:tcBorders>
              <w:top w:val="single" w:sz="2" w:space="0" w:color="auto"/>
              <w:left w:val="single" w:sz="2" w:space="0" w:color="auto"/>
              <w:bottom w:val="single" w:sz="2" w:space="0" w:color="auto"/>
              <w:right w:val="single" w:sz="4" w:space="0" w:color="auto"/>
            </w:tcBorders>
            <w:vAlign w:val="center"/>
          </w:tcPr>
          <w:p w14:paraId="1D1603E6" w14:textId="77777777" w:rsidR="00986055" w:rsidRPr="004E236D" w:rsidRDefault="00986055" w:rsidP="00986055">
            <w:pPr>
              <w:spacing w:after="0" w:line="240" w:lineRule="auto"/>
              <w:rPr>
                <w:rFonts w:ascii="Times New Roman" w:hAnsi="Times New Roman" w:cs="Times New Roman"/>
                <w:b/>
              </w:rPr>
            </w:pPr>
          </w:p>
        </w:tc>
        <w:tc>
          <w:tcPr>
            <w:tcW w:w="8700" w:type="dxa"/>
            <w:tcBorders>
              <w:top w:val="single" w:sz="4" w:space="0" w:color="auto"/>
              <w:left w:val="single" w:sz="4" w:space="0" w:color="auto"/>
              <w:bottom w:val="single" w:sz="4" w:space="0" w:color="auto"/>
              <w:right w:val="single" w:sz="4" w:space="0" w:color="auto"/>
            </w:tcBorders>
          </w:tcPr>
          <w:p w14:paraId="1D1603E7" w14:textId="77777777" w:rsidR="00986055" w:rsidRPr="004E236D" w:rsidRDefault="00986055" w:rsidP="00986055">
            <w:pPr>
              <w:widowControl w:val="0"/>
              <w:spacing w:after="0" w:line="240" w:lineRule="auto"/>
              <w:rPr>
                <w:rFonts w:ascii="Times New Roman" w:hAnsi="Times New Roman" w:cs="Times New Roman"/>
                <w:b/>
              </w:rPr>
            </w:pPr>
            <w:r w:rsidRPr="004E236D">
              <w:rPr>
                <w:rFonts w:ascii="Times New Roman" w:hAnsi="Times New Roman" w:cs="Times New Roman"/>
                <w:b/>
              </w:rPr>
              <w:t>1. podskupina – polychlorovanédibenzo-p-dioxíny(PCDD) a polychlorovanédibenzofurány (PCDF)</w:t>
            </w:r>
          </w:p>
        </w:tc>
      </w:tr>
      <w:tr w:rsidR="004E236D" w:rsidRPr="004E236D" w14:paraId="1D1603EB" w14:textId="77777777" w:rsidTr="00986055">
        <w:trPr>
          <w:trHeight w:val="384"/>
          <w:jc w:val="center"/>
        </w:trPr>
        <w:tc>
          <w:tcPr>
            <w:tcW w:w="480" w:type="dxa"/>
            <w:vMerge/>
            <w:tcBorders>
              <w:top w:val="single" w:sz="2" w:space="0" w:color="auto"/>
              <w:left w:val="single" w:sz="2" w:space="0" w:color="auto"/>
              <w:bottom w:val="single" w:sz="2" w:space="0" w:color="auto"/>
              <w:right w:val="single" w:sz="2" w:space="0" w:color="auto"/>
            </w:tcBorders>
            <w:vAlign w:val="center"/>
          </w:tcPr>
          <w:p w14:paraId="1D1603E9" w14:textId="77777777" w:rsidR="00986055" w:rsidRPr="004E236D" w:rsidRDefault="00986055" w:rsidP="00986055">
            <w:pPr>
              <w:spacing w:after="0" w:line="240" w:lineRule="auto"/>
              <w:rPr>
                <w:rFonts w:ascii="Times New Roman" w:hAnsi="Times New Roman" w:cs="Times New Roman"/>
              </w:rPr>
            </w:pPr>
          </w:p>
        </w:tc>
        <w:tc>
          <w:tcPr>
            <w:tcW w:w="8700" w:type="dxa"/>
            <w:tcBorders>
              <w:top w:val="single" w:sz="2" w:space="0" w:color="auto"/>
              <w:left w:val="single" w:sz="2" w:space="0" w:color="auto"/>
              <w:bottom w:val="single" w:sz="2" w:space="0" w:color="auto"/>
              <w:right w:val="single" w:sz="2" w:space="0" w:color="auto"/>
            </w:tcBorders>
            <w:vAlign w:val="center"/>
          </w:tcPr>
          <w:p w14:paraId="1D1603EA"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PCDD a PCDF po prepočte I-TEQ</w:t>
            </w:r>
            <w:r w:rsidRPr="004E236D">
              <w:rPr>
                <w:rFonts w:ascii="Times New Roman" w:hAnsi="Times New Roman" w:cs="Times New Roman"/>
                <w:vertAlign w:val="superscript"/>
              </w:rPr>
              <w:t>2</w:t>
            </w:r>
            <w:r w:rsidRPr="004E236D">
              <w:rPr>
                <w:rFonts w:ascii="Times New Roman" w:hAnsi="Times New Roman" w:cs="Times New Roman"/>
              </w:rPr>
              <w:t>)</w:t>
            </w:r>
          </w:p>
        </w:tc>
      </w:tr>
      <w:tr w:rsidR="004E236D" w:rsidRPr="004E236D" w14:paraId="1D1603EE" w14:textId="77777777" w:rsidTr="00986055">
        <w:trPr>
          <w:trHeight w:val="345"/>
          <w:jc w:val="center"/>
        </w:trPr>
        <w:tc>
          <w:tcPr>
            <w:tcW w:w="480" w:type="dxa"/>
            <w:vMerge/>
            <w:tcBorders>
              <w:top w:val="single" w:sz="2" w:space="0" w:color="auto"/>
              <w:left w:val="single" w:sz="2" w:space="0" w:color="auto"/>
              <w:bottom w:val="single" w:sz="2" w:space="0" w:color="auto"/>
              <w:right w:val="single" w:sz="2" w:space="0" w:color="auto"/>
            </w:tcBorders>
            <w:vAlign w:val="center"/>
          </w:tcPr>
          <w:p w14:paraId="1D1603EC" w14:textId="77777777" w:rsidR="00986055" w:rsidRPr="004E236D" w:rsidRDefault="00986055" w:rsidP="00986055">
            <w:pPr>
              <w:spacing w:after="0" w:line="240" w:lineRule="auto"/>
              <w:rPr>
                <w:rFonts w:ascii="Times New Roman" w:hAnsi="Times New Roman" w:cs="Times New Roman"/>
                <w:b/>
              </w:rPr>
            </w:pPr>
          </w:p>
        </w:tc>
        <w:tc>
          <w:tcPr>
            <w:tcW w:w="8700" w:type="dxa"/>
            <w:tcBorders>
              <w:top w:val="single" w:sz="2" w:space="0" w:color="auto"/>
              <w:left w:val="single" w:sz="2" w:space="0" w:color="auto"/>
              <w:bottom w:val="single" w:sz="2" w:space="0" w:color="auto"/>
              <w:right w:val="single" w:sz="2" w:space="0" w:color="auto"/>
            </w:tcBorders>
          </w:tcPr>
          <w:p w14:paraId="1D1603ED" w14:textId="77777777" w:rsidR="00986055" w:rsidRPr="004E236D" w:rsidRDefault="00986055" w:rsidP="00986055">
            <w:pPr>
              <w:spacing w:after="0" w:line="240" w:lineRule="auto"/>
              <w:rPr>
                <w:rFonts w:ascii="Times New Roman" w:hAnsi="Times New Roman" w:cs="Times New Roman"/>
                <w:b/>
              </w:rPr>
            </w:pPr>
            <w:r w:rsidRPr="004E236D">
              <w:rPr>
                <w:rFonts w:ascii="Times New Roman" w:hAnsi="Times New Roman" w:cs="Times New Roman"/>
                <w:b/>
              </w:rPr>
              <w:t>2. podskupina – polychlorovanébifenyly (PCB)</w:t>
            </w:r>
          </w:p>
        </w:tc>
      </w:tr>
      <w:tr w:rsidR="004E236D" w:rsidRPr="004E236D" w14:paraId="1D1603F1" w14:textId="77777777" w:rsidTr="00986055">
        <w:trPr>
          <w:trHeight w:val="342"/>
          <w:jc w:val="center"/>
        </w:trPr>
        <w:tc>
          <w:tcPr>
            <w:tcW w:w="480" w:type="dxa"/>
            <w:vMerge/>
            <w:tcBorders>
              <w:top w:val="single" w:sz="2" w:space="0" w:color="auto"/>
              <w:left w:val="single" w:sz="2" w:space="0" w:color="auto"/>
              <w:bottom w:val="single" w:sz="2" w:space="0" w:color="auto"/>
              <w:right w:val="single" w:sz="2" w:space="0" w:color="auto"/>
            </w:tcBorders>
            <w:vAlign w:val="center"/>
          </w:tcPr>
          <w:p w14:paraId="1D1603EF" w14:textId="77777777" w:rsidR="00986055" w:rsidRPr="004E236D" w:rsidRDefault="00986055" w:rsidP="00986055">
            <w:pPr>
              <w:spacing w:after="0" w:line="240" w:lineRule="auto"/>
              <w:rPr>
                <w:rFonts w:ascii="Times New Roman" w:hAnsi="Times New Roman" w:cs="Times New Roman"/>
              </w:rPr>
            </w:pPr>
          </w:p>
        </w:tc>
        <w:tc>
          <w:tcPr>
            <w:tcW w:w="8700" w:type="dxa"/>
            <w:tcBorders>
              <w:top w:val="single" w:sz="2" w:space="0" w:color="auto"/>
              <w:left w:val="single" w:sz="2" w:space="0" w:color="auto"/>
              <w:bottom w:val="single" w:sz="2" w:space="0" w:color="auto"/>
              <w:right w:val="single" w:sz="2" w:space="0" w:color="auto"/>
            </w:tcBorders>
            <w:vAlign w:val="center"/>
          </w:tcPr>
          <w:p w14:paraId="1D1603F0"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PCB po prepočte na TEQ</w:t>
            </w:r>
            <w:r w:rsidRPr="004E236D">
              <w:rPr>
                <w:rFonts w:ascii="Times New Roman" w:hAnsi="Times New Roman" w:cs="Times New Roman"/>
                <w:vertAlign w:val="superscript"/>
              </w:rPr>
              <w:t>3</w:t>
            </w:r>
            <w:r w:rsidRPr="004E236D">
              <w:rPr>
                <w:rFonts w:ascii="Times New Roman" w:hAnsi="Times New Roman" w:cs="Times New Roman"/>
              </w:rPr>
              <w:t>)</w:t>
            </w:r>
          </w:p>
        </w:tc>
      </w:tr>
      <w:tr w:rsidR="004E236D" w:rsidRPr="004E236D" w14:paraId="1D1603F4" w14:textId="77777777" w:rsidTr="00986055">
        <w:trPr>
          <w:trHeight w:val="342"/>
          <w:jc w:val="center"/>
        </w:trPr>
        <w:tc>
          <w:tcPr>
            <w:tcW w:w="480" w:type="dxa"/>
            <w:vMerge/>
            <w:tcBorders>
              <w:top w:val="single" w:sz="2" w:space="0" w:color="auto"/>
              <w:left w:val="single" w:sz="2" w:space="0" w:color="auto"/>
              <w:bottom w:val="single" w:sz="2" w:space="0" w:color="auto"/>
              <w:right w:val="single" w:sz="2" w:space="0" w:color="auto"/>
            </w:tcBorders>
            <w:vAlign w:val="center"/>
          </w:tcPr>
          <w:p w14:paraId="1D1603F2" w14:textId="77777777" w:rsidR="00986055" w:rsidRPr="004E236D" w:rsidRDefault="00986055" w:rsidP="00986055">
            <w:pPr>
              <w:spacing w:after="0" w:line="240" w:lineRule="auto"/>
              <w:rPr>
                <w:rFonts w:ascii="Times New Roman" w:hAnsi="Times New Roman" w:cs="Times New Roman"/>
                <w:b/>
              </w:rPr>
            </w:pPr>
          </w:p>
        </w:tc>
        <w:tc>
          <w:tcPr>
            <w:tcW w:w="8700" w:type="dxa"/>
            <w:tcBorders>
              <w:top w:val="single" w:sz="2" w:space="0" w:color="auto"/>
              <w:left w:val="single" w:sz="2" w:space="0" w:color="auto"/>
              <w:bottom w:val="single" w:sz="2" w:space="0" w:color="auto"/>
              <w:right w:val="single" w:sz="2" w:space="0" w:color="auto"/>
            </w:tcBorders>
          </w:tcPr>
          <w:p w14:paraId="1D1603F3" w14:textId="77777777" w:rsidR="00986055" w:rsidRPr="004E236D" w:rsidRDefault="00986055" w:rsidP="00986055">
            <w:pPr>
              <w:spacing w:after="0" w:line="240" w:lineRule="auto"/>
              <w:rPr>
                <w:rFonts w:ascii="Times New Roman" w:hAnsi="Times New Roman" w:cs="Times New Roman"/>
                <w:b/>
              </w:rPr>
            </w:pPr>
            <w:r w:rsidRPr="004E236D">
              <w:rPr>
                <w:rFonts w:ascii="Times New Roman" w:hAnsi="Times New Roman" w:cs="Times New Roman"/>
                <w:b/>
              </w:rPr>
              <w:t>3. podskupina -  polycyklické aromatické uhľovodíky (PAH)</w:t>
            </w:r>
          </w:p>
        </w:tc>
      </w:tr>
      <w:tr w:rsidR="004E236D" w:rsidRPr="004E236D" w14:paraId="1D1603FD" w14:textId="77777777" w:rsidTr="00986055">
        <w:trPr>
          <w:trHeight w:val="342"/>
          <w:jc w:val="center"/>
        </w:trPr>
        <w:tc>
          <w:tcPr>
            <w:tcW w:w="480" w:type="dxa"/>
            <w:vMerge/>
            <w:tcBorders>
              <w:top w:val="single" w:sz="2" w:space="0" w:color="auto"/>
              <w:left w:val="single" w:sz="2" w:space="0" w:color="auto"/>
              <w:bottom w:val="single" w:sz="2" w:space="0" w:color="auto"/>
              <w:right w:val="single" w:sz="2" w:space="0" w:color="auto"/>
            </w:tcBorders>
            <w:vAlign w:val="center"/>
          </w:tcPr>
          <w:p w14:paraId="1D1603F5" w14:textId="77777777" w:rsidR="00986055" w:rsidRPr="004E236D" w:rsidRDefault="00986055" w:rsidP="00986055">
            <w:pPr>
              <w:spacing w:after="0" w:line="240" w:lineRule="auto"/>
              <w:rPr>
                <w:rFonts w:ascii="Times New Roman" w:hAnsi="Times New Roman" w:cs="Times New Roman"/>
              </w:rPr>
            </w:pPr>
          </w:p>
        </w:tc>
        <w:tc>
          <w:tcPr>
            <w:tcW w:w="8700" w:type="dxa"/>
            <w:tcBorders>
              <w:top w:val="single" w:sz="2" w:space="0" w:color="auto"/>
              <w:left w:val="single" w:sz="2" w:space="0" w:color="auto"/>
              <w:bottom w:val="single" w:sz="2" w:space="0" w:color="auto"/>
              <w:right w:val="single" w:sz="2" w:space="0" w:color="auto"/>
            </w:tcBorders>
          </w:tcPr>
          <w:p w14:paraId="1D1603F6"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antracén</w:t>
            </w:r>
          </w:p>
          <w:p w14:paraId="1D1603F7"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benzo(a)pyrén</w:t>
            </w:r>
          </w:p>
          <w:p w14:paraId="1D1603F8"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benzo(b)fluorantén</w:t>
            </w:r>
          </w:p>
          <w:p w14:paraId="1D1603F9"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benzo(k)flourantén</w:t>
            </w:r>
          </w:p>
          <w:p w14:paraId="1D1603FA"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 xml:space="preserve">dibenzo(a,h)antracén </w:t>
            </w:r>
          </w:p>
          <w:p w14:paraId="1D1603FB"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benzo(g,h)perylén</w:t>
            </w:r>
          </w:p>
          <w:p w14:paraId="1D1603FC"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 xml:space="preserve">indeno(1,2,3-cd)pyrén </w:t>
            </w:r>
          </w:p>
        </w:tc>
      </w:tr>
      <w:tr w:rsidR="004E236D" w:rsidRPr="004E236D" w14:paraId="1D160400" w14:textId="77777777" w:rsidTr="00986055">
        <w:trPr>
          <w:trHeight w:val="336"/>
          <w:jc w:val="center"/>
        </w:trPr>
        <w:tc>
          <w:tcPr>
            <w:tcW w:w="480" w:type="dxa"/>
            <w:vMerge/>
            <w:tcBorders>
              <w:top w:val="single" w:sz="2" w:space="0" w:color="auto"/>
              <w:left w:val="single" w:sz="2" w:space="0" w:color="auto"/>
              <w:bottom w:val="single" w:sz="2" w:space="0" w:color="auto"/>
              <w:right w:val="single" w:sz="2" w:space="0" w:color="auto"/>
            </w:tcBorders>
            <w:vAlign w:val="center"/>
          </w:tcPr>
          <w:p w14:paraId="1D1603FE" w14:textId="77777777" w:rsidR="00986055" w:rsidRPr="004E236D" w:rsidRDefault="00986055" w:rsidP="00986055">
            <w:pPr>
              <w:spacing w:after="0" w:line="240" w:lineRule="auto"/>
              <w:rPr>
                <w:rFonts w:ascii="Times New Roman" w:hAnsi="Times New Roman" w:cs="Times New Roman"/>
                <w:b/>
              </w:rPr>
            </w:pPr>
          </w:p>
        </w:tc>
        <w:tc>
          <w:tcPr>
            <w:tcW w:w="8700" w:type="dxa"/>
            <w:tcBorders>
              <w:top w:val="single" w:sz="2" w:space="0" w:color="auto"/>
              <w:left w:val="single" w:sz="2" w:space="0" w:color="auto"/>
              <w:bottom w:val="single" w:sz="2" w:space="0" w:color="auto"/>
              <w:right w:val="single" w:sz="2" w:space="0" w:color="auto"/>
            </w:tcBorders>
            <w:vAlign w:val="center"/>
          </w:tcPr>
          <w:p w14:paraId="1D1603FF" w14:textId="77777777" w:rsidR="00986055" w:rsidRPr="004E236D" w:rsidRDefault="00986055" w:rsidP="00986055">
            <w:pPr>
              <w:spacing w:after="0" w:line="240" w:lineRule="auto"/>
              <w:rPr>
                <w:rFonts w:ascii="Times New Roman" w:hAnsi="Times New Roman" w:cs="Times New Roman"/>
                <w:b/>
              </w:rPr>
            </w:pPr>
            <w:r w:rsidRPr="004E236D">
              <w:rPr>
                <w:rFonts w:ascii="Times New Roman" w:hAnsi="Times New Roman" w:cs="Times New Roman"/>
                <w:b/>
              </w:rPr>
              <w:t>4. podskupina - ostatné POP</w:t>
            </w:r>
            <w:r w:rsidRPr="004E236D">
              <w:rPr>
                <w:rFonts w:ascii="Times New Roman" w:hAnsi="Times New Roman" w:cs="Times New Roman"/>
                <w:b/>
              </w:rPr>
              <w:sym w:font="Symbol" w:char="F0A2"/>
            </w:r>
            <w:r w:rsidRPr="004E236D">
              <w:rPr>
                <w:rFonts w:ascii="Times New Roman" w:hAnsi="Times New Roman" w:cs="Times New Roman"/>
                <w:b/>
              </w:rPr>
              <w:t>s</w:t>
            </w:r>
          </w:p>
        </w:tc>
      </w:tr>
      <w:tr w:rsidR="004E236D" w:rsidRPr="004E236D" w14:paraId="1D160403" w14:textId="77777777" w:rsidTr="00986055">
        <w:trPr>
          <w:trHeight w:val="347"/>
          <w:jc w:val="center"/>
        </w:trPr>
        <w:tc>
          <w:tcPr>
            <w:tcW w:w="480" w:type="dxa"/>
            <w:vMerge/>
            <w:tcBorders>
              <w:top w:val="single" w:sz="2" w:space="0" w:color="auto"/>
              <w:left w:val="single" w:sz="2" w:space="0" w:color="auto"/>
              <w:bottom w:val="single" w:sz="2" w:space="0" w:color="auto"/>
              <w:right w:val="single" w:sz="2" w:space="0" w:color="auto"/>
            </w:tcBorders>
            <w:vAlign w:val="center"/>
          </w:tcPr>
          <w:p w14:paraId="1D160401" w14:textId="77777777" w:rsidR="00986055" w:rsidRPr="004E236D" w:rsidRDefault="00986055" w:rsidP="00986055">
            <w:pPr>
              <w:keepNext/>
              <w:spacing w:after="0" w:line="240" w:lineRule="auto"/>
              <w:rPr>
                <w:rFonts w:ascii="Times New Roman" w:hAnsi="Times New Roman" w:cs="Times New Roman"/>
              </w:rPr>
            </w:pPr>
          </w:p>
        </w:tc>
        <w:tc>
          <w:tcPr>
            <w:tcW w:w="8700" w:type="dxa"/>
            <w:tcBorders>
              <w:top w:val="single" w:sz="2" w:space="0" w:color="auto"/>
              <w:left w:val="single" w:sz="2" w:space="0" w:color="auto"/>
              <w:bottom w:val="single" w:sz="2" w:space="0" w:color="auto"/>
              <w:right w:val="single" w:sz="2" w:space="0" w:color="auto"/>
            </w:tcBorders>
            <w:vAlign w:val="center"/>
          </w:tcPr>
          <w:p w14:paraId="1D160402" w14:textId="77777777" w:rsidR="00986055" w:rsidRPr="004E236D" w:rsidRDefault="00986055" w:rsidP="00986055">
            <w:pPr>
              <w:keepNext/>
              <w:spacing w:after="0" w:line="240" w:lineRule="auto"/>
              <w:rPr>
                <w:rFonts w:ascii="Times New Roman" w:hAnsi="Times New Roman" w:cs="Times New Roman"/>
              </w:rPr>
            </w:pPr>
            <w:r w:rsidRPr="004E236D">
              <w:rPr>
                <w:rFonts w:ascii="Times New Roman" w:hAnsi="Times New Roman" w:cs="Times New Roman"/>
              </w:rPr>
              <w:t>Hexachlórbenzén</w:t>
            </w:r>
          </w:p>
        </w:tc>
      </w:tr>
      <w:tr w:rsidR="004E236D" w:rsidRPr="004E236D" w14:paraId="1D160405" w14:textId="77777777" w:rsidTr="00986055">
        <w:trPr>
          <w:trHeight w:val="347"/>
          <w:jc w:val="center"/>
        </w:trPr>
        <w:tc>
          <w:tcPr>
            <w:tcW w:w="9180" w:type="dxa"/>
            <w:gridSpan w:val="2"/>
            <w:tcBorders>
              <w:top w:val="single" w:sz="2" w:space="0" w:color="auto"/>
              <w:left w:val="single" w:sz="2" w:space="0" w:color="auto"/>
              <w:bottom w:val="single" w:sz="2" w:space="0" w:color="auto"/>
              <w:right w:val="single" w:sz="2" w:space="0" w:color="auto"/>
            </w:tcBorders>
            <w:vAlign w:val="center"/>
          </w:tcPr>
          <w:p w14:paraId="1D160404" w14:textId="77777777" w:rsidR="00986055" w:rsidRPr="004E236D" w:rsidRDefault="00986055" w:rsidP="00986055">
            <w:pPr>
              <w:keepNext/>
              <w:spacing w:after="0" w:line="240" w:lineRule="auto"/>
              <w:rPr>
                <w:rFonts w:ascii="Times New Roman" w:hAnsi="Times New Roman" w:cs="Times New Roman"/>
                <w:b/>
              </w:rPr>
            </w:pPr>
            <w:r w:rsidRPr="004E236D">
              <w:rPr>
                <w:rFonts w:ascii="Times New Roman" w:hAnsi="Times New Roman" w:cs="Times New Roman"/>
                <w:b/>
              </w:rPr>
              <w:t>7.  skupina  -  pachové znečisťujúce látky podľa § 2 písm. h) zákona</w:t>
            </w:r>
          </w:p>
        </w:tc>
      </w:tr>
    </w:tbl>
    <w:p w14:paraId="1D160406" w14:textId="77777777" w:rsidR="00986055" w:rsidRPr="004E236D" w:rsidRDefault="00986055" w:rsidP="00986055">
      <w:pPr>
        <w:pStyle w:val="Zkladntext"/>
        <w:widowControl w:val="0"/>
        <w:ind w:left="142" w:hanging="142"/>
        <w:jc w:val="both"/>
        <w:rPr>
          <w:b w:val="0"/>
          <w:sz w:val="22"/>
          <w:lang w:val="sk-SK"/>
        </w:rPr>
      </w:pPr>
      <w:r w:rsidRPr="004E236D">
        <w:rPr>
          <w:b w:val="0"/>
          <w:sz w:val="22"/>
          <w:vertAlign w:val="superscript"/>
          <w:lang w:val="sk-SK"/>
        </w:rPr>
        <w:t>1</w:t>
      </w:r>
      <w:r w:rsidRPr="004E236D">
        <w:rPr>
          <w:b w:val="0"/>
          <w:sz w:val="22"/>
          <w:lang w:val="sk-SK"/>
        </w:rPr>
        <w:t>) Ak ide o emisie zo zariadenia používajúceho organické rozpúšťadlá, znečisťujúce látky sú organické zlúčeniny zodpovedajúce definícii podľa § 26 ods. 2 písm. b).</w:t>
      </w:r>
    </w:p>
    <w:p w14:paraId="1D160407" w14:textId="77777777" w:rsidR="00986055" w:rsidRPr="004E236D" w:rsidRDefault="00986055" w:rsidP="00986055">
      <w:pPr>
        <w:pStyle w:val="Zkladntext"/>
        <w:widowControl w:val="0"/>
        <w:ind w:left="142" w:hanging="142"/>
        <w:jc w:val="both"/>
        <w:rPr>
          <w:b w:val="0"/>
          <w:sz w:val="22"/>
          <w:lang w:val="sk-SK"/>
        </w:rPr>
      </w:pPr>
      <w:r w:rsidRPr="004E236D">
        <w:rPr>
          <w:b w:val="0"/>
          <w:sz w:val="22"/>
          <w:vertAlign w:val="superscript"/>
          <w:lang w:val="sk-SK"/>
        </w:rPr>
        <w:t>2</w:t>
      </w:r>
      <w:r w:rsidRPr="004E236D">
        <w:rPr>
          <w:b w:val="0"/>
          <w:sz w:val="22"/>
          <w:lang w:val="sk-SK"/>
        </w:rPr>
        <w:t xml:space="preserve">) Hodnota emisného limitu sa vzťahuje na celkovú hmotnostnú koncentráciu PCDD+ PCDF vyjadrenú ako súčet toxických ekvivalentov (ďalej len „I-TEQ“) jednotlivých PCDD+PCDF. I-TEQ sa získa vynásobením hmotnostnej koncentrácie konkrétnych znečisťujúcich látok príslušným </w:t>
      </w:r>
      <w:r w:rsidRPr="004E236D">
        <w:rPr>
          <w:b w:val="0"/>
          <w:sz w:val="22"/>
          <w:lang w:val="sk-SK"/>
        </w:rPr>
        <w:lastRenderedPageBreak/>
        <w:t>faktorom toxickej ekvivalencie (ďalej len „I-TEF“) uvedeným v časti II. bod 1.</w:t>
      </w:r>
    </w:p>
    <w:p w14:paraId="1D160408" w14:textId="77777777" w:rsidR="00986055" w:rsidRPr="004E236D" w:rsidRDefault="00986055" w:rsidP="00986055">
      <w:pPr>
        <w:pStyle w:val="Zkladntext"/>
        <w:widowControl w:val="0"/>
        <w:ind w:left="142" w:hanging="142"/>
        <w:jc w:val="both"/>
        <w:rPr>
          <w:b w:val="0"/>
          <w:sz w:val="22"/>
          <w:lang w:val="sk-SK"/>
        </w:rPr>
      </w:pPr>
      <w:r w:rsidRPr="004E236D">
        <w:rPr>
          <w:b w:val="0"/>
          <w:sz w:val="22"/>
          <w:vertAlign w:val="superscript"/>
          <w:lang w:val="sk-SK"/>
        </w:rPr>
        <w:t>3</w:t>
      </w:r>
      <w:r w:rsidRPr="004E236D">
        <w:rPr>
          <w:b w:val="0"/>
          <w:sz w:val="22"/>
          <w:lang w:val="sk-SK"/>
        </w:rPr>
        <w:t>) Hodnota emisného limitu pre PCB platí pre celkovú hmotnostnú koncentráciu PCB  vyjadrenú ako súčet TEQ jednotlivých PCB. TEQ sa získa vynásobením hmotnostnej koncentrácie konkrétnych znečisťujúcich látok príslušným faktorom toxickej ekvivalencie (ďalej len „I-TEF“) uvedeným v časti II. bod 2.</w:t>
      </w:r>
    </w:p>
    <w:p w14:paraId="1D160409" w14:textId="77777777" w:rsidR="00986055" w:rsidRPr="004E236D" w:rsidRDefault="00986055" w:rsidP="00986055">
      <w:pPr>
        <w:pStyle w:val="Zkladntext2"/>
        <w:keepNext w:val="0"/>
        <w:widowControl w:val="0"/>
        <w:numPr>
          <w:ilvl w:val="12"/>
          <w:numId w:val="0"/>
        </w:numPr>
        <w:spacing w:before="0" w:after="0"/>
        <w:ind w:left="240" w:hanging="240"/>
        <w:rPr>
          <w:b/>
          <w:sz w:val="22"/>
          <w:lang w:val="sk-SK"/>
        </w:rPr>
      </w:pPr>
    </w:p>
    <w:p w14:paraId="1D16040A" w14:textId="77777777" w:rsidR="00986055" w:rsidRPr="004E236D" w:rsidRDefault="00986055" w:rsidP="00986055">
      <w:pPr>
        <w:widowControl w:val="0"/>
        <w:spacing w:after="0" w:line="249" w:lineRule="auto"/>
        <w:ind w:right="915"/>
        <w:rPr>
          <w:rFonts w:ascii="Times New Roman" w:hAnsi="Times New Roman" w:cs="Times New Roman"/>
        </w:rPr>
      </w:pPr>
      <w:r w:rsidRPr="004E236D">
        <w:rPr>
          <w:rFonts w:ascii="Times New Roman" w:eastAsia="Times New Roman" w:hAnsi="Times New Roman" w:cs="Times New Roman"/>
          <w:b/>
        </w:rPr>
        <w:t xml:space="preserve">II. TOXICKÉ EKVIVALENTY  PRE  URČITÉ ZNEČISŤUJÚCE LÁTKY </w:t>
      </w:r>
    </w:p>
    <w:p w14:paraId="1D16040B" w14:textId="1F5294A3" w:rsidR="00986055" w:rsidRPr="004E236D" w:rsidRDefault="00986055" w:rsidP="00986055">
      <w:pPr>
        <w:widowControl w:val="0"/>
        <w:spacing w:after="0"/>
        <w:rPr>
          <w:rFonts w:ascii="Times New Roman" w:eastAsia="Times New Roman" w:hAnsi="Times New Roman" w:cs="Times New Roman"/>
          <w:b/>
        </w:rPr>
      </w:pPr>
    </w:p>
    <w:p w14:paraId="1D16040C" w14:textId="77777777" w:rsidR="00986055" w:rsidRPr="004E236D" w:rsidRDefault="00986055" w:rsidP="00986055">
      <w:pPr>
        <w:widowControl w:val="0"/>
        <w:spacing w:after="0"/>
        <w:rPr>
          <w:rFonts w:ascii="Times New Roman" w:hAnsi="Times New Roman" w:cs="Times New Roman"/>
        </w:rPr>
      </w:pPr>
      <w:r w:rsidRPr="004E236D">
        <w:rPr>
          <w:rFonts w:ascii="Times New Roman" w:eastAsia="Times New Roman" w:hAnsi="Times New Roman" w:cs="Times New Roman"/>
        </w:rPr>
        <w:t xml:space="preserve">1.  Faktory toxickej ekvivalencie pre  PCDD + PCDF (ďalej len „I-TEF“) </w:t>
      </w:r>
    </w:p>
    <w:tbl>
      <w:tblPr>
        <w:tblW w:w="5000" w:type="pct"/>
        <w:jc w:val="center"/>
        <w:tblCellMar>
          <w:top w:w="48" w:type="dxa"/>
          <w:left w:w="59" w:type="dxa"/>
          <w:right w:w="115" w:type="dxa"/>
        </w:tblCellMar>
        <w:tblLook w:val="04A0" w:firstRow="1" w:lastRow="0" w:firstColumn="1" w:lastColumn="0" w:noHBand="0" w:noVBand="1"/>
      </w:tblPr>
      <w:tblGrid>
        <w:gridCol w:w="1505"/>
        <w:gridCol w:w="4383"/>
        <w:gridCol w:w="1636"/>
        <w:gridCol w:w="1722"/>
      </w:tblGrid>
      <w:tr w:rsidR="004E236D" w:rsidRPr="004E236D" w14:paraId="1D160410" w14:textId="77777777" w:rsidTr="00986055">
        <w:trPr>
          <w:trHeight w:val="287"/>
          <w:jc w:val="center"/>
        </w:trPr>
        <w:tc>
          <w:tcPr>
            <w:tcW w:w="5888" w:type="dxa"/>
            <w:gridSpan w:val="2"/>
            <w:tcBorders>
              <w:top w:val="single" w:sz="2" w:space="0" w:color="000000"/>
              <w:left w:val="single" w:sz="2" w:space="0" w:color="000000"/>
              <w:bottom w:val="single" w:sz="2" w:space="0" w:color="000000"/>
              <w:right w:val="single" w:sz="2" w:space="0" w:color="000000"/>
            </w:tcBorders>
            <w:vAlign w:val="center"/>
          </w:tcPr>
          <w:p w14:paraId="1D16040D" w14:textId="77777777" w:rsidR="00986055" w:rsidRPr="004E236D" w:rsidRDefault="00986055" w:rsidP="00986055">
            <w:pPr>
              <w:spacing w:after="0"/>
              <w:ind w:left="54"/>
              <w:jc w:val="center"/>
              <w:rPr>
                <w:rFonts w:ascii="Times New Roman" w:hAnsi="Times New Roman"/>
              </w:rPr>
            </w:pPr>
            <w:r w:rsidRPr="004E236D">
              <w:rPr>
                <w:rFonts w:ascii="Times New Roman" w:hAnsi="Times New Roman"/>
                <w:b/>
              </w:rPr>
              <w:t>Názov</w:t>
            </w:r>
          </w:p>
        </w:tc>
        <w:tc>
          <w:tcPr>
            <w:tcW w:w="1636" w:type="dxa"/>
            <w:tcBorders>
              <w:top w:val="single" w:sz="2" w:space="0" w:color="000000"/>
              <w:left w:val="single" w:sz="2" w:space="0" w:color="000000"/>
              <w:bottom w:val="single" w:sz="2" w:space="0" w:color="000000"/>
              <w:right w:val="single" w:sz="2" w:space="0" w:color="000000"/>
            </w:tcBorders>
            <w:vAlign w:val="center"/>
          </w:tcPr>
          <w:p w14:paraId="1D16040E" w14:textId="77777777" w:rsidR="00986055" w:rsidRPr="004E236D" w:rsidRDefault="00986055" w:rsidP="00986055">
            <w:pPr>
              <w:spacing w:after="0"/>
              <w:ind w:left="53"/>
              <w:jc w:val="center"/>
              <w:rPr>
                <w:rFonts w:ascii="Times New Roman" w:hAnsi="Times New Roman"/>
              </w:rPr>
            </w:pPr>
            <w:r w:rsidRPr="004E236D">
              <w:rPr>
                <w:rFonts w:ascii="Times New Roman" w:hAnsi="Times New Roman"/>
                <w:b/>
              </w:rPr>
              <w:t>Skratka</w:t>
            </w:r>
          </w:p>
        </w:tc>
        <w:tc>
          <w:tcPr>
            <w:tcW w:w="1722" w:type="dxa"/>
            <w:tcBorders>
              <w:top w:val="single" w:sz="2" w:space="0" w:color="000000"/>
              <w:left w:val="single" w:sz="2" w:space="0" w:color="000000"/>
              <w:bottom w:val="single" w:sz="2" w:space="0" w:color="000000"/>
              <w:right w:val="single" w:sz="2" w:space="0" w:color="000000"/>
            </w:tcBorders>
            <w:vAlign w:val="center"/>
          </w:tcPr>
          <w:p w14:paraId="1D16040F" w14:textId="77777777" w:rsidR="00986055" w:rsidRPr="004E236D" w:rsidRDefault="00986055" w:rsidP="00986055">
            <w:pPr>
              <w:spacing w:after="0"/>
              <w:ind w:left="54"/>
              <w:jc w:val="center"/>
              <w:rPr>
                <w:rFonts w:ascii="Times New Roman" w:hAnsi="Times New Roman"/>
              </w:rPr>
            </w:pPr>
            <w:r w:rsidRPr="004E236D">
              <w:rPr>
                <w:rFonts w:ascii="Times New Roman" w:hAnsi="Times New Roman"/>
                <w:b/>
              </w:rPr>
              <w:t>I-TEF</w:t>
            </w:r>
          </w:p>
        </w:tc>
      </w:tr>
      <w:tr w:rsidR="004E236D" w:rsidRPr="004E236D" w14:paraId="1D160415" w14:textId="77777777" w:rsidTr="00986055">
        <w:trPr>
          <w:trHeight w:val="288"/>
          <w:jc w:val="center"/>
        </w:trPr>
        <w:tc>
          <w:tcPr>
            <w:tcW w:w="1505" w:type="dxa"/>
            <w:tcBorders>
              <w:top w:val="single" w:sz="2" w:space="0" w:color="000000"/>
              <w:left w:val="single" w:sz="2" w:space="0" w:color="000000"/>
              <w:bottom w:val="single" w:sz="2" w:space="0" w:color="000000"/>
              <w:right w:val="single" w:sz="2" w:space="0" w:color="000000"/>
            </w:tcBorders>
            <w:vAlign w:val="center"/>
          </w:tcPr>
          <w:p w14:paraId="1D160411" w14:textId="77777777" w:rsidR="00986055" w:rsidRPr="004E236D" w:rsidRDefault="00986055" w:rsidP="00986055">
            <w:pPr>
              <w:spacing w:after="0"/>
              <w:jc w:val="center"/>
              <w:rPr>
                <w:rFonts w:ascii="Times New Roman" w:hAnsi="Times New Roman"/>
              </w:rPr>
            </w:pPr>
            <w:r w:rsidRPr="004E236D">
              <w:rPr>
                <w:rFonts w:ascii="Times New Roman" w:hAnsi="Times New Roman"/>
              </w:rPr>
              <w:t>2,3,7,8</w:t>
            </w:r>
          </w:p>
        </w:tc>
        <w:tc>
          <w:tcPr>
            <w:tcW w:w="4383" w:type="dxa"/>
            <w:tcBorders>
              <w:top w:val="single" w:sz="2" w:space="0" w:color="000000"/>
              <w:left w:val="single" w:sz="2" w:space="0" w:color="000000"/>
              <w:bottom w:val="single" w:sz="2" w:space="0" w:color="000000"/>
              <w:right w:val="single" w:sz="2" w:space="0" w:color="000000"/>
            </w:tcBorders>
            <w:vAlign w:val="center"/>
          </w:tcPr>
          <w:p w14:paraId="1D160412" w14:textId="77777777" w:rsidR="00986055" w:rsidRPr="004E236D" w:rsidRDefault="00986055" w:rsidP="00986055">
            <w:pPr>
              <w:spacing w:after="0"/>
              <w:jc w:val="center"/>
              <w:rPr>
                <w:rFonts w:ascii="Times New Roman" w:hAnsi="Times New Roman"/>
              </w:rPr>
            </w:pPr>
            <w:r w:rsidRPr="004E236D">
              <w:rPr>
                <w:rFonts w:ascii="Times New Roman" w:hAnsi="Times New Roman"/>
              </w:rPr>
              <w:t>tetrachlórdibenzodioxín</w:t>
            </w:r>
          </w:p>
        </w:tc>
        <w:tc>
          <w:tcPr>
            <w:tcW w:w="1636" w:type="dxa"/>
            <w:tcBorders>
              <w:top w:val="single" w:sz="2" w:space="0" w:color="000000"/>
              <w:left w:val="single" w:sz="2" w:space="0" w:color="000000"/>
              <w:bottom w:val="single" w:sz="2" w:space="0" w:color="000000"/>
              <w:right w:val="single" w:sz="2" w:space="0" w:color="000000"/>
            </w:tcBorders>
            <w:vAlign w:val="center"/>
          </w:tcPr>
          <w:p w14:paraId="1D160413" w14:textId="77777777" w:rsidR="00986055" w:rsidRPr="004E236D" w:rsidRDefault="00986055" w:rsidP="00986055">
            <w:pPr>
              <w:spacing w:after="0"/>
              <w:ind w:left="54"/>
              <w:jc w:val="center"/>
              <w:rPr>
                <w:rFonts w:ascii="Times New Roman" w:hAnsi="Times New Roman"/>
              </w:rPr>
            </w:pPr>
            <w:r w:rsidRPr="004E236D">
              <w:rPr>
                <w:rFonts w:ascii="Times New Roman" w:hAnsi="Times New Roman"/>
              </w:rPr>
              <w:t>TCDD</w:t>
            </w:r>
          </w:p>
        </w:tc>
        <w:tc>
          <w:tcPr>
            <w:tcW w:w="1722" w:type="dxa"/>
            <w:tcBorders>
              <w:top w:val="single" w:sz="2" w:space="0" w:color="000000"/>
              <w:left w:val="single" w:sz="2" w:space="0" w:color="000000"/>
              <w:bottom w:val="single" w:sz="2" w:space="0" w:color="000000"/>
              <w:right w:val="single" w:sz="2" w:space="0" w:color="000000"/>
            </w:tcBorders>
            <w:vAlign w:val="center"/>
          </w:tcPr>
          <w:p w14:paraId="1D160414" w14:textId="77777777" w:rsidR="00986055" w:rsidRPr="004E236D" w:rsidRDefault="00986055" w:rsidP="00986055">
            <w:pPr>
              <w:spacing w:after="0"/>
              <w:ind w:left="55" w:firstLine="525"/>
              <w:rPr>
                <w:rFonts w:ascii="Times New Roman" w:hAnsi="Times New Roman"/>
              </w:rPr>
            </w:pPr>
            <w:r w:rsidRPr="004E236D">
              <w:rPr>
                <w:rFonts w:ascii="Times New Roman" w:hAnsi="Times New Roman"/>
              </w:rPr>
              <w:t>1</w:t>
            </w:r>
          </w:p>
        </w:tc>
      </w:tr>
      <w:tr w:rsidR="004E236D" w:rsidRPr="004E236D" w14:paraId="1D16041A" w14:textId="77777777" w:rsidTr="00986055">
        <w:trPr>
          <w:trHeight w:val="287"/>
          <w:jc w:val="center"/>
        </w:trPr>
        <w:tc>
          <w:tcPr>
            <w:tcW w:w="1505" w:type="dxa"/>
            <w:tcBorders>
              <w:top w:val="single" w:sz="2" w:space="0" w:color="000000"/>
              <w:left w:val="single" w:sz="2" w:space="0" w:color="000000"/>
              <w:bottom w:val="single" w:sz="2" w:space="0" w:color="000000"/>
              <w:right w:val="single" w:sz="2" w:space="0" w:color="000000"/>
            </w:tcBorders>
            <w:vAlign w:val="center"/>
          </w:tcPr>
          <w:p w14:paraId="1D160416" w14:textId="77777777" w:rsidR="00986055" w:rsidRPr="004E236D" w:rsidRDefault="00986055" w:rsidP="00986055">
            <w:pPr>
              <w:spacing w:after="0"/>
              <w:jc w:val="center"/>
              <w:rPr>
                <w:rFonts w:ascii="Times New Roman" w:hAnsi="Times New Roman"/>
              </w:rPr>
            </w:pPr>
            <w:r w:rsidRPr="004E236D">
              <w:rPr>
                <w:rFonts w:ascii="Times New Roman" w:hAnsi="Times New Roman"/>
              </w:rPr>
              <w:t>1,2,3,7,8</w:t>
            </w:r>
          </w:p>
        </w:tc>
        <w:tc>
          <w:tcPr>
            <w:tcW w:w="4383" w:type="dxa"/>
            <w:tcBorders>
              <w:top w:val="single" w:sz="2" w:space="0" w:color="000000"/>
              <w:left w:val="single" w:sz="2" w:space="0" w:color="000000"/>
              <w:bottom w:val="single" w:sz="2" w:space="0" w:color="000000"/>
              <w:right w:val="single" w:sz="2" w:space="0" w:color="000000"/>
            </w:tcBorders>
            <w:vAlign w:val="center"/>
          </w:tcPr>
          <w:p w14:paraId="1D160417" w14:textId="77777777" w:rsidR="00986055" w:rsidRPr="004E236D" w:rsidRDefault="00986055" w:rsidP="00986055">
            <w:pPr>
              <w:spacing w:after="0"/>
              <w:jc w:val="center"/>
              <w:rPr>
                <w:rFonts w:ascii="Times New Roman" w:hAnsi="Times New Roman"/>
              </w:rPr>
            </w:pPr>
            <w:r w:rsidRPr="004E236D">
              <w:rPr>
                <w:rFonts w:ascii="Times New Roman" w:hAnsi="Times New Roman"/>
              </w:rPr>
              <w:t>pentachlórdibenzodioxín</w:t>
            </w:r>
          </w:p>
        </w:tc>
        <w:tc>
          <w:tcPr>
            <w:tcW w:w="1636" w:type="dxa"/>
            <w:tcBorders>
              <w:top w:val="single" w:sz="2" w:space="0" w:color="000000"/>
              <w:left w:val="single" w:sz="2" w:space="0" w:color="000000"/>
              <w:bottom w:val="single" w:sz="2" w:space="0" w:color="000000"/>
              <w:right w:val="single" w:sz="2" w:space="0" w:color="000000"/>
            </w:tcBorders>
            <w:vAlign w:val="center"/>
          </w:tcPr>
          <w:p w14:paraId="1D160418" w14:textId="77777777" w:rsidR="00986055" w:rsidRPr="004E236D" w:rsidRDefault="00986055" w:rsidP="00986055">
            <w:pPr>
              <w:spacing w:after="0"/>
              <w:ind w:left="55"/>
              <w:jc w:val="center"/>
              <w:rPr>
                <w:rFonts w:ascii="Times New Roman" w:hAnsi="Times New Roman"/>
              </w:rPr>
            </w:pPr>
            <w:r w:rsidRPr="004E236D">
              <w:rPr>
                <w:rFonts w:ascii="Times New Roman" w:hAnsi="Times New Roman"/>
              </w:rPr>
              <w:t>PeCDD</w:t>
            </w:r>
          </w:p>
        </w:tc>
        <w:tc>
          <w:tcPr>
            <w:tcW w:w="1722" w:type="dxa"/>
            <w:tcBorders>
              <w:top w:val="single" w:sz="2" w:space="0" w:color="000000"/>
              <w:left w:val="single" w:sz="2" w:space="0" w:color="000000"/>
              <w:bottom w:val="single" w:sz="2" w:space="0" w:color="000000"/>
              <w:right w:val="single" w:sz="2" w:space="0" w:color="000000"/>
            </w:tcBorders>
            <w:vAlign w:val="center"/>
          </w:tcPr>
          <w:p w14:paraId="1D160419" w14:textId="77777777" w:rsidR="00986055" w:rsidRPr="004E236D" w:rsidRDefault="00986055" w:rsidP="00986055">
            <w:pPr>
              <w:spacing w:after="0"/>
              <w:ind w:left="55" w:firstLine="525"/>
              <w:rPr>
                <w:rFonts w:ascii="Times New Roman" w:hAnsi="Times New Roman"/>
              </w:rPr>
            </w:pPr>
            <w:r w:rsidRPr="004E236D">
              <w:rPr>
                <w:rFonts w:ascii="Times New Roman" w:hAnsi="Times New Roman"/>
              </w:rPr>
              <w:t>0,5</w:t>
            </w:r>
          </w:p>
        </w:tc>
      </w:tr>
      <w:tr w:rsidR="004E236D" w:rsidRPr="004E236D" w14:paraId="1D16041F" w14:textId="77777777" w:rsidTr="00986055">
        <w:trPr>
          <w:trHeight w:val="287"/>
          <w:jc w:val="center"/>
        </w:trPr>
        <w:tc>
          <w:tcPr>
            <w:tcW w:w="1505" w:type="dxa"/>
            <w:tcBorders>
              <w:top w:val="single" w:sz="2" w:space="0" w:color="000000"/>
              <w:left w:val="single" w:sz="2" w:space="0" w:color="000000"/>
              <w:bottom w:val="single" w:sz="2" w:space="0" w:color="000000"/>
              <w:right w:val="single" w:sz="2" w:space="0" w:color="000000"/>
            </w:tcBorders>
            <w:vAlign w:val="center"/>
          </w:tcPr>
          <w:p w14:paraId="1D16041B" w14:textId="77777777" w:rsidR="00986055" w:rsidRPr="004E236D" w:rsidRDefault="00986055" w:rsidP="00986055">
            <w:pPr>
              <w:spacing w:after="0"/>
              <w:jc w:val="center"/>
              <w:rPr>
                <w:rFonts w:ascii="Times New Roman" w:hAnsi="Times New Roman"/>
              </w:rPr>
            </w:pPr>
            <w:r w:rsidRPr="004E236D">
              <w:rPr>
                <w:rFonts w:ascii="Times New Roman" w:hAnsi="Times New Roman"/>
              </w:rPr>
              <w:t>1,2,3,4,7,8</w:t>
            </w:r>
          </w:p>
        </w:tc>
        <w:tc>
          <w:tcPr>
            <w:tcW w:w="4383" w:type="dxa"/>
            <w:tcBorders>
              <w:top w:val="single" w:sz="2" w:space="0" w:color="000000"/>
              <w:left w:val="single" w:sz="2" w:space="0" w:color="000000"/>
              <w:bottom w:val="single" w:sz="2" w:space="0" w:color="000000"/>
              <w:right w:val="single" w:sz="2" w:space="0" w:color="000000"/>
            </w:tcBorders>
            <w:vAlign w:val="center"/>
          </w:tcPr>
          <w:p w14:paraId="1D16041C" w14:textId="77777777" w:rsidR="00986055" w:rsidRPr="004E236D" w:rsidRDefault="00986055" w:rsidP="00986055">
            <w:pPr>
              <w:spacing w:after="0"/>
              <w:jc w:val="center"/>
              <w:rPr>
                <w:rFonts w:ascii="Times New Roman" w:hAnsi="Times New Roman"/>
              </w:rPr>
            </w:pPr>
            <w:r w:rsidRPr="004E236D">
              <w:rPr>
                <w:rFonts w:ascii="Times New Roman" w:hAnsi="Times New Roman"/>
              </w:rPr>
              <w:t>hexachlórdibenzodioxín</w:t>
            </w:r>
          </w:p>
        </w:tc>
        <w:tc>
          <w:tcPr>
            <w:tcW w:w="1636" w:type="dxa"/>
            <w:tcBorders>
              <w:top w:val="single" w:sz="2" w:space="0" w:color="000000"/>
              <w:left w:val="single" w:sz="2" w:space="0" w:color="000000"/>
              <w:bottom w:val="single" w:sz="2" w:space="0" w:color="000000"/>
              <w:right w:val="single" w:sz="2" w:space="0" w:color="000000"/>
            </w:tcBorders>
            <w:vAlign w:val="center"/>
          </w:tcPr>
          <w:p w14:paraId="1D16041D" w14:textId="77777777" w:rsidR="00986055" w:rsidRPr="004E236D" w:rsidRDefault="00986055" w:rsidP="00986055">
            <w:pPr>
              <w:spacing w:after="0"/>
              <w:ind w:left="54"/>
              <w:jc w:val="center"/>
              <w:rPr>
                <w:rFonts w:ascii="Times New Roman" w:hAnsi="Times New Roman"/>
              </w:rPr>
            </w:pPr>
            <w:r w:rsidRPr="004E236D">
              <w:rPr>
                <w:rFonts w:ascii="Times New Roman" w:hAnsi="Times New Roman"/>
              </w:rPr>
              <w:t>HxCDD</w:t>
            </w:r>
          </w:p>
        </w:tc>
        <w:tc>
          <w:tcPr>
            <w:tcW w:w="1722" w:type="dxa"/>
            <w:tcBorders>
              <w:top w:val="single" w:sz="2" w:space="0" w:color="000000"/>
              <w:left w:val="single" w:sz="2" w:space="0" w:color="000000"/>
              <w:bottom w:val="single" w:sz="2" w:space="0" w:color="000000"/>
              <w:right w:val="single" w:sz="2" w:space="0" w:color="000000"/>
            </w:tcBorders>
            <w:vAlign w:val="center"/>
          </w:tcPr>
          <w:p w14:paraId="1D16041E" w14:textId="77777777" w:rsidR="00986055" w:rsidRPr="004E236D" w:rsidRDefault="00986055" w:rsidP="00986055">
            <w:pPr>
              <w:spacing w:after="0"/>
              <w:ind w:left="55" w:firstLine="525"/>
              <w:rPr>
                <w:rFonts w:ascii="Times New Roman" w:hAnsi="Times New Roman"/>
              </w:rPr>
            </w:pPr>
            <w:r w:rsidRPr="004E236D">
              <w:rPr>
                <w:rFonts w:ascii="Times New Roman" w:hAnsi="Times New Roman"/>
              </w:rPr>
              <w:t>0,1</w:t>
            </w:r>
          </w:p>
        </w:tc>
      </w:tr>
      <w:tr w:rsidR="004E236D" w:rsidRPr="004E236D" w14:paraId="1D160424" w14:textId="77777777" w:rsidTr="00986055">
        <w:trPr>
          <w:trHeight w:val="287"/>
          <w:jc w:val="center"/>
        </w:trPr>
        <w:tc>
          <w:tcPr>
            <w:tcW w:w="1505" w:type="dxa"/>
            <w:tcBorders>
              <w:top w:val="single" w:sz="2" w:space="0" w:color="000000"/>
              <w:left w:val="single" w:sz="2" w:space="0" w:color="000000"/>
              <w:bottom w:val="single" w:sz="2" w:space="0" w:color="000000"/>
              <w:right w:val="single" w:sz="2" w:space="0" w:color="000000"/>
            </w:tcBorders>
            <w:vAlign w:val="center"/>
          </w:tcPr>
          <w:p w14:paraId="1D160420" w14:textId="77777777" w:rsidR="00986055" w:rsidRPr="004E236D" w:rsidRDefault="00986055" w:rsidP="00986055">
            <w:pPr>
              <w:spacing w:after="0"/>
              <w:jc w:val="center"/>
              <w:rPr>
                <w:rFonts w:ascii="Times New Roman" w:hAnsi="Times New Roman"/>
              </w:rPr>
            </w:pPr>
            <w:r w:rsidRPr="004E236D">
              <w:rPr>
                <w:rFonts w:ascii="Times New Roman" w:hAnsi="Times New Roman"/>
              </w:rPr>
              <w:t>1,2,3,6,7,8</w:t>
            </w:r>
          </w:p>
        </w:tc>
        <w:tc>
          <w:tcPr>
            <w:tcW w:w="4383" w:type="dxa"/>
            <w:tcBorders>
              <w:top w:val="single" w:sz="2" w:space="0" w:color="000000"/>
              <w:left w:val="single" w:sz="2" w:space="0" w:color="000000"/>
              <w:bottom w:val="single" w:sz="2" w:space="0" w:color="000000"/>
              <w:right w:val="single" w:sz="2" w:space="0" w:color="000000"/>
            </w:tcBorders>
            <w:vAlign w:val="center"/>
          </w:tcPr>
          <w:p w14:paraId="1D160421" w14:textId="77777777" w:rsidR="00986055" w:rsidRPr="004E236D" w:rsidRDefault="00986055" w:rsidP="00986055">
            <w:pPr>
              <w:spacing w:after="0"/>
              <w:jc w:val="center"/>
              <w:rPr>
                <w:rFonts w:ascii="Times New Roman" w:hAnsi="Times New Roman"/>
              </w:rPr>
            </w:pPr>
            <w:r w:rsidRPr="004E236D">
              <w:rPr>
                <w:rFonts w:ascii="Times New Roman" w:hAnsi="Times New Roman"/>
              </w:rPr>
              <w:t>hexachlórdibenzodioxín</w:t>
            </w:r>
          </w:p>
        </w:tc>
        <w:tc>
          <w:tcPr>
            <w:tcW w:w="1636" w:type="dxa"/>
            <w:tcBorders>
              <w:top w:val="single" w:sz="2" w:space="0" w:color="000000"/>
              <w:left w:val="single" w:sz="2" w:space="0" w:color="000000"/>
              <w:bottom w:val="single" w:sz="2" w:space="0" w:color="000000"/>
              <w:right w:val="single" w:sz="2" w:space="0" w:color="000000"/>
            </w:tcBorders>
            <w:vAlign w:val="center"/>
          </w:tcPr>
          <w:p w14:paraId="1D160422" w14:textId="77777777" w:rsidR="00986055" w:rsidRPr="004E236D" w:rsidRDefault="00986055" w:rsidP="00986055">
            <w:pPr>
              <w:spacing w:after="0"/>
              <w:ind w:left="56"/>
              <w:jc w:val="center"/>
              <w:rPr>
                <w:rFonts w:ascii="Times New Roman" w:hAnsi="Times New Roman"/>
              </w:rPr>
            </w:pPr>
            <w:r w:rsidRPr="004E236D">
              <w:rPr>
                <w:rFonts w:ascii="Times New Roman" w:hAnsi="Times New Roman"/>
              </w:rPr>
              <w:t>HxCDD</w:t>
            </w:r>
          </w:p>
        </w:tc>
        <w:tc>
          <w:tcPr>
            <w:tcW w:w="1722" w:type="dxa"/>
            <w:tcBorders>
              <w:top w:val="single" w:sz="2" w:space="0" w:color="000000"/>
              <w:left w:val="single" w:sz="2" w:space="0" w:color="000000"/>
              <w:bottom w:val="single" w:sz="2" w:space="0" w:color="000000"/>
              <w:right w:val="single" w:sz="2" w:space="0" w:color="000000"/>
            </w:tcBorders>
            <w:vAlign w:val="center"/>
          </w:tcPr>
          <w:p w14:paraId="1D160423" w14:textId="77777777" w:rsidR="00986055" w:rsidRPr="004E236D" w:rsidRDefault="00986055" w:rsidP="00986055">
            <w:pPr>
              <w:spacing w:after="0"/>
              <w:ind w:left="55" w:firstLine="525"/>
              <w:rPr>
                <w:rFonts w:ascii="Times New Roman" w:hAnsi="Times New Roman"/>
              </w:rPr>
            </w:pPr>
            <w:r w:rsidRPr="004E236D">
              <w:rPr>
                <w:rFonts w:ascii="Times New Roman" w:hAnsi="Times New Roman"/>
              </w:rPr>
              <w:t>0,1</w:t>
            </w:r>
          </w:p>
        </w:tc>
      </w:tr>
      <w:tr w:rsidR="004E236D" w:rsidRPr="004E236D" w14:paraId="1D160429" w14:textId="77777777" w:rsidTr="00986055">
        <w:trPr>
          <w:trHeight w:val="287"/>
          <w:jc w:val="center"/>
        </w:trPr>
        <w:tc>
          <w:tcPr>
            <w:tcW w:w="1505" w:type="dxa"/>
            <w:tcBorders>
              <w:top w:val="single" w:sz="2" w:space="0" w:color="000000"/>
              <w:left w:val="single" w:sz="2" w:space="0" w:color="000000"/>
              <w:bottom w:val="single" w:sz="2" w:space="0" w:color="000000"/>
              <w:right w:val="single" w:sz="2" w:space="0" w:color="000000"/>
            </w:tcBorders>
            <w:vAlign w:val="center"/>
          </w:tcPr>
          <w:p w14:paraId="1D160425" w14:textId="77777777" w:rsidR="00986055" w:rsidRPr="004E236D" w:rsidRDefault="00986055" w:rsidP="00986055">
            <w:pPr>
              <w:spacing w:after="0"/>
              <w:jc w:val="center"/>
              <w:rPr>
                <w:rFonts w:ascii="Times New Roman" w:hAnsi="Times New Roman"/>
              </w:rPr>
            </w:pPr>
            <w:r w:rsidRPr="004E236D">
              <w:rPr>
                <w:rFonts w:ascii="Times New Roman" w:hAnsi="Times New Roman"/>
              </w:rPr>
              <w:t>1,2,3,7,8,9</w:t>
            </w:r>
          </w:p>
        </w:tc>
        <w:tc>
          <w:tcPr>
            <w:tcW w:w="4383" w:type="dxa"/>
            <w:tcBorders>
              <w:top w:val="single" w:sz="2" w:space="0" w:color="000000"/>
              <w:left w:val="single" w:sz="2" w:space="0" w:color="000000"/>
              <w:bottom w:val="single" w:sz="2" w:space="0" w:color="000000"/>
              <w:right w:val="single" w:sz="2" w:space="0" w:color="000000"/>
            </w:tcBorders>
            <w:vAlign w:val="center"/>
          </w:tcPr>
          <w:p w14:paraId="1D160426" w14:textId="77777777" w:rsidR="00986055" w:rsidRPr="004E236D" w:rsidRDefault="00986055" w:rsidP="00986055">
            <w:pPr>
              <w:spacing w:after="0"/>
              <w:jc w:val="center"/>
              <w:rPr>
                <w:rFonts w:ascii="Times New Roman" w:hAnsi="Times New Roman"/>
              </w:rPr>
            </w:pPr>
            <w:r w:rsidRPr="004E236D">
              <w:rPr>
                <w:rFonts w:ascii="Times New Roman" w:hAnsi="Times New Roman"/>
              </w:rPr>
              <w:t>hexachlórdibenzodioxín</w:t>
            </w:r>
          </w:p>
        </w:tc>
        <w:tc>
          <w:tcPr>
            <w:tcW w:w="1636" w:type="dxa"/>
            <w:tcBorders>
              <w:top w:val="single" w:sz="2" w:space="0" w:color="000000"/>
              <w:left w:val="single" w:sz="2" w:space="0" w:color="000000"/>
              <w:bottom w:val="single" w:sz="2" w:space="0" w:color="000000"/>
              <w:right w:val="single" w:sz="2" w:space="0" w:color="000000"/>
            </w:tcBorders>
            <w:vAlign w:val="center"/>
          </w:tcPr>
          <w:p w14:paraId="1D160427" w14:textId="77777777" w:rsidR="00986055" w:rsidRPr="004E236D" w:rsidRDefault="00986055" w:rsidP="00986055">
            <w:pPr>
              <w:spacing w:after="0"/>
              <w:ind w:left="54"/>
              <w:jc w:val="center"/>
              <w:rPr>
                <w:rFonts w:ascii="Times New Roman" w:hAnsi="Times New Roman"/>
              </w:rPr>
            </w:pPr>
            <w:r w:rsidRPr="004E236D">
              <w:rPr>
                <w:rFonts w:ascii="Times New Roman" w:hAnsi="Times New Roman"/>
              </w:rPr>
              <w:t>HxCDD</w:t>
            </w:r>
          </w:p>
        </w:tc>
        <w:tc>
          <w:tcPr>
            <w:tcW w:w="1722" w:type="dxa"/>
            <w:tcBorders>
              <w:top w:val="single" w:sz="2" w:space="0" w:color="000000"/>
              <w:left w:val="single" w:sz="2" w:space="0" w:color="000000"/>
              <w:bottom w:val="single" w:sz="2" w:space="0" w:color="000000"/>
              <w:right w:val="single" w:sz="2" w:space="0" w:color="000000"/>
            </w:tcBorders>
            <w:vAlign w:val="center"/>
          </w:tcPr>
          <w:p w14:paraId="1D160428" w14:textId="77777777" w:rsidR="00986055" w:rsidRPr="004E236D" w:rsidRDefault="00986055" w:rsidP="00986055">
            <w:pPr>
              <w:spacing w:after="0"/>
              <w:ind w:left="55" w:firstLine="525"/>
              <w:rPr>
                <w:rFonts w:ascii="Times New Roman" w:hAnsi="Times New Roman"/>
              </w:rPr>
            </w:pPr>
            <w:r w:rsidRPr="004E236D">
              <w:rPr>
                <w:rFonts w:ascii="Times New Roman" w:hAnsi="Times New Roman"/>
              </w:rPr>
              <w:t>0,1</w:t>
            </w:r>
          </w:p>
        </w:tc>
      </w:tr>
      <w:tr w:rsidR="004E236D" w:rsidRPr="004E236D" w14:paraId="1D16042E" w14:textId="77777777" w:rsidTr="00986055">
        <w:trPr>
          <w:trHeight w:val="287"/>
          <w:jc w:val="center"/>
        </w:trPr>
        <w:tc>
          <w:tcPr>
            <w:tcW w:w="1505" w:type="dxa"/>
            <w:tcBorders>
              <w:top w:val="single" w:sz="2" w:space="0" w:color="000000"/>
              <w:left w:val="single" w:sz="2" w:space="0" w:color="000000"/>
              <w:bottom w:val="single" w:sz="2" w:space="0" w:color="000000"/>
              <w:right w:val="single" w:sz="2" w:space="0" w:color="000000"/>
            </w:tcBorders>
            <w:vAlign w:val="center"/>
          </w:tcPr>
          <w:p w14:paraId="1D16042A" w14:textId="77777777" w:rsidR="00986055" w:rsidRPr="004E236D" w:rsidRDefault="00986055" w:rsidP="00986055">
            <w:pPr>
              <w:spacing w:after="0"/>
              <w:jc w:val="center"/>
              <w:rPr>
                <w:rFonts w:ascii="Times New Roman" w:hAnsi="Times New Roman"/>
              </w:rPr>
            </w:pPr>
            <w:r w:rsidRPr="004E236D">
              <w:rPr>
                <w:rFonts w:ascii="Times New Roman" w:hAnsi="Times New Roman"/>
              </w:rPr>
              <w:t>1,2,3,4,6,7,8</w:t>
            </w:r>
          </w:p>
        </w:tc>
        <w:tc>
          <w:tcPr>
            <w:tcW w:w="4383" w:type="dxa"/>
            <w:tcBorders>
              <w:top w:val="single" w:sz="2" w:space="0" w:color="000000"/>
              <w:left w:val="single" w:sz="2" w:space="0" w:color="000000"/>
              <w:bottom w:val="single" w:sz="2" w:space="0" w:color="000000"/>
              <w:right w:val="single" w:sz="2" w:space="0" w:color="000000"/>
            </w:tcBorders>
            <w:vAlign w:val="center"/>
          </w:tcPr>
          <w:p w14:paraId="1D16042B" w14:textId="77777777" w:rsidR="00986055" w:rsidRPr="004E236D" w:rsidRDefault="00986055" w:rsidP="00986055">
            <w:pPr>
              <w:spacing w:after="0"/>
              <w:jc w:val="center"/>
              <w:rPr>
                <w:rFonts w:ascii="Times New Roman" w:hAnsi="Times New Roman"/>
              </w:rPr>
            </w:pPr>
            <w:r w:rsidRPr="004E236D">
              <w:rPr>
                <w:rFonts w:ascii="Times New Roman" w:hAnsi="Times New Roman"/>
              </w:rPr>
              <w:t>heptachlórdibenzodioxín</w:t>
            </w:r>
          </w:p>
        </w:tc>
        <w:tc>
          <w:tcPr>
            <w:tcW w:w="1636" w:type="dxa"/>
            <w:tcBorders>
              <w:top w:val="single" w:sz="2" w:space="0" w:color="000000"/>
              <w:left w:val="single" w:sz="2" w:space="0" w:color="000000"/>
              <w:bottom w:val="single" w:sz="2" w:space="0" w:color="000000"/>
              <w:right w:val="single" w:sz="2" w:space="0" w:color="000000"/>
            </w:tcBorders>
            <w:vAlign w:val="center"/>
          </w:tcPr>
          <w:p w14:paraId="1D16042C" w14:textId="77777777" w:rsidR="00986055" w:rsidRPr="004E236D" w:rsidRDefault="00986055" w:rsidP="00986055">
            <w:pPr>
              <w:spacing w:after="0"/>
              <w:ind w:left="56"/>
              <w:jc w:val="center"/>
              <w:rPr>
                <w:rFonts w:ascii="Times New Roman" w:hAnsi="Times New Roman"/>
              </w:rPr>
            </w:pPr>
            <w:r w:rsidRPr="004E236D">
              <w:rPr>
                <w:rFonts w:ascii="Times New Roman" w:hAnsi="Times New Roman"/>
              </w:rPr>
              <w:t>HpCDD</w:t>
            </w:r>
          </w:p>
        </w:tc>
        <w:tc>
          <w:tcPr>
            <w:tcW w:w="1722" w:type="dxa"/>
            <w:tcBorders>
              <w:top w:val="single" w:sz="2" w:space="0" w:color="000000"/>
              <w:left w:val="single" w:sz="2" w:space="0" w:color="000000"/>
              <w:bottom w:val="single" w:sz="2" w:space="0" w:color="000000"/>
              <w:right w:val="single" w:sz="2" w:space="0" w:color="000000"/>
            </w:tcBorders>
            <w:vAlign w:val="center"/>
          </w:tcPr>
          <w:p w14:paraId="1D16042D" w14:textId="77777777" w:rsidR="00986055" w:rsidRPr="004E236D" w:rsidRDefault="00986055" w:rsidP="00986055">
            <w:pPr>
              <w:spacing w:after="0"/>
              <w:ind w:left="55" w:firstLine="525"/>
              <w:rPr>
                <w:rFonts w:ascii="Times New Roman" w:hAnsi="Times New Roman"/>
              </w:rPr>
            </w:pPr>
            <w:r w:rsidRPr="004E236D">
              <w:rPr>
                <w:rFonts w:ascii="Times New Roman" w:hAnsi="Times New Roman"/>
              </w:rPr>
              <w:t>0,01</w:t>
            </w:r>
          </w:p>
        </w:tc>
      </w:tr>
      <w:tr w:rsidR="004E236D" w:rsidRPr="004E236D" w14:paraId="1D160433" w14:textId="77777777" w:rsidTr="00986055">
        <w:trPr>
          <w:trHeight w:val="287"/>
          <w:jc w:val="center"/>
        </w:trPr>
        <w:tc>
          <w:tcPr>
            <w:tcW w:w="1505" w:type="dxa"/>
            <w:tcBorders>
              <w:top w:val="single" w:sz="2" w:space="0" w:color="000000"/>
              <w:left w:val="single" w:sz="2" w:space="0" w:color="000000"/>
              <w:bottom w:val="single" w:sz="2" w:space="0" w:color="000000"/>
              <w:right w:val="single" w:sz="2" w:space="0" w:color="000000"/>
            </w:tcBorders>
            <w:vAlign w:val="center"/>
          </w:tcPr>
          <w:p w14:paraId="1D16042F" w14:textId="77777777" w:rsidR="00986055" w:rsidRPr="004E236D" w:rsidRDefault="00986055" w:rsidP="00986055">
            <w:pPr>
              <w:spacing w:after="0"/>
              <w:ind w:left="55"/>
              <w:jc w:val="center"/>
              <w:rPr>
                <w:rFonts w:ascii="Times New Roman" w:hAnsi="Times New Roman"/>
              </w:rPr>
            </w:pPr>
          </w:p>
        </w:tc>
        <w:tc>
          <w:tcPr>
            <w:tcW w:w="4383" w:type="dxa"/>
            <w:tcBorders>
              <w:top w:val="single" w:sz="2" w:space="0" w:color="000000"/>
              <w:left w:val="single" w:sz="2" w:space="0" w:color="000000"/>
              <w:bottom w:val="single" w:sz="2" w:space="0" w:color="000000"/>
              <w:right w:val="single" w:sz="2" w:space="0" w:color="000000"/>
            </w:tcBorders>
            <w:vAlign w:val="center"/>
          </w:tcPr>
          <w:p w14:paraId="1D160430" w14:textId="77777777" w:rsidR="00986055" w:rsidRPr="004E236D" w:rsidRDefault="00986055" w:rsidP="00986055">
            <w:pPr>
              <w:spacing w:after="0"/>
              <w:ind w:left="55"/>
              <w:jc w:val="center"/>
              <w:rPr>
                <w:rFonts w:ascii="Times New Roman" w:hAnsi="Times New Roman"/>
              </w:rPr>
            </w:pPr>
            <w:r w:rsidRPr="004E236D">
              <w:rPr>
                <w:rFonts w:ascii="Times New Roman" w:hAnsi="Times New Roman"/>
              </w:rPr>
              <w:t>oktachlórdibenzodioxín</w:t>
            </w:r>
          </w:p>
        </w:tc>
        <w:tc>
          <w:tcPr>
            <w:tcW w:w="1636" w:type="dxa"/>
            <w:tcBorders>
              <w:top w:val="single" w:sz="2" w:space="0" w:color="000000"/>
              <w:left w:val="single" w:sz="2" w:space="0" w:color="000000"/>
              <w:bottom w:val="single" w:sz="2" w:space="0" w:color="000000"/>
              <w:right w:val="single" w:sz="2" w:space="0" w:color="000000"/>
            </w:tcBorders>
            <w:vAlign w:val="center"/>
          </w:tcPr>
          <w:p w14:paraId="1D160431" w14:textId="77777777" w:rsidR="00986055" w:rsidRPr="004E236D" w:rsidRDefault="00986055" w:rsidP="00986055">
            <w:pPr>
              <w:spacing w:after="0"/>
              <w:ind w:left="55"/>
              <w:jc w:val="center"/>
              <w:rPr>
                <w:rFonts w:ascii="Times New Roman" w:hAnsi="Times New Roman"/>
              </w:rPr>
            </w:pPr>
            <w:r w:rsidRPr="004E236D">
              <w:rPr>
                <w:rFonts w:ascii="Times New Roman" w:hAnsi="Times New Roman"/>
              </w:rPr>
              <w:t>OCDD</w:t>
            </w:r>
          </w:p>
        </w:tc>
        <w:tc>
          <w:tcPr>
            <w:tcW w:w="1722" w:type="dxa"/>
            <w:tcBorders>
              <w:top w:val="single" w:sz="2" w:space="0" w:color="000000"/>
              <w:left w:val="single" w:sz="2" w:space="0" w:color="000000"/>
              <w:bottom w:val="single" w:sz="2" w:space="0" w:color="000000"/>
              <w:right w:val="single" w:sz="2" w:space="0" w:color="000000"/>
            </w:tcBorders>
            <w:vAlign w:val="center"/>
          </w:tcPr>
          <w:p w14:paraId="1D160432" w14:textId="77777777" w:rsidR="00986055" w:rsidRPr="004E236D" w:rsidRDefault="00986055" w:rsidP="00986055">
            <w:pPr>
              <w:spacing w:after="0"/>
              <w:ind w:left="55" w:firstLine="525"/>
              <w:rPr>
                <w:rFonts w:ascii="Times New Roman" w:hAnsi="Times New Roman"/>
              </w:rPr>
            </w:pPr>
            <w:r w:rsidRPr="004E236D">
              <w:rPr>
                <w:rFonts w:ascii="Times New Roman" w:hAnsi="Times New Roman"/>
              </w:rPr>
              <w:t>0,001</w:t>
            </w:r>
          </w:p>
        </w:tc>
      </w:tr>
      <w:tr w:rsidR="004E236D" w:rsidRPr="004E236D" w14:paraId="1D160438" w14:textId="77777777" w:rsidTr="00986055">
        <w:trPr>
          <w:trHeight w:val="288"/>
          <w:jc w:val="center"/>
        </w:trPr>
        <w:tc>
          <w:tcPr>
            <w:tcW w:w="1505" w:type="dxa"/>
            <w:tcBorders>
              <w:top w:val="single" w:sz="2" w:space="0" w:color="000000"/>
              <w:left w:val="single" w:sz="2" w:space="0" w:color="000000"/>
              <w:bottom w:val="single" w:sz="2" w:space="0" w:color="000000"/>
              <w:right w:val="single" w:sz="2" w:space="0" w:color="000000"/>
            </w:tcBorders>
            <w:vAlign w:val="center"/>
          </w:tcPr>
          <w:p w14:paraId="1D160434" w14:textId="77777777" w:rsidR="00986055" w:rsidRPr="004E236D" w:rsidRDefault="00986055" w:rsidP="00986055">
            <w:pPr>
              <w:spacing w:after="0"/>
              <w:jc w:val="center"/>
              <w:rPr>
                <w:rFonts w:ascii="Times New Roman" w:hAnsi="Times New Roman"/>
              </w:rPr>
            </w:pPr>
            <w:r w:rsidRPr="004E236D">
              <w:rPr>
                <w:rFonts w:ascii="Times New Roman" w:hAnsi="Times New Roman"/>
              </w:rPr>
              <w:t>2,3,7,8</w:t>
            </w:r>
          </w:p>
        </w:tc>
        <w:tc>
          <w:tcPr>
            <w:tcW w:w="4383" w:type="dxa"/>
            <w:tcBorders>
              <w:top w:val="single" w:sz="2" w:space="0" w:color="000000"/>
              <w:left w:val="single" w:sz="2" w:space="0" w:color="000000"/>
              <w:bottom w:val="single" w:sz="2" w:space="0" w:color="000000"/>
              <w:right w:val="single" w:sz="2" w:space="0" w:color="000000"/>
            </w:tcBorders>
            <w:vAlign w:val="center"/>
          </w:tcPr>
          <w:p w14:paraId="1D160435" w14:textId="77777777" w:rsidR="00986055" w:rsidRPr="004E236D" w:rsidRDefault="00986055" w:rsidP="00986055">
            <w:pPr>
              <w:spacing w:after="0"/>
              <w:jc w:val="center"/>
              <w:rPr>
                <w:rFonts w:ascii="Times New Roman" w:hAnsi="Times New Roman"/>
              </w:rPr>
            </w:pPr>
            <w:r w:rsidRPr="004E236D">
              <w:rPr>
                <w:rFonts w:ascii="Times New Roman" w:hAnsi="Times New Roman"/>
              </w:rPr>
              <w:t>tetrachlórdibenzofurán</w:t>
            </w:r>
          </w:p>
        </w:tc>
        <w:tc>
          <w:tcPr>
            <w:tcW w:w="1636" w:type="dxa"/>
            <w:tcBorders>
              <w:top w:val="single" w:sz="2" w:space="0" w:color="000000"/>
              <w:left w:val="single" w:sz="2" w:space="0" w:color="000000"/>
              <w:bottom w:val="single" w:sz="2" w:space="0" w:color="000000"/>
              <w:right w:val="single" w:sz="2" w:space="0" w:color="000000"/>
            </w:tcBorders>
            <w:vAlign w:val="center"/>
          </w:tcPr>
          <w:p w14:paraId="1D160436" w14:textId="77777777" w:rsidR="00986055" w:rsidRPr="004E236D" w:rsidRDefault="00986055" w:rsidP="00986055">
            <w:pPr>
              <w:spacing w:after="0"/>
              <w:ind w:left="55"/>
              <w:jc w:val="center"/>
              <w:rPr>
                <w:rFonts w:ascii="Times New Roman" w:hAnsi="Times New Roman"/>
              </w:rPr>
            </w:pPr>
            <w:r w:rsidRPr="004E236D">
              <w:rPr>
                <w:rFonts w:ascii="Times New Roman" w:hAnsi="Times New Roman"/>
              </w:rPr>
              <w:t>TCDF</w:t>
            </w:r>
          </w:p>
        </w:tc>
        <w:tc>
          <w:tcPr>
            <w:tcW w:w="1722" w:type="dxa"/>
            <w:tcBorders>
              <w:top w:val="single" w:sz="2" w:space="0" w:color="000000"/>
              <w:left w:val="single" w:sz="2" w:space="0" w:color="000000"/>
              <w:bottom w:val="single" w:sz="2" w:space="0" w:color="000000"/>
              <w:right w:val="single" w:sz="2" w:space="0" w:color="000000"/>
            </w:tcBorders>
            <w:vAlign w:val="center"/>
          </w:tcPr>
          <w:p w14:paraId="1D160437" w14:textId="77777777" w:rsidR="00986055" w:rsidRPr="004E236D" w:rsidRDefault="00986055" w:rsidP="00986055">
            <w:pPr>
              <w:spacing w:after="0"/>
              <w:ind w:left="56" w:firstLine="525"/>
              <w:rPr>
                <w:rFonts w:ascii="Times New Roman" w:hAnsi="Times New Roman"/>
              </w:rPr>
            </w:pPr>
            <w:r w:rsidRPr="004E236D">
              <w:rPr>
                <w:rFonts w:ascii="Times New Roman" w:hAnsi="Times New Roman"/>
              </w:rPr>
              <w:t>0,1</w:t>
            </w:r>
          </w:p>
        </w:tc>
      </w:tr>
      <w:tr w:rsidR="004E236D" w:rsidRPr="004E236D" w14:paraId="1D16043D" w14:textId="77777777" w:rsidTr="00986055">
        <w:trPr>
          <w:trHeight w:val="287"/>
          <w:jc w:val="center"/>
        </w:trPr>
        <w:tc>
          <w:tcPr>
            <w:tcW w:w="1505" w:type="dxa"/>
            <w:tcBorders>
              <w:top w:val="single" w:sz="2" w:space="0" w:color="000000"/>
              <w:left w:val="single" w:sz="2" w:space="0" w:color="000000"/>
              <w:bottom w:val="single" w:sz="2" w:space="0" w:color="000000"/>
              <w:right w:val="single" w:sz="2" w:space="0" w:color="000000"/>
            </w:tcBorders>
            <w:vAlign w:val="center"/>
          </w:tcPr>
          <w:p w14:paraId="1D160439" w14:textId="77777777" w:rsidR="00986055" w:rsidRPr="004E236D" w:rsidRDefault="00986055" w:rsidP="00986055">
            <w:pPr>
              <w:spacing w:after="0"/>
              <w:jc w:val="center"/>
              <w:rPr>
                <w:rFonts w:ascii="Times New Roman" w:hAnsi="Times New Roman"/>
              </w:rPr>
            </w:pPr>
            <w:r w:rsidRPr="004E236D">
              <w:rPr>
                <w:rFonts w:ascii="Times New Roman" w:hAnsi="Times New Roman"/>
              </w:rPr>
              <w:t>2,3,4,7,8</w:t>
            </w:r>
          </w:p>
        </w:tc>
        <w:tc>
          <w:tcPr>
            <w:tcW w:w="4383" w:type="dxa"/>
            <w:tcBorders>
              <w:top w:val="single" w:sz="2" w:space="0" w:color="000000"/>
              <w:left w:val="single" w:sz="2" w:space="0" w:color="000000"/>
              <w:bottom w:val="single" w:sz="2" w:space="0" w:color="000000"/>
              <w:right w:val="single" w:sz="2" w:space="0" w:color="000000"/>
            </w:tcBorders>
            <w:vAlign w:val="center"/>
          </w:tcPr>
          <w:p w14:paraId="1D16043A" w14:textId="77777777" w:rsidR="00986055" w:rsidRPr="004E236D" w:rsidRDefault="00986055" w:rsidP="00986055">
            <w:pPr>
              <w:spacing w:after="0"/>
              <w:jc w:val="center"/>
              <w:rPr>
                <w:rFonts w:ascii="Times New Roman" w:hAnsi="Times New Roman"/>
              </w:rPr>
            </w:pPr>
            <w:r w:rsidRPr="004E236D">
              <w:rPr>
                <w:rFonts w:ascii="Times New Roman" w:hAnsi="Times New Roman"/>
              </w:rPr>
              <w:t>pentachlórdibenzofurán</w:t>
            </w:r>
          </w:p>
        </w:tc>
        <w:tc>
          <w:tcPr>
            <w:tcW w:w="1636" w:type="dxa"/>
            <w:tcBorders>
              <w:top w:val="single" w:sz="2" w:space="0" w:color="000000"/>
              <w:left w:val="single" w:sz="2" w:space="0" w:color="000000"/>
              <w:bottom w:val="single" w:sz="2" w:space="0" w:color="000000"/>
              <w:right w:val="single" w:sz="2" w:space="0" w:color="000000"/>
            </w:tcBorders>
            <w:vAlign w:val="center"/>
          </w:tcPr>
          <w:p w14:paraId="1D16043B" w14:textId="77777777" w:rsidR="00986055" w:rsidRPr="004E236D" w:rsidRDefault="00986055" w:rsidP="00986055">
            <w:pPr>
              <w:spacing w:after="0"/>
              <w:ind w:left="55"/>
              <w:jc w:val="center"/>
              <w:rPr>
                <w:rFonts w:ascii="Times New Roman" w:hAnsi="Times New Roman"/>
              </w:rPr>
            </w:pPr>
            <w:r w:rsidRPr="004E236D">
              <w:rPr>
                <w:rFonts w:ascii="Times New Roman" w:hAnsi="Times New Roman"/>
              </w:rPr>
              <w:t>PeCDF</w:t>
            </w:r>
          </w:p>
        </w:tc>
        <w:tc>
          <w:tcPr>
            <w:tcW w:w="1722" w:type="dxa"/>
            <w:tcBorders>
              <w:top w:val="single" w:sz="2" w:space="0" w:color="000000"/>
              <w:left w:val="single" w:sz="2" w:space="0" w:color="000000"/>
              <w:bottom w:val="single" w:sz="2" w:space="0" w:color="000000"/>
              <w:right w:val="single" w:sz="2" w:space="0" w:color="000000"/>
            </w:tcBorders>
            <w:vAlign w:val="center"/>
          </w:tcPr>
          <w:p w14:paraId="1D16043C" w14:textId="77777777" w:rsidR="00986055" w:rsidRPr="004E236D" w:rsidRDefault="00986055" w:rsidP="00986055">
            <w:pPr>
              <w:spacing w:after="0"/>
              <w:ind w:left="56" w:firstLine="525"/>
              <w:rPr>
                <w:rFonts w:ascii="Times New Roman" w:hAnsi="Times New Roman"/>
              </w:rPr>
            </w:pPr>
            <w:r w:rsidRPr="004E236D">
              <w:rPr>
                <w:rFonts w:ascii="Times New Roman" w:hAnsi="Times New Roman"/>
              </w:rPr>
              <w:t>0,5</w:t>
            </w:r>
          </w:p>
        </w:tc>
      </w:tr>
      <w:tr w:rsidR="004E236D" w:rsidRPr="004E236D" w14:paraId="1D160442" w14:textId="77777777" w:rsidTr="00986055">
        <w:trPr>
          <w:trHeight w:val="287"/>
          <w:jc w:val="center"/>
        </w:trPr>
        <w:tc>
          <w:tcPr>
            <w:tcW w:w="1505" w:type="dxa"/>
            <w:tcBorders>
              <w:top w:val="single" w:sz="2" w:space="0" w:color="000000"/>
              <w:left w:val="single" w:sz="2" w:space="0" w:color="000000"/>
              <w:bottom w:val="single" w:sz="2" w:space="0" w:color="000000"/>
              <w:right w:val="single" w:sz="2" w:space="0" w:color="000000"/>
            </w:tcBorders>
            <w:vAlign w:val="center"/>
          </w:tcPr>
          <w:p w14:paraId="1D16043E" w14:textId="77777777" w:rsidR="00986055" w:rsidRPr="004E236D" w:rsidRDefault="00986055" w:rsidP="00986055">
            <w:pPr>
              <w:spacing w:after="0"/>
              <w:jc w:val="center"/>
              <w:rPr>
                <w:rFonts w:ascii="Times New Roman" w:hAnsi="Times New Roman"/>
              </w:rPr>
            </w:pPr>
            <w:r w:rsidRPr="004E236D">
              <w:rPr>
                <w:rFonts w:ascii="Times New Roman" w:hAnsi="Times New Roman"/>
              </w:rPr>
              <w:t>1,2,3,7,8</w:t>
            </w:r>
          </w:p>
        </w:tc>
        <w:tc>
          <w:tcPr>
            <w:tcW w:w="4383" w:type="dxa"/>
            <w:tcBorders>
              <w:top w:val="single" w:sz="2" w:space="0" w:color="000000"/>
              <w:left w:val="single" w:sz="2" w:space="0" w:color="000000"/>
              <w:bottom w:val="single" w:sz="2" w:space="0" w:color="000000"/>
              <w:right w:val="single" w:sz="2" w:space="0" w:color="000000"/>
            </w:tcBorders>
            <w:vAlign w:val="center"/>
          </w:tcPr>
          <w:p w14:paraId="1D16043F" w14:textId="77777777" w:rsidR="00986055" w:rsidRPr="004E236D" w:rsidRDefault="00986055" w:rsidP="00986055">
            <w:pPr>
              <w:spacing w:after="0"/>
              <w:jc w:val="center"/>
              <w:rPr>
                <w:rFonts w:ascii="Times New Roman" w:hAnsi="Times New Roman"/>
              </w:rPr>
            </w:pPr>
            <w:r w:rsidRPr="004E236D">
              <w:rPr>
                <w:rFonts w:ascii="Times New Roman" w:hAnsi="Times New Roman"/>
              </w:rPr>
              <w:t>pentachlórdibenzofurán</w:t>
            </w:r>
          </w:p>
        </w:tc>
        <w:tc>
          <w:tcPr>
            <w:tcW w:w="1636" w:type="dxa"/>
            <w:tcBorders>
              <w:top w:val="single" w:sz="2" w:space="0" w:color="000000"/>
              <w:left w:val="single" w:sz="2" w:space="0" w:color="000000"/>
              <w:bottom w:val="single" w:sz="2" w:space="0" w:color="000000"/>
              <w:right w:val="single" w:sz="2" w:space="0" w:color="000000"/>
            </w:tcBorders>
            <w:vAlign w:val="center"/>
          </w:tcPr>
          <w:p w14:paraId="1D160440" w14:textId="77777777" w:rsidR="00986055" w:rsidRPr="004E236D" w:rsidRDefault="00986055" w:rsidP="00986055">
            <w:pPr>
              <w:spacing w:after="0"/>
              <w:ind w:left="55"/>
              <w:jc w:val="center"/>
              <w:rPr>
                <w:rFonts w:ascii="Times New Roman" w:hAnsi="Times New Roman"/>
              </w:rPr>
            </w:pPr>
            <w:r w:rsidRPr="004E236D">
              <w:rPr>
                <w:rFonts w:ascii="Times New Roman" w:hAnsi="Times New Roman"/>
              </w:rPr>
              <w:t>PeCDF</w:t>
            </w:r>
          </w:p>
        </w:tc>
        <w:tc>
          <w:tcPr>
            <w:tcW w:w="1722" w:type="dxa"/>
            <w:tcBorders>
              <w:top w:val="single" w:sz="2" w:space="0" w:color="000000"/>
              <w:left w:val="single" w:sz="2" w:space="0" w:color="000000"/>
              <w:bottom w:val="single" w:sz="2" w:space="0" w:color="000000"/>
              <w:right w:val="single" w:sz="2" w:space="0" w:color="000000"/>
            </w:tcBorders>
            <w:vAlign w:val="center"/>
          </w:tcPr>
          <w:p w14:paraId="1D160441" w14:textId="77777777" w:rsidR="00986055" w:rsidRPr="004E236D" w:rsidRDefault="00986055" w:rsidP="00986055">
            <w:pPr>
              <w:spacing w:after="0"/>
              <w:ind w:left="55" w:firstLine="525"/>
              <w:rPr>
                <w:rFonts w:ascii="Times New Roman" w:hAnsi="Times New Roman"/>
              </w:rPr>
            </w:pPr>
            <w:r w:rsidRPr="004E236D">
              <w:rPr>
                <w:rFonts w:ascii="Times New Roman" w:hAnsi="Times New Roman"/>
              </w:rPr>
              <w:t>0,05</w:t>
            </w:r>
          </w:p>
        </w:tc>
      </w:tr>
      <w:tr w:rsidR="004E236D" w:rsidRPr="004E236D" w14:paraId="1D160447" w14:textId="77777777" w:rsidTr="00986055">
        <w:trPr>
          <w:trHeight w:val="287"/>
          <w:jc w:val="center"/>
        </w:trPr>
        <w:tc>
          <w:tcPr>
            <w:tcW w:w="1505" w:type="dxa"/>
            <w:tcBorders>
              <w:top w:val="single" w:sz="2" w:space="0" w:color="000000"/>
              <w:left w:val="single" w:sz="2" w:space="0" w:color="000000"/>
              <w:bottom w:val="single" w:sz="2" w:space="0" w:color="000000"/>
              <w:right w:val="single" w:sz="2" w:space="0" w:color="000000"/>
            </w:tcBorders>
            <w:vAlign w:val="center"/>
          </w:tcPr>
          <w:p w14:paraId="1D160443" w14:textId="77777777" w:rsidR="00986055" w:rsidRPr="004E236D" w:rsidRDefault="00986055" w:rsidP="00986055">
            <w:pPr>
              <w:spacing w:after="0"/>
              <w:jc w:val="center"/>
              <w:rPr>
                <w:rFonts w:ascii="Times New Roman" w:hAnsi="Times New Roman"/>
              </w:rPr>
            </w:pPr>
            <w:r w:rsidRPr="004E236D">
              <w:rPr>
                <w:rFonts w:ascii="Times New Roman" w:hAnsi="Times New Roman"/>
              </w:rPr>
              <w:t>1,2,3,4,7,8</w:t>
            </w:r>
          </w:p>
        </w:tc>
        <w:tc>
          <w:tcPr>
            <w:tcW w:w="4383" w:type="dxa"/>
            <w:tcBorders>
              <w:top w:val="single" w:sz="2" w:space="0" w:color="000000"/>
              <w:left w:val="single" w:sz="2" w:space="0" w:color="000000"/>
              <w:bottom w:val="single" w:sz="2" w:space="0" w:color="000000"/>
              <w:right w:val="single" w:sz="2" w:space="0" w:color="000000"/>
            </w:tcBorders>
            <w:vAlign w:val="center"/>
          </w:tcPr>
          <w:p w14:paraId="1D160444" w14:textId="77777777" w:rsidR="00986055" w:rsidRPr="004E236D" w:rsidRDefault="00986055" w:rsidP="00986055">
            <w:pPr>
              <w:spacing w:after="0"/>
              <w:jc w:val="center"/>
              <w:rPr>
                <w:rFonts w:ascii="Times New Roman" w:hAnsi="Times New Roman"/>
              </w:rPr>
            </w:pPr>
            <w:r w:rsidRPr="004E236D">
              <w:rPr>
                <w:rFonts w:ascii="Times New Roman" w:hAnsi="Times New Roman"/>
              </w:rPr>
              <w:t>hexachlórdibenzofurán</w:t>
            </w:r>
          </w:p>
        </w:tc>
        <w:tc>
          <w:tcPr>
            <w:tcW w:w="1636" w:type="dxa"/>
            <w:tcBorders>
              <w:top w:val="single" w:sz="2" w:space="0" w:color="000000"/>
              <w:left w:val="single" w:sz="2" w:space="0" w:color="000000"/>
              <w:bottom w:val="single" w:sz="2" w:space="0" w:color="000000"/>
              <w:right w:val="single" w:sz="2" w:space="0" w:color="000000"/>
            </w:tcBorders>
            <w:vAlign w:val="center"/>
          </w:tcPr>
          <w:p w14:paraId="1D160445" w14:textId="77777777" w:rsidR="00986055" w:rsidRPr="004E236D" w:rsidRDefault="00986055" w:rsidP="00986055">
            <w:pPr>
              <w:spacing w:after="0"/>
              <w:ind w:left="53"/>
              <w:jc w:val="center"/>
              <w:rPr>
                <w:rFonts w:ascii="Times New Roman" w:hAnsi="Times New Roman"/>
              </w:rPr>
            </w:pPr>
            <w:r w:rsidRPr="004E236D">
              <w:rPr>
                <w:rFonts w:ascii="Times New Roman" w:hAnsi="Times New Roman"/>
              </w:rPr>
              <w:t>HxCDF</w:t>
            </w:r>
          </w:p>
        </w:tc>
        <w:tc>
          <w:tcPr>
            <w:tcW w:w="1722" w:type="dxa"/>
            <w:tcBorders>
              <w:top w:val="single" w:sz="2" w:space="0" w:color="000000"/>
              <w:left w:val="single" w:sz="2" w:space="0" w:color="000000"/>
              <w:bottom w:val="single" w:sz="2" w:space="0" w:color="000000"/>
              <w:right w:val="single" w:sz="2" w:space="0" w:color="000000"/>
            </w:tcBorders>
            <w:vAlign w:val="center"/>
          </w:tcPr>
          <w:p w14:paraId="1D160446" w14:textId="77777777" w:rsidR="00986055" w:rsidRPr="004E236D" w:rsidRDefault="00986055" w:rsidP="00986055">
            <w:pPr>
              <w:spacing w:after="0"/>
              <w:ind w:left="55" w:firstLine="525"/>
              <w:rPr>
                <w:rFonts w:ascii="Times New Roman" w:hAnsi="Times New Roman"/>
              </w:rPr>
            </w:pPr>
            <w:r w:rsidRPr="004E236D">
              <w:rPr>
                <w:rFonts w:ascii="Times New Roman" w:hAnsi="Times New Roman"/>
              </w:rPr>
              <w:t>0,1</w:t>
            </w:r>
          </w:p>
        </w:tc>
      </w:tr>
      <w:tr w:rsidR="004E236D" w:rsidRPr="004E236D" w14:paraId="1D16044C" w14:textId="77777777" w:rsidTr="00986055">
        <w:trPr>
          <w:trHeight w:val="287"/>
          <w:jc w:val="center"/>
        </w:trPr>
        <w:tc>
          <w:tcPr>
            <w:tcW w:w="1505" w:type="dxa"/>
            <w:tcBorders>
              <w:top w:val="single" w:sz="2" w:space="0" w:color="000000"/>
              <w:left w:val="single" w:sz="2" w:space="0" w:color="000000"/>
              <w:bottom w:val="single" w:sz="2" w:space="0" w:color="000000"/>
              <w:right w:val="single" w:sz="2" w:space="0" w:color="000000"/>
            </w:tcBorders>
            <w:vAlign w:val="center"/>
          </w:tcPr>
          <w:p w14:paraId="1D160448" w14:textId="77777777" w:rsidR="00986055" w:rsidRPr="004E236D" w:rsidRDefault="00986055" w:rsidP="00986055">
            <w:pPr>
              <w:spacing w:after="0"/>
              <w:jc w:val="center"/>
              <w:rPr>
                <w:rFonts w:ascii="Times New Roman" w:hAnsi="Times New Roman"/>
              </w:rPr>
            </w:pPr>
            <w:r w:rsidRPr="004E236D">
              <w:rPr>
                <w:rFonts w:ascii="Times New Roman" w:hAnsi="Times New Roman"/>
              </w:rPr>
              <w:t>1,2,3,6,7,8</w:t>
            </w:r>
          </w:p>
        </w:tc>
        <w:tc>
          <w:tcPr>
            <w:tcW w:w="4383" w:type="dxa"/>
            <w:tcBorders>
              <w:top w:val="single" w:sz="2" w:space="0" w:color="000000"/>
              <w:left w:val="single" w:sz="2" w:space="0" w:color="000000"/>
              <w:bottom w:val="single" w:sz="2" w:space="0" w:color="000000"/>
              <w:right w:val="single" w:sz="2" w:space="0" w:color="000000"/>
            </w:tcBorders>
            <w:vAlign w:val="center"/>
          </w:tcPr>
          <w:p w14:paraId="1D160449" w14:textId="77777777" w:rsidR="00986055" w:rsidRPr="004E236D" w:rsidRDefault="00986055" w:rsidP="00986055">
            <w:pPr>
              <w:spacing w:after="0"/>
              <w:jc w:val="center"/>
              <w:rPr>
                <w:rFonts w:ascii="Times New Roman" w:hAnsi="Times New Roman"/>
              </w:rPr>
            </w:pPr>
            <w:r w:rsidRPr="004E236D">
              <w:rPr>
                <w:rFonts w:ascii="Times New Roman" w:hAnsi="Times New Roman"/>
              </w:rPr>
              <w:t>hexachlórdibenzofurán</w:t>
            </w:r>
          </w:p>
        </w:tc>
        <w:tc>
          <w:tcPr>
            <w:tcW w:w="1636" w:type="dxa"/>
            <w:tcBorders>
              <w:top w:val="single" w:sz="2" w:space="0" w:color="000000"/>
              <w:left w:val="single" w:sz="2" w:space="0" w:color="000000"/>
              <w:bottom w:val="single" w:sz="2" w:space="0" w:color="000000"/>
              <w:right w:val="single" w:sz="2" w:space="0" w:color="000000"/>
            </w:tcBorders>
            <w:vAlign w:val="center"/>
          </w:tcPr>
          <w:p w14:paraId="1D16044A" w14:textId="77777777" w:rsidR="00986055" w:rsidRPr="004E236D" w:rsidRDefault="00986055" w:rsidP="00986055">
            <w:pPr>
              <w:spacing w:after="0"/>
              <w:ind w:left="53"/>
              <w:jc w:val="center"/>
              <w:rPr>
                <w:rFonts w:ascii="Times New Roman" w:hAnsi="Times New Roman"/>
              </w:rPr>
            </w:pPr>
            <w:r w:rsidRPr="004E236D">
              <w:rPr>
                <w:rFonts w:ascii="Times New Roman" w:hAnsi="Times New Roman"/>
              </w:rPr>
              <w:t>HxCDF</w:t>
            </w:r>
          </w:p>
        </w:tc>
        <w:tc>
          <w:tcPr>
            <w:tcW w:w="1722" w:type="dxa"/>
            <w:tcBorders>
              <w:top w:val="single" w:sz="2" w:space="0" w:color="000000"/>
              <w:left w:val="single" w:sz="2" w:space="0" w:color="000000"/>
              <w:bottom w:val="single" w:sz="2" w:space="0" w:color="000000"/>
              <w:right w:val="single" w:sz="2" w:space="0" w:color="000000"/>
            </w:tcBorders>
            <w:vAlign w:val="center"/>
          </w:tcPr>
          <w:p w14:paraId="1D16044B" w14:textId="77777777" w:rsidR="00986055" w:rsidRPr="004E236D" w:rsidRDefault="00986055" w:rsidP="00986055">
            <w:pPr>
              <w:spacing w:after="0"/>
              <w:ind w:left="54" w:firstLine="525"/>
              <w:rPr>
                <w:rFonts w:ascii="Times New Roman" w:hAnsi="Times New Roman"/>
              </w:rPr>
            </w:pPr>
            <w:r w:rsidRPr="004E236D">
              <w:rPr>
                <w:rFonts w:ascii="Times New Roman" w:hAnsi="Times New Roman"/>
              </w:rPr>
              <w:t>0,1</w:t>
            </w:r>
          </w:p>
        </w:tc>
      </w:tr>
      <w:tr w:rsidR="004E236D" w:rsidRPr="004E236D" w14:paraId="1D160451" w14:textId="77777777" w:rsidTr="00986055">
        <w:trPr>
          <w:trHeight w:val="287"/>
          <w:jc w:val="center"/>
        </w:trPr>
        <w:tc>
          <w:tcPr>
            <w:tcW w:w="1505" w:type="dxa"/>
            <w:tcBorders>
              <w:top w:val="single" w:sz="2" w:space="0" w:color="000000"/>
              <w:left w:val="single" w:sz="2" w:space="0" w:color="000000"/>
              <w:bottom w:val="single" w:sz="2" w:space="0" w:color="000000"/>
              <w:right w:val="single" w:sz="2" w:space="0" w:color="000000"/>
            </w:tcBorders>
            <w:vAlign w:val="center"/>
          </w:tcPr>
          <w:p w14:paraId="1D16044D" w14:textId="77777777" w:rsidR="00986055" w:rsidRPr="004E236D" w:rsidRDefault="00986055" w:rsidP="00986055">
            <w:pPr>
              <w:spacing w:after="0"/>
              <w:jc w:val="center"/>
              <w:rPr>
                <w:rFonts w:ascii="Times New Roman" w:hAnsi="Times New Roman"/>
              </w:rPr>
            </w:pPr>
            <w:r w:rsidRPr="004E236D">
              <w:rPr>
                <w:rFonts w:ascii="Times New Roman" w:hAnsi="Times New Roman"/>
              </w:rPr>
              <w:t>1,2,3,7,8,9</w:t>
            </w:r>
          </w:p>
        </w:tc>
        <w:tc>
          <w:tcPr>
            <w:tcW w:w="4383" w:type="dxa"/>
            <w:tcBorders>
              <w:top w:val="single" w:sz="2" w:space="0" w:color="000000"/>
              <w:left w:val="single" w:sz="2" w:space="0" w:color="000000"/>
              <w:bottom w:val="single" w:sz="2" w:space="0" w:color="000000"/>
              <w:right w:val="single" w:sz="2" w:space="0" w:color="000000"/>
            </w:tcBorders>
            <w:vAlign w:val="center"/>
          </w:tcPr>
          <w:p w14:paraId="1D16044E" w14:textId="77777777" w:rsidR="00986055" w:rsidRPr="004E236D" w:rsidRDefault="00986055" w:rsidP="00986055">
            <w:pPr>
              <w:spacing w:after="0"/>
              <w:jc w:val="center"/>
              <w:rPr>
                <w:rFonts w:ascii="Times New Roman" w:hAnsi="Times New Roman"/>
              </w:rPr>
            </w:pPr>
            <w:r w:rsidRPr="004E236D">
              <w:rPr>
                <w:rFonts w:ascii="Times New Roman" w:hAnsi="Times New Roman"/>
              </w:rPr>
              <w:t>hexachlórdibenzofurán</w:t>
            </w:r>
          </w:p>
        </w:tc>
        <w:tc>
          <w:tcPr>
            <w:tcW w:w="1636" w:type="dxa"/>
            <w:tcBorders>
              <w:top w:val="single" w:sz="2" w:space="0" w:color="000000"/>
              <w:left w:val="single" w:sz="2" w:space="0" w:color="000000"/>
              <w:bottom w:val="single" w:sz="2" w:space="0" w:color="000000"/>
              <w:right w:val="single" w:sz="2" w:space="0" w:color="000000"/>
            </w:tcBorders>
            <w:vAlign w:val="center"/>
          </w:tcPr>
          <w:p w14:paraId="1D16044F" w14:textId="77777777" w:rsidR="00986055" w:rsidRPr="004E236D" w:rsidRDefault="00986055" w:rsidP="00986055">
            <w:pPr>
              <w:spacing w:after="0"/>
              <w:ind w:left="53"/>
              <w:jc w:val="center"/>
              <w:rPr>
                <w:rFonts w:ascii="Times New Roman" w:hAnsi="Times New Roman"/>
              </w:rPr>
            </w:pPr>
            <w:r w:rsidRPr="004E236D">
              <w:rPr>
                <w:rFonts w:ascii="Times New Roman" w:hAnsi="Times New Roman"/>
              </w:rPr>
              <w:t>HxCDF</w:t>
            </w:r>
          </w:p>
        </w:tc>
        <w:tc>
          <w:tcPr>
            <w:tcW w:w="1722" w:type="dxa"/>
            <w:tcBorders>
              <w:top w:val="single" w:sz="2" w:space="0" w:color="000000"/>
              <w:left w:val="single" w:sz="2" w:space="0" w:color="000000"/>
              <w:bottom w:val="single" w:sz="2" w:space="0" w:color="000000"/>
              <w:right w:val="single" w:sz="2" w:space="0" w:color="000000"/>
            </w:tcBorders>
            <w:vAlign w:val="center"/>
          </w:tcPr>
          <w:p w14:paraId="1D160450" w14:textId="77777777" w:rsidR="00986055" w:rsidRPr="004E236D" w:rsidRDefault="00986055" w:rsidP="00986055">
            <w:pPr>
              <w:spacing w:after="0"/>
              <w:ind w:left="54" w:firstLine="525"/>
              <w:rPr>
                <w:rFonts w:ascii="Times New Roman" w:hAnsi="Times New Roman"/>
              </w:rPr>
            </w:pPr>
            <w:r w:rsidRPr="004E236D">
              <w:rPr>
                <w:rFonts w:ascii="Times New Roman" w:hAnsi="Times New Roman"/>
              </w:rPr>
              <w:t>0,1</w:t>
            </w:r>
          </w:p>
        </w:tc>
      </w:tr>
      <w:tr w:rsidR="004E236D" w:rsidRPr="004E236D" w14:paraId="1D160456" w14:textId="77777777" w:rsidTr="00986055">
        <w:trPr>
          <w:trHeight w:val="287"/>
          <w:jc w:val="center"/>
        </w:trPr>
        <w:tc>
          <w:tcPr>
            <w:tcW w:w="1505" w:type="dxa"/>
            <w:tcBorders>
              <w:top w:val="single" w:sz="2" w:space="0" w:color="000000"/>
              <w:left w:val="single" w:sz="2" w:space="0" w:color="000000"/>
              <w:bottom w:val="single" w:sz="2" w:space="0" w:color="000000"/>
              <w:right w:val="single" w:sz="2" w:space="0" w:color="000000"/>
            </w:tcBorders>
            <w:vAlign w:val="center"/>
          </w:tcPr>
          <w:p w14:paraId="1D160452" w14:textId="77777777" w:rsidR="00986055" w:rsidRPr="004E236D" w:rsidRDefault="00986055" w:rsidP="00986055">
            <w:pPr>
              <w:spacing w:after="0"/>
              <w:jc w:val="center"/>
              <w:rPr>
                <w:rFonts w:ascii="Times New Roman" w:hAnsi="Times New Roman"/>
              </w:rPr>
            </w:pPr>
            <w:r w:rsidRPr="004E236D">
              <w:rPr>
                <w:rFonts w:ascii="Times New Roman" w:hAnsi="Times New Roman"/>
              </w:rPr>
              <w:t>2,3,4,6,7,8</w:t>
            </w:r>
          </w:p>
        </w:tc>
        <w:tc>
          <w:tcPr>
            <w:tcW w:w="4383" w:type="dxa"/>
            <w:tcBorders>
              <w:top w:val="single" w:sz="2" w:space="0" w:color="000000"/>
              <w:left w:val="single" w:sz="2" w:space="0" w:color="000000"/>
              <w:bottom w:val="single" w:sz="2" w:space="0" w:color="000000"/>
              <w:right w:val="single" w:sz="2" w:space="0" w:color="000000"/>
            </w:tcBorders>
            <w:vAlign w:val="center"/>
          </w:tcPr>
          <w:p w14:paraId="1D160453" w14:textId="77777777" w:rsidR="00986055" w:rsidRPr="004E236D" w:rsidRDefault="00986055" w:rsidP="00986055">
            <w:pPr>
              <w:spacing w:after="0"/>
              <w:jc w:val="center"/>
              <w:rPr>
                <w:rFonts w:ascii="Times New Roman" w:hAnsi="Times New Roman"/>
              </w:rPr>
            </w:pPr>
            <w:r w:rsidRPr="004E236D">
              <w:rPr>
                <w:rFonts w:ascii="Times New Roman" w:hAnsi="Times New Roman"/>
              </w:rPr>
              <w:t>hexachlórdibenzofurán</w:t>
            </w:r>
          </w:p>
        </w:tc>
        <w:tc>
          <w:tcPr>
            <w:tcW w:w="1636" w:type="dxa"/>
            <w:tcBorders>
              <w:top w:val="single" w:sz="2" w:space="0" w:color="000000"/>
              <w:left w:val="single" w:sz="2" w:space="0" w:color="000000"/>
              <w:bottom w:val="single" w:sz="2" w:space="0" w:color="000000"/>
              <w:right w:val="single" w:sz="2" w:space="0" w:color="000000"/>
            </w:tcBorders>
            <w:vAlign w:val="center"/>
          </w:tcPr>
          <w:p w14:paraId="1D160454" w14:textId="77777777" w:rsidR="00986055" w:rsidRPr="004E236D" w:rsidRDefault="00986055" w:rsidP="00986055">
            <w:pPr>
              <w:spacing w:after="0"/>
              <w:ind w:left="53"/>
              <w:jc w:val="center"/>
              <w:rPr>
                <w:rFonts w:ascii="Times New Roman" w:hAnsi="Times New Roman"/>
              </w:rPr>
            </w:pPr>
            <w:r w:rsidRPr="004E236D">
              <w:rPr>
                <w:rFonts w:ascii="Times New Roman" w:hAnsi="Times New Roman"/>
              </w:rPr>
              <w:t>HxCDF</w:t>
            </w:r>
          </w:p>
        </w:tc>
        <w:tc>
          <w:tcPr>
            <w:tcW w:w="1722" w:type="dxa"/>
            <w:tcBorders>
              <w:top w:val="single" w:sz="2" w:space="0" w:color="000000"/>
              <w:left w:val="single" w:sz="2" w:space="0" w:color="000000"/>
              <w:bottom w:val="single" w:sz="2" w:space="0" w:color="000000"/>
              <w:right w:val="single" w:sz="2" w:space="0" w:color="000000"/>
            </w:tcBorders>
            <w:vAlign w:val="center"/>
          </w:tcPr>
          <w:p w14:paraId="1D160455" w14:textId="77777777" w:rsidR="00986055" w:rsidRPr="004E236D" w:rsidRDefault="00986055" w:rsidP="00986055">
            <w:pPr>
              <w:spacing w:after="0"/>
              <w:ind w:left="54" w:firstLine="525"/>
              <w:rPr>
                <w:rFonts w:ascii="Times New Roman" w:hAnsi="Times New Roman"/>
              </w:rPr>
            </w:pPr>
            <w:r w:rsidRPr="004E236D">
              <w:rPr>
                <w:rFonts w:ascii="Times New Roman" w:hAnsi="Times New Roman"/>
              </w:rPr>
              <w:t>0,1</w:t>
            </w:r>
          </w:p>
        </w:tc>
      </w:tr>
      <w:tr w:rsidR="004E236D" w:rsidRPr="004E236D" w14:paraId="1D16045B" w14:textId="77777777" w:rsidTr="00986055">
        <w:trPr>
          <w:trHeight w:val="288"/>
          <w:jc w:val="center"/>
        </w:trPr>
        <w:tc>
          <w:tcPr>
            <w:tcW w:w="1505" w:type="dxa"/>
            <w:tcBorders>
              <w:top w:val="single" w:sz="2" w:space="0" w:color="000000"/>
              <w:left w:val="single" w:sz="2" w:space="0" w:color="000000"/>
              <w:bottom w:val="single" w:sz="2" w:space="0" w:color="000000"/>
              <w:right w:val="single" w:sz="2" w:space="0" w:color="000000"/>
            </w:tcBorders>
            <w:vAlign w:val="center"/>
          </w:tcPr>
          <w:p w14:paraId="1D160457" w14:textId="77777777" w:rsidR="00986055" w:rsidRPr="004E236D" w:rsidRDefault="00986055" w:rsidP="00986055">
            <w:pPr>
              <w:spacing w:after="0"/>
              <w:jc w:val="center"/>
              <w:rPr>
                <w:rFonts w:ascii="Times New Roman" w:hAnsi="Times New Roman"/>
              </w:rPr>
            </w:pPr>
            <w:r w:rsidRPr="004E236D">
              <w:rPr>
                <w:rFonts w:ascii="Times New Roman" w:hAnsi="Times New Roman"/>
              </w:rPr>
              <w:t>1,2,3,4,6,7,8</w:t>
            </w:r>
          </w:p>
        </w:tc>
        <w:tc>
          <w:tcPr>
            <w:tcW w:w="4383" w:type="dxa"/>
            <w:tcBorders>
              <w:top w:val="single" w:sz="2" w:space="0" w:color="000000"/>
              <w:left w:val="single" w:sz="2" w:space="0" w:color="000000"/>
              <w:bottom w:val="single" w:sz="2" w:space="0" w:color="000000"/>
              <w:right w:val="single" w:sz="2" w:space="0" w:color="000000"/>
            </w:tcBorders>
            <w:vAlign w:val="center"/>
          </w:tcPr>
          <w:p w14:paraId="1D160458" w14:textId="77777777" w:rsidR="00986055" w:rsidRPr="004E236D" w:rsidRDefault="00986055" w:rsidP="00986055">
            <w:pPr>
              <w:spacing w:after="0"/>
              <w:jc w:val="center"/>
              <w:rPr>
                <w:rFonts w:ascii="Times New Roman" w:hAnsi="Times New Roman"/>
              </w:rPr>
            </w:pPr>
            <w:r w:rsidRPr="004E236D">
              <w:rPr>
                <w:rFonts w:ascii="Times New Roman" w:hAnsi="Times New Roman"/>
              </w:rPr>
              <w:t>heptachlórdibenzofurán</w:t>
            </w:r>
          </w:p>
        </w:tc>
        <w:tc>
          <w:tcPr>
            <w:tcW w:w="1636" w:type="dxa"/>
            <w:tcBorders>
              <w:top w:val="single" w:sz="2" w:space="0" w:color="000000"/>
              <w:left w:val="single" w:sz="2" w:space="0" w:color="000000"/>
              <w:bottom w:val="single" w:sz="2" w:space="0" w:color="000000"/>
              <w:right w:val="single" w:sz="2" w:space="0" w:color="000000"/>
            </w:tcBorders>
            <w:vAlign w:val="center"/>
          </w:tcPr>
          <w:p w14:paraId="1D160459" w14:textId="77777777" w:rsidR="00986055" w:rsidRPr="004E236D" w:rsidRDefault="00986055" w:rsidP="00986055">
            <w:pPr>
              <w:spacing w:after="0"/>
              <w:ind w:left="54"/>
              <w:jc w:val="center"/>
              <w:rPr>
                <w:rFonts w:ascii="Times New Roman" w:hAnsi="Times New Roman"/>
              </w:rPr>
            </w:pPr>
            <w:r w:rsidRPr="004E236D">
              <w:rPr>
                <w:rFonts w:ascii="Times New Roman" w:hAnsi="Times New Roman"/>
              </w:rPr>
              <w:t>HpCDF</w:t>
            </w:r>
          </w:p>
        </w:tc>
        <w:tc>
          <w:tcPr>
            <w:tcW w:w="1722" w:type="dxa"/>
            <w:tcBorders>
              <w:top w:val="single" w:sz="2" w:space="0" w:color="000000"/>
              <w:left w:val="single" w:sz="2" w:space="0" w:color="000000"/>
              <w:bottom w:val="single" w:sz="2" w:space="0" w:color="000000"/>
              <w:right w:val="single" w:sz="2" w:space="0" w:color="000000"/>
            </w:tcBorders>
            <w:vAlign w:val="center"/>
          </w:tcPr>
          <w:p w14:paraId="1D16045A" w14:textId="77777777" w:rsidR="00986055" w:rsidRPr="004E236D" w:rsidRDefault="00986055" w:rsidP="00986055">
            <w:pPr>
              <w:spacing w:after="0"/>
              <w:ind w:left="55" w:firstLine="525"/>
              <w:rPr>
                <w:rFonts w:ascii="Times New Roman" w:hAnsi="Times New Roman"/>
              </w:rPr>
            </w:pPr>
            <w:r w:rsidRPr="004E236D">
              <w:rPr>
                <w:rFonts w:ascii="Times New Roman" w:hAnsi="Times New Roman"/>
              </w:rPr>
              <w:t>0,01</w:t>
            </w:r>
          </w:p>
        </w:tc>
      </w:tr>
      <w:tr w:rsidR="004E236D" w:rsidRPr="004E236D" w14:paraId="1D160460" w14:textId="77777777" w:rsidTr="00986055">
        <w:trPr>
          <w:trHeight w:val="287"/>
          <w:jc w:val="center"/>
        </w:trPr>
        <w:tc>
          <w:tcPr>
            <w:tcW w:w="1505" w:type="dxa"/>
            <w:tcBorders>
              <w:top w:val="single" w:sz="2" w:space="0" w:color="000000"/>
              <w:left w:val="single" w:sz="2" w:space="0" w:color="000000"/>
              <w:bottom w:val="single" w:sz="2" w:space="0" w:color="000000"/>
              <w:right w:val="single" w:sz="2" w:space="0" w:color="000000"/>
            </w:tcBorders>
            <w:vAlign w:val="center"/>
          </w:tcPr>
          <w:p w14:paraId="1D16045C" w14:textId="77777777" w:rsidR="00986055" w:rsidRPr="004E236D" w:rsidRDefault="00986055" w:rsidP="00986055">
            <w:pPr>
              <w:spacing w:after="0"/>
              <w:jc w:val="center"/>
              <w:rPr>
                <w:rFonts w:ascii="Times New Roman" w:hAnsi="Times New Roman"/>
              </w:rPr>
            </w:pPr>
            <w:r w:rsidRPr="004E236D">
              <w:rPr>
                <w:rFonts w:ascii="Times New Roman" w:hAnsi="Times New Roman"/>
              </w:rPr>
              <w:t>1,2,3,4,7,8,9</w:t>
            </w:r>
          </w:p>
        </w:tc>
        <w:tc>
          <w:tcPr>
            <w:tcW w:w="4383" w:type="dxa"/>
            <w:tcBorders>
              <w:top w:val="single" w:sz="2" w:space="0" w:color="000000"/>
              <w:left w:val="single" w:sz="2" w:space="0" w:color="000000"/>
              <w:bottom w:val="single" w:sz="2" w:space="0" w:color="000000"/>
              <w:right w:val="single" w:sz="2" w:space="0" w:color="000000"/>
            </w:tcBorders>
            <w:vAlign w:val="center"/>
          </w:tcPr>
          <w:p w14:paraId="1D16045D" w14:textId="77777777" w:rsidR="00986055" w:rsidRPr="004E236D" w:rsidRDefault="00986055" w:rsidP="00986055">
            <w:pPr>
              <w:spacing w:after="0"/>
              <w:jc w:val="center"/>
              <w:rPr>
                <w:rFonts w:ascii="Times New Roman" w:hAnsi="Times New Roman"/>
              </w:rPr>
            </w:pPr>
            <w:r w:rsidRPr="004E236D">
              <w:rPr>
                <w:rFonts w:ascii="Times New Roman" w:hAnsi="Times New Roman"/>
              </w:rPr>
              <w:t>heptachlórdibenzofurán</w:t>
            </w:r>
          </w:p>
        </w:tc>
        <w:tc>
          <w:tcPr>
            <w:tcW w:w="1636" w:type="dxa"/>
            <w:tcBorders>
              <w:top w:val="single" w:sz="2" w:space="0" w:color="000000"/>
              <w:left w:val="single" w:sz="2" w:space="0" w:color="000000"/>
              <w:bottom w:val="single" w:sz="2" w:space="0" w:color="000000"/>
              <w:right w:val="single" w:sz="2" w:space="0" w:color="000000"/>
            </w:tcBorders>
            <w:vAlign w:val="center"/>
          </w:tcPr>
          <w:p w14:paraId="1D16045E" w14:textId="77777777" w:rsidR="00986055" w:rsidRPr="004E236D" w:rsidRDefault="00986055" w:rsidP="00986055">
            <w:pPr>
              <w:spacing w:after="0"/>
              <w:ind w:left="54"/>
              <w:jc w:val="center"/>
              <w:rPr>
                <w:rFonts w:ascii="Times New Roman" w:hAnsi="Times New Roman"/>
              </w:rPr>
            </w:pPr>
            <w:r w:rsidRPr="004E236D">
              <w:rPr>
                <w:rFonts w:ascii="Times New Roman" w:hAnsi="Times New Roman"/>
              </w:rPr>
              <w:t>HpCDF</w:t>
            </w:r>
          </w:p>
        </w:tc>
        <w:tc>
          <w:tcPr>
            <w:tcW w:w="1722" w:type="dxa"/>
            <w:tcBorders>
              <w:top w:val="single" w:sz="2" w:space="0" w:color="000000"/>
              <w:left w:val="single" w:sz="2" w:space="0" w:color="000000"/>
              <w:bottom w:val="single" w:sz="2" w:space="0" w:color="000000"/>
              <w:right w:val="single" w:sz="2" w:space="0" w:color="000000"/>
            </w:tcBorders>
            <w:vAlign w:val="center"/>
          </w:tcPr>
          <w:p w14:paraId="1D16045F" w14:textId="77777777" w:rsidR="00986055" w:rsidRPr="004E236D" w:rsidRDefault="00986055" w:rsidP="00986055">
            <w:pPr>
              <w:spacing w:after="0"/>
              <w:ind w:left="55" w:firstLine="525"/>
              <w:rPr>
                <w:rFonts w:ascii="Times New Roman" w:hAnsi="Times New Roman"/>
              </w:rPr>
            </w:pPr>
            <w:r w:rsidRPr="004E236D">
              <w:rPr>
                <w:rFonts w:ascii="Times New Roman" w:hAnsi="Times New Roman"/>
              </w:rPr>
              <w:t>0,01</w:t>
            </w:r>
          </w:p>
        </w:tc>
      </w:tr>
      <w:tr w:rsidR="00986055" w:rsidRPr="004E236D" w14:paraId="1D160465" w14:textId="77777777" w:rsidTr="00986055">
        <w:trPr>
          <w:trHeight w:val="287"/>
          <w:jc w:val="center"/>
        </w:trPr>
        <w:tc>
          <w:tcPr>
            <w:tcW w:w="1505" w:type="dxa"/>
            <w:tcBorders>
              <w:top w:val="single" w:sz="2" w:space="0" w:color="000000"/>
              <w:left w:val="single" w:sz="2" w:space="0" w:color="000000"/>
              <w:bottom w:val="single" w:sz="2" w:space="0" w:color="000000"/>
              <w:right w:val="single" w:sz="2" w:space="0" w:color="000000"/>
            </w:tcBorders>
            <w:vAlign w:val="center"/>
          </w:tcPr>
          <w:p w14:paraId="1D160461" w14:textId="77777777" w:rsidR="00986055" w:rsidRPr="004E236D" w:rsidRDefault="00986055" w:rsidP="00986055">
            <w:pPr>
              <w:spacing w:after="0"/>
              <w:jc w:val="center"/>
              <w:rPr>
                <w:rFonts w:ascii="Times New Roman" w:hAnsi="Times New Roman"/>
              </w:rPr>
            </w:pPr>
          </w:p>
        </w:tc>
        <w:tc>
          <w:tcPr>
            <w:tcW w:w="4383" w:type="dxa"/>
            <w:tcBorders>
              <w:top w:val="single" w:sz="2" w:space="0" w:color="000000"/>
              <w:left w:val="single" w:sz="2" w:space="0" w:color="000000"/>
              <w:bottom w:val="single" w:sz="2" w:space="0" w:color="000000"/>
              <w:right w:val="single" w:sz="2" w:space="0" w:color="000000"/>
            </w:tcBorders>
            <w:vAlign w:val="center"/>
          </w:tcPr>
          <w:p w14:paraId="1D160462" w14:textId="77777777" w:rsidR="00986055" w:rsidRPr="004E236D" w:rsidRDefault="00986055" w:rsidP="00986055">
            <w:pPr>
              <w:spacing w:after="0"/>
              <w:jc w:val="center"/>
              <w:rPr>
                <w:rFonts w:ascii="Times New Roman" w:hAnsi="Times New Roman"/>
              </w:rPr>
            </w:pPr>
            <w:r w:rsidRPr="004E236D">
              <w:rPr>
                <w:rFonts w:ascii="Times New Roman" w:hAnsi="Times New Roman"/>
              </w:rPr>
              <w:t>oktachlórdibenzofurán</w:t>
            </w:r>
          </w:p>
        </w:tc>
        <w:tc>
          <w:tcPr>
            <w:tcW w:w="1636" w:type="dxa"/>
            <w:tcBorders>
              <w:top w:val="single" w:sz="2" w:space="0" w:color="000000"/>
              <w:left w:val="single" w:sz="2" w:space="0" w:color="000000"/>
              <w:bottom w:val="single" w:sz="2" w:space="0" w:color="000000"/>
              <w:right w:val="single" w:sz="2" w:space="0" w:color="000000"/>
            </w:tcBorders>
            <w:vAlign w:val="center"/>
          </w:tcPr>
          <w:p w14:paraId="1D160463" w14:textId="77777777" w:rsidR="00986055" w:rsidRPr="004E236D" w:rsidRDefault="00986055" w:rsidP="00986055">
            <w:pPr>
              <w:spacing w:after="0"/>
              <w:ind w:left="55"/>
              <w:jc w:val="center"/>
              <w:rPr>
                <w:rFonts w:ascii="Times New Roman" w:hAnsi="Times New Roman"/>
              </w:rPr>
            </w:pPr>
            <w:r w:rsidRPr="004E236D">
              <w:rPr>
                <w:rFonts w:ascii="Times New Roman" w:hAnsi="Times New Roman"/>
              </w:rPr>
              <w:t>OCDF</w:t>
            </w:r>
          </w:p>
        </w:tc>
        <w:tc>
          <w:tcPr>
            <w:tcW w:w="1722" w:type="dxa"/>
            <w:tcBorders>
              <w:top w:val="single" w:sz="2" w:space="0" w:color="000000"/>
              <w:left w:val="single" w:sz="2" w:space="0" w:color="000000"/>
              <w:bottom w:val="single" w:sz="2" w:space="0" w:color="000000"/>
              <w:right w:val="single" w:sz="2" w:space="0" w:color="000000"/>
            </w:tcBorders>
            <w:vAlign w:val="center"/>
          </w:tcPr>
          <w:p w14:paraId="1D160464" w14:textId="77777777" w:rsidR="00986055" w:rsidRPr="004E236D" w:rsidRDefault="00986055" w:rsidP="00986055">
            <w:pPr>
              <w:spacing w:after="0"/>
              <w:ind w:left="55" w:firstLine="525"/>
              <w:rPr>
                <w:rFonts w:ascii="Times New Roman" w:hAnsi="Times New Roman"/>
              </w:rPr>
            </w:pPr>
            <w:r w:rsidRPr="004E236D">
              <w:rPr>
                <w:rFonts w:ascii="Times New Roman" w:hAnsi="Times New Roman"/>
              </w:rPr>
              <w:t>0,001</w:t>
            </w:r>
          </w:p>
        </w:tc>
      </w:tr>
    </w:tbl>
    <w:p w14:paraId="1D160466" w14:textId="77777777" w:rsidR="00986055" w:rsidRPr="004E236D" w:rsidRDefault="00986055" w:rsidP="00986055">
      <w:pPr>
        <w:spacing w:after="0"/>
        <w:rPr>
          <w:rFonts w:ascii="Times New Roman" w:eastAsia="Times New Roman" w:hAnsi="Times New Roman" w:cs="Times New Roman"/>
        </w:rPr>
      </w:pPr>
    </w:p>
    <w:p w14:paraId="1D160467" w14:textId="77777777" w:rsidR="00986055" w:rsidRPr="004E236D" w:rsidRDefault="00986055" w:rsidP="00986055">
      <w:pPr>
        <w:widowControl w:val="0"/>
        <w:spacing w:after="0"/>
        <w:rPr>
          <w:rFonts w:ascii="Times New Roman" w:eastAsia="Times New Roman" w:hAnsi="Times New Roman" w:cs="Times New Roman"/>
        </w:rPr>
      </w:pPr>
      <w:r w:rsidRPr="004E236D">
        <w:rPr>
          <w:rFonts w:ascii="Times New Roman" w:eastAsia="Times New Roman" w:hAnsi="Times New Roman" w:cs="Times New Roman"/>
        </w:rPr>
        <w:t xml:space="preserve">2. Faktory toxickej ekvivalencie pre PCB  </w:t>
      </w:r>
    </w:p>
    <w:tbl>
      <w:tblPr>
        <w:tblW w:w="5000" w:type="pct"/>
        <w:jc w:val="center"/>
        <w:tblCellMar>
          <w:left w:w="57" w:type="dxa"/>
          <w:right w:w="57" w:type="dxa"/>
        </w:tblCellMar>
        <w:tblLook w:val="04A0" w:firstRow="1" w:lastRow="0" w:firstColumn="1" w:lastColumn="0" w:noHBand="0" w:noVBand="1"/>
      </w:tblPr>
      <w:tblGrid>
        <w:gridCol w:w="2400"/>
        <w:gridCol w:w="3831"/>
        <w:gridCol w:w="2955"/>
      </w:tblGrid>
      <w:tr w:rsidR="004E236D" w:rsidRPr="004E236D" w14:paraId="1D16046B" w14:textId="77777777" w:rsidTr="00986055">
        <w:trPr>
          <w:trHeight w:val="20"/>
          <w:jc w:val="center"/>
        </w:trPr>
        <w:tc>
          <w:tcPr>
            <w:tcW w:w="2399" w:type="dxa"/>
            <w:tcBorders>
              <w:top w:val="single" w:sz="2" w:space="0" w:color="000000"/>
              <w:left w:val="single" w:sz="2" w:space="0" w:color="000000"/>
              <w:bottom w:val="single" w:sz="2" w:space="0" w:color="000000"/>
              <w:right w:val="single" w:sz="2" w:space="0" w:color="000000"/>
            </w:tcBorders>
            <w:vAlign w:val="center"/>
          </w:tcPr>
          <w:p w14:paraId="1D160468" w14:textId="77777777" w:rsidR="00986055" w:rsidRPr="004E236D" w:rsidRDefault="00986055" w:rsidP="00986055">
            <w:pPr>
              <w:spacing w:after="0"/>
              <w:ind w:left="1"/>
              <w:jc w:val="center"/>
              <w:rPr>
                <w:rFonts w:ascii="Times New Roman" w:hAnsi="Times New Roman"/>
              </w:rPr>
            </w:pPr>
            <w:r w:rsidRPr="004E236D">
              <w:rPr>
                <w:rFonts w:ascii="Times New Roman" w:hAnsi="Times New Roman"/>
                <w:b/>
              </w:rPr>
              <w:t>Kód IUPAC</w:t>
            </w:r>
          </w:p>
        </w:tc>
        <w:tc>
          <w:tcPr>
            <w:tcW w:w="3831" w:type="dxa"/>
            <w:tcBorders>
              <w:top w:val="single" w:sz="2" w:space="0" w:color="000000"/>
              <w:left w:val="single" w:sz="2" w:space="0" w:color="000000"/>
              <w:bottom w:val="single" w:sz="2" w:space="0" w:color="000000"/>
              <w:right w:val="single" w:sz="2" w:space="0" w:color="000000"/>
            </w:tcBorders>
            <w:vAlign w:val="center"/>
          </w:tcPr>
          <w:p w14:paraId="1D160469" w14:textId="77777777" w:rsidR="00986055" w:rsidRPr="004E236D" w:rsidRDefault="00986055" w:rsidP="00986055">
            <w:pPr>
              <w:spacing w:after="0"/>
              <w:jc w:val="center"/>
              <w:rPr>
                <w:rFonts w:ascii="Times New Roman" w:hAnsi="Times New Roman"/>
              </w:rPr>
            </w:pPr>
            <w:r w:rsidRPr="004E236D">
              <w:rPr>
                <w:rFonts w:ascii="Times New Roman" w:hAnsi="Times New Roman"/>
                <w:b/>
              </w:rPr>
              <w:t>Názov PCB</w:t>
            </w:r>
          </w:p>
        </w:tc>
        <w:tc>
          <w:tcPr>
            <w:tcW w:w="2955" w:type="dxa"/>
            <w:tcBorders>
              <w:top w:val="single" w:sz="2" w:space="0" w:color="000000"/>
              <w:left w:val="single" w:sz="2" w:space="0" w:color="000000"/>
              <w:bottom w:val="single" w:sz="2" w:space="0" w:color="000000"/>
              <w:right w:val="single" w:sz="2" w:space="0" w:color="000000"/>
            </w:tcBorders>
            <w:vAlign w:val="center"/>
          </w:tcPr>
          <w:p w14:paraId="1D16046A" w14:textId="77777777" w:rsidR="00986055" w:rsidRPr="004E236D" w:rsidRDefault="00986055" w:rsidP="00986055">
            <w:pPr>
              <w:spacing w:after="0"/>
              <w:ind w:left="23"/>
              <w:jc w:val="center"/>
              <w:rPr>
                <w:rFonts w:ascii="Times New Roman" w:hAnsi="Times New Roman"/>
              </w:rPr>
            </w:pPr>
            <w:r w:rsidRPr="004E236D">
              <w:rPr>
                <w:rFonts w:ascii="Times New Roman" w:hAnsi="Times New Roman"/>
                <w:b/>
              </w:rPr>
              <w:t>I-TEF</w:t>
            </w:r>
          </w:p>
        </w:tc>
      </w:tr>
      <w:tr w:rsidR="004E236D" w:rsidRPr="004E236D" w14:paraId="1D16046F" w14:textId="77777777" w:rsidTr="00986055">
        <w:trPr>
          <w:trHeight w:val="20"/>
          <w:jc w:val="center"/>
        </w:trPr>
        <w:tc>
          <w:tcPr>
            <w:tcW w:w="2400" w:type="dxa"/>
            <w:tcBorders>
              <w:top w:val="single" w:sz="2" w:space="0" w:color="000000"/>
              <w:left w:val="single" w:sz="2" w:space="0" w:color="000000"/>
              <w:bottom w:val="single" w:sz="2" w:space="0" w:color="000000"/>
              <w:right w:val="single" w:sz="2" w:space="0" w:color="000000"/>
            </w:tcBorders>
            <w:vAlign w:val="center"/>
          </w:tcPr>
          <w:p w14:paraId="1D16046C" w14:textId="77777777" w:rsidR="00986055" w:rsidRPr="004E236D" w:rsidRDefault="00986055" w:rsidP="00986055">
            <w:pPr>
              <w:spacing w:after="0"/>
              <w:ind w:left="25"/>
              <w:jc w:val="center"/>
              <w:rPr>
                <w:rFonts w:ascii="Times New Roman" w:hAnsi="Times New Roman"/>
              </w:rPr>
            </w:pPr>
            <w:r w:rsidRPr="004E236D">
              <w:rPr>
                <w:rFonts w:ascii="Times New Roman" w:hAnsi="Times New Roman"/>
              </w:rPr>
              <w:t>77</w:t>
            </w:r>
          </w:p>
        </w:tc>
        <w:tc>
          <w:tcPr>
            <w:tcW w:w="3831" w:type="dxa"/>
            <w:tcBorders>
              <w:top w:val="single" w:sz="2" w:space="0" w:color="000000"/>
              <w:left w:val="single" w:sz="2" w:space="0" w:color="000000"/>
              <w:bottom w:val="single" w:sz="2" w:space="0" w:color="000000"/>
              <w:right w:val="single" w:sz="2" w:space="0" w:color="000000"/>
            </w:tcBorders>
            <w:vAlign w:val="center"/>
          </w:tcPr>
          <w:p w14:paraId="1D16046D" w14:textId="77777777" w:rsidR="00986055" w:rsidRPr="004E236D" w:rsidRDefault="00986055" w:rsidP="00986055">
            <w:pPr>
              <w:spacing w:after="0"/>
              <w:ind w:left="715"/>
              <w:rPr>
                <w:rFonts w:ascii="Times New Roman" w:hAnsi="Times New Roman"/>
              </w:rPr>
            </w:pPr>
            <w:r w:rsidRPr="004E236D">
              <w:rPr>
                <w:rFonts w:ascii="Times New Roman" w:hAnsi="Times New Roman"/>
              </w:rPr>
              <w:t>3,3´,4,4´-tetraCB</w:t>
            </w:r>
          </w:p>
        </w:tc>
        <w:tc>
          <w:tcPr>
            <w:tcW w:w="2955" w:type="dxa"/>
            <w:tcBorders>
              <w:top w:val="single" w:sz="2" w:space="0" w:color="000000"/>
              <w:left w:val="single" w:sz="2" w:space="0" w:color="000000"/>
              <w:bottom w:val="single" w:sz="2" w:space="0" w:color="000000"/>
              <w:right w:val="single" w:sz="2" w:space="0" w:color="000000"/>
            </w:tcBorders>
            <w:vAlign w:val="center"/>
          </w:tcPr>
          <w:p w14:paraId="1D16046E" w14:textId="77777777" w:rsidR="00986055" w:rsidRPr="004E236D" w:rsidRDefault="00986055" w:rsidP="00986055">
            <w:pPr>
              <w:spacing w:after="0"/>
              <w:ind w:left="25" w:firstLine="969"/>
              <w:rPr>
                <w:rFonts w:ascii="Times New Roman" w:hAnsi="Times New Roman"/>
              </w:rPr>
            </w:pPr>
            <w:r w:rsidRPr="004E236D">
              <w:rPr>
                <w:rFonts w:ascii="Times New Roman" w:hAnsi="Times New Roman"/>
              </w:rPr>
              <w:t>0,0005</w:t>
            </w:r>
          </w:p>
        </w:tc>
      </w:tr>
      <w:tr w:rsidR="004E236D" w:rsidRPr="004E236D" w14:paraId="1D160473" w14:textId="77777777" w:rsidTr="00986055">
        <w:trPr>
          <w:trHeight w:val="20"/>
          <w:jc w:val="center"/>
        </w:trPr>
        <w:tc>
          <w:tcPr>
            <w:tcW w:w="2400" w:type="dxa"/>
            <w:tcBorders>
              <w:top w:val="single" w:sz="2" w:space="0" w:color="000000"/>
              <w:left w:val="single" w:sz="2" w:space="0" w:color="000000"/>
              <w:bottom w:val="single" w:sz="2" w:space="0" w:color="000000"/>
              <w:right w:val="single" w:sz="2" w:space="0" w:color="000000"/>
            </w:tcBorders>
            <w:vAlign w:val="center"/>
          </w:tcPr>
          <w:p w14:paraId="1D160470" w14:textId="77777777" w:rsidR="00986055" w:rsidRPr="004E236D" w:rsidRDefault="00986055" w:rsidP="00986055">
            <w:pPr>
              <w:spacing w:after="0"/>
              <w:ind w:left="25"/>
              <w:jc w:val="center"/>
              <w:rPr>
                <w:rFonts w:ascii="Times New Roman" w:hAnsi="Times New Roman"/>
              </w:rPr>
            </w:pPr>
            <w:r w:rsidRPr="004E236D">
              <w:rPr>
                <w:rFonts w:ascii="Times New Roman" w:hAnsi="Times New Roman"/>
              </w:rPr>
              <w:t>126</w:t>
            </w:r>
          </w:p>
        </w:tc>
        <w:tc>
          <w:tcPr>
            <w:tcW w:w="3831" w:type="dxa"/>
            <w:tcBorders>
              <w:top w:val="single" w:sz="2" w:space="0" w:color="000000"/>
              <w:left w:val="single" w:sz="2" w:space="0" w:color="000000"/>
              <w:bottom w:val="single" w:sz="2" w:space="0" w:color="000000"/>
              <w:right w:val="single" w:sz="2" w:space="0" w:color="000000"/>
            </w:tcBorders>
            <w:vAlign w:val="center"/>
          </w:tcPr>
          <w:p w14:paraId="1D160471" w14:textId="77777777" w:rsidR="00986055" w:rsidRPr="004E236D" w:rsidRDefault="00986055" w:rsidP="00986055">
            <w:pPr>
              <w:spacing w:after="0"/>
              <w:ind w:left="715"/>
              <w:rPr>
                <w:rFonts w:ascii="Times New Roman" w:hAnsi="Times New Roman"/>
              </w:rPr>
            </w:pPr>
            <w:r w:rsidRPr="004E236D">
              <w:rPr>
                <w:rFonts w:ascii="Times New Roman" w:hAnsi="Times New Roman"/>
              </w:rPr>
              <w:t>3,3´,4,4´,5-pentaCB</w:t>
            </w:r>
          </w:p>
        </w:tc>
        <w:tc>
          <w:tcPr>
            <w:tcW w:w="2955" w:type="dxa"/>
            <w:tcBorders>
              <w:top w:val="single" w:sz="2" w:space="0" w:color="000000"/>
              <w:left w:val="single" w:sz="2" w:space="0" w:color="000000"/>
              <w:bottom w:val="single" w:sz="2" w:space="0" w:color="000000"/>
              <w:right w:val="single" w:sz="2" w:space="0" w:color="000000"/>
            </w:tcBorders>
            <w:vAlign w:val="center"/>
          </w:tcPr>
          <w:p w14:paraId="1D160472" w14:textId="77777777" w:rsidR="00986055" w:rsidRPr="004E236D" w:rsidRDefault="00986055" w:rsidP="00986055">
            <w:pPr>
              <w:spacing w:after="0"/>
              <w:ind w:left="25" w:firstLine="969"/>
              <w:rPr>
                <w:rFonts w:ascii="Times New Roman" w:hAnsi="Times New Roman"/>
              </w:rPr>
            </w:pPr>
            <w:r w:rsidRPr="004E236D">
              <w:rPr>
                <w:rFonts w:ascii="Times New Roman" w:hAnsi="Times New Roman"/>
              </w:rPr>
              <w:t>0,1</w:t>
            </w:r>
          </w:p>
        </w:tc>
      </w:tr>
      <w:tr w:rsidR="004E236D" w:rsidRPr="004E236D" w14:paraId="1D160477" w14:textId="77777777" w:rsidTr="00986055">
        <w:trPr>
          <w:trHeight w:val="20"/>
          <w:jc w:val="center"/>
        </w:trPr>
        <w:tc>
          <w:tcPr>
            <w:tcW w:w="2400" w:type="dxa"/>
            <w:tcBorders>
              <w:top w:val="single" w:sz="2" w:space="0" w:color="000000"/>
              <w:left w:val="single" w:sz="2" w:space="0" w:color="000000"/>
              <w:bottom w:val="single" w:sz="2" w:space="0" w:color="000000"/>
              <w:right w:val="single" w:sz="2" w:space="0" w:color="000000"/>
            </w:tcBorders>
            <w:vAlign w:val="center"/>
          </w:tcPr>
          <w:p w14:paraId="1D160474" w14:textId="77777777" w:rsidR="00986055" w:rsidRPr="004E236D" w:rsidRDefault="00986055" w:rsidP="00986055">
            <w:pPr>
              <w:spacing w:after="0"/>
              <w:ind w:left="25"/>
              <w:jc w:val="center"/>
              <w:rPr>
                <w:rFonts w:ascii="Times New Roman" w:hAnsi="Times New Roman"/>
              </w:rPr>
            </w:pPr>
            <w:r w:rsidRPr="004E236D">
              <w:rPr>
                <w:rFonts w:ascii="Times New Roman" w:hAnsi="Times New Roman"/>
              </w:rPr>
              <w:t>169</w:t>
            </w:r>
          </w:p>
        </w:tc>
        <w:tc>
          <w:tcPr>
            <w:tcW w:w="3831" w:type="dxa"/>
            <w:tcBorders>
              <w:top w:val="single" w:sz="2" w:space="0" w:color="000000"/>
              <w:left w:val="single" w:sz="2" w:space="0" w:color="000000"/>
              <w:bottom w:val="single" w:sz="2" w:space="0" w:color="000000"/>
              <w:right w:val="single" w:sz="2" w:space="0" w:color="000000"/>
            </w:tcBorders>
            <w:vAlign w:val="center"/>
          </w:tcPr>
          <w:p w14:paraId="1D160475" w14:textId="77777777" w:rsidR="00986055" w:rsidRPr="004E236D" w:rsidRDefault="00986055" w:rsidP="00986055">
            <w:pPr>
              <w:spacing w:after="0"/>
              <w:ind w:left="715"/>
              <w:rPr>
                <w:rFonts w:ascii="Times New Roman" w:hAnsi="Times New Roman"/>
              </w:rPr>
            </w:pPr>
            <w:r w:rsidRPr="004E236D">
              <w:rPr>
                <w:rFonts w:ascii="Times New Roman" w:hAnsi="Times New Roman"/>
              </w:rPr>
              <w:t>3,3´,4,4´,5,5´-hexaCB</w:t>
            </w:r>
          </w:p>
        </w:tc>
        <w:tc>
          <w:tcPr>
            <w:tcW w:w="2955" w:type="dxa"/>
            <w:tcBorders>
              <w:top w:val="single" w:sz="2" w:space="0" w:color="000000"/>
              <w:left w:val="single" w:sz="2" w:space="0" w:color="000000"/>
              <w:bottom w:val="single" w:sz="2" w:space="0" w:color="000000"/>
              <w:right w:val="single" w:sz="2" w:space="0" w:color="000000"/>
            </w:tcBorders>
            <w:vAlign w:val="center"/>
          </w:tcPr>
          <w:p w14:paraId="1D160476" w14:textId="77777777" w:rsidR="00986055" w:rsidRPr="004E236D" w:rsidRDefault="00986055" w:rsidP="00986055">
            <w:pPr>
              <w:spacing w:after="0"/>
              <w:ind w:left="25" w:firstLine="969"/>
              <w:rPr>
                <w:rFonts w:ascii="Times New Roman" w:hAnsi="Times New Roman"/>
              </w:rPr>
            </w:pPr>
            <w:r w:rsidRPr="004E236D">
              <w:rPr>
                <w:rFonts w:ascii="Times New Roman" w:hAnsi="Times New Roman"/>
              </w:rPr>
              <w:t>0,01</w:t>
            </w:r>
          </w:p>
        </w:tc>
      </w:tr>
      <w:tr w:rsidR="004E236D" w:rsidRPr="004E236D" w14:paraId="1D16047B" w14:textId="77777777" w:rsidTr="00986055">
        <w:trPr>
          <w:trHeight w:val="20"/>
          <w:jc w:val="center"/>
        </w:trPr>
        <w:tc>
          <w:tcPr>
            <w:tcW w:w="2400" w:type="dxa"/>
            <w:tcBorders>
              <w:top w:val="single" w:sz="2" w:space="0" w:color="000000"/>
              <w:left w:val="single" w:sz="2" w:space="0" w:color="000000"/>
              <w:bottom w:val="single" w:sz="2" w:space="0" w:color="000000"/>
              <w:right w:val="single" w:sz="2" w:space="0" w:color="000000"/>
            </w:tcBorders>
            <w:vAlign w:val="center"/>
          </w:tcPr>
          <w:p w14:paraId="1D160478" w14:textId="77777777" w:rsidR="00986055" w:rsidRPr="004E236D" w:rsidRDefault="00986055" w:rsidP="00986055">
            <w:pPr>
              <w:spacing w:after="0"/>
              <w:ind w:left="25"/>
              <w:jc w:val="center"/>
              <w:rPr>
                <w:rFonts w:ascii="Times New Roman" w:hAnsi="Times New Roman"/>
              </w:rPr>
            </w:pPr>
            <w:r w:rsidRPr="004E236D">
              <w:rPr>
                <w:rFonts w:ascii="Times New Roman" w:hAnsi="Times New Roman"/>
              </w:rPr>
              <w:t>105</w:t>
            </w:r>
          </w:p>
        </w:tc>
        <w:tc>
          <w:tcPr>
            <w:tcW w:w="3831" w:type="dxa"/>
            <w:tcBorders>
              <w:top w:val="single" w:sz="2" w:space="0" w:color="000000"/>
              <w:left w:val="single" w:sz="2" w:space="0" w:color="000000"/>
              <w:bottom w:val="single" w:sz="2" w:space="0" w:color="000000"/>
              <w:right w:val="single" w:sz="2" w:space="0" w:color="000000"/>
            </w:tcBorders>
            <w:vAlign w:val="center"/>
          </w:tcPr>
          <w:p w14:paraId="1D160479" w14:textId="77777777" w:rsidR="00986055" w:rsidRPr="004E236D" w:rsidRDefault="00986055" w:rsidP="00986055">
            <w:pPr>
              <w:spacing w:after="0"/>
              <w:ind w:left="715"/>
              <w:rPr>
                <w:rFonts w:ascii="Times New Roman" w:hAnsi="Times New Roman"/>
              </w:rPr>
            </w:pPr>
            <w:r w:rsidRPr="004E236D">
              <w:rPr>
                <w:rFonts w:ascii="Times New Roman" w:hAnsi="Times New Roman"/>
              </w:rPr>
              <w:t>2,3,3´,4,4´-pentaCB</w:t>
            </w:r>
          </w:p>
        </w:tc>
        <w:tc>
          <w:tcPr>
            <w:tcW w:w="2955" w:type="dxa"/>
            <w:tcBorders>
              <w:top w:val="single" w:sz="2" w:space="0" w:color="000000"/>
              <w:left w:val="single" w:sz="2" w:space="0" w:color="000000"/>
              <w:bottom w:val="single" w:sz="2" w:space="0" w:color="000000"/>
              <w:right w:val="single" w:sz="2" w:space="0" w:color="000000"/>
            </w:tcBorders>
            <w:vAlign w:val="center"/>
          </w:tcPr>
          <w:p w14:paraId="1D16047A" w14:textId="77777777" w:rsidR="00986055" w:rsidRPr="004E236D" w:rsidRDefault="00986055" w:rsidP="00986055">
            <w:pPr>
              <w:spacing w:after="0"/>
              <w:ind w:left="25" w:firstLine="969"/>
              <w:rPr>
                <w:rFonts w:ascii="Times New Roman" w:hAnsi="Times New Roman"/>
              </w:rPr>
            </w:pPr>
            <w:r w:rsidRPr="004E236D">
              <w:rPr>
                <w:rFonts w:ascii="Times New Roman" w:hAnsi="Times New Roman"/>
              </w:rPr>
              <w:t>0,0001</w:t>
            </w:r>
          </w:p>
        </w:tc>
      </w:tr>
      <w:tr w:rsidR="004E236D" w:rsidRPr="004E236D" w14:paraId="1D16047F" w14:textId="77777777" w:rsidTr="00986055">
        <w:trPr>
          <w:trHeight w:val="20"/>
          <w:jc w:val="center"/>
        </w:trPr>
        <w:tc>
          <w:tcPr>
            <w:tcW w:w="2400" w:type="dxa"/>
            <w:tcBorders>
              <w:top w:val="single" w:sz="2" w:space="0" w:color="000000"/>
              <w:left w:val="single" w:sz="2" w:space="0" w:color="000000"/>
              <w:bottom w:val="single" w:sz="2" w:space="0" w:color="000000"/>
              <w:right w:val="single" w:sz="2" w:space="0" w:color="000000"/>
            </w:tcBorders>
            <w:vAlign w:val="center"/>
          </w:tcPr>
          <w:p w14:paraId="1D16047C" w14:textId="77777777" w:rsidR="00986055" w:rsidRPr="004E236D" w:rsidRDefault="00986055" w:rsidP="00986055">
            <w:pPr>
              <w:spacing w:after="0"/>
              <w:ind w:left="25"/>
              <w:jc w:val="center"/>
              <w:rPr>
                <w:rFonts w:ascii="Times New Roman" w:hAnsi="Times New Roman"/>
              </w:rPr>
            </w:pPr>
            <w:r w:rsidRPr="004E236D">
              <w:rPr>
                <w:rFonts w:ascii="Times New Roman" w:hAnsi="Times New Roman"/>
              </w:rPr>
              <w:t>114</w:t>
            </w:r>
          </w:p>
        </w:tc>
        <w:tc>
          <w:tcPr>
            <w:tcW w:w="3831" w:type="dxa"/>
            <w:tcBorders>
              <w:top w:val="single" w:sz="2" w:space="0" w:color="000000"/>
              <w:left w:val="single" w:sz="2" w:space="0" w:color="000000"/>
              <w:bottom w:val="single" w:sz="2" w:space="0" w:color="000000"/>
              <w:right w:val="single" w:sz="2" w:space="0" w:color="000000"/>
            </w:tcBorders>
            <w:vAlign w:val="center"/>
          </w:tcPr>
          <w:p w14:paraId="1D16047D" w14:textId="77777777" w:rsidR="00986055" w:rsidRPr="004E236D" w:rsidRDefault="00986055" w:rsidP="00986055">
            <w:pPr>
              <w:spacing w:after="0"/>
              <w:ind w:left="715"/>
              <w:rPr>
                <w:rFonts w:ascii="Times New Roman" w:hAnsi="Times New Roman"/>
              </w:rPr>
            </w:pPr>
            <w:r w:rsidRPr="004E236D">
              <w:rPr>
                <w:rFonts w:ascii="Times New Roman" w:hAnsi="Times New Roman"/>
              </w:rPr>
              <w:t>2,3,4,4´,5-pentaCB</w:t>
            </w:r>
          </w:p>
        </w:tc>
        <w:tc>
          <w:tcPr>
            <w:tcW w:w="2955" w:type="dxa"/>
            <w:tcBorders>
              <w:top w:val="single" w:sz="2" w:space="0" w:color="000000"/>
              <w:left w:val="single" w:sz="2" w:space="0" w:color="000000"/>
              <w:bottom w:val="single" w:sz="2" w:space="0" w:color="000000"/>
              <w:right w:val="single" w:sz="2" w:space="0" w:color="000000"/>
            </w:tcBorders>
            <w:vAlign w:val="center"/>
          </w:tcPr>
          <w:p w14:paraId="1D16047E" w14:textId="77777777" w:rsidR="00986055" w:rsidRPr="004E236D" w:rsidRDefault="00986055" w:rsidP="00986055">
            <w:pPr>
              <w:spacing w:after="0"/>
              <w:ind w:left="24" w:firstLine="969"/>
              <w:rPr>
                <w:rFonts w:ascii="Times New Roman" w:hAnsi="Times New Roman"/>
              </w:rPr>
            </w:pPr>
            <w:r w:rsidRPr="004E236D">
              <w:rPr>
                <w:rFonts w:ascii="Times New Roman" w:hAnsi="Times New Roman"/>
              </w:rPr>
              <w:t>0,0005</w:t>
            </w:r>
          </w:p>
        </w:tc>
      </w:tr>
      <w:tr w:rsidR="004E236D" w:rsidRPr="004E236D" w14:paraId="1D160483" w14:textId="77777777" w:rsidTr="00986055">
        <w:trPr>
          <w:trHeight w:val="20"/>
          <w:jc w:val="center"/>
        </w:trPr>
        <w:tc>
          <w:tcPr>
            <w:tcW w:w="2400" w:type="dxa"/>
            <w:tcBorders>
              <w:top w:val="single" w:sz="2" w:space="0" w:color="000000"/>
              <w:left w:val="single" w:sz="2" w:space="0" w:color="000000"/>
              <w:bottom w:val="single" w:sz="2" w:space="0" w:color="000000"/>
              <w:right w:val="single" w:sz="2" w:space="0" w:color="000000"/>
            </w:tcBorders>
            <w:vAlign w:val="center"/>
          </w:tcPr>
          <w:p w14:paraId="1D160480" w14:textId="77777777" w:rsidR="00986055" w:rsidRPr="004E236D" w:rsidRDefault="00986055" w:rsidP="00986055">
            <w:pPr>
              <w:spacing w:after="0"/>
              <w:ind w:left="25"/>
              <w:jc w:val="center"/>
              <w:rPr>
                <w:rFonts w:ascii="Times New Roman" w:hAnsi="Times New Roman"/>
              </w:rPr>
            </w:pPr>
            <w:r w:rsidRPr="004E236D">
              <w:rPr>
                <w:rFonts w:ascii="Times New Roman" w:hAnsi="Times New Roman"/>
              </w:rPr>
              <w:t>118</w:t>
            </w:r>
          </w:p>
        </w:tc>
        <w:tc>
          <w:tcPr>
            <w:tcW w:w="3831" w:type="dxa"/>
            <w:tcBorders>
              <w:top w:val="single" w:sz="2" w:space="0" w:color="000000"/>
              <w:left w:val="single" w:sz="2" w:space="0" w:color="000000"/>
              <w:bottom w:val="single" w:sz="2" w:space="0" w:color="000000"/>
              <w:right w:val="single" w:sz="2" w:space="0" w:color="000000"/>
            </w:tcBorders>
            <w:vAlign w:val="center"/>
          </w:tcPr>
          <w:p w14:paraId="1D160481" w14:textId="77777777" w:rsidR="00986055" w:rsidRPr="004E236D" w:rsidRDefault="00986055" w:rsidP="00986055">
            <w:pPr>
              <w:spacing w:after="0"/>
              <w:ind w:left="715"/>
              <w:rPr>
                <w:rFonts w:ascii="Times New Roman" w:hAnsi="Times New Roman"/>
              </w:rPr>
            </w:pPr>
            <w:r w:rsidRPr="004E236D">
              <w:rPr>
                <w:rFonts w:ascii="Times New Roman" w:hAnsi="Times New Roman"/>
              </w:rPr>
              <w:t>2,3´,4,4´,5-pentaCB</w:t>
            </w:r>
          </w:p>
        </w:tc>
        <w:tc>
          <w:tcPr>
            <w:tcW w:w="2955" w:type="dxa"/>
            <w:tcBorders>
              <w:top w:val="single" w:sz="2" w:space="0" w:color="000000"/>
              <w:left w:val="single" w:sz="2" w:space="0" w:color="000000"/>
              <w:bottom w:val="single" w:sz="2" w:space="0" w:color="000000"/>
              <w:right w:val="single" w:sz="2" w:space="0" w:color="000000"/>
            </w:tcBorders>
            <w:vAlign w:val="center"/>
          </w:tcPr>
          <w:p w14:paraId="1D160482" w14:textId="77777777" w:rsidR="00986055" w:rsidRPr="004E236D" w:rsidRDefault="00986055" w:rsidP="00986055">
            <w:pPr>
              <w:spacing w:after="0"/>
              <w:ind w:left="25" w:firstLine="969"/>
              <w:rPr>
                <w:rFonts w:ascii="Times New Roman" w:hAnsi="Times New Roman"/>
              </w:rPr>
            </w:pPr>
            <w:r w:rsidRPr="004E236D">
              <w:rPr>
                <w:rFonts w:ascii="Times New Roman" w:hAnsi="Times New Roman"/>
              </w:rPr>
              <w:t>0,0001</w:t>
            </w:r>
          </w:p>
        </w:tc>
      </w:tr>
      <w:tr w:rsidR="004E236D" w:rsidRPr="004E236D" w14:paraId="1D160487" w14:textId="77777777" w:rsidTr="00986055">
        <w:trPr>
          <w:trHeight w:val="20"/>
          <w:jc w:val="center"/>
        </w:trPr>
        <w:tc>
          <w:tcPr>
            <w:tcW w:w="2400" w:type="dxa"/>
            <w:tcBorders>
              <w:top w:val="single" w:sz="2" w:space="0" w:color="000000"/>
              <w:left w:val="single" w:sz="2" w:space="0" w:color="000000"/>
              <w:bottom w:val="single" w:sz="2" w:space="0" w:color="000000"/>
              <w:right w:val="single" w:sz="2" w:space="0" w:color="000000"/>
            </w:tcBorders>
            <w:vAlign w:val="center"/>
          </w:tcPr>
          <w:p w14:paraId="1D160484" w14:textId="77777777" w:rsidR="00986055" w:rsidRPr="004E236D" w:rsidRDefault="00986055" w:rsidP="00986055">
            <w:pPr>
              <w:spacing w:after="0"/>
              <w:ind w:left="25"/>
              <w:jc w:val="center"/>
              <w:rPr>
                <w:rFonts w:ascii="Times New Roman" w:hAnsi="Times New Roman"/>
              </w:rPr>
            </w:pPr>
            <w:r w:rsidRPr="004E236D">
              <w:rPr>
                <w:rFonts w:ascii="Times New Roman" w:hAnsi="Times New Roman"/>
              </w:rPr>
              <w:t>123</w:t>
            </w:r>
          </w:p>
        </w:tc>
        <w:tc>
          <w:tcPr>
            <w:tcW w:w="3831" w:type="dxa"/>
            <w:tcBorders>
              <w:top w:val="single" w:sz="2" w:space="0" w:color="000000"/>
              <w:left w:val="single" w:sz="2" w:space="0" w:color="000000"/>
              <w:bottom w:val="single" w:sz="2" w:space="0" w:color="000000"/>
              <w:right w:val="single" w:sz="2" w:space="0" w:color="000000"/>
            </w:tcBorders>
            <w:vAlign w:val="center"/>
          </w:tcPr>
          <w:p w14:paraId="1D160485" w14:textId="77777777" w:rsidR="00986055" w:rsidRPr="004E236D" w:rsidRDefault="00986055" w:rsidP="00986055">
            <w:pPr>
              <w:spacing w:after="0"/>
              <w:ind w:left="715"/>
              <w:rPr>
                <w:rFonts w:ascii="Times New Roman" w:hAnsi="Times New Roman"/>
              </w:rPr>
            </w:pPr>
            <w:r w:rsidRPr="004E236D">
              <w:rPr>
                <w:rFonts w:ascii="Times New Roman" w:hAnsi="Times New Roman"/>
              </w:rPr>
              <w:t>2´,3,4,4´,5-pentaCB</w:t>
            </w:r>
          </w:p>
        </w:tc>
        <w:tc>
          <w:tcPr>
            <w:tcW w:w="2955" w:type="dxa"/>
            <w:tcBorders>
              <w:top w:val="single" w:sz="2" w:space="0" w:color="000000"/>
              <w:left w:val="single" w:sz="2" w:space="0" w:color="000000"/>
              <w:bottom w:val="single" w:sz="2" w:space="0" w:color="000000"/>
              <w:right w:val="single" w:sz="2" w:space="0" w:color="000000"/>
            </w:tcBorders>
            <w:vAlign w:val="center"/>
          </w:tcPr>
          <w:p w14:paraId="1D160486" w14:textId="77777777" w:rsidR="00986055" w:rsidRPr="004E236D" w:rsidRDefault="00986055" w:rsidP="00986055">
            <w:pPr>
              <w:spacing w:after="0"/>
              <w:ind w:left="25" w:firstLine="969"/>
              <w:rPr>
                <w:rFonts w:ascii="Times New Roman" w:hAnsi="Times New Roman"/>
              </w:rPr>
            </w:pPr>
            <w:r w:rsidRPr="004E236D">
              <w:rPr>
                <w:rFonts w:ascii="Times New Roman" w:hAnsi="Times New Roman"/>
              </w:rPr>
              <w:t>0,0001</w:t>
            </w:r>
          </w:p>
        </w:tc>
      </w:tr>
      <w:tr w:rsidR="004E236D" w:rsidRPr="004E236D" w14:paraId="1D16048B" w14:textId="77777777" w:rsidTr="00986055">
        <w:trPr>
          <w:trHeight w:val="20"/>
          <w:jc w:val="center"/>
        </w:trPr>
        <w:tc>
          <w:tcPr>
            <w:tcW w:w="2400" w:type="dxa"/>
            <w:tcBorders>
              <w:top w:val="single" w:sz="2" w:space="0" w:color="000000"/>
              <w:left w:val="single" w:sz="2" w:space="0" w:color="000000"/>
              <w:bottom w:val="single" w:sz="2" w:space="0" w:color="000000"/>
              <w:right w:val="single" w:sz="2" w:space="0" w:color="000000"/>
            </w:tcBorders>
            <w:vAlign w:val="center"/>
          </w:tcPr>
          <w:p w14:paraId="1D160488" w14:textId="77777777" w:rsidR="00986055" w:rsidRPr="004E236D" w:rsidRDefault="00986055" w:rsidP="00986055">
            <w:pPr>
              <w:spacing w:after="0"/>
              <w:ind w:left="25"/>
              <w:jc w:val="center"/>
              <w:rPr>
                <w:rFonts w:ascii="Times New Roman" w:hAnsi="Times New Roman"/>
              </w:rPr>
            </w:pPr>
            <w:r w:rsidRPr="004E236D">
              <w:rPr>
                <w:rFonts w:ascii="Times New Roman" w:hAnsi="Times New Roman"/>
              </w:rPr>
              <w:t>156</w:t>
            </w:r>
          </w:p>
        </w:tc>
        <w:tc>
          <w:tcPr>
            <w:tcW w:w="3831" w:type="dxa"/>
            <w:tcBorders>
              <w:top w:val="single" w:sz="2" w:space="0" w:color="000000"/>
              <w:left w:val="single" w:sz="2" w:space="0" w:color="000000"/>
              <w:bottom w:val="single" w:sz="2" w:space="0" w:color="000000"/>
              <w:right w:val="single" w:sz="2" w:space="0" w:color="000000"/>
            </w:tcBorders>
            <w:vAlign w:val="center"/>
          </w:tcPr>
          <w:p w14:paraId="1D160489" w14:textId="77777777" w:rsidR="00986055" w:rsidRPr="004E236D" w:rsidRDefault="00986055" w:rsidP="00986055">
            <w:pPr>
              <w:spacing w:after="0"/>
              <w:ind w:left="715"/>
              <w:rPr>
                <w:rFonts w:ascii="Times New Roman" w:hAnsi="Times New Roman"/>
              </w:rPr>
            </w:pPr>
            <w:r w:rsidRPr="004E236D">
              <w:rPr>
                <w:rFonts w:ascii="Times New Roman" w:hAnsi="Times New Roman"/>
              </w:rPr>
              <w:t>2,3,3´,4,4´,5-hexaCB</w:t>
            </w:r>
          </w:p>
        </w:tc>
        <w:tc>
          <w:tcPr>
            <w:tcW w:w="2955" w:type="dxa"/>
            <w:tcBorders>
              <w:top w:val="single" w:sz="2" w:space="0" w:color="000000"/>
              <w:left w:val="single" w:sz="2" w:space="0" w:color="000000"/>
              <w:bottom w:val="single" w:sz="2" w:space="0" w:color="000000"/>
              <w:right w:val="single" w:sz="2" w:space="0" w:color="000000"/>
            </w:tcBorders>
            <w:vAlign w:val="center"/>
          </w:tcPr>
          <w:p w14:paraId="1D16048A" w14:textId="77777777" w:rsidR="00986055" w:rsidRPr="004E236D" w:rsidRDefault="00986055" w:rsidP="00986055">
            <w:pPr>
              <w:spacing w:after="0"/>
              <w:ind w:left="24" w:firstLine="969"/>
              <w:rPr>
                <w:rFonts w:ascii="Times New Roman" w:hAnsi="Times New Roman"/>
              </w:rPr>
            </w:pPr>
            <w:r w:rsidRPr="004E236D">
              <w:rPr>
                <w:rFonts w:ascii="Times New Roman" w:hAnsi="Times New Roman"/>
              </w:rPr>
              <w:t>0,0005</w:t>
            </w:r>
          </w:p>
        </w:tc>
      </w:tr>
      <w:tr w:rsidR="004E236D" w:rsidRPr="004E236D" w14:paraId="1D16048F" w14:textId="77777777" w:rsidTr="00986055">
        <w:trPr>
          <w:trHeight w:val="20"/>
          <w:jc w:val="center"/>
        </w:trPr>
        <w:tc>
          <w:tcPr>
            <w:tcW w:w="2400" w:type="dxa"/>
            <w:tcBorders>
              <w:top w:val="single" w:sz="2" w:space="0" w:color="000000"/>
              <w:left w:val="single" w:sz="2" w:space="0" w:color="000000"/>
              <w:bottom w:val="single" w:sz="2" w:space="0" w:color="000000"/>
              <w:right w:val="single" w:sz="2" w:space="0" w:color="000000"/>
            </w:tcBorders>
            <w:vAlign w:val="center"/>
          </w:tcPr>
          <w:p w14:paraId="1D16048C" w14:textId="77777777" w:rsidR="00986055" w:rsidRPr="004E236D" w:rsidRDefault="00986055" w:rsidP="00986055">
            <w:pPr>
              <w:spacing w:after="0"/>
              <w:ind w:left="25"/>
              <w:jc w:val="center"/>
              <w:rPr>
                <w:rFonts w:ascii="Times New Roman" w:hAnsi="Times New Roman"/>
              </w:rPr>
            </w:pPr>
            <w:r w:rsidRPr="004E236D">
              <w:rPr>
                <w:rFonts w:ascii="Times New Roman" w:hAnsi="Times New Roman"/>
              </w:rPr>
              <w:t>157</w:t>
            </w:r>
          </w:p>
        </w:tc>
        <w:tc>
          <w:tcPr>
            <w:tcW w:w="3831" w:type="dxa"/>
            <w:tcBorders>
              <w:top w:val="single" w:sz="2" w:space="0" w:color="000000"/>
              <w:left w:val="single" w:sz="2" w:space="0" w:color="000000"/>
              <w:bottom w:val="single" w:sz="2" w:space="0" w:color="000000"/>
              <w:right w:val="single" w:sz="2" w:space="0" w:color="000000"/>
            </w:tcBorders>
            <w:vAlign w:val="center"/>
          </w:tcPr>
          <w:p w14:paraId="1D16048D" w14:textId="77777777" w:rsidR="00986055" w:rsidRPr="004E236D" w:rsidRDefault="00986055" w:rsidP="00986055">
            <w:pPr>
              <w:spacing w:after="0"/>
              <w:ind w:left="715"/>
              <w:rPr>
                <w:rFonts w:ascii="Times New Roman" w:hAnsi="Times New Roman"/>
              </w:rPr>
            </w:pPr>
            <w:r w:rsidRPr="004E236D">
              <w:rPr>
                <w:rFonts w:ascii="Times New Roman" w:hAnsi="Times New Roman"/>
              </w:rPr>
              <w:t>2,3,3´,4,4´,5´-hexaCB</w:t>
            </w:r>
          </w:p>
        </w:tc>
        <w:tc>
          <w:tcPr>
            <w:tcW w:w="2955" w:type="dxa"/>
            <w:tcBorders>
              <w:top w:val="single" w:sz="2" w:space="0" w:color="000000"/>
              <w:left w:val="single" w:sz="2" w:space="0" w:color="000000"/>
              <w:bottom w:val="single" w:sz="2" w:space="0" w:color="000000"/>
              <w:right w:val="single" w:sz="2" w:space="0" w:color="000000"/>
            </w:tcBorders>
            <w:vAlign w:val="center"/>
          </w:tcPr>
          <w:p w14:paraId="1D16048E" w14:textId="77777777" w:rsidR="00986055" w:rsidRPr="004E236D" w:rsidRDefault="00986055" w:rsidP="00986055">
            <w:pPr>
              <w:spacing w:after="0"/>
              <w:ind w:left="24" w:firstLine="969"/>
              <w:rPr>
                <w:rFonts w:ascii="Times New Roman" w:hAnsi="Times New Roman"/>
              </w:rPr>
            </w:pPr>
            <w:r w:rsidRPr="004E236D">
              <w:rPr>
                <w:rFonts w:ascii="Times New Roman" w:hAnsi="Times New Roman"/>
              </w:rPr>
              <w:t>0,0005</w:t>
            </w:r>
          </w:p>
        </w:tc>
      </w:tr>
      <w:tr w:rsidR="004E236D" w:rsidRPr="004E236D" w14:paraId="1D160493" w14:textId="77777777" w:rsidTr="00986055">
        <w:trPr>
          <w:trHeight w:val="20"/>
          <w:jc w:val="center"/>
        </w:trPr>
        <w:tc>
          <w:tcPr>
            <w:tcW w:w="2400" w:type="dxa"/>
            <w:tcBorders>
              <w:top w:val="single" w:sz="2" w:space="0" w:color="000000"/>
              <w:left w:val="single" w:sz="2" w:space="0" w:color="000000"/>
              <w:bottom w:val="single" w:sz="2" w:space="0" w:color="000000"/>
              <w:right w:val="single" w:sz="2" w:space="0" w:color="000000"/>
            </w:tcBorders>
            <w:vAlign w:val="center"/>
          </w:tcPr>
          <w:p w14:paraId="1D160490" w14:textId="77777777" w:rsidR="00986055" w:rsidRPr="004E236D" w:rsidRDefault="00986055" w:rsidP="00986055">
            <w:pPr>
              <w:spacing w:after="0"/>
              <w:ind w:left="25"/>
              <w:jc w:val="center"/>
              <w:rPr>
                <w:rFonts w:ascii="Times New Roman" w:hAnsi="Times New Roman"/>
              </w:rPr>
            </w:pPr>
            <w:r w:rsidRPr="004E236D">
              <w:rPr>
                <w:rFonts w:ascii="Times New Roman" w:hAnsi="Times New Roman"/>
              </w:rPr>
              <w:t>167</w:t>
            </w:r>
          </w:p>
        </w:tc>
        <w:tc>
          <w:tcPr>
            <w:tcW w:w="3831" w:type="dxa"/>
            <w:tcBorders>
              <w:top w:val="single" w:sz="2" w:space="0" w:color="000000"/>
              <w:left w:val="single" w:sz="2" w:space="0" w:color="000000"/>
              <w:bottom w:val="single" w:sz="2" w:space="0" w:color="000000"/>
              <w:right w:val="single" w:sz="2" w:space="0" w:color="000000"/>
            </w:tcBorders>
            <w:vAlign w:val="center"/>
          </w:tcPr>
          <w:p w14:paraId="1D160491" w14:textId="77777777" w:rsidR="00986055" w:rsidRPr="004E236D" w:rsidRDefault="00986055" w:rsidP="00986055">
            <w:pPr>
              <w:spacing w:after="0"/>
              <w:ind w:left="715"/>
              <w:rPr>
                <w:rFonts w:ascii="Times New Roman" w:hAnsi="Times New Roman"/>
              </w:rPr>
            </w:pPr>
            <w:r w:rsidRPr="004E236D">
              <w:rPr>
                <w:rFonts w:ascii="Times New Roman" w:hAnsi="Times New Roman"/>
              </w:rPr>
              <w:t>2,3´,4, 4´,5,5´-hexaCB</w:t>
            </w:r>
          </w:p>
        </w:tc>
        <w:tc>
          <w:tcPr>
            <w:tcW w:w="2955" w:type="dxa"/>
            <w:tcBorders>
              <w:top w:val="single" w:sz="2" w:space="0" w:color="000000"/>
              <w:left w:val="single" w:sz="2" w:space="0" w:color="000000"/>
              <w:bottom w:val="single" w:sz="2" w:space="0" w:color="000000"/>
              <w:right w:val="single" w:sz="2" w:space="0" w:color="000000"/>
            </w:tcBorders>
            <w:vAlign w:val="center"/>
          </w:tcPr>
          <w:p w14:paraId="1D160492" w14:textId="77777777" w:rsidR="00986055" w:rsidRPr="004E236D" w:rsidRDefault="00986055" w:rsidP="00986055">
            <w:pPr>
              <w:spacing w:after="0"/>
              <w:ind w:left="24" w:firstLine="969"/>
              <w:rPr>
                <w:rFonts w:ascii="Times New Roman" w:hAnsi="Times New Roman"/>
              </w:rPr>
            </w:pPr>
            <w:r w:rsidRPr="004E236D">
              <w:rPr>
                <w:rFonts w:ascii="Times New Roman" w:hAnsi="Times New Roman"/>
              </w:rPr>
              <w:t>0,00001</w:t>
            </w:r>
          </w:p>
        </w:tc>
      </w:tr>
      <w:tr w:rsidR="004E236D" w:rsidRPr="004E236D" w14:paraId="1D160497" w14:textId="77777777" w:rsidTr="00986055">
        <w:trPr>
          <w:trHeight w:val="20"/>
          <w:jc w:val="center"/>
        </w:trPr>
        <w:tc>
          <w:tcPr>
            <w:tcW w:w="2400" w:type="dxa"/>
            <w:tcBorders>
              <w:top w:val="single" w:sz="2" w:space="0" w:color="000000"/>
              <w:left w:val="single" w:sz="2" w:space="0" w:color="000000"/>
              <w:bottom w:val="single" w:sz="2" w:space="0" w:color="000000"/>
              <w:right w:val="single" w:sz="2" w:space="0" w:color="000000"/>
            </w:tcBorders>
            <w:vAlign w:val="center"/>
          </w:tcPr>
          <w:p w14:paraId="1D160494" w14:textId="77777777" w:rsidR="00986055" w:rsidRPr="004E236D" w:rsidRDefault="00986055" w:rsidP="00986055">
            <w:pPr>
              <w:spacing w:after="0"/>
              <w:ind w:left="25"/>
              <w:jc w:val="center"/>
              <w:rPr>
                <w:rFonts w:ascii="Times New Roman" w:hAnsi="Times New Roman"/>
              </w:rPr>
            </w:pPr>
            <w:r w:rsidRPr="004E236D">
              <w:rPr>
                <w:rFonts w:ascii="Times New Roman" w:hAnsi="Times New Roman"/>
              </w:rPr>
              <w:t>189</w:t>
            </w:r>
          </w:p>
        </w:tc>
        <w:tc>
          <w:tcPr>
            <w:tcW w:w="3831" w:type="dxa"/>
            <w:tcBorders>
              <w:top w:val="single" w:sz="2" w:space="0" w:color="000000"/>
              <w:left w:val="single" w:sz="2" w:space="0" w:color="000000"/>
              <w:bottom w:val="single" w:sz="2" w:space="0" w:color="000000"/>
              <w:right w:val="single" w:sz="2" w:space="0" w:color="000000"/>
            </w:tcBorders>
            <w:vAlign w:val="center"/>
          </w:tcPr>
          <w:p w14:paraId="1D160495" w14:textId="77777777" w:rsidR="00986055" w:rsidRPr="004E236D" w:rsidRDefault="00986055" w:rsidP="00986055">
            <w:pPr>
              <w:spacing w:after="0"/>
              <w:ind w:left="715"/>
              <w:rPr>
                <w:rFonts w:ascii="Times New Roman" w:hAnsi="Times New Roman"/>
              </w:rPr>
            </w:pPr>
            <w:r w:rsidRPr="004E236D">
              <w:rPr>
                <w:rFonts w:ascii="Times New Roman" w:hAnsi="Times New Roman"/>
              </w:rPr>
              <w:t>2,3, 3´,4,4´5,5´-heptaCB</w:t>
            </w:r>
          </w:p>
        </w:tc>
        <w:tc>
          <w:tcPr>
            <w:tcW w:w="2955" w:type="dxa"/>
            <w:tcBorders>
              <w:top w:val="single" w:sz="2" w:space="0" w:color="000000"/>
              <w:left w:val="single" w:sz="2" w:space="0" w:color="000000"/>
              <w:bottom w:val="single" w:sz="2" w:space="0" w:color="000000"/>
              <w:right w:val="single" w:sz="2" w:space="0" w:color="000000"/>
            </w:tcBorders>
            <w:vAlign w:val="center"/>
          </w:tcPr>
          <w:p w14:paraId="1D160496" w14:textId="77777777" w:rsidR="00986055" w:rsidRPr="004E236D" w:rsidRDefault="00986055" w:rsidP="00986055">
            <w:pPr>
              <w:spacing w:after="0"/>
              <w:ind w:left="25" w:firstLine="969"/>
              <w:rPr>
                <w:rFonts w:ascii="Times New Roman" w:hAnsi="Times New Roman"/>
              </w:rPr>
            </w:pPr>
            <w:r w:rsidRPr="004E236D">
              <w:rPr>
                <w:rFonts w:ascii="Times New Roman" w:hAnsi="Times New Roman"/>
              </w:rPr>
              <w:t>0,0001</w:t>
            </w:r>
          </w:p>
        </w:tc>
      </w:tr>
      <w:tr w:rsidR="004E236D" w:rsidRPr="004E236D" w14:paraId="1D16049B" w14:textId="77777777" w:rsidTr="00986055">
        <w:trPr>
          <w:trHeight w:val="20"/>
          <w:jc w:val="center"/>
        </w:trPr>
        <w:tc>
          <w:tcPr>
            <w:tcW w:w="2400" w:type="dxa"/>
            <w:tcBorders>
              <w:top w:val="single" w:sz="2" w:space="0" w:color="000000"/>
              <w:left w:val="single" w:sz="2" w:space="0" w:color="000000"/>
              <w:bottom w:val="single" w:sz="2" w:space="0" w:color="000000"/>
              <w:right w:val="single" w:sz="2" w:space="0" w:color="000000"/>
            </w:tcBorders>
            <w:vAlign w:val="center"/>
          </w:tcPr>
          <w:p w14:paraId="1D160498" w14:textId="77777777" w:rsidR="00986055" w:rsidRPr="004E236D" w:rsidRDefault="00986055" w:rsidP="00986055">
            <w:pPr>
              <w:spacing w:after="0"/>
              <w:ind w:left="25"/>
              <w:jc w:val="center"/>
              <w:rPr>
                <w:rFonts w:ascii="Times New Roman" w:hAnsi="Times New Roman"/>
              </w:rPr>
            </w:pPr>
            <w:r w:rsidRPr="004E236D">
              <w:rPr>
                <w:rFonts w:ascii="Times New Roman" w:hAnsi="Times New Roman"/>
              </w:rPr>
              <w:t>170</w:t>
            </w:r>
          </w:p>
        </w:tc>
        <w:tc>
          <w:tcPr>
            <w:tcW w:w="3831" w:type="dxa"/>
            <w:tcBorders>
              <w:top w:val="single" w:sz="2" w:space="0" w:color="000000"/>
              <w:left w:val="single" w:sz="2" w:space="0" w:color="000000"/>
              <w:bottom w:val="single" w:sz="2" w:space="0" w:color="000000"/>
              <w:right w:val="single" w:sz="2" w:space="0" w:color="000000"/>
            </w:tcBorders>
            <w:vAlign w:val="center"/>
          </w:tcPr>
          <w:p w14:paraId="1D160499" w14:textId="77777777" w:rsidR="00986055" w:rsidRPr="004E236D" w:rsidRDefault="00986055" w:rsidP="00986055">
            <w:pPr>
              <w:spacing w:after="0"/>
              <w:ind w:left="715"/>
              <w:rPr>
                <w:rFonts w:ascii="Times New Roman" w:hAnsi="Times New Roman"/>
              </w:rPr>
            </w:pPr>
            <w:r w:rsidRPr="004E236D">
              <w:rPr>
                <w:rFonts w:ascii="Times New Roman" w:hAnsi="Times New Roman"/>
              </w:rPr>
              <w:t>- di-ortho PCB</w:t>
            </w:r>
          </w:p>
        </w:tc>
        <w:tc>
          <w:tcPr>
            <w:tcW w:w="2955" w:type="dxa"/>
            <w:tcBorders>
              <w:top w:val="single" w:sz="2" w:space="0" w:color="000000"/>
              <w:left w:val="single" w:sz="2" w:space="0" w:color="000000"/>
              <w:bottom w:val="single" w:sz="2" w:space="0" w:color="000000"/>
              <w:right w:val="single" w:sz="2" w:space="0" w:color="000000"/>
            </w:tcBorders>
            <w:vAlign w:val="center"/>
          </w:tcPr>
          <w:p w14:paraId="1D16049A" w14:textId="77777777" w:rsidR="00986055" w:rsidRPr="004E236D" w:rsidRDefault="00986055" w:rsidP="00986055">
            <w:pPr>
              <w:spacing w:after="0"/>
              <w:ind w:left="25" w:firstLine="969"/>
              <w:rPr>
                <w:rFonts w:ascii="Times New Roman" w:hAnsi="Times New Roman"/>
              </w:rPr>
            </w:pPr>
            <w:r w:rsidRPr="004E236D">
              <w:rPr>
                <w:rFonts w:ascii="Times New Roman" w:hAnsi="Times New Roman"/>
              </w:rPr>
              <w:t>0,0001</w:t>
            </w:r>
          </w:p>
        </w:tc>
      </w:tr>
      <w:tr w:rsidR="00986055" w:rsidRPr="004E236D" w14:paraId="1D16049F" w14:textId="77777777" w:rsidTr="00986055">
        <w:trPr>
          <w:trHeight w:val="20"/>
          <w:jc w:val="center"/>
        </w:trPr>
        <w:tc>
          <w:tcPr>
            <w:tcW w:w="2400" w:type="dxa"/>
            <w:tcBorders>
              <w:top w:val="single" w:sz="2" w:space="0" w:color="000000"/>
              <w:left w:val="single" w:sz="2" w:space="0" w:color="000000"/>
              <w:bottom w:val="single" w:sz="2" w:space="0" w:color="000000"/>
              <w:right w:val="single" w:sz="2" w:space="0" w:color="000000"/>
            </w:tcBorders>
            <w:vAlign w:val="center"/>
          </w:tcPr>
          <w:p w14:paraId="1D16049C" w14:textId="77777777" w:rsidR="00986055" w:rsidRPr="004E236D" w:rsidRDefault="00986055" w:rsidP="00986055">
            <w:pPr>
              <w:spacing w:after="0"/>
              <w:ind w:left="25"/>
              <w:jc w:val="center"/>
              <w:rPr>
                <w:rFonts w:ascii="Times New Roman" w:hAnsi="Times New Roman"/>
              </w:rPr>
            </w:pPr>
            <w:r w:rsidRPr="004E236D">
              <w:rPr>
                <w:rFonts w:ascii="Times New Roman" w:hAnsi="Times New Roman"/>
              </w:rPr>
              <w:t>180</w:t>
            </w:r>
          </w:p>
        </w:tc>
        <w:tc>
          <w:tcPr>
            <w:tcW w:w="3831" w:type="dxa"/>
            <w:tcBorders>
              <w:top w:val="single" w:sz="2" w:space="0" w:color="000000"/>
              <w:left w:val="single" w:sz="2" w:space="0" w:color="000000"/>
              <w:bottom w:val="single" w:sz="2" w:space="0" w:color="000000"/>
              <w:right w:val="single" w:sz="2" w:space="0" w:color="000000"/>
            </w:tcBorders>
            <w:vAlign w:val="center"/>
          </w:tcPr>
          <w:p w14:paraId="1D16049D" w14:textId="77777777" w:rsidR="00986055" w:rsidRPr="004E236D" w:rsidRDefault="00986055" w:rsidP="00986055">
            <w:pPr>
              <w:spacing w:after="0"/>
              <w:ind w:left="715"/>
              <w:rPr>
                <w:rFonts w:ascii="Times New Roman" w:hAnsi="Times New Roman"/>
              </w:rPr>
            </w:pPr>
            <w:r w:rsidRPr="004E236D">
              <w:rPr>
                <w:rFonts w:ascii="Times New Roman" w:hAnsi="Times New Roman"/>
              </w:rPr>
              <w:t>- di-ortho PCB</w:t>
            </w:r>
          </w:p>
        </w:tc>
        <w:tc>
          <w:tcPr>
            <w:tcW w:w="2955" w:type="dxa"/>
            <w:tcBorders>
              <w:top w:val="single" w:sz="2" w:space="0" w:color="000000"/>
              <w:left w:val="single" w:sz="2" w:space="0" w:color="000000"/>
              <w:bottom w:val="single" w:sz="2" w:space="0" w:color="000000"/>
              <w:right w:val="single" w:sz="2" w:space="0" w:color="000000"/>
            </w:tcBorders>
            <w:vAlign w:val="center"/>
          </w:tcPr>
          <w:p w14:paraId="1D16049E" w14:textId="77777777" w:rsidR="00986055" w:rsidRPr="004E236D" w:rsidRDefault="00986055" w:rsidP="00986055">
            <w:pPr>
              <w:spacing w:after="0"/>
              <w:ind w:left="25" w:firstLine="969"/>
              <w:rPr>
                <w:rFonts w:ascii="Times New Roman" w:hAnsi="Times New Roman"/>
              </w:rPr>
            </w:pPr>
            <w:r w:rsidRPr="004E236D">
              <w:rPr>
                <w:rFonts w:ascii="Times New Roman" w:hAnsi="Times New Roman"/>
              </w:rPr>
              <w:t>0,00001</w:t>
            </w:r>
          </w:p>
        </w:tc>
      </w:tr>
    </w:tbl>
    <w:p w14:paraId="1D1604A0" w14:textId="77777777" w:rsidR="00986055" w:rsidRPr="004E236D" w:rsidRDefault="00986055" w:rsidP="00986055">
      <w:pPr>
        <w:pStyle w:val="erltext"/>
        <w:spacing w:before="0" w:beforeAutospacing="0" w:after="0" w:afterAutospacing="0"/>
        <w:jc w:val="both"/>
        <w:rPr>
          <w:b/>
          <w:sz w:val="22"/>
          <w:szCs w:val="22"/>
          <w:lang w:eastAsia="en-US"/>
        </w:rPr>
      </w:pPr>
    </w:p>
    <w:p w14:paraId="1D1604A1" w14:textId="77777777" w:rsidR="00986055" w:rsidRPr="004E236D" w:rsidRDefault="00986055" w:rsidP="00986055">
      <w:pPr>
        <w:pStyle w:val="erltext"/>
        <w:spacing w:before="0" w:beforeAutospacing="0" w:after="0" w:afterAutospacing="0"/>
        <w:jc w:val="both"/>
        <w:rPr>
          <w:b/>
          <w:sz w:val="22"/>
          <w:szCs w:val="22"/>
          <w:lang w:eastAsia="en-US"/>
        </w:rPr>
      </w:pPr>
    </w:p>
    <w:p w14:paraId="1D1604A2" w14:textId="77777777" w:rsidR="00986055" w:rsidRPr="004E236D" w:rsidRDefault="00986055" w:rsidP="00986055">
      <w:pPr>
        <w:pStyle w:val="erltext"/>
        <w:spacing w:before="0" w:beforeAutospacing="0" w:after="0" w:afterAutospacing="0"/>
        <w:jc w:val="both"/>
        <w:rPr>
          <w:b/>
          <w:sz w:val="22"/>
          <w:szCs w:val="22"/>
          <w:lang w:eastAsia="en-US"/>
        </w:rPr>
      </w:pPr>
      <w:r w:rsidRPr="004E236D">
        <w:rPr>
          <w:b/>
          <w:sz w:val="22"/>
          <w:szCs w:val="22"/>
          <w:lang w:eastAsia="en-US"/>
        </w:rPr>
        <w:br w:type="page"/>
      </w:r>
    </w:p>
    <w:p w14:paraId="1D1604A3" w14:textId="77777777" w:rsidR="00986055" w:rsidRPr="004E236D" w:rsidRDefault="00986055" w:rsidP="00986055">
      <w:pPr>
        <w:pStyle w:val="Paragrafy"/>
        <w:jc w:val="right"/>
      </w:pPr>
      <w:r w:rsidRPr="004E236D">
        <w:lastRenderedPageBreak/>
        <w:t>Príloha č. 3</w:t>
      </w:r>
    </w:p>
    <w:p w14:paraId="1D1604A4" w14:textId="77777777" w:rsidR="00986055" w:rsidRPr="004E236D" w:rsidRDefault="00986055" w:rsidP="00986055">
      <w:pPr>
        <w:spacing w:after="60" w:line="240" w:lineRule="auto"/>
        <w:jc w:val="right"/>
        <w:rPr>
          <w:rFonts w:ascii="Times New Roman" w:hAnsi="Times New Roman" w:cs="Times New Roman"/>
          <w:sz w:val="24"/>
          <w:szCs w:val="24"/>
        </w:rPr>
      </w:pPr>
      <w:r w:rsidRPr="004E236D">
        <w:rPr>
          <w:rFonts w:ascii="Times New Roman" w:hAnsi="Times New Roman" w:cs="Times New Roman"/>
          <w:sz w:val="24"/>
          <w:szCs w:val="24"/>
        </w:rPr>
        <w:t>k vyhláške č. ....../2022 Z. z..</w:t>
      </w:r>
    </w:p>
    <w:p w14:paraId="1D1604A6" w14:textId="77777777" w:rsidR="00986055" w:rsidRPr="004E236D" w:rsidRDefault="00986055" w:rsidP="0030019A">
      <w:pPr>
        <w:pStyle w:val="nzovprlohy"/>
      </w:pPr>
      <w:r w:rsidRPr="004E236D">
        <w:t>VŠEOBECNÉ  POŽIADAVKY NA ZDROJE ZNEČISŤOVANIA OVZDUŠIA</w:t>
      </w:r>
    </w:p>
    <w:p w14:paraId="1D1604A8" w14:textId="77777777" w:rsidR="00986055" w:rsidRPr="004E236D" w:rsidRDefault="00986055" w:rsidP="00986055">
      <w:pPr>
        <w:pStyle w:val="Nadpis1"/>
        <w:spacing w:before="120" w:line="240" w:lineRule="auto"/>
        <w:ind w:left="714" w:hanging="357"/>
      </w:pPr>
      <w:r w:rsidRPr="004E236D">
        <w:t xml:space="preserve">VŠEOBECNÉ EMISNÉ LIMITY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84"/>
        <w:gridCol w:w="212"/>
        <w:gridCol w:w="1659"/>
        <w:gridCol w:w="238"/>
        <w:gridCol w:w="1265"/>
        <w:gridCol w:w="3654"/>
      </w:tblGrid>
      <w:tr w:rsidR="004E236D" w:rsidRPr="004E236D" w14:paraId="1D1604AE" w14:textId="77777777" w:rsidTr="00986055">
        <w:trPr>
          <w:trHeight w:hRule="exact" w:val="1077"/>
          <w:jc w:val="center"/>
        </w:trPr>
        <w:tc>
          <w:tcPr>
            <w:tcW w:w="1866" w:type="dxa"/>
            <w:vMerge w:val="restart"/>
            <w:tcBorders>
              <w:top w:val="single" w:sz="2" w:space="0" w:color="auto"/>
              <w:left w:val="single" w:sz="2" w:space="0" w:color="auto"/>
              <w:bottom w:val="single" w:sz="2" w:space="0" w:color="auto"/>
              <w:right w:val="single" w:sz="2" w:space="0" w:color="auto"/>
            </w:tcBorders>
            <w:vAlign w:val="center"/>
          </w:tcPr>
          <w:p w14:paraId="1D1604A9" w14:textId="77777777" w:rsidR="00986055" w:rsidRPr="004E236D" w:rsidRDefault="00986055" w:rsidP="00986055">
            <w:pPr>
              <w:spacing w:after="0" w:line="240" w:lineRule="auto"/>
              <w:rPr>
                <w:rFonts w:ascii="Times New Roman" w:hAnsi="Times New Roman" w:cs="Times New Roman"/>
                <w:b/>
              </w:rPr>
            </w:pPr>
            <w:r w:rsidRPr="004E236D">
              <w:rPr>
                <w:rFonts w:ascii="Times New Roman" w:hAnsi="Times New Roman" w:cs="Times New Roman"/>
                <w:b/>
              </w:rPr>
              <w:t>Podmienky platnosti EL</w:t>
            </w:r>
          </w:p>
        </w:tc>
        <w:tc>
          <w:tcPr>
            <w:tcW w:w="6001" w:type="dxa"/>
            <w:gridSpan w:val="5"/>
            <w:tcBorders>
              <w:top w:val="single" w:sz="2" w:space="0" w:color="auto"/>
              <w:left w:val="single" w:sz="2" w:space="0" w:color="auto"/>
              <w:bottom w:val="single" w:sz="2" w:space="0" w:color="auto"/>
              <w:right w:val="single" w:sz="2" w:space="0" w:color="auto"/>
            </w:tcBorders>
            <w:vAlign w:val="center"/>
          </w:tcPr>
          <w:p w14:paraId="1D1604AA"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Štandardné stavové podmienky </w:t>
            </w:r>
          </w:p>
          <w:p w14:paraId="1D1604AB"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 TOC:  vlhký plyn</w:t>
            </w:r>
          </w:p>
          <w:p w14:paraId="1D1604AC"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 varáky a odparky: vlhký plyn</w:t>
            </w:r>
          </w:p>
          <w:p w14:paraId="1D1604AD"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 ostatné: suchý plyn</w:t>
            </w:r>
          </w:p>
        </w:tc>
      </w:tr>
      <w:tr w:rsidR="004E236D" w:rsidRPr="004E236D" w14:paraId="1D1604B1" w14:textId="77777777" w:rsidTr="00986055">
        <w:trPr>
          <w:trHeight w:val="412"/>
          <w:jc w:val="center"/>
        </w:trPr>
        <w:tc>
          <w:tcPr>
            <w:tcW w:w="1866" w:type="dxa"/>
            <w:vMerge/>
            <w:tcBorders>
              <w:top w:val="single" w:sz="2" w:space="0" w:color="auto"/>
              <w:left w:val="single" w:sz="2" w:space="0" w:color="auto"/>
              <w:bottom w:val="single" w:sz="2" w:space="0" w:color="auto"/>
              <w:right w:val="single" w:sz="2" w:space="0" w:color="auto"/>
            </w:tcBorders>
            <w:vAlign w:val="center"/>
          </w:tcPr>
          <w:p w14:paraId="1D1604AF" w14:textId="77777777" w:rsidR="00986055" w:rsidRPr="004E236D" w:rsidRDefault="00986055" w:rsidP="00986055">
            <w:pPr>
              <w:spacing w:after="0" w:line="240" w:lineRule="auto"/>
              <w:rPr>
                <w:rFonts w:ascii="Times New Roman" w:hAnsi="Times New Roman" w:cs="Times New Roman"/>
                <w:b/>
              </w:rPr>
            </w:pPr>
          </w:p>
        </w:tc>
        <w:tc>
          <w:tcPr>
            <w:tcW w:w="6001" w:type="dxa"/>
            <w:gridSpan w:val="5"/>
            <w:tcBorders>
              <w:top w:val="single" w:sz="2" w:space="0" w:color="auto"/>
              <w:left w:val="single" w:sz="2" w:space="0" w:color="auto"/>
              <w:bottom w:val="single" w:sz="2" w:space="0" w:color="auto"/>
              <w:right w:val="single" w:sz="2" w:space="0" w:color="auto"/>
            </w:tcBorders>
            <w:vAlign w:val="center"/>
          </w:tcPr>
          <w:p w14:paraId="1D1604B0"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O</w:t>
            </w:r>
            <w:r w:rsidRPr="004E236D">
              <w:rPr>
                <w:rFonts w:ascii="Times New Roman" w:hAnsi="Times New Roman" w:cs="Times New Roman"/>
                <w:vertAlign w:val="subscript"/>
              </w:rPr>
              <w:t>2ref</w:t>
            </w:r>
            <w:r w:rsidRPr="004E236D">
              <w:rPr>
                <w:rFonts w:ascii="Times New Roman" w:hAnsi="Times New Roman" w:cs="Times New Roman"/>
              </w:rPr>
              <w:t>:  podľa príloh č. 4 až 7, ak je pre daný proces ustanovený</w:t>
            </w:r>
          </w:p>
        </w:tc>
      </w:tr>
      <w:tr w:rsidR="004E236D" w:rsidRPr="004E236D" w14:paraId="1D1604B4" w14:textId="77777777" w:rsidTr="00986055">
        <w:trPr>
          <w:trHeight w:val="369"/>
          <w:jc w:val="center"/>
        </w:trPr>
        <w:tc>
          <w:tcPr>
            <w:tcW w:w="1866" w:type="dxa"/>
            <w:vMerge/>
            <w:tcBorders>
              <w:top w:val="single" w:sz="2" w:space="0" w:color="auto"/>
              <w:left w:val="single" w:sz="2" w:space="0" w:color="auto"/>
              <w:bottom w:val="single" w:sz="2" w:space="0" w:color="auto"/>
              <w:right w:val="single" w:sz="2" w:space="0" w:color="auto"/>
            </w:tcBorders>
            <w:vAlign w:val="center"/>
          </w:tcPr>
          <w:p w14:paraId="1D1604B2" w14:textId="77777777" w:rsidR="00986055" w:rsidRPr="004E236D" w:rsidRDefault="00986055" w:rsidP="00986055">
            <w:pPr>
              <w:spacing w:after="0" w:line="240" w:lineRule="auto"/>
              <w:rPr>
                <w:rFonts w:ascii="Times New Roman" w:hAnsi="Times New Roman" w:cs="Times New Roman"/>
                <w:b/>
              </w:rPr>
            </w:pPr>
          </w:p>
        </w:tc>
        <w:tc>
          <w:tcPr>
            <w:tcW w:w="6001" w:type="dxa"/>
            <w:gridSpan w:val="5"/>
            <w:tcBorders>
              <w:top w:val="single" w:sz="2" w:space="0" w:color="auto"/>
              <w:left w:val="single" w:sz="2" w:space="0" w:color="auto"/>
              <w:bottom w:val="single" w:sz="2" w:space="0" w:color="auto"/>
              <w:right w:val="single" w:sz="2" w:space="0" w:color="auto"/>
            </w:tcBorders>
            <w:vAlign w:val="center"/>
          </w:tcPr>
          <w:p w14:paraId="1D1604B3"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Emisné limity  sa  uplatňujú buď ako ustanovený hmotnostný tok,  alebo ako ustanovená hmotnostná koncentrácia okrem TZL a TOC, pre ktoré platí ustanovená koncentrácia  pre príslušný hmotnostný tok.</w:t>
            </w:r>
          </w:p>
        </w:tc>
      </w:tr>
      <w:tr w:rsidR="004E236D" w:rsidRPr="004E236D" w14:paraId="1D1604BA" w14:textId="77777777" w:rsidTr="00986055">
        <w:trPr>
          <w:trHeight w:val="613"/>
          <w:jc w:val="center"/>
        </w:trPr>
        <w:tc>
          <w:tcPr>
            <w:tcW w:w="1866" w:type="dxa"/>
            <w:vMerge/>
            <w:tcBorders>
              <w:top w:val="single" w:sz="2" w:space="0" w:color="auto"/>
              <w:left w:val="single" w:sz="2" w:space="0" w:color="auto"/>
              <w:bottom w:val="single" w:sz="2" w:space="0" w:color="auto"/>
              <w:right w:val="single" w:sz="2" w:space="0" w:color="auto"/>
            </w:tcBorders>
          </w:tcPr>
          <w:p w14:paraId="1D1604B5" w14:textId="77777777" w:rsidR="00986055" w:rsidRPr="004E236D" w:rsidRDefault="00986055" w:rsidP="00986055">
            <w:pPr>
              <w:spacing w:after="0" w:line="240" w:lineRule="auto"/>
              <w:rPr>
                <w:rFonts w:ascii="Times New Roman" w:hAnsi="Times New Roman" w:cs="Times New Roman"/>
              </w:rPr>
            </w:pPr>
          </w:p>
        </w:tc>
        <w:tc>
          <w:tcPr>
            <w:tcW w:w="2880" w:type="dxa"/>
            <w:gridSpan w:val="4"/>
            <w:tcBorders>
              <w:top w:val="single" w:sz="2" w:space="0" w:color="auto"/>
              <w:left w:val="single" w:sz="2" w:space="0" w:color="auto"/>
              <w:bottom w:val="single" w:sz="2" w:space="0" w:color="auto"/>
              <w:right w:val="single" w:sz="2" w:space="0" w:color="auto"/>
            </w:tcBorders>
            <w:vAlign w:val="center"/>
          </w:tcPr>
          <w:p w14:paraId="1D1604B6" w14:textId="77777777" w:rsidR="00986055" w:rsidRPr="004E236D" w:rsidRDefault="00986055" w:rsidP="00986055">
            <w:pPr>
              <w:spacing w:after="0" w:line="240" w:lineRule="auto"/>
              <w:jc w:val="center"/>
              <w:rPr>
                <w:rFonts w:ascii="Times New Roman" w:hAnsi="Times New Roman" w:cs="Times New Roman"/>
                <w:b/>
              </w:rPr>
            </w:pPr>
            <w:r w:rsidRPr="004E236D">
              <w:rPr>
                <w:rFonts w:ascii="Times New Roman" w:hAnsi="Times New Roman" w:cs="Times New Roman"/>
                <w:b/>
              </w:rPr>
              <w:t>Hmotnostný tok</w:t>
            </w:r>
          </w:p>
          <w:p w14:paraId="1D1604B7" w14:textId="77777777" w:rsidR="00986055" w:rsidRPr="004E236D" w:rsidRDefault="00986055" w:rsidP="00986055">
            <w:pPr>
              <w:spacing w:after="0" w:line="240" w:lineRule="auto"/>
              <w:jc w:val="center"/>
              <w:rPr>
                <w:rFonts w:ascii="Times New Roman" w:hAnsi="Times New Roman" w:cs="Times New Roman"/>
                <w:b/>
              </w:rPr>
            </w:pPr>
            <w:r w:rsidRPr="004E236D">
              <w:rPr>
                <w:rFonts w:ascii="Times New Roman" w:hAnsi="Times New Roman" w:cs="Times New Roman"/>
                <w:b/>
              </w:rPr>
              <w:sym w:font="Symbol" w:char="F05B"/>
            </w:r>
            <w:r w:rsidRPr="004E236D">
              <w:rPr>
                <w:rFonts w:ascii="Times New Roman" w:hAnsi="Times New Roman" w:cs="Times New Roman"/>
                <w:b/>
              </w:rPr>
              <w:t>g/h</w:t>
            </w:r>
            <w:r w:rsidRPr="004E236D">
              <w:rPr>
                <w:rFonts w:ascii="Times New Roman" w:hAnsi="Times New Roman" w:cs="Times New Roman"/>
                <w:b/>
              </w:rPr>
              <w:sym w:font="Symbol" w:char="F05D"/>
            </w:r>
          </w:p>
        </w:tc>
        <w:tc>
          <w:tcPr>
            <w:tcW w:w="3121" w:type="dxa"/>
            <w:tcBorders>
              <w:top w:val="single" w:sz="2" w:space="0" w:color="auto"/>
              <w:left w:val="single" w:sz="2" w:space="0" w:color="auto"/>
              <w:bottom w:val="single" w:sz="2" w:space="0" w:color="auto"/>
              <w:right w:val="single" w:sz="2" w:space="0" w:color="auto"/>
            </w:tcBorders>
            <w:vAlign w:val="center"/>
          </w:tcPr>
          <w:p w14:paraId="1D1604B8" w14:textId="77777777" w:rsidR="00986055" w:rsidRPr="004E236D" w:rsidRDefault="00986055" w:rsidP="00986055">
            <w:pPr>
              <w:spacing w:after="0" w:line="240" w:lineRule="auto"/>
              <w:jc w:val="center"/>
              <w:rPr>
                <w:rFonts w:ascii="Times New Roman" w:hAnsi="Times New Roman" w:cs="Times New Roman"/>
                <w:b/>
              </w:rPr>
            </w:pPr>
            <w:r w:rsidRPr="004E236D">
              <w:rPr>
                <w:rFonts w:ascii="Times New Roman" w:hAnsi="Times New Roman" w:cs="Times New Roman"/>
                <w:b/>
              </w:rPr>
              <w:t>Koncentrácia</w:t>
            </w:r>
          </w:p>
          <w:p w14:paraId="1D1604B9" w14:textId="77777777" w:rsidR="00986055" w:rsidRPr="004E236D" w:rsidRDefault="00986055" w:rsidP="00986055">
            <w:pPr>
              <w:spacing w:after="0" w:line="240" w:lineRule="auto"/>
              <w:ind w:left="290"/>
              <w:jc w:val="center"/>
              <w:rPr>
                <w:rFonts w:ascii="Times New Roman" w:hAnsi="Times New Roman" w:cs="Times New Roman"/>
                <w:b/>
              </w:rPr>
            </w:pPr>
            <w:r w:rsidRPr="004E236D">
              <w:rPr>
                <w:rFonts w:ascii="Times New Roman" w:hAnsi="Times New Roman" w:cs="Times New Roman"/>
                <w:b/>
              </w:rPr>
              <w:sym w:font="Symbol" w:char="F05B"/>
            </w:r>
            <w:r w:rsidRPr="004E236D">
              <w:rPr>
                <w:rFonts w:ascii="Times New Roman" w:hAnsi="Times New Roman" w:cs="Times New Roman"/>
                <w:b/>
              </w:rPr>
              <w:t>mg/m</w:t>
            </w:r>
            <w:r w:rsidRPr="004E236D">
              <w:rPr>
                <w:rFonts w:ascii="Times New Roman" w:hAnsi="Times New Roman" w:cs="Times New Roman"/>
                <w:b/>
                <w:vertAlign w:val="superscript"/>
              </w:rPr>
              <w:t>3</w:t>
            </w:r>
            <w:r w:rsidRPr="004E236D">
              <w:rPr>
                <w:rFonts w:ascii="Times New Roman" w:hAnsi="Times New Roman" w:cs="Times New Roman"/>
                <w:b/>
              </w:rPr>
              <w:sym w:font="Symbol" w:char="F05D"/>
            </w:r>
          </w:p>
        </w:tc>
      </w:tr>
      <w:tr w:rsidR="004E236D" w:rsidRPr="004E236D" w14:paraId="1D1604BC" w14:textId="77777777" w:rsidTr="00986055">
        <w:trPr>
          <w:trHeight w:val="369"/>
          <w:jc w:val="center"/>
        </w:trPr>
        <w:tc>
          <w:tcPr>
            <w:tcW w:w="7867" w:type="dxa"/>
            <w:gridSpan w:val="6"/>
            <w:tcBorders>
              <w:top w:val="single" w:sz="2" w:space="0" w:color="auto"/>
              <w:left w:val="single" w:sz="2" w:space="0" w:color="auto"/>
              <w:bottom w:val="single" w:sz="2" w:space="0" w:color="auto"/>
              <w:right w:val="single" w:sz="2" w:space="0" w:color="auto"/>
            </w:tcBorders>
            <w:vAlign w:val="center"/>
          </w:tcPr>
          <w:p w14:paraId="1D1604BB" w14:textId="77777777" w:rsidR="00986055" w:rsidRPr="004E236D" w:rsidRDefault="00986055" w:rsidP="00986055">
            <w:pPr>
              <w:pStyle w:val="Nadpis5"/>
              <w:keepLines w:val="0"/>
              <w:numPr>
                <w:ilvl w:val="0"/>
                <w:numId w:val="0"/>
              </w:numPr>
              <w:spacing w:before="0" w:line="240" w:lineRule="auto"/>
              <w:rPr>
                <w:color w:val="auto"/>
              </w:rPr>
            </w:pPr>
            <w:r w:rsidRPr="004E236D">
              <w:rPr>
                <w:rFonts w:ascii="Times New Roman" w:eastAsia="Times New Roman" w:hAnsi="Times New Roman" w:cs="Times New Roman"/>
                <w:b/>
                <w:color w:val="auto"/>
              </w:rPr>
              <w:t>TUHÉ  ZNEČISŤUJÚCE  LÁTKY</w:t>
            </w:r>
          </w:p>
        </w:tc>
      </w:tr>
      <w:tr w:rsidR="004E236D" w:rsidRPr="004E236D" w14:paraId="1D1604BE" w14:textId="77777777" w:rsidTr="00986055">
        <w:trPr>
          <w:trHeight w:val="369"/>
          <w:jc w:val="center"/>
        </w:trPr>
        <w:tc>
          <w:tcPr>
            <w:tcW w:w="7867" w:type="dxa"/>
            <w:gridSpan w:val="6"/>
            <w:tcBorders>
              <w:top w:val="single" w:sz="2" w:space="0" w:color="auto"/>
              <w:left w:val="single" w:sz="2" w:space="0" w:color="auto"/>
              <w:bottom w:val="single" w:sz="2" w:space="0" w:color="auto"/>
              <w:right w:val="single" w:sz="2" w:space="0" w:color="auto"/>
            </w:tcBorders>
            <w:vAlign w:val="center"/>
          </w:tcPr>
          <w:p w14:paraId="1D1604BD" w14:textId="77777777" w:rsidR="00986055" w:rsidRPr="004E236D" w:rsidRDefault="00986055" w:rsidP="00986055">
            <w:pPr>
              <w:pStyle w:val="Nadpis5"/>
              <w:keepLines w:val="0"/>
              <w:numPr>
                <w:ilvl w:val="0"/>
                <w:numId w:val="0"/>
              </w:numPr>
              <w:spacing w:before="0" w:line="240" w:lineRule="auto"/>
              <w:rPr>
                <w:color w:val="auto"/>
              </w:rPr>
            </w:pPr>
            <w:r w:rsidRPr="004E236D">
              <w:rPr>
                <w:rFonts w:ascii="Times New Roman" w:eastAsia="Times New Roman" w:hAnsi="Times New Roman" w:cs="Times New Roman"/>
                <w:b/>
                <w:color w:val="auto"/>
              </w:rPr>
              <w:t>1. skupina -  tuhé znečisťujúce látky</w:t>
            </w:r>
          </w:p>
        </w:tc>
      </w:tr>
      <w:tr w:rsidR="004E236D" w:rsidRPr="004E236D" w14:paraId="1D1604C2" w14:textId="77777777" w:rsidTr="00986055">
        <w:trPr>
          <w:trHeight w:val="369"/>
          <w:jc w:val="center"/>
        </w:trPr>
        <w:tc>
          <w:tcPr>
            <w:tcW w:w="1866" w:type="dxa"/>
            <w:vMerge w:val="restart"/>
            <w:tcBorders>
              <w:top w:val="single" w:sz="2" w:space="0" w:color="auto"/>
              <w:left w:val="single" w:sz="2" w:space="0" w:color="auto"/>
              <w:bottom w:val="single" w:sz="2" w:space="0" w:color="auto"/>
              <w:right w:val="single" w:sz="2" w:space="0" w:color="auto"/>
            </w:tcBorders>
            <w:vAlign w:val="center"/>
          </w:tcPr>
          <w:p w14:paraId="1D1604BF"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 xml:space="preserve">3. podskupina </w:t>
            </w:r>
          </w:p>
        </w:tc>
        <w:tc>
          <w:tcPr>
            <w:tcW w:w="2880" w:type="dxa"/>
            <w:gridSpan w:val="4"/>
            <w:tcBorders>
              <w:top w:val="single" w:sz="2" w:space="0" w:color="auto"/>
              <w:left w:val="single" w:sz="2" w:space="0" w:color="auto"/>
              <w:bottom w:val="single" w:sz="2" w:space="0" w:color="auto"/>
              <w:right w:val="single" w:sz="2" w:space="0" w:color="auto"/>
            </w:tcBorders>
            <w:vAlign w:val="center"/>
          </w:tcPr>
          <w:p w14:paraId="1D1604C0" w14:textId="77777777" w:rsidR="00986055" w:rsidRPr="004E236D" w:rsidRDefault="00986055" w:rsidP="00986055">
            <w:pPr>
              <w:pStyle w:val="Normln"/>
              <w:keepNext/>
              <w:ind w:left="-45"/>
              <w:jc w:val="center"/>
              <w:rPr>
                <w:snapToGrid w:val="0"/>
                <w:szCs w:val="22"/>
                <w:lang w:val="sk-SK" w:eastAsia="cs-CZ"/>
              </w:rPr>
            </w:pPr>
            <w:r w:rsidRPr="004E236D">
              <w:rPr>
                <w:snapToGrid w:val="0"/>
                <w:szCs w:val="22"/>
                <w:lang w:val="sk-SK" w:eastAsia="cs-CZ"/>
              </w:rPr>
              <w:sym w:font="Symbol" w:char="F03C"/>
            </w:r>
            <w:r w:rsidRPr="004E236D">
              <w:rPr>
                <w:snapToGrid w:val="0"/>
                <w:szCs w:val="22"/>
                <w:lang w:val="sk-SK" w:eastAsia="cs-CZ"/>
              </w:rPr>
              <w:t xml:space="preserve"> 200</w:t>
            </w:r>
          </w:p>
        </w:tc>
        <w:tc>
          <w:tcPr>
            <w:tcW w:w="3121" w:type="dxa"/>
            <w:tcBorders>
              <w:top w:val="single" w:sz="2" w:space="0" w:color="auto"/>
              <w:left w:val="single" w:sz="2" w:space="0" w:color="auto"/>
              <w:bottom w:val="single" w:sz="2" w:space="0" w:color="auto"/>
              <w:right w:val="single" w:sz="2" w:space="0" w:color="auto"/>
            </w:tcBorders>
            <w:vAlign w:val="center"/>
          </w:tcPr>
          <w:p w14:paraId="1D1604C1"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150</w:t>
            </w:r>
          </w:p>
        </w:tc>
      </w:tr>
      <w:tr w:rsidR="004E236D" w:rsidRPr="004E236D" w14:paraId="1D1604C6" w14:textId="77777777" w:rsidTr="00986055">
        <w:trPr>
          <w:trHeight w:val="369"/>
          <w:jc w:val="center"/>
        </w:trPr>
        <w:tc>
          <w:tcPr>
            <w:tcW w:w="1866" w:type="dxa"/>
            <w:vMerge/>
            <w:tcBorders>
              <w:top w:val="single" w:sz="2" w:space="0" w:color="auto"/>
              <w:left w:val="single" w:sz="2" w:space="0" w:color="auto"/>
              <w:bottom w:val="single" w:sz="2" w:space="0" w:color="auto"/>
              <w:right w:val="single" w:sz="2" w:space="0" w:color="auto"/>
            </w:tcBorders>
            <w:vAlign w:val="center"/>
          </w:tcPr>
          <w:p w14:paraId="1D1604C3" w14:textId="77777777" w:rsidR="00986055" w:rsidRPr="004E236D" w:rsidRDefault="00986055" w:rsidP="00986055">
            <w:pPr>
              <w:spacing w:after="0" w:line="240" w:lineRule="auto"/>
              <w:jc w:val="center"/>
              <w:rPr>
                <w:rFonts w:ascii="Times New Roman" w:hAnsi="Times New Roman" w:cs="Times New Roman"/>
              </w:rPr>
            </w:pPr>
          </w:p>
        </w:tc>
        <w:tc>
          <w:tcPr>
            <w:tcW w:w="2880" w:type="dxa"/>
            <w:gridSpan w:val="4"/>
            <w:tcBorders>
              <w:top w:val="single" w:sz="2" w:space="0" w:color="auto"/>
              <w:left w:val="single" w:sz="2" w:space="0" w:color="auto"/>
              <w:bottom w:val="single" w:sz="2" w:space="0" w:color="auto"/>
              <w:right w:val="single" w:sz="2" w:space="0" w:color="auto"/>
            </w:tcBorders>
            <w:vAlign w:val="center"/>
          </w:tcPr>
          <w:p w14:paraId="1D1604C4"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sym w:font="Symbol" w:char="F0B3"/>
            </w:r>
            <w:r w:rsidRPr="004E236D">
              <w:rPr>
                <w:rFonts w:ascii="Times New Roman" w:hAnsi="Times New Roman" w:cs="Times New Roman"/>
              </w:rPr>
              <w:t xml:space="preserve"> 200</w:t>
            </w:r>
          </w:p>
        </w:tc>
        <w:tc>
          <w:tcPr>
            <w:tcW w:w="3121" w:type="dxa"/>
            <w:tcBorders>
              <w:top w:val="single" w:sz="2" w:space="0" w:color="auto"/>
              <w:left w:val="single" w:sz="2" w:space="0" w:color="auto"/>
              <w:bottom w:val="single" w:sz="2" w:space="0" w:color="auto"/>
              <w:right w:val="single" w:sz="2" w:space="0" w:color="auto"/>
            </w:tcBorders>
            <w:vAlign w:val="center"/>
          </w:tcPr>
          <w:p w14:paraId="1D1604C5"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20</w:t>
            </w:r>
          </w:p>
        </w:tc>
      </w:tr>
      <w:tr w:rsidR="004E236D" w:rsidRPr="004E236D" w14:paraId="1D1604C8" w14:textId="77777777" w:rsidTr="00986055">
        <w:trPr>
          <w:trHeight w:val="369"/>
          <w:jc w:val="center"/>
        </w:trPr>
        <w:tc>
          <w:tcPr>
            <w:tcW w:w="7867" w:type="dxa"/>
            <w:gridSpan w:val="6"/>
            <w:tcBorders>
              <w:top w:val="single" w:sz="2" w:space="0" w:color="auto"/>
              <w:left w:val="single" w:sz="2" w:space="0" w:color="auto"/>
              <w:bottom w:val="single" w:sz="2" w:space="0" w:color="auto"/>
              <w:right w:val="single" w:sz="2" w:space="0" w:color="auto"/>
            </w:tcBorders>
            <w:vAlign w:val="center"/>
          </w:tcPr>
          <w:p w14:paraId="1D1604C7" w14:textId="77777777" w:rsidR="00986055" w:rsidRPr="004E236D" w:rsidRDefault="00986055" w:rsidP="00986055">
            <w:pPr>
              <w:pStyle w:val="Nadpis5"/>
              <w:numPr>
                <w:ilvl w:val="0"/>
                <w:numId w:val="0"/>
              </w:numPr>
              <w:spacing w:before="0" w:line="240" w:lineRule="auto"/>
              <w:rPr>
                <w:color w:val="auto"/>
              </w:rPr>
            </w:pPr>
            <w:r w:rsidRPr="004E236D">
              <w:rPr>
                <w:rFonts w:ascii="Times New Roman" w:eastAsia="Times New Roman" w:hAnsi="Times New Roman" w:cs="Times New Roman"/>
                <w:b/>
                <w:color w:val="auto"/>
              </w:rPr>
              <w:t>2. skupina - tuhé anorganické látky</w:t>
            </w:r>
            <w:r w:rsidRPr="004E236D">
              <w:rPr>
                <w:color w:val="auto"/>
              </w:rPr>
              <w:t xml:space="preserve">  </w:t>
            </w:r>
          </w:p>
        </w:tc>
      </w:tr>
      <w:tr w:rsidR="004E236D" w:rsidRPr="004E236D" w14:paraId="1D1604CC" w14:textId="77777777" w:rsidTr="00986055">
        <w:trPr>
          <w:trHeight w:val="369"/>
          <w:jc w:val="center"/>
        </w:trPr>
        <w:tc>
          <w:tcPr>
            <w:tcW w:w="1866" w:type="dxa"/>
            <w:tcBorders>
              <w:top w:val="single" w:sz="2" w:space="0" w:color="auto"/>
              <w:left w:val="single" w:sz="2" w:space="0" w:color="auto"/>
              <w:bottom w:val="single" w:sz="2" w:space="0" w:color="auto"/>
              <w:right w:val="single" w:sz="2" w:space="0" w:color="auto"/>
            </w:tcBorders>
            <w:vAlign w:val="center"/>
          </w:tcPr>
          <w:p w14:paraId="1D1604C9" w14:textId="77777777" w:rsidR="00986055" w:rsidRPr="004E236D" w:rsidRDefault="00986055" w:rsidP="00986055">
            <w:pPr>
              <w:spacing w:after="0" w:line="240" w:lineRule="auto"/>
              <w:ind w:right="215"/>
              <w:rPr>
                <w:rFonts w:ascii="Times New Roman" w:hAnsi="Times New Roman" w:cs="Times New Roman"/>
              </w:rPr>
            </w:pPr>
            <w:r w:rsidRPr="004E236D">
              <w:rPr>
                <w:rFonts w:ascii="Times New Roman" w:hAnsi="Times New Roman" w:cs="Times New Roman"/>
              </w:rPr>
              <w:t xml:space="preserve">1. podskupina </w:t>
            </w:r>
          </w:p>
        </w:tc>
        <w:tc>
          <w:tcPr>
            <w:tcW w:w="2880" w:type="dxa"/>
            <w:gridSpan w:val="4"/>
            <w:tcBorders>
              <w:top w:val="single" w:sz="2" w:space="0" w:color="auto"/>
              <w:left w:val="single" w:sz="2" w:space="0" w:color="auto"/>
              <w:bottom w:val="single" w:sz="2" w:space="0" w:color="auto"/>
              <w:right w:val="single" w:sz="2" w:space="0" w:color="auto"/>
            </w:tcBorders>
            <w:vAlign w:val="center"/>
          </w:tcPr>
          <w:p w14:paraId="1D1604CA"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 xml:space="preserve"> 0,25</w:t>
            </w:r>
          </w:p>
        </w:tc>
        <w:tc>
          <w:tcPr>
            <w:tcW w:w="3121" w:type="dxa"/>
            <w:tcBorders>
              <w:top w:val="single" w:sz="2" w:space="0" w:color="auto"/>
              <w:left w:val="single" w:sz="2" w:space="0" w:color="auto"/>
              <w:bottom w:val="single" w:sz="2" w:space="0" w:color="auto"/>
              <w:right w:val="single" w:sz="2" w:space="0" w:color="auto"/>
            </w:tcBorders>
            <w:vAlign w:val="center"/>
          </w:tcPr>
          <w:p w14:paraId="1D1604CB"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0,05</w:t>
            </w:r>
          </w:p>
        </w:tc>
      </w:tr>
      <w:tr w:rsidR="004E236D" w:rsidRPr="004E236D" w14:paraId="1D1604D0" w14:textId="77777777" w:rsidTr="00986055">
        <w:trPr>
          <w:trHeight w:val="369"/>
          <w:jc w:val="center"/>
        </w:trPr>
        <w:tc>
          <w:tcPr>
            <w:tcW w:w="1866" w:type="dxa"/>
            <w:tcBorders>
              <w:top w:val="single" w:sz="2" w:space="0" w:color="auto"/>
              <w:left w:val="single" w:sz="2" w:space="0" w:color="auto"/>
              <w:bottom w:val="single" w:sz="2" w:space="0" w:color="auto"/>
              <w:right w:val="single" w:sz="2" w:space="0" w:color="auto"/>
            </w:tcBorders>
            <w:vAlign w:val="center"/>
          </w:tcPr>
          <w:p w14:paraId="1D1604CD" w14:textId="77777777" w:rsidR="00986055" w:rsidRPr="004E236D" w:rsidRDefault="00986055" w:rsidP="00986055">
            <w:pPr>
              <w:spacing w:after="0" w:line="240" w:lineRule="auto"/>
              <w:ind w:right="215"/>
              <w:rPr>
                <w:rFonts w:ascii="Times New Roman" w:hAnsi="Times New Roman" w:cs="Times New Roman"/>
                <w:b/>
              </w:rPr>
            </w:pPr>
            <w:r w:rsidRPr="004E236D">
              <w:rPr>
                <w:rFonts w:ascii="Times New Roman" w:hAnsi="Times New Roman" w:cs="Times New Roman"/>
              </w:rPr>
              <w:t xml:space="preserve">2. podskupina </w:t>
            </w:r>
          </w:p>
        </w:tc>
        <w:tc>
          <w:tcPr>
            <w:tcW w:w="2880" w:type="dxa"/>
            <w:gridSpan w:val="4"/>
            <w:tcBorders>
              <w:top w:val="single" w:sz="2" w:space="0" w:color="auto"/>
              <w:left w:val="single" w:sz="2" w:space="0" w:color="auto"/>
              <w:bottom w:val="single" w:sz="2" w:space="0" w:color="auto"/>
              <w:right w:val="single" w:sz="2" w:space="0" w:color="auto"/>
            </w:tcBorders>
            <w:vAlign w:val="center"/>
          </w:tcPr>
          <w:p w14:paraId="1D1604CE"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 xml:space="preserve"> 2,5</w:t>
            </w:r>
          </w:p>
        </w:tc>
        <w:tc>
          <w:tcPr>
            <w:tcW w:w="3121" w:type="dxa"/>
            <w:tcBorders>
              <w:top w:val="single" w:sz="2" w:space="0" w:color="auto"/>
              <w:left w:val="single" w:sz="2" w:space="0" w:color="auto"/>
              <w:bottom w:val="single" w:sz="2" w:space="0" w:color="auto"/>
              <w:right w:val="single" w:sz="2" w:space="0" w:color="auto"/>
            </w:tcBorders>
            <w:vAlign w:val="center"/>
          </w:tcPr>
          <w:p w14:paraId="1D1604CF"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0,5</w:t>
            </w:r>
          </w:p>
        </w:tc>
      </w:tr>
      <w:tr w:rsidR="004E236D" w:rsidRPr="004E236D" w14:paraId="1D1604D4" w14:textId="77777777" w:rsidTr="00986055">
        <w:trPr>
          <w:trHeight w:val="369"/>
          <w:jc w:val="center"/>
        </w:trPr>
        <w:tc>
          <w:tcPr>
            <w:tcW w:w="1866" w:type="dxa"/>
            <w:tcBorders>
              <w:top w:val="single" w:sz="2" w:space="0" w:color="auto"/>
              <w:left w:val="single" w:sz="2" w:space="0" w:color="auto"/>
              <w:bottom w:val="single" w:sz="2" w:space="0" w:color="auto"/>
              <w:right w:val="single" w:sz="2" w:space="0" w:color="auto"/>
            </w:tcBorders>
            <w:vAlign w:val="center"/>
          </w:tcPr>
          <w:p w14:paraId="1D1604D1" w14:textId="77777777" w:rsidR="00986055" w:rsidRPr="004E236D" w:rsidRDefault="00986055" w:rsidP="00986055">
            <w:pPr>
              <w:spacing w:after="0" w:line="240" w:lineRule="auto"/>
              <w:ind w:right="215"/>
              <w:rPr>
                <w:rFonts w:ascii="Times New Roman" w:hAnsi="Times New Roman" w:cs="Times New Roman"/>
                <w:b/>
              </w:rPr>
            </w:pPr>
            <w:r w:rsidRPr="004E236D">
              <w:rPr>
                <w:rFonts w:ascii="Times New Roman" w:hAnsi="Times New Roman" w:cs="Times New Roman"/>
              </w:rPr>
              <w:t xml:space="preserve">3. podskupina </w:t>
            </w:r>
          </w:p>
        </w:tc>
        <w:tc>
          <w:tcPr>
            <w:tcW w:w="2880" w:type="dxa"/>
            <w:gridSpan w:val="4"/>
            <w:tcBorders>
              <w:top w:val="single" w:sz="2" w:space="0" w:color="auto"/>
              <w:left w:val="single" w:sz="2" w:space="0" w:color="auto"/>
              <w:bottom w:val="single" w:sz="2" w:space="0" w:color="auto"/>
              <w:right w:val="single" w:sz="2" w:space="0" w:color="auto"/>
            </w:tcBorders>
            <w:vAlign w:val="center"/>
          </w:tcPr>
          <w:p w14:paraId="1D1604D2"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5</w:t>
            </w:r>
          </w:p>
        </w:tc>
        <w:tc>
          <w:tcPr>
            <w:tcW w:w="3121" w:type="dxa"/>
            <w:tcBorders>
              <w:top w:val="single" w:sz="2" w:space="0" w:color="auto"/>
              <w:left w:val="single" w:sz="2" w:space="0" w:color="auto"/>
              <w:bottom w:val="single" w:sz="2" w:space="0" w:color="auto"/>
              <w:right w:val="single" w:sz="2" w:space="0" w:color="auto"/>
            </w:tcBorders>
            <w:vAlign w:val="center"/>
          </w:tcPr>
          <w:p w14:paraId="1D1604D3"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1</w:t>
            </w:r>
          </w:p>
        </w:tc>
      </w:tr>
      <w:tr w:rsidR="004E236D" w:rsidRPr="004E236D" w14:paraId="1D1604DB" w14:textId="77777777" w:rsidTr="00986055">
        <w:trPr>
          <w:trHeight w:val="369"/>
          <w:jc w:val="center"/>
        </w:trPr>
        <w:tc>
          <w:tcPr>
            <w:tcW w:w="1866" w:type="dxa"/>
            <w:vMerge w:val="restart"/>
            <w:tcBorders>
              <w:top w:val="single" w:sz="2" w:space="0" w:color="auto"/>
              <w:left w:val="single" w:sz="2" w:space="0" w:color="auto"/>
              <w:bottom w:val="single" w:sz="2" w:space="0" w:color="auto"/>
              <w:right w:val="single" w:sz="2" w:space="0" w:color="auto"/>
            </w:tcBorders>
            <w:vAlign w:val="center"/>
          </w:tcPr>
          <w:p w14:paraId="1D1604D5"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 xml:space="preserve">Výskyt viacerých </w:t>
            </w:r>
          </w:p>
          <w:p w14:paraId="1D1604D6"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ZL podľa podskupín</w:t>
            </w:r>
          </w:p>
          <w:p w14:paraId="1D1604D7" w14:textId="77777777" w:rsidR="00986055" w:rsidRPr="004E236D" w:rsidRDefault="00986055" w:rsidP="00986055">
            <w:pPr>
              <w:spacing w:after="0" w:line="240" w:lineRule="auto"/>
              <w:rPr>
                <w:rFonts w:ascii="Times New Roman" w:hAnsi="Times New Roman" w:cs="Times New Roman"/>
              </w:rPr>
            </w:pPr>
          </w:p>
        </w:tc>
        <w:tc>
          <w:tcPr>
            <w:tcW w:w="1598" w:type="dxa"/>
            <w:gridSpan w:val="2"/>
            <w:tcBorders>
              <w:top w:val="single" w:sz="2" w:space="0" w:color="auto"/>
              <w:left w:val="single" w:sz="2" w:space="0" w:color="auto"/>
              <w:bottom w:val="single" w:sz="2" w:space="0" w:color="auto"/>
              <w:right w:val="single" w:sz="2" w:space="0" w:color="auto"/>
            </w:tcBorders>
            <w:vAlign w:val="center"/>
          </w:tcPr>
          <w:p w14:paraId="1D1604D8"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z jednej  podskupiny</w:t>
            </w:r>
          </w:p>
        </w:tc>
        <w:tc>
          <w:tcPr>
            <w:tcW w:w="4403" w:type="dxa"/>
            <w:gridSpan w:val="3"/>
            <w:tcBorders>
              <w:top w:val="single" w:sz="2" w:space="0" w:color="auto"/>
              <w:left w:val="single" w:sz="2" w:space="0" w:color="auto"/>
              <w:bottom w:val="single" w:sz="2" w:space="0" w:color="auto"/>
              <w:right w:val="single" w:sz="2" w:space="0" w:color="auto"/>
            </w:tcBorders>
            <w:vAlign w:val="center"/>
          </w:tcPr>
          <w:p w14:paraId="1D1604D9" w14:textId="77777777" w:rsidR="00986055" w:rsidRPr="004E236D" w:rsidRDefault="00986055" w:rsidP="00986055">
            <w:pPr>
              <w:keepNext/>
              <w:spacing w:after="0" w:line="240" w:lineRule="auto"/>
              <w:jc w:val="both"/>
              <w:rPr>
                <w:rFonts w:ascii="Times New Roman" w:hAnsi="Times New Roman" w:cs="Times New Roman"/>
              </w:rPr>
            </w:pPr>
            <w:r w:rsidRPr="004E236D">
              <w:rPr>
                <w:rFonts w:ascii="Times New Roman" w:hAnsi="Times New Roman" w:cs="Times New Roman"/>
              </w:rPr>
              <w:t>Emisný limit pre ZL z 1. podskupiny platí pre jednotlivé ZL.</w:t>
            </w:r>
          </w:p>
          <w:p w14:paraId="1D1604DA"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 xml:space="preserve">Emisný limit pre  ZL z 2. alebo 3. podskupiny platí pre súčet emisií ZL danej podskupiny.  </w:t>
            </w:r>
          </w:p>
        </w:tc>
      </w:tr>
      <w:tr w:rsidR="004E236D" w:rsidRPr="004E236D" w14:paraId="1D1604DF" w14:textId="77777777" w:rsidTr="00986055">
        <w:trPr>
          <w:trHeight w:val="369"/>
          <w:jc w:val="center"/>
        </w:trPr>
        <w:tc>
          <w:tcPr>
            <w:tcW w:w="1866" w:type="dxa"/>
            <w:vMerge/>
            <w:tcBorders>
              <w:top w:val="single" w:sz="2" w:space="0" w:color="auto"/>
              <w:left w:val="single" w:sz="2" w:space="0" w:color="auto"/>
              <w:bottom w:val="single" w:sz="2" w:space="0" w:color="auto"/>
              <w:right w:val="single" w:sz="2" w:space="0" w:color="auto"/>
            </w:tcBorders>
            <w:vAlign w:val="center"/>
          </w:tcPr>
          <w:p w14:paraId="1D1604DC" w14:textId="77777777" w:rsidR="00986055" w:rsidRPr="004E236D" w:rsidRDefault="00986055" w:rsidP="00986055">
            <w:pPr>
              <w:spacing w:after="0" w:line="240" w:lineRule="auto"/>
              <w:rPr>
                <w:rFonts w:ascii="Times New Roman" w:hAnsi="Times New Roman" w:cs="Times New Roman"/>
              </w:rPr>
            </w:pPr>
          </w:p>
        </w:tc>
        <w:tc>
          <w:tcPr>
            <w:tcW w:w="1598" w:type="dxa"/>
            <w:gridSpan w:val="2"/>
            <w:tcBorders>
              <w:top w:val="single" w:sz="2" w:space="0" w:color="auto"/>
              <w:left w:val="single" w:sz="2" w:space="0" w:color="auto"/>
              <w:bottom w:val="single" w:sz="2" w:space="0" w:color="auto"/>
              <w:right w:val="single" w:sz="2" w:space="0" w:color="auto"/>
            </w:tcBorders>
            <w:vAlign w:val="center"/>
          </w:tcPr>
          <w:p w14:paraId="1D1604DD"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1. + 2.</w:t>
            </w:r>
          </w:p>
        </w:tc>
        <w:tc>
          <w:tcPr>
            <w:tcW w:w="4403" w:type="dxa"/>
            <w:gridSpan w:val="3"/>
            <w:tcBorders>
              <w:top w:val="single" w:sz="2" w:space="0" w:color="auto"/>
              <w:left w:val="single" w:sz="2" w:space="0" w:color="auto"/>
              <w:bottom w:val="single" w:sz="2" w:space="0" w:color="auto"/>
              <w:right w:val="single" w:sz="2" w:space="0" w:color="auto"/>
            </w:tcBorders>
            <w:vAlign w:val="center"/>
          </w:tcPr>
          <w:p w14:paraId="1D1604DE"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Platia emisné limity pre príslušné podskupiny, pričom emisný limit pre ZL  2. podskupinu platí pre súčet emisií ZL oboch podskupín.</w:t>
            </w:r>
          </w:p>
        </w:tc>
      </w:tr>
      <w:tr w:rsidR="004E236D" w:rsidRPr="004E236D" w14:paraId="1D1604E5" w14:textId="77777777" w:rsidTr="00986055">
        <w:trPr>
          <w:trHeight w:val="369"/>
          <w:jc w:val="center"/>
        </w:trPr>
        <w:tc>
          <w:tcPr>
            <w:tcW w:w="1866" w:type="dxa"/>
            <w:vMerge/>
            <w:tcBorders>
              <w:top w:val="single" w:sz="2" w:space="0" w:color="auto"/>
              <w:left w:val="single" w:sz="2" w:space="0" w:color="auto"/>
              <w:bottom w:val="single" w:sz="2" w:space="0" w:color="auto"/>
              <w:right w:val="single" w:sz="2" w:space="0" w:color="auto"/>
            </w:tcBorders>
            <w:vAlign w:val="center"/>
          </w:tcPr>
          <w:p w14:paraId="1D1604E0" w14:textId="77777777" w:rsidR="00986055" w:rsidRPr="004E236D" w:rsidRDefault="00986055" w:rsidP="00986055">
            <w:pPr>
              <w:spacing w:after="0" w:line="240" w:lineRule="auto"/>
              <w:rPr>
                <w:rFonts w:ascii="Times New Roman" w:hAnsi="Times New Roman" w:cs="Times New Roman"/>
              </w:rPr>
            </w:pPr>
          </w:p>
        </w:tc>
        <w:tc>
          <w:tcPr>
            <w:tcW w:w="1598" w:type="dxa"/>
            <w:gridSpan w:val="2"/>
            <w:tcBorders>
              <w:top w:val="single" w:sz="2" w:space="0" w:color="auto"/>
              <w:left w:val="single" w:sz="2" w:space="0" w:color="auto"/>
              <w:bottom w:val="single" w:sz="2" w:space="0" w:color="auto"/>
              <w:right w:val="single" w:sz="2" w:space="0" w:color="auto"/>
            </w:tcBorders>
            <w:vAlign w:val="center"/>
          </w:tcPr>
          <w:p w14:paraId="1D1604E1"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1. + 3.</w:t>
            </w:r>
          </w:p>
          <w:p w14:paraId="1D1604E2"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 xml:space="preserve">2. + 3. </w:t>
            </w:r>
          </w:p>
          <w:p w14:paraId="1D1604E3"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1. + 2. + 3.</w:t>
            </w:r>
          </w:p>
        </w:tc>
        <w:tc>
          <w:tcPr>
            <w:tcW w:w="4403" w:type="dxa"/>
            <w:gridSpan w:val="3"/>
            <w:tcBorders>
              <w:top w:val="single" w:sz="2" w:space="0" w:color="auto"/>
              <w:left w:val="single" w:sz="2" w:space="0" w:color="auto"/>
              <w:bottom w:val="single" w:sz="2" w:space="0" w:color="auto"/>
              <w:right w:val="single" w:sz="2" w:space="0" w:color="auto"/>
            </w:tcBorders>
            <w:vAlign w:val="center"/>
          </w:tcPr>
          <w:p w14:paraId="1D1604E4"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 xml:space="preserve">Platia emisné limity pre príslušné podskupiny, pričom emisný limit pre 3. podskupinu  platí pre súčet emisií ZL 2. skupiny. </w:t>
            </w:r>
          </w:p>
        </w:tc>
      </w:tr>
      <w:tr w:rsidR="004E236D" w:rsidRPr="004E236D" w14:paraId="1D1604E7" w14:textId="77777777" w:rsidTr="00986055">
        <w:trPr>
          <w:trHeight w:val="369"/>
          <w:jc w:val="center"/>
        </w:trPr>
        <w:tc>
          <w:tcPr>
            <w:tcW w:w="7867" w:type="dxa"/>
            <w:gridSpan w:val="6"/>
            <w:tcBorders>
              <w:top w:val="single" w:sz="2" w:space="0" w:color="auto"/>
              <w:left w:val="single" w:sz="2" w:space="0" w:color="auto"/>
              <w:bottom w:val="single" w:sz="2" w:space="0" w:color="auto"/>
              <w:right w:val="single" w:sz="2" w:space="0" w:color="auto"/>
            </w:tcBorders>
            <w:vAlign w:val="center"/>
          </w:tcPr>
          <w:p w14:paraId="1D1604E6" w14:textId="77777777" w:rsidR="00986055" w:rsidRPr="004E236D" w:rsidRDefault="00986055" w:rsidP="00986055">
            <w:pPr>
              <w:pStyle w:val="Nadpis5"/>
              <w:keepLines w:val="0"/>
              <w:numPr>
                <w:ilvl w:val="0"/>
                <w:numId w:val="0"/>
              </w:numPr>
              <w:spacing w:before="0" w:line="240" w:lineRule="auto"/>
              <w:rPr>
                <w:color w:val="auto"/>
              </w:rPr>
            </w:pPr>
            <w:r w:rsidRPr="004E236D">
              <w:rPr>
                <w:rFonts w:ascii="Times New Roman" w:eastAsia="Times New Roman" w:hAnsi="Times New Roman" w:cs="Times New Roman"/>
                <w:b/>
                <w:color w:val="auto"/>
              </w:rPr>
              <w:t>ZNEČISŤUJÚCE  LÁTKY  VO FORME  PLYNOV A PÁR</w:t>
            </w:r>
          </w:p>
        </w:tc>
      </w:tr>
      <w:tr w:rsidR="004E236D" w:rsidRPr="004E236D" w14:paraId="1D1604E9" w14:textId="77777777" w:rsidTr="00986055">
        <w:trPr>
          <w:trHeight w:val="369"/>
          <w:jc w:val="center"/>
        </w:trPr>
        <w:tc>
          <w:tcPr>
            <w:tcW w:w="7867" w:type="dxa"/>
            <w:gridSpan w:val="6"/>
            <w:tcBorders>
              <w:top w:val="single" w:sz="2" w:space="0" w:color="auto"/>
              <w:left w:val="single" w:sz="2" w:space="0" w:color="auto"/>
              <w:bottom w:val="single" w:sz="2" w:space="0" w:color="auto"/>
              <w:right w:val="single" w:sz="2" w:space="0" w:color="auto"/>
            </w:tcBorders>
            <w:vAlign w:val="center"/>
          </w:tcPr>
          <w:p w14:paraId="1D1604E8" w14:textId="77777777" w:rsidR="00986055" w:rsidRPr="004E236D" w:rsidRDefault="00986055" w:rsidP="00986055">
            <w:pPr>
              <w:pStyle w:val="Nadpis5"/>
              <w:numPr>
                <w:ilvl w:val="0"/>
                <w:numId w:val="0"/>
              </w:numPr>
              <w:spacing w:before="0" w:line="240" w:lineRule="auto"/>
              <w:rPr>
                <w:color w:val="auto"/>
              </w:rPr>
            </w:pPr>
            <w:r w:rsidRPr="004E236D">
              <w:rPr>
                <w:rFonts w:ascii="Times New Roman" w:eastAsia="Times New Roman" w:hAnsi="Times New Roman" w:cs="Times New Roman"/>
                <w:b/>
                <w:color w:val="auto"/>
              </w:rPr>
              <w:t>3.  skupina znečisťujúcich látok -  anorganické plyny</w:t>
            </w:r>
          </w:p>
        </w:tc>
      </w:tr>
      <w:tr w:rsidR="004E236D" w:rsidRPr="004E236D" w14:paraId="1D1604ED" w14:textId="77777777" w:rsidTr="00986055">
        <w:trPr>
          <w:trHeight w:val="369"/>
          <w:jc w:val="center"/>
        </w:trPr>
        <w:tc>
          <w:tcPr>
            <w:tcW w:w="2047" w:type="dxa"/>
            <w:gridSpan w:val="2"/>
            <w:tcBorders>
              <w:top w:val="single" w:sz="2" w:space="0" w:color="auto"/>
              <w:left w:val="single" w:sz="2" w:space="0" w:color="auto"/>
              <w:bottom w:val="single" w:sz="2" w:space="0" w:color="auto"/>
              <w:right w:val="single" w:sz="2" w:space="0" w:color="auto"/>
            </w:tcBorders>
            <w:vAlign w:val="center"/>
          </w:tcPr>
          <w:p w14:paraId="1D1604EA"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1. podskupina</w:t>
            </w:r>
          </w:p>
        </w:tc>
        <w:tc>
          <w:tcPr>
            <w:tcW w:w="2699" w:type="dxa"/>
            <w:gridSpan w:val="3"/>
            <w:tcBorders>
              <w:top w:val="single" w:sz="2" w:space="0" w:color="auto"/>
              <w:left w:val="single" w:sz="2" w:space="0" w:color="auto"/>
              <w:bottom w:val="single" w:sz="2" w:space="0" w:color="auto"/>
              <w:right w:val="single" w:sz="2" w:space="0" w:color="auto"/>
            </w:tcBorders>
            <w:vAlign w:val="center"/>
          </w:tcPr>
          <w:p w14:paraId="1D1604EB"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 xml:space="preserve"> 10</w:t>
            </w:r>
          </w:p>
        </w:tc>
        <w:tc>
          <w:tcPr>
            <w:tcW w:w="3121" w:type="dxa"/>
            <w:tcBorders>
              <w:top w:val="single" w:sz="2" w:space="0" w:color="auto"/>
              <w:left w:val="single" w:sz="2" w:space="0" w:color="auto"/>
              <w:bottom w:val="single" w:sz="2" w:space="0" w:color="auto"/>
              <w:right w:val="single" w:sz="2" w:space="0" w:color="auto"/>
            </w:tcBorders>
            <w:vAlign w:val="center"/>
          </w:tcPr>
          <w:p w14:paraId="1D1604EC"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1</w:t>
            </w:r>
          </w:p>
        </w:tc>
      </w:tr>
      <w:tr w:rsidR="004E236D" w:rsidRPr="004E236D" w14:paraId="1D1604F1" w14:textId="77777777" w:rsidTr="00986055">
        <w:trPr>
          <w:trHeight w:val="369"/>
          <w:jc w:val="center"/>
        </w:trPr>
        <w:tc>
          <w:tcPr>
            <w:tcW w:w="2047" w:type="dxa"/>
            <w:gridSpan w:val="2"/>
            <w:tcBorders>
              <w:top w:val="single" w:sz="2" w:space="0" w:color="auto"/>
              <w:left w:val="single" w:sz="2" w:space="0" w:color="auto"/>
              <w:bottom w:val="single" w:sz="2" w:space="0" w:color="auto"/>
              <w:right w:val="single" w:sz="2" w:space="0" w:color="auto"/>
            </w:tcBorders>
            <w:vAlign w:val="center"/>
          </w:tcPr>
          <w:p w14:paraId="1D1604EE" w14:textId="77777777" w:rsidR="00986055" w:rsidRPr="004E236D" w:rsidRDefault="00986055" w:rsidP="00986055">
            <w:pPr>
              <w:spacing w:after="0" w:line="240" w:lineRule="auto"/>
              <w:rPr>
                <w:rFonts w:ascii="Times New Roman" w:hAnsi="Times New Roman" w:cs="Times New Roman"/>
                <w:b/>
              </w:rPr>
            </w:pPr>
            <w:r w:rsidRPr="004E236D">
              <w:rPr>
                <w:rFonts w:ascii="Times New Roman" w:hAnsi="Times New Roman" w:cs="Times New Roman"/>
              </w:rPr>
              <w:t>2. podskupina</w:t>
            </w:r>
          </w:p>
        </w:tc>
        <w:tc>
          <w:tcPr>
            <w:tcW w:w="2699" w:type="dxa"/>
            <w:gridSpan w:val="3"/>
            <w:tcBorders>
              <w:top w:val="single" w:sz="2" w:space="0" w:color="auto"/>
              <w:left w:val="single" w:sz="2" w:space="0" w:color="auto"/>
              <w:bottom w:val="single" w:sz="2" w:space="0" w:color="auto"/>
              <w:right w:val="single" w:sz="2" w:space="0" w:color="auto"/>
            </w:tcBorders>
            <w:vAlign w:val="center"/>
          </w:tcPr>
          <w:p w14:paraId="1D1604EF"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25</w:t>
            </w:r>
          </w:p>
        </w:tc>
        <w:tc>
          <w:tcPr>
            <w:tcW w:w="3121" w:type="dxa"/>
            <w:tcBorders>
              <w:top w:val="single" w:sz="2" w:space="0" w:color="auto"/>
              <w:left w:val="single" w:sz="2" w:space="0" w:color="auto"/>
              <w:bottom w:val="single" w:sz="2" w:space="0" w:color="auto"/>
              <w:right w:val="single" w:sz="2" w:space="0" w:color="auto"/>
            </w:tcBorders>
            <w:vAlign w:val="center"/>
          </w:tcPr>
          <w:p w14:paraId="1D1604F0"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3</w:t>
            </w:r>
          </w:p>
        </w:tc>
      </w:tr>
      <w:tr w:rsidR="004E236D" w:rsidRPr="004E236D" w14:paraId="1D1604F5" w14:textId="77777777" w:rsidTr="00986055">
        <w:trPr>
          <w:trHeight w:val="369"/>
          <w:jc w:val="center"/>
        </w:trPr>
        <w:tc>
          <w:tcPr>
            <w:tcW w:w="2047" w:type="dxa"/>
            <w:gridSpan w:val="2"/>
            <w:tcBorders>
              <w:top w:val="single" w:sz="2" w:space="0" w:color="auto"/>
              <w:left w:val="single" w:sz="2" w:space="0" w:color="auto"/>
              <w:bottom w:val="single" w:sz="2" w:space="0" w:color="auto"/>
              <w:right w:val="single" w:sz="2" w:space="0" w:color="auto"/>
            </w:tcBorders>
            <w:vAlign w:val="center"/>
          </w:tcPr>
          <w:p w14:paraId="1D1604F2" w14:textId="77777777" w:rsidR="00986055" w:rsidRPr="004E236D" w:rsidRDefault="00986055" w:rsidP="00986055">
            <w:pPr>
              <w:spacing w:after="0" w:line="240" w:lineRule="auto"/>
              <w:rPr>
                <w:rFonts w:ascii="Times New Roman" w:hAnsi="Times New Roman" w:cs="Times New Roman"/>
                <w:b/>
              </w:rPr>
            </w:pPr>
            <w:r w:rsidRPr="004E236D">
              <w:rPr>
                <w:rFonts w:ascii="Times New Roman" w:hAnsi="Times New Roman" w:cs="Times New Roman"/>
              </w:rPr>
              <w:t>3. podskupina</w:t>
            </w:r>
          </w:p>
        </w:tc>
        <w:tc>
          <w:tcPr>
            <w:tcW w:w="2699" w:type="dxa"/>
            <w:gridSpan w:val="3"/>
            <w:tcBorders>
              <w:top w:val="single" w:sz="2" w:space="0" w:color="auto"/>
              <w:left w:val="single" w:sz="2" w:space="0" w:color="auto"/>
              <w:bottom w:val="single" w:sz="2" w:space="0" w:color="auto"/>
              <w:right w:val="single" w:sz="2" w:space="0" w:color="auto"/>
            </w:tcBorders>
            <w:vAlign w:val="center"/>
          </w:tcPr>
          <w:p w14:paraId="1D1604F3"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 xml:space="preserve"> 200</w:t>
            </w:r>
          </w:p>
        </w:tc>
        <w:tc>
          <w:tcPr>
            <w:tcW w:w="3121" w:type="dxa"/>
            <w:tcBorders>
              <w:top w:val="single" w:sz="2" w:space="0" w:color="auto"/>
              <w:left w:val="single" w:sz="2" w:space="0" w:color="auto"/>
              <w:bottom w:val="single" w:sz="2" w:space="0" w:color="auto"/>
              <w:right w:val="single" w:sz="2" w:space="0" w:color="auto"/>
            </w:tcBorders>
            <w:vAlign w:val="center"/>
          </w:tcPr>
          <w:p w14:paraId="1D1604F4"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30</w:t>
            </w:r>
          </w:p>
        </w:tc>
      </w:tr>
      <w:tr w:rsidR="004E236D" w:rsidRPr="004E236D" w14:paraId="1D1604F9" w14:textId="77777777" w:rsidTr="00986055">
        <w:trPr>
          <w:trHeight w:val="369"/>
          <w:jc w:val="center"/>
        </w:trPr>
        <w:tc>
          <w:tcPr>
            <w:tcW w:w="2047" w:type="dxa"/>
            <w:gridSpan w:val="2"/>
            <w:tcBorders>
              <w:top w:val="single" w:sz="2" w:space="0" w:color="auto"/>
              <w:left w:val="single" w:sz="2" w:space="0" w:color="auto"/>
              <w:bottom w:val="single" w:sz="2" w:space="0" w:color="auto"/>
              <w:right w:val="single" w:sz="2" w:space="0" w:color="auto"/>
            </w:tcBorders>
            <w:vAlign w:val="center"/>
          </w:tcPr>
          <w:p w14:paraId="1D1604F6"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4. podskupina</w:t>
            </w:r>
            <w:r w:rsidRPr="004E236D">
              <w:rPr>
                <w:rFonts w:ascii="Times New Roman" w:hAnsi="Times New Roman" w:cs="Times New Roman"/>
                <w:vertAlign w:val="superscript"/>
              </w:rPr>
              <w:t>1</w:t>
            </w:r>
            <w:r w:rsidRPr="004E236D">
              <w:rPr>
                <w:rFonts w:ascii="Times New Roman" w:hAnsi="Times New Roman" w:cs="Times New Roman"/>
              </w:rPr>
              <w:t>)</w:t>
            </w:r>
          </w:p>
        </w:tc>
        <w:tc>
          <w:tcPr>
            <w:tcW w:w="2699" w:type="dxa"/>
            <w:gridSpan w:val="3"/>
            <w:tcBorders>
              <w:top w:val="single" w:sz="2" w:space="0" w:color="auto"/>
              <w:left w:val="single" w:sz="2" w:space="0" w:color="auto"/>
              <w:bottom w:val="single" w:sz="2" w:space="0" w:color="auto"/>
              <w:right w:val="single" w:sz="2" w:space="0" w:color="auto"/>
            </w:tcBorders>
            <w:vAlign w:val="center"/>
          </w:tcPr>
          <w:p w14:paraId="1D1604F7"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 xml:space="preserve"> 2000</w:t>
            </w:r>
          </w:p>
        </w:tc>
        <w:tc>
          <w:tcPr>
            <w:tcW w:w="3121" w:type="dxa"/>
            <w:tcBorders>
              <w:top w:val="single" w:sz="2" w:space="0" w:color="auto"/>
              <w:left w:val="single" w:sz="2" w:space="0" w:color="auto"/>
              <w:bottom w:val="single" w:sz="2" w:space="0" w:color="auto"/>
              <w:right w:val="single" w:sz="2" w:space="0" w:color="auto"/>
            </w:tcBorders>
            <w:vAlign w:val="center"/>
          </w:tcPr>
          <w:p w14:paraId="1D1604F8"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350</w:t>
            </w:r>
          </w:p>
        </w:tc>
      </w:tr>
      <w:tr w:rsidR="004E236D" w:rsidRPr="004E236D" w14:paraId="1D1604FE" w14:textId="77777777" w:rsidTr="00986055">
        <w:trPr>
          <w:trHeight w:val="369"/>
          <w:jc w:val="center"/>
        </w:trPr>
        <w:tc>
          <w:tcPr>
            <w:tcW w:w="2047" w:type="dxa"/>
            <w:gridSpan w:val="2"/>
            <w:tcBorders>
              <w:top w:val="single" w:sz="2" w:space="0" w:color="auto"/>
              <w:left w:val="single" w:sz="2" w:space="0" w:color="auto"/>
              <w:bottom w:val="single" w:sz="2" w:space="0" w:color="auto"/>
              <w:right w:val="single" w:sz="2" w:space="0" w:color="auto"/>
            </w:tcBorders>
            <w:vAlign w:val="center"/>
          </w:tcPr>
          <w:p w14:paraId="1D1604FA"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 xml:space="preserve">Výskyt viacerých ZL </w:t>
            </w:r>
          </w:p>
          <w:p w14:paraId="1D1604FB"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podľa podskupín</w:t>
            </w:r>
          </w:p>
        </w:tc>
        <w:tc>
          <w:tcPr>
            <w:tcW w:w="1417" w:type="dxa"/>
            <w:tcBorders>
              <w:top w:val="single" w:sz="2" w:space="0" w:color="auto"/>
              <w:left w:val="single" w:sz="2" w:space="0" w:color="auto"/>
              <w:bottom w:val="single" w:sz="2" w:space="0" w:color="auto"/>
              <w:right w:val="single" w:sz="2" w:space="0" w:color="auto"/>
            </w:tcBorders>
            <w:vAlign w:val="center"/>
          </w:tcPr>
          <w:p w14:paraId="1D1604FC"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Všetky</w:t>
            </w:r>
          </w:p>
        </w:tc>
        <w:tc>
          <w:tcPr>
            <w:tcW w:w="4403" w:type="dxa"/>
            <w:gridSpan w:val="3"/>
            <w:tcBorders>
              <w:top w:val="single" w:sz="2" w:space="0" w:color="auto"/>
              <w:left w:val="single" w:sz="2" w:space="0" w:color="auto"/>
              <w:bottom w:val="single" w:sz="2" w:space="0" w:color="auto"/>
              <w:right w:val="single" w:sz="2" w:space="0" w:color="auto"/>
            </w:tcBorders>
            <w:vAlign w:val="center"/>
          </w:tcPr>
          <w:p w14:paraId="1D1604FD"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Emisný limit platí pre jednotlivé ZL.</w:t>
            </w:r>
          </w:p>
        </w:tc>
      </w:tr>
      <w:tr w:rsidR="004E236D" w:rsidRPr="004E236D" w14:paraId="1D160500" w14:textId="77777777" w:rsidTr="00986055">
        <w:trPr>
          <w:trHeight w:val="340"/>
          <w:jc w:val="center"/>
        </w:trPr>
        <w:tc>
          <w:tcPr>
            <w:tcW w:w="7867" w:type="dxa"/>
            <w:gridSpan w:val="6"/>
            <w:tcBorders>
              <w:top w:val="single" w:sz="2" w:space="0" w:color="auto"/>
              <w:left w:val="single" w:sz="2" w:space="0" w:color="auto"/>
              <w:bottom w:val="single" w:sz="2" w:space="0" w:color="auto"/>
              <w:right w:val="single" w:sz="2" w:space="0" w:color="auto"/>
            </w:tcBorders>
            <w:vAlign w:val="center"/>
          </w:tcPr>
          <w:p w14:paraId="1D1604FF" w14:textId="77777777" w:rsidR="00986055" w:rsidRPr="004E236D" w:rsidRDefault="00986055" w:rsidP="00986055">
            <w:pPr>
              <w:pStyle w:val="Nadpis5"/>
              <w:keepNext w:val="0"/>
              <w:keepLines w:val="0"/>
              <w:numPr>
                <w:ilvl w:val="0"/>
                <w:numId w:val="0"/>
              </w:numPr>
              <w:spacing w:before="0" w:line="240" w:lineRule="auto"/>
              <w:rPr>
                <w:color w:val="auto"/>
              </w:rPr>
            </w:pPr>
            <w:r w:rsidRPr="004E236D">
              <w:rPr>
                <w:rFonts w:ascii="Times New Roman" w:eastAsia="Times New Roman" w:hAnsi="Times New Roman" w:cs="Times New Roman"/>
                <w:b/>
                <w:color w:val="auto"/>
              </w:rPr>
              <w:t xml:space="preserve">4.  skupina  znečisťujúcich látok - organické plyny a pary </w:t>
            </w:r>
            <w:r w:rsidRPr="004E236D">
              <w:rPr>
                <w:rFonts w:ascii="Times New Roman" w:eastAsia="Times New Roman" w:hAnsi="Times New Roman" w:cs="Times New Roman"/>
                <w:b/>
                <w:color w:val="auto"/>
                <w:vertAlign w:val="superscript"/>
              </w:rPr>
              <w:t>2</w:t>
            </w:r>
            <w:r w:rsidRPr="004E236D">
              <w:rPr>
                <w:rFonts w:ascii="Times New Roman" w:eastAsia="Times New Roman" w:hAnsi="Times New Roman" w:cs="Times New Roman"/>
                <w:b/>
                <w:color w:val="auto"/>
              </w:rPr>
              <w:t>)</w:t>
            </w:r>
            <w:r w:rsidRPr="004E236D">
              <w:rPr>
                <w:color w:val="auto"/>
              </w:rPr>
              <w:t xml:space="preserve"> </w:t>
            </w:r>
          </w:p>
        </w:tc>
      </w:tr>
      <w:tr w:rsidR="004E236D" w:rsidRPr="004E236D" w14:paraId="1D160504" w14:textId="77777777" w:rsidTr="00986055">
        <w:trPr>
          <w:trHeight w:val="340"/>
          <w:jc w:val="center"/>
        </w:trPr>
        <w:tc>
          <w:tcPr>
            <w:tcW w:w="2047" w:type="dxa"/>
            <w:gridSpan w:val="2"/>
            <w:tcBorders>
              <w:top w:val="single" w:sz="2" w:space="0" w:color="auto"/>
              <w:left w:val="single" w:sz="2" w:space="0" w:color="auto"/>
              <w:bottom w:val="single" w:sz="2" w:space="0" w:color="auto"/>
              <w:right w:val="single" w:sz="2" w:space="0" w:color="auto"/>
            </w:tcBorders>
            <w:vAlign w:val="center"/>
          </w:tcPr>
          <w:p w14:paraId="1D160501"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 xml:space="preserve">1. podskupina </w:t>
            </w:r>
          </w:p>
        </w:tc>
        <w:tc>
          <w:tcPr>
            <w:tcW w:w="2699" w:type="dxa"/>
            <w:gridSpan w:val="3"/>
            <w:tcBorders>
              <w:top w:val="single" w:sz="2" w:space="0" w:color="auto"/>
              <w:left w:val="single" w:sz="2" w:space="0" w:color="auto"/>
              <w:bottom w:val="single" w:sz="2" w:space="0" w:color="auto"/>
              <w:right w:val="single" w:sz="2" w:space="0" w:color="auto"/>
            </w:tcBorders>
            <w:vAlign w:val="center"/>
          </w:tcPr>
          <w:p w14:paraId="1D160502"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100</w:t>
            </w:r>
          </w:p>
        </w:tc>
        <w:tc>
          <w:tcPr>
            <w:tcW w:w="3121" w:type="dxa"/>
            <w:tcBorders>
              <w:top w:val="single" w:sz="2" w:space="0" w:color="auto"/>
              <w:left w:val="single" w:sz="2" w:space="0" w:color="auto"/>
              <w:bottom w:val="single" w:sz="2" w:space="0" w:color="auto"/>
              <w:right w:val="single" w:sz="2" w:space="0" w:color="auto"/>
            </w:tcBorders>
            <w:vAlign w:val="center"/>
          </w:tcPr>
          <w:p w14:paraId="1D160503"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20</w:t>
            </w:r>
          </w:p>
        </w:tc>
      </w:tr>
      <w:tr w:rsidR="004E236D" w:rsidRPr="004E236D" w14:paraId="1D160508" w14:textId="77777777" w:rsidTr="00986055">
        <w:trPr>
          <w:trHeight w:val="340"/>
          <w:jc w:val="center"/>
        </w:trPr>
        <w:tc>
          <w:tcPr>
            <w:tcW w:w="2047" w:type="dxa"/>
            <w:gridSpan w:val="2"/>
            <w:tcBorders>
              <w:top w:val="single" w:sz="2" w:space="0" w:color="auto"/>
              <w:left w:val="single" w:sz="2" w:space="0" w:color="auto"/>
              <w:bottom w:val="single" w:sz="2" w:space="0" w:color="auto"/>
              <w:right w:val="single" w:sz="2" w:space="0" w:color="auto"/>
            </w:tcBorders>
            <w:vAlign w:val="center"/>
          </w:tcPr>
          <w:p w14:paraId="1D160505" w14:textId="77777777" w:rsidR="00986055" w:rsidRPr="004E236D" w:rsidRDefault="00986055" w:rsidP="00986055">
            <w:pPr>
              <w:spacing w:after="0" w:line="240" w:lineRule="auto"/>
              <w:rPr>
                <w:rFonts w:ascii="Times New Roman" w:hAnsi="Times New Roman" w:cs="Times New Roman"/>
                <w:b/>
              </w:rPr>
            </w:pPr>
            <w:r w:rsidRPr="004E236D">
              <w:rPr>
                <w:rFonts w:ascii="Times New Roman" w:hAnsi="Times New Roman" w:cs="Times New Roman"/>
              </w:rPr>
              <w:t>2. podskupina</w:t>
            </w:r>
          </w:p>
        </w:tc>
        <w:tc>
          <w:tcPr>
            <w:tcW w:w="2699" w:type="dxa"/>
            <w:gridSpan w:val="3"/>
            <w:tcBorders>
              <w:top w:val="single" w:sz="2" w:space="0" w:color="auto"/>
              <w:left w:val="single" w:sz="2" w:space="0" w:color="auto"/>
              <w:bottom w:val="single" w:sz="2" w:space="0" w:color="auto"/>
              <w:right w:val="single" w:sz="2" w:space="0" w:color="auto"/>
            </w:tcBorders>
            <w:vAlign w:val="center"/>
          </w:tcPr>
          <w:p w14:paraId="1D160506" w14:textId="77777777" w:rsidR="00986055" w:rsidRPr="004E236D" w:rsidRDefault="00986055" w:rsidP="00986055">
            <w:pPr>
              <w:spacing w:after="0" w:line="240" w:lineRule="auto"/>
              <w:jc w:val="center"/>
              <w:rPr>
                <w:rFonts w:ascii="Times New Roman" w:hAnsi="Times New Roman" w:cs="Times New Roman"/>
                <w:strike/>
              </w:rPr>
            </w:pPr>
            <w:r w:rsidRPr="004E236D">
              <w:rPr>
                <w:rFonts w:ascii="Times New Roman" w:hAnsi="Times New Roman" w:cs="Times New Roman"/>
              </w:rPr>
              <w:t xml:space="preserve"> 500</w:t>
            </w:r>
          </w:p>
        </w:tc>
        <w:tc>
          <w:tcPr>
            <w:tcW w:w="3121" w:type="dxa"/>
            <w:tcBorders>
              <w:top w:val="single" w:sz="2" w:space="0" w:color="auto"/>
              <w:left w:val="single" w:sz="2" w:space="0" w:color="auto"/>
              <w:bottom w:val="single" w:sz="2" w:space="0" w:color="auto"/>
              <w:right w:val="single" w:sz="2" w:space="0" w:color="auto"/>
            </w:tcBorders>
            <w:vAlign w:val="center"/>
          </w:tcPr>
          <w:p w14:paraId="1D160507"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100</w:t>
            </w:r>
          </w:p>
        </w:tc>
      </w:tr>
      <w:tr w:rsidR="004E236D" w:rsidRPr="004E236D" w14:paraId="1D16050C" w14:textId="77777777" w:rsidTr="00986055">
        <w:trPr>
          <w:trHeight w:val="340"/>
          <w:jc w:val="center"/>
        </w:trPr>
        <w:tc>
          <w:tcPr>
            <w:tcW w:w="2047" w:type="dxa"/>
            <w:gridSpan w:val="2"/>
            <w:vMerge w:val="restart"/>
            <w:tcBorders>
              <w:top w:val="single" w:sz="2" w:space="0" w:color="auto"/>
              <w:left w:val="single" w:sz="2" w:space="0" w:color="auto"/>
              <w:bottom w:val="single" w:sz="2" w:space="0" w:color="auto"/>
              <w:right w:val="single" w:sz="2" w:space="0" w:color="auto"/>
            </w:tcBorders>
            <w:vAlign w:val="center"/>
          </w:tcPr>
          <w:p w14:paraId="1D160509" w14:textId="77777777" w:rsidR="00986055" w:rsidRPr="004E236D" w:rsidRDefault="00986055" w:rsidP="00986055">
            <w:pPr>
              <w:spacing w:after="0" w:line="240" w:lineRule="auto"/>
              <w:rPr>
                <w:rFonts w:ascii="Times New Roman" w:hAnsi="Times New Roman" w:cs="Times New Roman"/>
                <w:b/>
              </w:rPr>
            </w:pPr>
            <w:smartTag w:uri="urn:schemas-microsoft-com:office:smarttags" w:element="metricconverter">
              <w:smartTagPr>
                <w:attr w:name="ProductID" w:val="3.ﾠa"/>
              </w:smartTagPr>
              <w:r w:rsidRPr="004E236D">
                <w:rPr>
                  <w:rFonts w:ascii="Times New Roman" w:hAnsi="Times New Roman" w:cs="Times New Roman"/>
                </w:rPr>
                <w:lastRenderedPageBreak/>
                <w:t xml:space="preserve">3. a </w:t>
              </w:r>
            </w:smartTag>
            <w:r w:rsidRPr="004E236D">
              <w:rPr>
                <w:rFonts w:ascii="Times New Roman" w:hAnsi="Times New Roman" w:cs="Times New Roman"/>
              </w:rPr>
              <w:t>4. podskupina</w:t>
            </w:r>
          </w:p>
        </w:tc>
        <w:tc>
          <w:tcPr>
            <w:tcW w:w="2699" w:type="dxa"/>
            <w:gridSpan w:val="3"/>
            <w:tcBorders>
              <w:top w:val="single" w:sz="2" w:space="0" w:color="auto"/>
              <w:left w:val="single" w:sz="2" w:space="0" w:color="auto"/>
              <w:bottom w:val="single" w:sz="2" w:space="0" w:color="auto"/>
              <w:right w:val="single" w:sz="2" w:space="0" w:color="auto"/>
            </w:tcBorders>
            <w:vAlign w:val="center"/>
          </w:tcPr>
          <w:p w14:paraId="1D16050A"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sym w:font="Symbol" w:char="F0A3"/>
            </w:r>
            <w:r w:rsidRPr="004E236D">
              <w:rPr>
                <w:rFonts w:ascii="Times New Roman" w:hAnsi="Times New Roman" w:cs="Times New Roman"/>
              </w:rPr>
              <w:t xml:space="preserve"> 500</w:t>
            </w:r>
            <w:r w:rsidRPr="004E236D">
              <w:rPr>
                <w:rFonts w:ascii="Times New Roman" w:hAnsi="Times New Roman" w:cs="Times New Roman"/>
                <w:vertAlign w:val="superscript"/>
              </w:rPr>
              <w:t>3</w:t>
            </w:r>
            <w:r w:rsidRPr="004E236D">
              <w:rPr>
                <w:rFonts w:ascii="Times New Roman" w:hAnsi="Times New Roman" w:cs="Times New Roman"/>
              </w:rPr>
              <w:t>)</w:t>
            </w:r>
          </w:p>
        </w:tc>
        <w:tc>
          <w:tcPr>
            <w:tcW w:w="3121" w:type="dxa"/>
            <w:tcBorders>
              <w:top w:val="single" w:sz="2" w:space="0" w:color="auto"/>
              <w:left w:val="single" w:sz="2" w:space="0" w:color="auto"/>
              <w:bottom w:val="single" w:sz="2" w:space="0" w:color="auto"/>
              <w:right w:val="single" w:sz="2" w:space="0" w:color="auto"/>
            </w:tcBorders>
            <w:vAlign w:val="center"/>
          </w:tcPr>
          <w:p w14:paraId="1D16050B"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150</w:t>
            </w:r>
            <w:r w:rsidRPr="004E236D">
              <w:rPr>
                <w:rFonts w:ascii="Times New Roman" w:hAnsi="Times New Roman" w:cs="Times New Roman"/>
                <w:vertAlign w:val="superscript"/>
              </w:rPr>
              <w:t>3</w:t>
            </w:r>
            <w:r w:rsidRPr="004E236D">
              <w:rPr>
                <w:rFonts w:ascii="Times New Roman" w:hAnsi="Times New Roman" w:cs="Times New Roman"/>
              </w:rPr>
              <w:t>)</w:t>
            </w:r>
          </w:p>
        </w:tc>
      </w:tr>
      <w:tr w:rsidR="004E236D" w:rsidRPr="004E236D" w14:paraId="1D160510" w14:textId="77777777" w:rsidTr="00986055">
        <w:trPr>
          <w:trHeight w:val="340"/>
          <w:jc w:val="center"/>
        </w:trPr>
        <w:tc>
          <w:tcPr>
            <w:tcW w:w="2047" w:type="dxa"/>
            <w:gridSpan w:val="2"/>
            <w:vMerge/>
            <w:tcBorders>
              <w:top w:val="single" w:sz="2" w:space="0" w:color="auto"/>
              <w:left w:val="single" w:sz="2" w:space="0" w:color="auto"/>
              <w:bottom w:val="single" w:sz="2" w:space="0" w:color="auto"/>
              <w:right w:val="single" w:sz="2" w:space="0" w:color="auto"/>
            </w:tcBorders>
            <w:vAlign w:val="center"/>
          </w:tcPr>
          <w:p w14:paraId="1D16050D" w14:textId="77777777" w:rsidR="00986055" w:rsidRPr="004E236D" w:rsidRDefault="00986055" w:rsidP="00986055">
            <w:pPr>
              <w:spacing w:after="0" w:line="240" w:lineRule="auto"/>
              <w:jc w:val="center"/>
              <w:rPr>
                <w:rFonts w:ascii="Times New Roman" w:hAnsi="Times New Roman" w:cs="Times New Roman"/>
              </w:rPr>
            </w:pPr>
          </w:p>
        </w:tc>
        <w:tc>
          <w:tcPr>
            <w:tcW w:w="2699" w:type="dxa"/>
            <w:gridSpan w:val="3"/>
            <w:tcBorders>
              <w:top w:val="single" w:sz="2" w:space="0" w:color="auto"/>
              <w:left w:val="single" w:sz="2" w:space="0" w:color="auto"/>
              <w:bottom w:val="single" w:sz="2" w:space="0" w:color="auto"/>
              <w:right w:val="single" w:sz="2" w:space="0" w:color="auto"/>
            </w:tcBorders>
            <w:vAlign w:val="center"/>
          </w:tcPr>
          <w:p w14:paraId="1D16050E"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sym w:font="Symbol" w:char="F03E"/>
            </w:r>
            <w:r w:rsidRPr="004E236D">
              <w:rPr>
                <w:rFonts w:ascii="Times New Roman" w:hAnsi="Times New Roman" w:cs="Times New Roman"/>
              </w:rPr>
              <w:t xml:space="preserve"> 500</w:t>
            </w:r>
            <w:r w:rsidRPr="004E236D">
              <w:rPr>
                <w:rFonts w:ascii="Times New Roman" w:hAnsi="Times New Roman" w:cs="Times New Roman"/>
                <w:vertAlign w:val="superscript"/>
              </w:rPr>
              <w:t>3</w:t>
            </w:r>
            <w:r w:rsidRPr="004E236D">
              <w:rPr>
                <w:rFonts w:ascii="Times New Roman" w:hAnsi="Times New Roman" w:cs="Times New Roman"/>
              </w:rPr>
              <w:t>)</w:t>
            </w:r>
          </w:p>
        </w:tc>
        <w:tc>
          <w:tcPr>
            <w:tcW w:w="3121" w:type="dxa"/>
            <w:tcBorders>
              <w:top w:val="single" w:sz="2" w:space="0" w:color="auto"/>
              <w:left w:val="single" w:sz="2" w:space="0" w:color="auto"/>
              <w:bottom w:val="single" w:sz="2" w:space="0" w:color="auto"/>
              <w:right w:val="single" w:sz="2" w:space="0" w:color="auto"/>
            </w:tcBorders>
            <w:vAlign w:val="center"/>
          </w:tcPr>
          <w:p w14:paraId="1D16050F"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100</w:t>
            </w:r>
            <w:r w:rsidRPr="004E236D">
              <w:rPr>
                <w:rFonts w:ascii="Times New Roman" w:hAnsi="Times New Roman" w:cs="Times New Roman"/>
                <w:vertAlign w:val="superscript"/>
              </w:rPr>
              <w:t>3</w:t>
            </w:r>
            <w:r w:rsidRPr="004E236D">
              <w:rPr>
                <w:rFonts w:ascii="Times New Roman" w:hAnsi="Times New Roman" w:cs="Times New Roman"/>
              </w:rPr>
              <w:t>)</w:t>
            </w:r>
          </w:p>
        </w:tc>
      </w:tr>
      <w:tr w:rsidR="004E236D" w:rsidRPr="004E236D" w14:paraId="1D160515" w14:textId="77777777" w:rsidTr="00986055">
        <w:trPr>
          <w:trHeight w:val="340"/>
          <w:jc w:val="center"/>
        </w:trPr>
        <w:tc>
          <w:tcPr>
            <w:tcW w:w="2047" w:type="dxa"/>
            <w:gridSpan w:val="2"/>
            <w:vMerge w:val="restart"/>
            <w:tcBorders>
              <w:top w:val="single" w:sz="2" w:space="0" w:color="auto"/>
              <w:left w:val="single" w:sz="2" w:space="0" w:color="auto"/>
              <w:bottom w:val="single" w:sz="2" w:space="0" w:color="auto"/>
              <w:right w:val="single" w:sz="2" w:space="0" w:color="auto"/>
            </w:tcBorders>
            <w:vAlign w:val="center"/>
          </w:tcPr>
          <w:p w14:paraId="1D160511"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Výskyt viacerých ZL</w:t>
            </w:r>
          </w:p>
          <w:p w14:paraId="1D160512"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podľa podskupín</w:t>
            </w:r>
          </w:p>
        </w:tc>
        <w:tc>
          <w:tcPr>
            <w:tcW w:w="1620" w:type="dxa"/>
            <w:gridSpan w:val="2"/>
            <w:tcBorders>
              <w:top w:val="single" w:sz="2" w:space="0" w:color="auto"/>
              <w:left w:val="single" w:sz="2" w:space="0" w:color="auto"/>
              <w:bottom w:val="single" w:sz="2" w:space="0" w:color="auto"/>
              <w:right w:val="single" w:sz="2" w:space="0" w:color="auto"/>
            </w:tcBorders>
            <w:vAlign w:val="center"/>
          </w:tcPr>
          <w:p w14:paraId="1D160513"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z jednej podskupiny</w:t>
            </w:r>
          </w:p>
        </w:tc>
        <w:tc>
          <w:tcPr>
            <w:tcW w:w="4200" w:type="dxa"/>
            <w:gridSpan w:val="2"/>
            <w:tcBorders>
              <w:top w:val="single" w:sz="2" w:space="0" w:color="auto"/>
              <w:left w:val="single" w:sz="2" w:space="0" w:color="auto"/>
              <w:bottom w:val="single" w:sz="2" w:space="0" w:color="auto"/>
              <w:right w:val="single" w:sz="2" w:space="0" w:color="auto"/>
            </w:tcBorders>
            <w:vAlign w:val="center"/>
          </w:tcPr>
          <w:p w14:paraId="1D160514"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Emisný limit platí pre súčet emisií ZL danej podskupiny.</w:t>
            </w:r>
          </w:p>
        </w:tc>
      </w:tr>
      <w:tr w:rsidR="004E236D" w:rsidRPr="004E236D" w14:paraId="1D160519" w14:textId="77777777" w:rsidTr="00986055">
        <w:trPr>
          <w:trHeight w:val="340"/>
          <w:jc w:val="center"/>
        </w:trPr>
        <w:tc>
          <w:tcPr>
            <w:tcW w:w="2047" w:type="dxa"/>
            <w:gridSpan w:val="2"/>
            <w:vMerge/>
            <w:tcBorders>
              <w:top w:val="single" w:sz="2" w:space="0" w:color="auto"/>
              <w:left w:val="single" w:sz="2" w:space="0" w:color="auto"/>
              <w:bottom w:val="single" w:sz="2" w:space="0" w:color="auto"/>
              <w:right w:val="single" w:sz="2" w:space="0" w:color="auto"/>
            </w:tcBorders>
            <w:vAlign w:val="center"/>
          </w:tcPr>
          <w:p w14:paraId="1D160516" w14:textId="77777777" w:rsidR="00986055" w:rsidRPr="004E236D" w:rsidRDefault="00986055" w:rsidP="00986055">
            <w:pPr>
              <w:spacing w:after="0" w:line="240" w:lineRule="auto"/>
              <w:jc w:val="center"/>
              <w:rPr>
                <w:rFonts w:ascii="Times New Roman" w:hAnsi="Times New Roman" w:cs="Times New Roman"/>
              </w:rPr>
            </w:pPr>
          </w:p>
        </w:tc>
        <w:tc>
          <w:tcPr>
            <w:tcW w:w="1620" w:type="dxa"/>
            <w:gridSpan w:val="2"/>
            <w:tcBorders>
              <w:top w:val="single" w:sz="2" w:space="0" w:color="auto"/>
              <w:left w:val="single" w:sz="2" w:space="0" w:color="auto"/>
              <w:bottom w:val="single" w:sz="2" w:space="0" w:color="auto"/>
              <w:right w:val="single" w:sz="2" w:space="0" w:color="auto"/>
            </w:tcBorders>
            <w:vAlign w:val="center"/>
          </w:tcPr>
          <w:p w14:paraId="1D160517"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1.+ 2.</w:t>
            </w:r>
          </w:p>
        </w:tc>
        <w:tc>
          <w:tcPr>
            <w:tcW w:w="4200" w:type="dxa"/>
            <w:gridSpan w:val="2"/>
            <w:tcBorders>
              <w:top w:val="single" w:sz="2" w:space="0" w:color="auto"/>
              <w:left w:val="single" w:sz="2" w:space="0" w:color="auto"/>
              <w:bottom w:val="single" w:sz="2" w:space="0" w:color="auto"/>
              <w:right w:val="single" w:sz="2" w:space="0" w:color="auto"/>
            </w:tcBorders>
            <w:vAlign w:val="center"/>
          </w:tcPr>
          <w:p w14:paraId="1D160518"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Platia emisné limity pre príslušné podskupiny, pričom emisný limit pre 2. podskupinu platí pre súčet emisií ZL oboch podskupín.</w:t>
            </w:r>
          </w:p>
        </w:tc>
      </w:tr>
      <w:tr w:rsidR="004E236D" w:rsidRPr="004E236D" w14:paraId="1D16051F" w14:textId="77777777" w:rsidTr="00986055">
        <w:trPr>
          <w:trHeight w:val="340"/>
          <w:jc w:val="center"/>
        </w:trPr>
        <w:tc>
          <w:tcPr>
            <w:tcW w:w="2047" w:type="dxa"/>
            <w:gridSpan w:val="2"/>
            <w:vMerge/>
            <w:tcBorders>
              <w:top w:val="single" w:sz="2" w:space="0" w:color="auto"/>
              <w:left w:val="single" w:sz="2" w:space="0" w:color="auto"/>
              <w:bottom w:val="single" w:sz="2" w:space="0" w:color="auto"/>
              <w:right w:val="single" w:sz="2" w:space="0" w:color="auto"/>
            </w:tcBorders>
            <w:vAlign w:val="center"/>
          </w:tcPr>
          <w:p w14:paraId="1D16051A" w14:textId="77777777" w:rsidR="00986055" w:rsidRPr="004E236D" w:rsidRDefault="00986055" w:rsidP="00986055">
            <w:pPr>
              <w:spacing w:after="0" w:line="240" w:lineRule="auto"/>
              <w:jc w:val="center"/>
              <w:rPr>
                <w:rFonts w:ascii="Times New Roman" w:hAnsi="Times New Roman" w:cs="Times New Roman"/>
              </w:rPr>
            </w:pPr>
          </w:p>
        </w:tc>
        <w:tc>
          <w:tcPr>
            <w:tcW w:w="1620" w:type="dxa"/>
            <w:gridSpan w:val="2"/>
            <w:tcBorders>
              <w:top w:val="single" w:sz="2" w:space="0" w:color="auto"/>
              <w:left w:val="single" w:sz="2" w:space="0" w:color="auto"/>
              <w:bottom w:val="single" w:sz="2" w:space="0" w:color="auto"/>
              <w:right w:val="single" w:sz="2" w:space="0" w:color="auto"/>
            </w:tcBorders>
            <w:vAlign w:val="center"/>
          </w:tcPr>
          <w:p w14:paraId="1D16051B"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1.+ 3.+ 4.</w:t>
            </w:r>
          </w:p>
          <w:p w14:paraId="1D16051C"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 xml:space="preserve"> 2. + 3.+ 4.</w:t>
            </w:r>
          </w:p>
          <w:p w14:paraId="1D16051D"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1.+ 2.+ 3.+ 4.</w:t>
            </w:r>
          </w:p>
        </w:tc>
        <w:tc>
          <w:tcPr>
            <w:tcW w:w="4200" w:type="dxa"/>
            <w:gridSpan w:val="2"/>
            <w:tcBorders>
              <w:top w:val="single" w:sz="2" w:space="0" w:color="auto"/>
              <w:left w:val="single" w:sz="2" w:space="0" w:color="auto"/>
              <w:bottom w:val="single" w:sz="2" w:space="0" w:color="auto"/>
              <w:right w:val="single" w:sz="2" w:space="0" w:color="auto"/>
            </w:tcBorders>
            <w:vAlign w:val="center"/>
          </w:tcPr>
          <w:p w14:paraId="1D16051E"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Platia emisné limity pre príslušné podskupiny, pričom emisný limit vyjadrený ako TOC pre 3. a 4. podskupinu platí pre súčet ZL 4. skupiny.</w:t>
            </w:r>
          </w:p>
        </w:tc>
      </w:tr>
      <w:tr w:rsidR="004E236D" w:rsidRPr="004E236D" w14:paraId="1D160521" w14:textId="77777777" w:rsidTr="00986055">
        <w:trPr>
          <w:trHeight w:val="340"/>
          <w:jc w:val="center"/>
        </w:trPr>
        <w:tc>
          <w:tcPr>
            <w:tcW w:w="7867" w:type="dxa"/>
            <w:gridSpan w:val="6"/>
            <w:tcBorders>
              <w:top w:val="single" w:sz="2" w:space="0" w:color="auto"/>
              <w:left w:val="single" w:sz="2" w:space="0" w:color="auto"/>
              <w:bottom w:val="single" w:sz="2" w:space="0" w:color="auto"/>
              <w:right w:val="single" w:sz="2" w:space="0" w:color="auto"/>
            </w:tcBorders>
            <w:vAlign w:val="center"/>
          </w:tcPr>
          <w:p w14:paraId="1D160520" w14:textId="77777777" w:rsidR="00986055" w:rsidRPr="004E236D" w:rsidRDefault="00986055" w:rsidP="00986055">
            <w:pPr>
              <w:spacing w:after="0" w:line="240" w:lineRule="auto"/>
              <w:jc w:val="both"/>
              <w:rPr>
                <w:rFonts w:ascii="Times New Roman" w:hAnsi="Times New Roman" w:cs="Times New Roman"/>
                <w:b/>
              </w:rPr>
            </w:pPr>
            <w:r w:rsidRPr="004E236D">
              <w:rPr>
                <w:rFonts w:ascii="Times New Roman" w:hAnsi="Times New Roman" w:cs="Times New Roman"/>
                <w:b/>
              </w:rPr>
              <w:t>ZNEČISŤUJÚCE  LÁTKY  S  OSOBITÝM  CHARAKTEROM</w:t>
            </w:r>
          </w:p>
        </w:tc>
      </w:tr>
      <w:tr w:rsidR="004E236D" w:rsidRPr="004E236D" w14:paraId="1D160523" w14:textId="77777777" w:rsidTr="00986055">
        <w:trPr>
          <w:trHeight w:val="340"/>
          <w:jc w:val="center"/>
        </w:trPr>
        <w:tc>
          <w:tcPr>
            <w:tcW w:w="7867" w:type="dxa"/>
            <w:gridSpan w:val="6"/>
            <w:tcBorders>
              <w:top w:val="single" w:sz="2" w:space="0" w:color="auto"/>
              <w:left w:val="single" w:sz="2" w:space="0" w:color="auto"/>
              <w:bottom w:val="single" w:sz="2" w:space="0" w:color="auto"/>
              <w:right w:val="single" w:sz="2" w:space="0" w:color="auto"/>
            </w:tcBorders>
            <w:vAlign w:val="center"/>
          </w:tcPr>
          <w:p w14:paraId="1D160522" w14:textId="77777777" w:rsidR="00986055" w:rsidRPr="004E236D" w:rsidRDefault="00986055" w:rsidP="00986055">
            <w:pPr>
              <w:spacing w:after="0" w:line="240" w:lineRule="auto"/>
              <w:jc w:val="both"/>
              <w:rPr>
                <w:rFonts w:ascii="Times New Roman" w:hAnsi="Times New Roman" w:cs="Times New Roman"/>
                <w:b/>
              </w:rPr>
            </w:pPr>
            <w:r w:rsidRPr="004E236D">
              <w:rPr>
                <w:rFonts w:ascii="Times New Roman" w:hAnsi="Times New Roman" w:cs="Times New Roman"/>
                <w:b/>
              </w:rPr>
              <w:t>5.  skupina -  znečisťujúce látky s karcinogénnym účinkom</w:t>
            </w:r>
          </w:p>
        </w:tc>
      </w:tr>
      <w:tr w:rsidR="004E236D" w:rsidRPr="004E236D" w14:paraId="1D160527" w14:textId="77777777" w:rsidTr="00986055">
        <w:trPr>
          <w:trHeight w:val="340"/>
          <w:jc w:val="center"/>
        </w:trPr>
        <w:tc>
          <w:tcPr>
            <w:tcW w:w="2047" w:type="dxa"/>
            <w:gridSpan w:val="2"/>
            <w:tcBorders>
              <w:top w:val="single" w:sz="2" w:space="0" w:color="auto"/>
              <w:left w:val="single" w:sz="2" w:space="0" w:color="auto"/>
              <w:bottom w:val="single" w:sz="2" w:space="0" w:color="auto"/>
              <w:right w:val="single" w:sz="2" w:space="0" w:color="auto"/>
            </w:tcBorders>
            <w:vAlign w:val="center"/>
          </w:tcPr>
          <w:p w14:paraId="1D160524" w14:textId="77777777" w:rsidR="00986055" w:rsidRPr="004E236D" w:rsidRDefault="00986055" w:rsidP="00986055">
            <w:pPr>
              <w:spacing w:after="0" w:line="240" w:lineRule="auto"/>
              <w:ind w:right="215"/>
              <w:rPr>
                <w:rFonts w:ascii="Times New Roman" w:hAnsi="Times New Roman" w:cs="Times New Roman"/>
              </w:rPr>
            </w:pPr>
            <w:r w:rsidRPr="004E236D">
              <w:rPr>
                <w:rFonts w:ascii="Times New Roman" w:hAnsi="Times New Roman" w:cs="Times New Roman"/>
              </w:rPr>
              <w:t>1. podskupina</w:t>
            </w:r>
          </w:p>
        </w:tc>
        <w:tc>
          <w:tcPr>
            <w:tcW w:w="2699" w:type="dxa"/>
            <w:gridSpan w:val="3"/>
            <w:tcBorders>
              <w:top w:val="single" w:sz="2" w:space="0" w:color="auto"/>
              <w:left w:val="single" w:sz="2" w:space="0" w:color="auto"/>
              <w:bottom w:val="single" w:sz="2" w:space="0" w:color="auto"/>
              <w:right w:val="single" w:sz="2" w:space="0" w:color="auto"/>
            </w:tcBorders>
            <w:vAlign w:val="center"/>
          </w:tcPr>
          <w:p w14:paraId="1D160525"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0,15</w:t>
            </w:r>
          </w:p>
        </w:tc>
        <w:tc>
          <w:tcPr>
            <w:tcW w:w="3121" w:type="dxa"/>
            <w:tcBorders>
              <w:top w:val="single" w:sz="2" w:space="0" w:color="auto"/>
              <w:left w:val="single" w:sz="2" w:space="0" w:color="auto"/>
              <w:bottom w:val="single" w:sz="2" w:space="0" w:color="auto"/>
              <w:right w:val="single" w:sz="2" w:space="0" w:color="auto"/>
            </w:tcBorders>
            <w:vAlign w:val="center"/>
          </w:tcPr>
          <w:p w14:paraId="1D160526"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0,05</w:t>
            </w:r>
          </w:p>
        </w:tc>
      </w:tr>
      <w:tr w:rsidR="004E236D" w:rsidRPr="004E236D" w14:paraId="1D16052B" w14:textId="77777777" w:rsidTr="00986055">
        <w:trPr>
          <w:trHeight w:val="340"/>
          <w:jc w:val="center"/>
        </w:trPr>
        <w:tc>
          <w:tcPr>
            <w:tcW w:w="2047" w:type="dxa"/>
            <w:gridSpan w:val="2"/>
            <w:tcBorders>
              <w:top w:val="single" w:sz="2" w:space="0" w:color="auto"/>
              <w:left w:val="single" w:sz="2" w:space="0" w:color="auto"/>
              <w:bottom w:val="single" w:sz="2" w:space="0" w:color="auto"/>
              <w:right w:val="single" w:sz="2" w:space="0" w:color="auto"/>
            </w:tcBorders>
            <w:vAlign w:val="center"/>
          </w:tcPr>
          <w:p w14:paraId="1D160528" w14:textId="77777777" w:rsidR="00986055" w:rsidRPr="004E236D" w:rsidRDefault="00986055" w:rsidP="00986055">
            <w:pPr>
              <w:spacing w:after="0" w:line="240" w:lineRule="auto"/>
              <w:ind w:right="215"/>
              <w:rPr>
                <w:rFonts w:ascii="Times New Roman" w:hAnsi="Times New Roman" w:cs="Times New Roman"/>
                <w:b/>
              </w:rPr>
            </w:pPr>
            <w:r w:rsidRPr="004E236D">
              <w:rPr>
                <w:rFonts w:ascii="Times New Roman" w:hAnsi="Times New Roman" w:cs="Times New Roman"/>
              </w:rPr>
              <w:t>2. podskupina</w:t>
            </w:r>
          </w:p>
        </w:tc>
        <w:tc>
          <w:tcPr>
            <w:tcW w:w="2699" w:type="dxa"/>
            <w:gridSpan w:val="3"/>
            <w:tcBorders>
              <w:top w:val="single" w:sz="2" w:space="0" w:color="auto"/>
              <w:left w:val="single" w:sz="2" w:space="0" w:color="auto"/>
              <w:bottom w:val="single" w:sz="2" w:space="0" w:color="auto"/>
              <w:right w:val="single" w:sz="2" w:space="0" w:color="auto"/>
            </w:tcBorders>
            <w:vAlign w:val="center"/>
          </w:tcPr>
          <w:p w14:paraId="1D160529"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1,5</w:t>
            </w:r>
          </w:p>
        </w:tc>
        <w:tc>
          <w:tcPr>
            <w:tcW w:w="3121" w:type="dxa"/>
            <w:tcBorders>
              <w:top w:val="single" w:sz="2" w:space="0" w:color="auto"/>
              <w:left w:val="single" w:sz="2" w:space="0" w:color="auto"/>
              <w:bottom w:val="single" w:sz="2" w:space="0" w:color="auto"/>
              <w:right w:val="single" w:sz="2" w:space="0" w:color="auto"/>
            </w:tcBorders>
            <w:vAlign w:val="center"/>
          </w:tcPr>
          <w:p w14:paraId="1D16052A"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0,5</w:t>
            </w:r>
          </w:p>
        </w:tc>
      </w:tr>
      <w:tr w:rsidR="004E236D" w:rsidRPr="004E236D" w14:paraId="1D16052F" w14:textId="77777777" w:rsidTr="00986055">
        <w:trPr>
          <w:trHeight w:val="340"/>
          <w:jc w:val="center"/>
        </w:trPr>
        <w:tc>
          <w:tcPr>
            <w:tcW w:w="2047" w:type="dxa"/>
            <w:gridSpan w:val="2"/>
            <w:tcBorders>
              <w:top w:val="single" w:sz="2" w:space="0" w:color="auto"/>
              <w:left w:val="single" w:sz="2" w:space="0" w:color="auto"/>
              <w:bottom w:val="single" w:sz="2" w:space="0" w:color="auto"/>
              <w:right w:val="single" w:sz="2" w:space="0" w:color="auto"/>
            </w:tcBorders>
            <w:vAlign w:val="center"/>
          </w:tcPr>
          <w:p w14:paraId="1D16052C" w14:textId="77777777" w:rsidR="00986055" w:rsidRPr="004E236D" w:rsidRDefault="00986055" w:rsidP="00986055">
            <w:pPr>
              <w:spacing w:after="0" w:line="240" w:lineRule="auto"/>
              <w:ind w:right="215"/>
              <w:rPr>
                <w:rFonts w:ascii="Times New Roman" w:hAnsi="Times New Roman" w:cs="Times New Roman"/>
                <w:b/>
              </w:rPr>
            </w:pPr>
            <w:r w:rsidRPr="004E236D">
              <w:rPr>
                <w:rFonts w:ascii="Times New Roman" w:hAnsi="Times New Roman" w:cs="Times New Roman"/>
              </w:rPr>
              <w:t>3. podskupina</w:t>
            </w:r>
          </w:p>
        </w:tc>
        <w:tc>
          <w:tcPr>
            <w:tcW w:w="2699" w:type="dxa"/>
            <w:gridSpan w:val="3"/>
            <w:tcBorders>
              <w:top w:val="single" w:sz="2" w:space="0" w:color="auto"/>
              <w:left w:val="single" w:sz="2" w:space="0" w:color="auto"/>
              <w:bottom w:val="single" w:sz="2" w:space="0" w:color="auto"/>
              <w:right w:val="single" w:sz="2" w:space="0" w:color="auto"/>
            </w:tcBorders>
            <w:vAlign w:val="center"/>
          </w:tcPr>
          <w:p w14:paraId="1D16052D"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 xml:space="preserve"> 2,5</w:t>
            </w:r>
          </w:p>
        </w:tc>
        <w:tc>
          <w:tcPr>
            <w:tcW w:w="3121" w:type="dxa"/>
            <w:tcBorders>
              <w:top w:val="single" w:sz="2" w:space="0" w:color="auto"/>
              <w:left w:val="single" w:sz="2" w:space="0" w:color="auto"/>
              <w:bottom w:val="single" w:sz="2" w:space="0" w:color="auto"/>
              <w:right w:val="single" w:sz="2" w:space="0" w:color="auto"/>
            </w:tcBorders>
            <w:vAlign w:val="center"/>
          </w:tcPr>
          <w:p w14:paraId="1D16052E"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1</w:t>
            </w:r>
          </w:p>
        </w:tc>
      </w:tr>
      <w:tr w:rsidR="004E236D" w:rsidRPr="004E236D" w14:paraId="1D160535" w14:textId="77777777" w:rsidTr="00986055">
        <w:trPr>
          <w:trHeight w:val="340"/>
          <w:jc w:val="center"/>
        </w:trPr>
        <w:tc>
          <w:tcPr>
            <w:tcW w:w="2047" w:type="dxa"/>
            <w:gridSpan w:val="2"/>
            <w:vMerge w:val="restart"/>
            <w:tcBorders>
              <w:top w:val="single" w:sz="2" w:space="0" w:color="auto"/>
              <w:left w:val="single" w:sz="2" w:space="0" w:color="auto"/>
              <w:bottom w:val="single" w:sz="2" w:space="0" w:color="auto"/>
              <w:right w:val="single" w:sz="2" w:space="0" w:color="auto"/>
            </w:tcBorders>
            <w:vAlign w:val="center"/>
          </w:tcPr>
          <w:p w14:paraId="1D160530"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Výskyt viacerých ZL</w:t>
            </w:r>
          </w:p>
          <w:p w14:paraId="1D160531"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podľa podskupín</w:t>
            </w:r>
          </w:p>
          <w:p w14:paraId="1D160532" w14:textId="77777777" w:rsidR="00986055" w:rsidRPr="004E236D" w:rsidRDefault="00986055" w:rsidP="00986055">
            <w:pPr>
              <w:spacing w:after="0" w:line="240" w:lineRule="auto"/>
              <w:rPr>
                <w:rFonts w:ascii="Times New Roman" w:hAnsi="Times New Roman" w:cs="Times New Roman"/>
              </w:rPr>
            </w:pPr>
          </w:p>
        </w:tc>
        <w:tc>
          <w:tcPr>
            <w:tcW w:w="1620" w:type="dxa"/>
            <w:gridSpan w:val="2"/>
            <w:tcBorders>
              <w:top w:val="single" w:sz="2" w:space="0" w:color="auto"/>
              <w:left w:val="single" w:sz="2" w:space="0" w:color="auto"/>
              <w:bottom w:val="single" w:sz="2" w:space="0" w:color="auto"/>
              <w:right w:val="single" w:sz="2" w:space="0" w:color="auto"/>
            </w:tcBorders>
            <w:vAlign w:val="center"/>
          </w:tcPr>
          <w:p w14:paraId="1D160533"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z jednej podskupiny</w:t>
            </w:r>
          </w:p>
        </w:tc>
        <w:tc>
          <w:tcPr>
            <w:tcW w:w="4200" w:type="dxa"/>
            <w:gridSpan w:val="2"/>
            <w:tcBorders>
              <w:top w:val="single" w:sz="2" w:space="0" w:color="auto"/>
              <w:left w:val="single" w:sz="2" w:space="0" w:color="auto"/>
              <w:bottom w:val="single" w:sz="2" w:space="0" w:color="auto"/>
              <w:right w:val="single" w:sz="2" w:space="0" w:color="auto"/>
            </w:tcBorders>
            <w:vAlign w:val="center"/>
          </w:tcPr>
          <w:p w14:paraId="1D160534"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 xml:space="preserve">Emisný limit platí pre súčet ZL danej podskupiny.  </w:t>
            </w:r>
          </w:p>
        </w:tc>
      </w:tr>
      <w:tr w:rsidR="004E236D" w:rsidRPr="004E236D" w14:paraId="1D160539" w14:textId="77777777" w:rsidTr="00986055">
        <w:trPr>
          <w:trHeight w:val="340"/>
          <w:jc w:val="center"/>
        </w:trPr>
        <w:tc>
          <w:tcPr>
            <w:tcW w:w="2047" w:type="dxa"/>
            <w:gridSpan w:val="2"/>
            <w:vMerge/>
            <w:tcBorders>
              <w:top w:val="single" w:sz="2" w:space="0" w:color="auto"/>
              <w:left w:val="single" w:sz="2" w:space="0" w:color="auto"/>
              <w:bottom w:val="single" w:sz="2" w:space="0" w:color="auto"/>
              <w:right w:val="single" w:sz="2" w:space="0" w:color="auto"/>
            </w:tcBorders>
            <w:vAlign w:val="center"/>
          </w:tcPr>
          <w:p w14:paraId="1D160536" w14:textId="77777777" w:rsidR="00986055" w:rsidRPr="004E236D" w:rsidRDefault="00986055" w:rsidP="00986055">
            <w:pPr>
              <w:spacing w:after="0" w:line="240" w:lineRule="auto"/>
              <w:jc w:val="center"/>
              <w:rPr>
                <w:rFonts w:ascii="Times New Roman" w:hAnsi="Times New Roman" w:cs="Times New Roman"/>
              </w:rPr>
            </w:pPr>
          </w:p>
        </w:tc>
        <w:tc>
          <w:tcPr>
            <w:tcW w:w="1620" w:type="dxa"/>
            <w:gridSpan w:val="2"/>
            <w:tcBorders>
              <w:top w:val="single" w:sz="2" w:space="0" w:color="auto"/>
              <w:left w:val="single" w:sz="2" w:space="0" w:color="auto"/>
              <w:bottom w:val="single" w:sz="2" w:space="0" w:color="auto"/>
              <w:right w:val="single" w:sz="2" w:space="0" w:color="auto"/>
            </w:tcBorders>
            <w:vAlign w:val="center"/>
          </w:tcPr>
          <w:p w14:paraId="1D160537"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1. + 2.</w:t>
            </w:r>
          </w:p>
        </w:tc>
        <w:tc>
          <w:tcPr>
            <w:tcW w:w="4200" w:type="dxa"/>
            <w:gridSpan w:val="2"/>
            <w:tcBorders>
              <w:top w:val="single" w:sz="2" w:space="0" w:color="auto"/>
              <w:left w:val="single" w:sz="2" w:space="0" w:color="auto"/>
              <w:bottom w:val="single" w:sz="2" w:space="0" w:color="auto"/>
              <w:right w:val="single" w:sz="2" w:space="0" w:color="auto"/>
            </w:tcBorders>
            <w:vAlign w:val="center"/>
          </w:tcPr>
          <w:p w14:paraId="1D160538"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Platia emisné limity pre príslušné podskupiny, pričom emisný limit pre 2. podskupinu  platí pre súčet emisií ZL oboch podskupín.</w:t>
            </w:r>
          </w:p>
        </w:tc>
      </w:tr>
      <w:tr w:rsidR="004E236D" w:rsidRPr="004E236D" w14:paraId="1D16053F" w14:textId="77777777" w:rsidTr="00986055">
        <w:trPr>
          <w:trHeight w:val="340"/>
          <w:jc w:val="center"/>
        </w:trPr>
        <w:tc>
          <w:tcPr>
            <w:tcW w:w="2047" w:type="dxa"/>
            <w:gridSpan w:val="2"/>
            <w:vMerge/>
            <w:tcBorders>
              <w:top w:val="single" w:sz="2" w:space="0" w:color="auto"/>
              <w:left w:val="single" w:sz="2" w:space="0" w:color="auto"/>
              <w:bottom w:val="single" w:sz="2" w:space="0" w:color="auto"/>
              <w:right w:val="single" w:sz="2" w:space="0" w:color="auto"/>
            </w:tcBorders>
            <w:vAlign w:val="center"/>
          </w:tcPr>
          <w:p w14:paraId="1D16053A" w14:textId="77777777" w:rsidR="00986055" w:rsidRPr="004E236D" w:rsidRDefault="00986055" w:rsidP="00986055">
            <w:pPr>
              <w:spacing w:after="0" w:line="240" w:lineRule="auto"/>
              <w:jc w:val="center"/>
              <w:rPr>
                <w:rFonts w:ascii="Times New Roman" w:hAnsi="Times New Roman" w:cs="Times New Roman"/>
              </w:rPr>
            </w:pPr>
          </w:p>
        </w:tc>
        <w:tc>
          <w:tcPr>
            <w:tcW w:w="1620" w:type="dxa"/>
            <w:gridSpan w:val="2"/>
            <w:tcBorders>
              <w:top w:val="single" w:sz="2" w:space="0" w:color="auto"/>
              <w:left w:val="single" w:sz="2" w:space="0" w:color="auto"/>
              <w:bottom w:val="single" w:sz="2" w:space="0" w:color="auto"/>
              <w:right w:val="single" w:sz="2" w:space="0" w:color="auto"/>
            </w:tcBorders>
            <w:vAlign w:val="center"/>
          </w:tcPr>
          <w:p w14:paraId="1D16053B"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1. + 3.</w:t>
            </w:r>
          </w:p>
          <w:p w14:paraId="1D16053C"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 xml:space="preserve">2. + 3. </w:t>
            </w:r>
          </w:p>
          <w:p w14:paraId="1D16053D"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1. + 2. + 3.</w:t>
            </w:r>
          </w:p>
        </w:tc>
        <w:tc>
          <w:tcPr>
            <w:tcW w:w="4200" w:type="dxa"/>
            <w:gridSpan w:val="2"/>
            <w:tcBorders>
              <w:top w:val="single" w:sz="2" w:space="0" w:color="auto"/>
              <w:left w:val="single" w:sz="2" w:space="0" w:color="auto"/>
              <w:bottom w:val="single" w:sz="2" w:space="0" w:color="auto"/>
              <w:right w:val="single" w:sz="2" w:space="0" w:color="auto"/>
            </w:tcBorders>
            <w:vAlign w:val="center"/>
          </w:tcPr>
          <w:p w14:paraId="1D16053E"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 xml:space="preserve">Platia emisné limity pre príslušné podskupiny, pričom emisný limit pre 3. podskupinu platí pre súčet emisií ZL 5. skupiny. </w:t>
            </w:r>
          </w:p>
        </w:tc>
      </w:tr>
      <w:tr w:rsidR="004E236D" w:rsidRPr="004E236D" w14:paraId="1D160541" w14:textId="77777777" w:rsidTr="00986055">
        <w:trPr>
          <w:trHeight w:val="340"/>
          <w:jc w:val="center"/>
        </w:trPr>
        <w:tc>
          <w:tcPr>
            <w:tcW w:w="7867" w:type="dxa"/>
            <w:gridSpan w:val="6"/>
            <w:tcBorders>
              <w:top w:val="single" w:sz="2" w:space="0" w:color="auto"/>
              <w:left w:val="single" w:sz="2" w:space="0" w:color="auto"/>
              <w:bottom w:val="single" w:sz="2" w:space="0" w:color="auto"/>
              <w:right w:val="single" w:sz="2" w:space="0" w:color="auto"/>
            </w:tcBorders>
            <w:vAlign w:val="center"/>
          </w:tcPr>
          <w:p w14:paraId="1D160540" w14:textId="77777777" w:rsidR="00986055" w:rsidRPr="004E236D" w:rsidRDefault="00986055" w:rsidP="00986055">
            <w:pPr>
              <w:spacing w:after="0" w:line="240" w:lineRule="auto"/>
              <w:rPr>
                <w:rFonts w:ascii="Times New Roman" w:hAnsi="Times New Roman" w:cs="Times New Roman"/>
                <w:b/>
              </w:rPr>
            </w:pPr>
            <w:r w:rsidRPr="004E236D">
              <w:rPr>
                <w:rFonts w:ascii="Times New Roman" w:hAnsi="Times New Roman" w:cs="Times New Roman"/>
                <w:b/>
              </w:rPr>
              <w:t>6.  skupina  znečisťujúcich látok - POP's</w:t>
            </w:r>
          </w:p>
        </w:tc>
      </w:tr>
      <w:tr w:rsidR="004E236D" w:rsidRPr="004E236D" w14:paraId="1D160546" w14:textId="77777777" w:rsidTr="00986055">
        <w:trPr>
          <w:trHeight w:val="340"/>
          <w:jc w:val="center"/>
        </w:trPr>
        <w:tc>
          <w:tcPr>
            <w:tcW w:w="2047" w:type="dxa"/>
            <w:gridSpan w:val="2"/>
            <w:tcBorders>
              <w:top w:val="single" w:sz="2" w:space="0" w:color="auto"/>
              <w:left w:val="single" w:sz="2" w:space="0" w:color="auto"/>
              <w:bottom w:val="single" w:sz="2" w:space="0" w:color="auto"/>
              <w:right w:val="single" w:sz="2" w:space="0" w:color="auto"/>
            </w:tcBorders>
            <w:vAlign w:val="center"/>
          </w:tcPr>
          <w:p w14:paraId="1D160542"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benzo(a)pyrén</w:t>
            </w:r>
          </w:p>
          <w:p w14:paraId="1D160543" w14:textId="77777777" w:rsidR="00986055" w:rsidRPr="004E236D" w:rsidRDefault="00986055" w:rsidP="00986055">
            <w:pPr>
              <w:spacing w:after="0" w:line="240" w:lineRule="auto"/>
              <w:ind w:right="-70"/>
              <w:rPr>
                <w:rFonts w:ascii="Times New Roman" w:hAnsi="Times New Roman" w:cs="Times New Roman"/>
              </w:rPr>
            </w:pPr>
            <w:r w:rsidRPr="004E236D">
              <w:rPr>
                <w:rFonts w:ascii="Times New Roman" w:hAnsi="Times New Roman" w:cs="Times New Roman"/>
              </w:rPr>
              <w:t>dibenzo(a,h)antracén</w:t>
            </w:r>
          </w:p>
        </w:tc>
        <w:tc>
          <w:tcPr>
            <w:tcW w:w="2701" w:type="dxa"/>
            <w:gridSpan w:val="3"/>
            <w:tcBorders>
              <w:top w:val="single" w:sz="2" w:space="0" w:color="auto"/>
              <w:left w:val="single" w:sz="2" w:space="0" w:color="auto"/>
              <w:bottom w:val="single" w:sz="2" w:space="0" w:color="auto"/>
              <w:right w:val="single" w:sz="2" w:space="0" w:color="auto"/>
            </w:tcBorders>
            <w:vAlign w:val="center"/>
          </w:tcPr>
          <w:p w14:paraId="1D160544"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0,15</w:t>
            </w:r>
          </w:p>
        </w:tc>
        <w:tc>
          <w:tcPr>
            <w:tcW w:w="3119" w:type="dxa"/>
            <w:tcBorders>
              <w:top w:val="single" w:sz="2" w:space="0" w:color="auto"/>
              <w:left w:val="single" w:sz="2" w:space="0" w:color="auto"/>
              <w:bottom w:val="single" w:sz="2" w:space="0" w:color="auto"/>
              <w:right w:val="single" w:sz="2" w:space="0" w:color="auto"/>
            </w:tcBorders>
            <w:vAlign w:val="center"/>
          </w:tcPr>
          <w:p w14:paraId="1D160545" w14:textId="77777777" w:rsidR="00986055" w:rsidRPr="004E236D" w:rsidRDefault="00986055" w:rsidP="00986055">
            <w:pPr>
              <w:spacing w:after="0" w:line="240" w:lineRule="auto"/>
              <w:jc w:val="center"/>
              <w:rPr>
                <w:rFonts w:ascii="Times New Roman" w:hAnsi="Times New Roman" w:cs="Times New Roman"/>
              </w:rPr>
            </w:pPr>
            <w:r w:rsidRPr="004E236D">
              <w:rPr>
                <w:rFonts w:ascii="Times New Roman" w:hAnsi="Times New Roman" w:cs="Times New Roman"/>
              </w:rPr>
              <w:t>0,05</w:t>
            </w:r>
          </w:p>
        </w:tc>
      </w:tr>
      <w:tr w:rsidR="004E236D" w:rsidRPr="004E236D" w14:paraId="1D16054A" w14:textId="77777777" w:rsidTr="00986055">
        <w:trPr>
          <w:trHeight w:val="340"/>
          <w:jc w:val="center"/>
        </w:trPr>
        <w:tc>
          <w:tcPr>
            <w:tcW w:w="2047" w:type="dxa"/>
            <w:gridSpan w:val="2"/>
            <w:tcBorders>
              <w:top w:val="single" w:sz="2" w:space="0" w:color="auto"/>
              <w:left w:val="single" w:sz="2" w:space="0" w:color="auto"/>
              <w:bottom w:val="single" w:sz="2" w:space="0" w:color="auto"/>
              <w:right w:val="single" w:sz="2" w:space="0" w:color="auto"/>
            </w:tcBorders>
            <w:vAlign w:val="center"/>
          </w:tcPr>
          <w:p w14:paraId="1D160547"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Výskyt oboch  ZL</w:t>
            </w:r>
          </w:p>
        </w:tc>
        <w:tc>
          <w:tcPr>
            <w:tcW w:w="5820" w:type="dxa"/>
            <w:gridSpan w:val="4"/>
            <w:tcBorders>
              <w:top w:val="single" w:sz="2" w:space="0" w:color="auto"/>
              <w:left w:val="single" w:sz="2" w:space="0" w:color="auto"/>
              <w:bottom w:val="single" w:sz="2" w:space="0" w:color="auto"/>
              <w:right w:val="single" w:sz="2" w:space="0" w:color="auto"/>
            </w:tcBorders>
            <w:vAlign w:val="center"/>
          </w:tcPr>
          <w:p w14:paraId="1D160548" w14:textId="77777777" w:rsidR="00986055" w:rsidRPr="004E236D" w:rsidRDefault="00986055" w:rsidP="00986055">
            <w:pPr>
              <w:spacing w:after="0" w:line="240" w:lineRule="auto"/>
              <w:jc w:val="both"/>
              <w:rPr>
                <w:rFonts w:ascii="Times New Roman" w:hAnsi="Times New Roman" w:cs="Times New Roman"/>
              </w:rPr>
            </w:pPr>
            <w:r w:rsidRPr="004E236D">
              <w:rPr>
                <w:rFonts w:ascii="Times New Roman" w:hAnsi="Times New Roman" w:cs="Times New Roman"/>
              </w:rPr>
              <w:t>Emisný limit platí pre súčet emisií  benzo(a)pyrénu a</w:t>
            </w:r>
          </w:p>
          <w:p w14:paraId="1D160549" w14:textId="77777777" w:rsidR="00986055" w:rsidRPr="004E236D" w:rsidRDefault="00986055" w:rsidP="00986055">
            <w:pPr>
              <w:spacing w:after="0" w:line="240" w:lineRule="auto"/>
              <w:rPr>
                <w:rFonts w:ascii="Times New Roman" w:hAnsi="Times New Roman" w:cs="Times New Roman"/>
              </w:rPr>
            </w:pPr>
            <w:r w:rsidRPr="004E236D">
              <w:rPr>
                <w:rFonts w:ascii="Times New Roman" w:hAnsi="Times New Roman" w:cs="Times New Roman"/>
              </w:rPr>
              <w:t>dibenzo(a,h)antracénu.</w:t>
            </w:r>
          </w:p>
        </w:tc>
      </w:tr>
    </w:tbl>
    <w:p w14:paraId="1D16054B" w14:textId="77777777" w:rsidR="00986055" w:rsidRPr="004E236D" w:rsidRDefault="00986055" w:rsidP="00986055">
      <w:pPr>
        <w:spacing w:after="0" w:line="240" w:lineRule="auto"/>
        <w:ind w:left="360" w:hanging="360"/>
        <w:jc w:val="both"/>
        <w:rPr>
          <w:rFonts w:ascii="Times New Roman" w:hAnsi="Times New Roman" w:cs="Times New Roman"/>
        </w:rPr>
      </w:pPr>
      <w:r w:rsidRPr="004E236D">
        <w:rPr>
          <w:rFonts w:ascii="Times New Roman" w:hAnsi="Times New Roman" w:cs="Times New Roman"/>
          <w:vertAlign w:val="superscript"/>
        </w:rPr>
        <w:t>1</w:t>
      </w:r>
      <w:r w:rsidRPr="004E236D">
        <w:rPr>
          <w:rFonts w:ascii="Times New Roman" w:hAnsi="Times New Roman" w:cs="Times New Roman"/>
        </w:rPr>
        <w:t>) Všeobecný emisný limit pre SO</w:t>
      </w:r>
      <w:r w:rsidRPr="004E236D">
        <w:rPr>
          <w:rFonts w:ascii="Times New Roman" w:hAnsi="Times New Roman" w:cs="Times New Roman"/>
          <w:vertAlign w:val="subscript"/>
        </w:rPr>
        <w:t xml:space="preserve">X </w:t>
      </w:r>
      <w:r w:rsidRPr="004E236D">
        <w:rPr>
          <w:rFonts w:ascii="Times New Roman" w:hAnsi="Times New Roman" w:cs="Times New Roman"/>
        </w:rPr>
        <w:t xml:space="preserve">sa neuplatňuje, ak je pre stacionárny zdroj alebo zariadenie </w:t>
      </w:r>
    </w:p>
    <w:p w14:paraId="1D16054C" w14:textId="77777777" w:rsidR="00986055" w:rsidRPr="004E236D" w:rsidRDefault="00986055" w:rsidP="00986055">
      <w:pPr>
        <w:spacing w:after="0" w:line="240" w:lineRule="auto"/>
        <w:ind w:left="709" w:hanging="709"/>
        <w:jc w:val="both"/>
        <w:rPr>
          <w:rFonts w:ascii="Times New Roman" w:hAnsi="Times New Roman" w:cs="Times New Roman"/>
        </w:rPr>
      </w:pPr>
      <w:r w:rsidRPr="004E236D">
        <w:rPr>
          <w:rFonts w:ascii="Times New Roman" w:hAnsi="Times New Roman" w:cs="Times New Roman"/>
        </w:rPr>
        <w:t xml:space="preserve">     a)  ustanovený emisný limit ako stupeň odsírenia, emisný stupeň síry alebo </w:t>
      </w:r>
    </w:p>
    <w:p w14:paraId="1D16054D" w14:textId="77777777" w:rsidR="00986055" w:rsidRPr="004E236D" w:rsidRDefault="00986055" w:rsidP="00986055">
      <w:pPr>
        <w:spacing w:after="0" w:line="240" w:lineRule="auto"/>
        <w:ind w:left="709" w:hanging="709"/>
        <w:jc w:val="both"/>
        <w:rPr>
          <w:rFonts w:ascii="Times New Roman" w:hAnsi="Times New Roman" w:cs="Times New Roman"/>
        </w:rPr>
      </w:pPr>
      <w:r w:rsidRPr="004E236D">
        <w:rPr>
          <w:rFonts w:ascii="Times New Roman" w:hAnsi="Times New Roman" w:cs="Times New Roman"/>
        </w:rPr>
        <w:t xml:space="preserve">     b)  ustanovená špecifická podmienka prevádzkovania ako najvyšší obsah síry v palive. </w:t>
      </w:r>
    </w:p>
    <w:p w14:paraId="1D16054E" w14:textId="77777777" w:rsidR="00986055" w:rsidRPr="004E236D" w:rsidRDefault="00986055" w:rsidP="00986055">
      <w:pPr>
        <w:spacing w:after="0" w:line="240" w:lineRule="auto"/>
        <w:ind w:left="284" w:hanging="284"/>
        <w:jc w:val="both"/>
        <w:rPr>
          <w:rFonts w:ascii="Times New Roman" w:hAnsi="Times New Roman" w:cs="Times New Roman"/>
        </w:rPr>
      </w:pPr>
      <w:r w:rsidRPr="004E236D">
        <w:rPr>
          <w:rFonts w:ascii="Times New Roman" w:hAnsi="Times New Roman" w:cs="Times New Roman"/>
          <w:vertAlign w:val="superscript"/>
        </w:rPr>
        <w:t>2</w:t>
      </w:r>
      <w:r w:rsidRPr="004E236D">
        <w:rPr>
          <w:rFonts w:ascii="Times New Roman" w:hAnsi="Times New Roman" w:cs="Times New Roman"/>
        </w:rPr>
        <w:t xml:space="preserve">)  Všeobecné emisné limity pre znečisťujúce látky 4. skupiny sa neuplatňujú, </w:t>
      </w:r>
    </w:p>
    <w:p w14:paraId="1D16054F" w14:textId="77777777" w:rsidR="00986055" w:rsidRPr="004E236D" w:rsidRDefault="00986055" w:rsidP="00986055">
      <w:pPr>
        <w:spacing w:after="0" w:line="240" w:lineRule="auto"/>
        <w:ind w:left="567" w:hanging="283"/>
        <w:jc w:val="both"/>
        <w:rPr>
          <w:rFonts w:ascii="Times New Roman" w:hAnsi="Times New Roman" w:cs="Times New Roman"/>
        </w:rPr>
      </w:pPr>
      <w:r w:rsidRPr="004E236D">
        <w:rPr>
          <w:rFonts w:ascii="Times New Roman" w:hAnsi="Times New Roman" w:cs="Times New Roman"/>
        </w:rPr>
        <w:t>a) ak je pre organické plyny a pary ustanovený špecifický emisný limit vyjadrený ako TOC, ak v prílohách č. 4 až 7 nie je uvedené inak,</w:t>
      </w:r>
    </w:p>
    <w:p w14:paraId="1D160550" w14:textId="77777777" w:rsidR="00986055" w:rsidRPr="004E236D" w:rsidRDefault="00986055" w:rsidP="00986055">
      <w:pPr>
        <w:spacing w:after="0" w:line="240" w:lineRule="auto"/>
        <w:ind w:left="567" w:hanging="283"/>
        <w:jc w:val="both"/>
        <w:rPr>
          <w:rFonts w:ascii="Times New Roman" w:hAnsi="Times New Roman" w:cs="Times New Roman"/>
        </w:rPr>
      </w:pPr>
      <w:r w:rsidRPr="004E236D">
        <w:rPr>
          <w:rFonts w:ascii="Times New Roman" w:hAnsi="Times New Roman" w:cs="Times New Roman"/>
        </w:rPr>
        <w:t>b) pre zariadenia, pre ktoré sú ustanovené špecifické podmienky prevádzkovania podľa osobitného predpisu,</w:t>
      </w:r>
      <w:r w:rsidRPr="004E236D">
        <w:rPr>
          <w:rFonts w:ascii="Times New Roman" w:hAnsi="Times New Roman" w:cs="Times New Roman"/>
          <w:vertAlign w:val="superscript"/>
        </w:rPr>
        <w:t>2</w:t>
      </w:r>
      <w:r w:rsidRPr="004E236D">
        <w:rPr>
          <w:rFonts w:ascii="Times New Roman" w:hAnsi="Times New Roman" w:cs="Times New Roman"/>
        </w:rPr>
        <w:t xml:space="preserve">) </w:t>
      </w:r>
    </w:p>
    <w:p w14:paraId="1D160551" w14:textId="77777777" w:rsidR="00986055" w:rsidRPr="004E236D" w:rsidRDefault="00986055" w:rsidP="00986055">
      <w:pPr>
        <w:keepNext/>
        <w:tabs>
          <w:tab w:val="left" w:pos="7650"/>
        </w:tabs>
        <w:spacing w:after="0" w:line="240" w:lineRule="auto"/>
        <w:ind w:left="568" w:hanging="284"/>
        <w:jc w:val="both"/>
        <w:rPr>
          <w:rFonts w:ascii="Times New Roman" w:hAnsi="Times New Roman" w:cs="Times New Roman"/>
        </w:rPr>
      </w:pPr>
      <w:r w:rsidRPr="004E236D">
        <w:rPr>
          <w:rFonts w:ascii="Times New Roman" w:hAnsi="Times New Roman" w:cs="Times New Roman"/>
        </w:rPr>
        <w:t>c)  pri používaní regulovaných výrobkov podľa osobitného predpisu.</w:t>
      </w:r>
      <w:r w:rsidRPr="004E236D">
        <w:rPr>
          <w:rFonts w:ascii="Times New Roman" w:hAnsi="Times New Roman" w:cs="Times New Roman"/>
          <w:vertAlign w:val="superscript"/>
        </w:rPr>
        <w:t>15</w:t>
      </w:r>
      <w:r w:rsidRPr="004E236D">
        <w:rPr>
          <w:rFonts w:ascii="Times New Roman" w:hAnsi="Times New Roman" w:cs="Times New Roman"/>
        </w:rPr>
        <w:t>)</w:t>
      </w:r>
    </w:p>
    <w:p w14:paraId="1D160552" w14:textId="77777777" w:rsidR="00986055" w:rsidRPr="004E236D" w:rsidRDefault="00986055" w:rsidP="00986055">
      <w:pPr>
        <w:spacing w:after="0" w:line="240" w:lineRule="auto"/>
        <w:ind w:left="360" w:hanging="360"/>
        <w:jc w:val="both"/>
        <w:rPr>
          <w:rFonts w:ascii="Times New Roman" w:hAnsi="Times New Roman" w:cs="Times New Roman"/>
        </w:rPr>
      </w:pPr>
      <w:r w:rsidRPr="004E236D">
        <w:rPr>
          <w:rFonts w:ascii="Times New Roman" w:hAnsi="Times New Roman" w:cs="Times New Roman"/>
          <w:vertAlign w:val="superscript"/>
        </w:rPr>
        <w:t>3</w:t>
      </w:r>
      <w:r w:rsidRPr="004E236D">
        <w:rPr>
          <w:rFonts w:ascii="Times New Roman" w:hAnsi="Times New Roman" w:cs="Times New Roman"/>
        </w:rPr>
        <w:t xml:space="preserve">) Emisný limit je vyjadrený ako TOC, podiel tuhých organických znečisťujúcich látok  v odpadovom plyne sa nezapočítava. </w:t>
      </w:r>
    </w:p>
    <w:p w14:paraId="1D160553" w14:textId="77777777" w:rsidR="00986055" w:rsidRPr="004E236D" w:rsidRDefault="00986055" w:rsidP="00986055">
      <w:pPr>
        <w:spacing w:before="120" w:after="0" w:line="240" w:lineRule="auto"/>
        <w:ind w:left="357" w:hanging="357"/>
        <w:rPr>
          <w:rFonts w:ascii="Times New Roman" w:hAnsi="Times New Roman" w:cs="Times New Roman"/>
          <w:sz w:val="24"/>
          <w:szCs w:val="24"/>
        </w:rPr>
      </w:pPr>
    </w:p>
    <w:p w14:paraId="1D160554" w14:textId="77777777" w:rsidR="00986055" w:rsidRPr="004E236D" w:rsidRDefault="00986055" w:rsidP="00986055">
      <w:pPr>
        <w:pStyle w:val="Nadpis1"/>
        <w:spacing w:before="120" w:line="240" w:lineRule="auto"/>
        <w:ind w:left="714" w:hanging="357"/>
      </w:pPr>
      <w:r w:rsidRPr="004E236D">
        <w:t>VŠEOBECNÉ TECHNICKÉ POŽIADAVKY A VŠEOBECNÉ PODMIENKY PREVÁDZKOVANIA</w:t>
      </w:r>
    </w:p>
    <w:p w14:paraId="1D160555" w14:textId="77777777" w:rsidR="00986055" w:rsidRPr="004E236D" w:rsidRDefault="00986055" w:rsidP="00986055">
      <w:pPr>
        <w:spacing w:after="0"/>
        <w:ind w:left="426" w:hanging="426"/>
        <w:rPr>
          <w:rFonts w:ascii="Times New Roman" w:hAnsi="Times New Roman"/>
          <w:b/>
          <w:sz w:val="24"/>
        </w:rPr>
      </w:pPr>
    </w:p>
    <w:p w14:paraId="1D160556" w14:textId="77777777" w:rsidR="00986055" w:rsidRPr="004E236D" w:rsidRDefault="00986055" w:rsidP="00BF70E2">
      <w:pPr>
        <w:numPr>
          <w:ilvl w:val="0"/>
          <w:numId w:val="114"/>
        </w:numPr>
        <w:spacing w:after="0" w:line="240" w:lineRule="auto"/>
        <w:ind w:left="426" w:hanging="426"/>
        <w:rPr>
          <w:rFonts w:ascii="Times New Roman" w:hAnsi="Times New Roman"/>
          <w:b/>
          <w:sz w:val="24"/>
        </w:rPr>
      </w:pPr>
      <w:r w:rsidRPr="004E236D">
        <w:rPr>
          <w:rFonts w:ascii="Times New Roman" w:hAnsi="Times New Roman"/>
          <w:b/>
          <w:sz w:val="24"/>
        </w:rPr>
        <w:t>VŠEOBECNÉ  TECHNICKÉ POŽIADAVKY A VŠEOBECNÉ PODMIENKY PREVÁDZKOVANIA STACIONÁRNYCH ZDROJOV EMITUJÚCICH TUHÉ ZNEČISŤUJÚCE LÁTKY</w:t>
      </w:r>
    </w:p>
    <w:p w14:paraId="1D160557" w14:textId="77777777" w:rsidR="00986055" w:rsidRPr="004E236D" w:rsidRDefault="00986055" w:rsidP="00986055">
      <w:pPr>
        <w:spacing w:after="0"/>
        <w:jc w:val="both"/>
        <w:rPr>
          <w:rFonts w:ascii="Times New Roman" w:hAnsi="Times New Roman"/>
          <w:b/>
          <w:sz w:val="24"/>
        </w:rPr>
      </w:pPr>
    </w:p>
    <w:p w14:paraId="1D160558" w14:textId="77777777" w:rsidR="00986055" w:rsidRPr="004E236D" w:rsidRDefault="00986055" w:rsidP="00986055">
      <w:pPr>
        <w:spacing w:after="0"/>
        <w:jc w:val="both"/>
        <w:rPr>
          <w:rFonts w:ascii="Times New Roman" w:hAnsi="Times New Roman"/>
          <w:b/>
          <w:sz w:val="24"/>
        </w:rPr>
      </w:pPr>
    </w:p>
    <w:p w14:paraId="1D160559" w14:textId="77777777" w:rsidR="00986055" w:rsidRPr="004E236D" w:rsidRDefault="00986055" w:rsidP="00986055">
      <w:pPr>
        <w:spacing w:after="0"/>
        <w:jc w:val="both"/>
        <w:rPr>
          <w:rFonts w:ascii="Times New Roman" w:hAnsi="Times New Roman"/>
          <w:b/>
          <w:sz w:val="24"/>
        </w:rPr>
      </w:pPr>
      <w:r w:rsidRPr="004E236D">
        <w:rPr>
          <w:rFonts w:ascii="Times New Roman" w:hAnsi="Times New Roman"/>
          <w:b/>
          <w:sz w:val="24"/>
        </w:rPr>
        <w:t>1.1 Všeobecne</w:t>
      </w:r>
    </w:p>
    <w:p w14:paraId="1D16055A" w14:textId="77777777" w:rsidR="00986055" w:rsidRPr="004E236D" w:rsidRDefault="00986055" w:rsidP="00986055">
      <w:pPr>
        <w:ind w:left="426"/>
        <w:jc w:val="both"/>
        <w:rPr>
          <w:rFonts w:ascii="Times New Roman" w:hAnsi="Times New Roman"/>
          <w:sz w:val="24"/>
        </w:rPr>
      </w:pPr>
      <w:r w:rsidRPr="004E236D">
        <w:rPr>
          <w:rFonts w:ascii="Times New Roman" w:hAnsi="Times New Roman"/>
          <w:sz w:val="24"/>
        </w:rPr>
        <w:lastRenderedPageBreak/>
        <w:t>Pri činnostiach, pri ktorých môžu vznikať prašné emisie, a v zariadeniach, v ktorých sa vyrábajú, upravujú, dopravujú, nakladajú, vykladajú alebo skladujú prašné materiály, je potrebné využiť technicky dostupné prostriedky s ohľadom na primeranosť nákladov na obmedzenie prašných emisií. Pri posudzovaní rozsahu opatrení je potrebné vychádzať najmä z nebezpečnosti prachu, hmotnostného toku emisií, trvania emisií, meteorologických podmienok a podmienok okolia.</w:t>
      </w:r>
    </w:p>
    <w:p w14:paraId="1D16055B" w14:textId="77777777" w:rsidR="00986055" w:rsidRPr="004E236D" w:rsidRDefault="00986055" w:rsidP="00986055">
      <w:pPr>
        <w:jc w:val="both"/>
        <w:rPr>
          <w:rFonts w:ascii="Times New Roman" w:hAnsi="Times New Roman"/>
          <w:b/>
          <w:sz w:val="24"/>
        </w:rPr>
      </w:pPr>
      <w:r w:rsidRPr="004E236D">
        <w:rPr>
          <w:rFonts w:ascii="Times New Roman" w:hAnsi="Times New Roman"/>
          <w:b/>
          <w:sz w:val="24"/>
        </w:rPr>
        <w:t>1.2    Výroba, úprava, doprava, vykladanie a nakladanie prašných materiálov</w:t>
      </w:r>
    </w:p>
    <w:p w14:paraId="1D16055C" w14:textId="77777777" w:rsidR="00986055" w:rsidRPr="004E236D" w:rsidRDefault="00986055" w:rsidP="00986055">
      <w:pPr>
        <w:spacing w:after="0" w:line="240" w:lineRule="auto"/>
        <w:ind w:left="567" w:hanging="567"/>
        <w:jc w:val="both"/>
        <w:rPr>
          <w:rFonts w:ascii="Times New Roman" w:hAnsi="Times New Roman"/>
          <w:sz w:val="24"/>
        </w:rPr>
      </w:pPr>
      <w:r w:rsidRPr="004E236D">
        <w:rPr>
          <w:rFonts w:ascii="Times New Roman" w:hAnsi="Times New Roman"/>
          <w:sz w:val="24"/>
        </w:rPr>
        <w:t xml:space="preserve">1.2.1 </w:t>
      </w:r>
      <w:r w:rsidRPr="004E236D">
        <w:rPr>
          <w:rFonts w:ascii="Times New Roman" w:hAnsi="Times New Roman"/>
          <w:sz w:val="24"/>
        </w:rPr>
        <w:tab/>
        <w:t>Zariadenia na výrobu, úpravu, dopravu prašných materiálov je potrebné zakapotovať. Ak nemožno zabezpečiť prachotesnosť, je potrebné prašnosť v čo najväčšej miere obmedzovať. Prašnú vzdušninu odvádzať na odprášenie.</w:t>
      </w:r>
    </w:p>
    <w:p w14:paraId="1D16055D" w14:textId="77777777" w:rsidR="00986055" w:rsidRPr="004E236D" w:rsidRDefault="00986055" w:rsidP="00986055">
      <w:pPr>
        <w:spacing w:after="0" w:line="240" w:lineRule="auto"/>
        <w:ind w:left="567" w:hanging="567"/>
        <w:jc w:val="both"/>
        <w:rPr>
          <w:rFonts w:ascii="Times New Roman" w:hAnsi="Times New Roman"/>
          <w:sz w:val="24"/>
        </w:rPr>
      </w:pPr>
      <w:r w:rsidRPr="004E236D">
        <w:rPr>
          <w:rFonts w:ascii="Times New Roman" w:hAnsi="Times New Roman"/>
          <w:sz w:val="24"/>
        </w:rPr>
        <w:t xml:space="preserve">1.2.2 </w:t>
      </w:r>
      <w:r w:rsidRPr="004E236D">
        <w:rPr>
          <w:rFonts w:ascii="Times New Roman" w:hAnsi="Times New Roman"/>
          <w:sz w:val="24"/>
        </w:rPr>
        <w:tab/>
        <w:t>Dráhu pádu pri sypaní prašných materiálov je potrebné obmedziť, napríklad</w:t>
      </w:r>
    </w:p>
    <w:p w14:paraId="1D16055E" w14:textId="77777777" w:rsidR="00986055" w:rsidRPr="004E236D" w:rsidRDefault="00986055" w:rsidP="00986055">
      <w:pPr>
        <w:spacing w:after="0" w:line="240" w:lineRule="auto"/>
        <w:ind w:left="851" w:hanging="284"/>
        <w:jc w:val="both"/>
        <w:rPr>
          <w:rFonts w:ascii="Times New Roman" w:hAnsi="Times New Roman"/>
          <w:sz w:val="24"/>
        </w:rPr>
      </w:pPr>
      <w:r w:rsidRPr="004E236D">
        <w:rPr>
          <w:rFonts w:ascii="Times New Roman" w:hAnsi="Times New Roman"/>
          <w:sz w:val="24"/>
        </w:rPr>
        <w:t>a) sypaním pomocou vodiacich plechov,</w:t>
      </w:r>
    </w:p>
    <w:p w14:paraId="1D16055F" w14:textId="77777777" w:rsidR="00986055" w:rsidRPr="004E236D" w:rsidRDefault="00986055" w:rsidP="00986055">
      <w:pPr>
        <w:spacing w:after="0" w:line="240" w:lineRule="auto"/>
        <w:ind w:left="851" w:hanging="284"/>
        <w:jc w:val="both"/>
        <w:rPr>
          <w:rFonts w:ascii="Times New Roman" w:hAnsi="Times New Roman"/>
          <w:sz w:val="24"/>
        </w:rPr>
      </w:pPr>
      <w:r w:rsidRPr="004E236D">
        <w:rPr>
          <w:rFonts w:ascii="Times New Roman" w:hAnsi="Times New Roman"/>
          <w:sz w:val="24"/>
        </w:rPr>
        <w:t>b) používaním výsuvných násypných potrubí schopných prispôsobiť sa meniacej výške nasypaného materiálu,</w:t>
      </w:r>
    </w:p>
    <w:p w14:paraId="1D160560" w14:textId="77777777" w:rsidR="00986055" w:rsidRPr="004E236D" w:rsidRDefault="00986055" w:rsidP="00986055">
      <w:pPr>
        <w:spacing w:after="0" w:line="240" w:lineRule="auto"/>
        <w:ind w:left="851" w:hanging="284"/>
        <w:jc w:val="both"/>
        <w:rPr>
          <w:rFonts w:ascii="Times New Roman" w:hAnsi="Times New Roman"/>
          <w:sz w:val="24"/>
        </w:rPr>
      </w:pPr>
      <w:r w:rsidRPr="004E236D">
        <w:rPr>
          <w:rFonts w:ascii="Times New Roman" w:hAnsi="Times New Roman"/>
          <w:sz w:val="24"/>
        </w:rPr>
        <w:t>c) inými opatreniami.</w:t>
      </w:r>
    </w:p>
    <w:p w14:paraId="1D160561" w14:textId="77777777" w:rsidR="00986055" w:rsidRPr="004E236D" w:rsidRDefault="00986055" w:rsidP="00986055">
      <w:pPr>
        <w:spacing w:after="0" w:line="240" w:lineRule="auto"/>
        <w:ind w:left="567" w:hanging="567"/>
        <w:jc w:val="both"/>
        <w:rPr>
          <w:rFonts w:ascii="Times New Roman" w:hAnsi="Times New Roman"/>
          <w:sz w:val="24"/>
        </w:rPr>
      </w:pPr>
      <w:r w:rsidRPr="004E236D">
        <w:rPr>
          <w:rFonts w:ascii="Times New Roman" w:hAnsi="Times New Roman"/>
          <w:sz w:val="24"/>
        </w:rPr>
        <w:t xml:space="preserve">1.2.3 </w:t>
      </w:r>
      <w:r w:rsidRPr="004E236D">
        <w:rPr>
          <w:rFonts w:ascii="Times New Roman" w:hAnsi="Times New Roman"/>
          <w:sz w:val="24"/>
        </w:rPr>
        <w:tab/>
        <w:t>Používať strojové a technické vybavenie prispôsobené sypanému materiálu, napríklad</w:t>
      </w:r>
    </w:p>
    <w:p w14:paraId="1D160562" w14:textId="77777777" w:rsidR="00986055" w:rsidRPr="004E236D" w:rsidRDefault="00986055" w:rsidP="00986055">
      <w:pPr>
        <w:spacing w:after="0" w:line="240" w:lineRule="auto"/>
        <w:ind w:left="851" w:hanging="284"/>
        <w:jc w:val="both"/>
        <w:rPr>
          <w:rFonts w:ascii="Times New Roman" w:hAnsi="Times New Roman"/>
          <w:sz w:val="24"/>
        </w:rPr>
      </w:pPr>
      <w:r w:rsidRPr="004E236D">
        <w:rPr>
          <w:rFonts w:ascii="Times New Roman" w:hAnsi="Times New Roman"/>
          <w:sz w:val="24"/>
        </w:rPr>
        <w:t>a) uzatváracie drapáky,</w:t>
      </w:r>
    </w:p>
    <w:p w14:paraId="1D160563" w14:textId="77777777" w:rsidR="00986055" w:rsidRPr="004E236D" w:rsidRDefault="00986055" w:rsidP="00986055">
      <w:pPr>
        <w:spacing w:after="0" w:line="240" w:lineRule="auto"/>
        <w:ind w:left="851" w:hanging="284"/>
        <w:jc w:val="both"/>
        <w:rPr>
          <w:rFonts w:ascii="Times New Roman" w:hAnsi="Times New Roman"/>
          <w:sz w:val="24"/>
        </w:rPr>
      </w:pPr>
      <w:r w:rsidRPr="004E236D">
        <w:rPr>
          <w:rFonts w:ascii="Times New Roman" w:hAnsi="Times New Roman"/>
          <w:sz w:val="24"/>
        </w:rPr>
        <w:t>b) násypné trubice s hlavicou s odsávaním,</w:t>
      </w:r>
    </w:p>
    <w:p w14:paraId="1D160564" w14:textId="77777777" w:rsidR="00986055" w:rsidRPr="004E236D" w:rsidRDefault="00986055" w:rsidP="00986055">
      <w:pPr>
        <w:spacing w:after="0" w:line="240" w:lineRule="auto"/>
        <w:ind w:left="851" w:hanging="284"/>
        <w:jc w:val="both"/>
        <w:rPr>
          <w:rFonts w:ascii="Times New Roman" w:hAnsi="Times New Roman"/>
          <w:sz w:val="24"/>
        </w:rPr>
      </w:pPr>
      <w:r w:rsidRPr="004E236D">
        <w:rPr>
          <w:rFonts w:ascii="Times New Roman" w:hAnsi="Times New Roman"/>
          <w:sz w:val="24"/>
        </w:rPr>
        <w:t>c) obmedziť používanie dopravníkov so striasacím mechanizmom okrem uzatvorených priestorov.</w:t>
      </w:r>
    </w:p>
    <w:p w14:paraId="1D160565" w14:textId="77777777" w:rsidR="00986055" w:rsidRPr="004E236D" w:rsidRDefault="00986055" w:rsidP="00986055">
      <w:pPr>
        <w:spacing w:after="0" w:line="240" w:lineRule="auto"/>
        <w:ind w:left="567" w:hanging="567"/>
        <w:jc w:val="both"/>
        <w:rPr>
          <w:rFonts w:ascii="Times New Roman" w:hAnsi="Times New Roman"/>
          <w:sz w:val="24"/>
        </w:rPr>
      </w:pPr>
      <w:r w:rsidRPr="004E236D">
        <w:rPr>
          <w:rFonts w:ascii="Times New Roman" w:hAnsi="Times New Roman"/>
          <w:sz w:val="24"/>
        </w:rPr>
        <w:t>1.2.4 </w:t>
      </w:r>
      <w:r w:rsidRPr="004E236D">
        <w:rPr>
          <w:rFonts w:ascii="Times New Roman" w:hAnsi="Times New Roman"/>
          <w:sz w:val="24"/>
        </w:rPr>
        <w:tab/>
        <w:t>Násypné otvory vybaviť vekami, klapkami, závesmi alebo nádstavcami brániacimi rozprachu.</w:t>
      </w:r>
    </w:p>
    <w:p w14:paraId="1D160566" w14:textId="77777777" w:rsidR="00986055" w:rsidRPr="004E236D" w:rsidRDefault="00986055" w:rsidP="00986055">
      <w:pPr>
        <w:spacing w:after="0" w:line="240" w:lineRule="auto"/>
        <w:ind w:left="567" w:hanging="567"/>
        <w:jc w:val="both"/>
        <w:rPr>
          <w:rFonts w:ascii="Times New Roman" w:hAnsi="Times New Roman"/>
          <w:sz w:val="24"/>
        </w:rPr>
      </w:pPr>
      <w:r w:rsidRPr="004E236D">
        <w:rPr>
          <w:rFonts w:ascii="Times New Roman" w:hAnsi="Times New Roman"/>
          <w:sz w:val="24"/>
        </w:rPr>
        <w:t xml:space="preserve">1.2.5 </w:t>
      </w:r>
      <w:r w:rsidRPr="004E236D">
        <w:rPr>
          <w:rFonts w:ascii="Times New Roman" w:hAnsi="Times New Roman"/>
          <w:sz w:val="24"/>
        </w:rPr>
        <w:tab/>
        <w:t>Pri plnení síl prašnými látkami je potrebné zachytávať vytláčaný vzduch pomocou airbagov alebo ho odvádzať na odprášenie.</w:t>
      </w:r>
    </w:p>
    <w:p w14:paraId="1D160567" w14:textId="77777777" w:rsidR="00986055" w:rsidRPr="004E236D" w:rsidRDefault="00986055" w:rsidP="00986055">
      <w:pPr>
        <w:spacing w:after="0" w:line="240" w:lineRule="auto"/>
        <w:ind w:left="567" w:hanging="567"/>
        <w:jc w:val="both"/>
        <w:rPr>
          <w:rFonts w:ascii="Times New Roman" w:hAnsi="Times New Roman"/>
          <w:sz w:val="24"/>
        </w:rPr>
      </w:pPr>
      <w:r w:rsidRPr="004E236D">
        <w:rPr>
          <w:rFonts w:ascii="Times New Roman" w:hAnsi="Times New Roman"/>
          <w:sz w:val="24"/>
        </w:rPr>
        <w:t xml:space="preserve">1.2.6 </w:t>
      </w:r>
      <w:r w:rsidRPr="004E236D">
        <w:rPr>
          <w:rFonts w:ascii="Times New Roman" w:hAnsi="Times New Roman"/>
          <w:sz w:val="24"/>
        </w:rPr>
        <w:tab/>
        <w:t>Ak ide o úpravu stavebného odpadu, napríklad drvenie a súvisiace činnosti, ktoré sú vykonávané na voľnom priestranstve a pre ktoré nemožno podľa najlepšej dostupnej techniky riešiť odprašovanie zakapotovaním a odlučovaním, je potrebné udržiavať dostatočnú vlhkosť na zabránenie rozprašovaniu alebo obmedzenie prašnosti.</w:t>
      </w:r>
    </w:p>
    <w:p w14:paraId="1D160568" w14:textId="77777777" w:rsidR="00986055" w:rsidRPr="004E236D" w:rsidRDefault="00986055" w:rsidP="00986055">
      <w:pPr>
        <w:spacing w:after="0" w:line="240" w:lineRule="auto"/>
        <w:ind w:left="567" w:hanging="567"/>
        <w:jc w:val="both"/>
        <w:rPr>
          <w:rFonts w:ascii="Times New Roman" w:hAnsi="Times New Roman"/>
          <w:sz w:val="24"/>
        </w:rPr>
      </w:pPr>
      <w:r w:rsidRPr="004E236D">
        <w:rPr>
          <w:rFonts w:ascii="Times New Roman" w:hAnsi="Times New Roman"/>
          <w:sz w:val="24"/>
        </w:rPr>
        <w:t xml:space="preserve">1.2.7 </w:t>
      </w:r>
      <w:r w:rsidRPr="004E236D">
        <w:rPr>
          <w:rFonts w:ascii="Times New Roman" w:hAnsi="Times New Roman"/>
          <w:sz w:val="24"/>
        </w:rPr>
        <w:tab/>
        <w:t>Počas prepravy prašných materiálov musí byť prepravovaný materiál zakrytý, ak nie je prašnosť obmedzená dostatočnou vlhkosťou prepravovaného materiálu.</w:t>
      </w:r>
    </w:p>
    <w:p w14:paraId="1D160569" w14:textId="77777777" w:rsidR="00986055" w:rsidRPr="004E236D" w:rsidRDefault="00986055" w:rsidP="00986055">
      <w:pPr>
        <w:spacing w:line="240" w:lineRule="auto"/>
        <w:ind w:left="567" w:hanging="567"/>
        <w:jc w:val="both"/>
        <w:rPr>
          <w:rFonts w:ascii="Times New Roman" w:hAnsi="Times New Roman"/>
          <w:sz w:val="24"/>
        </w:rPr>
      </w:pPr>
      <w:r w:rsidRPr="004E236D">
        <w:rPr>
          <w:rFonts w:ascii="Times New Roman" w:hAnsi="Times New Roman"/>
          <w:sz w:val="24"/>
        </w:rPr>
        <w:t xml:space="preserve">1.2.8 </w:t>
      </w:r>
      <w:r w:rsidRPr="004E236D">
        <w:rPr>
          <w:rFonts w:ascii="Times New Roman" w:hAnsi="Times New Roman"/>
          <w:sz w:val="24"/>
        </w:rPr>
        <w:tab/>
        <w:t>Dopravné cesty a manipulačné plochy je potrebné pravidelne čistiť a udržiavať dostatočnú vlhkosť povrchov na zabránenie rozprašovaniu alebo obmedzenie rozprašovania.</w:t>
      </w:r>
    </w:p>
    <w:p w14:paraId="1D16056A" w14:textId="77777777" w:rsidR="00986055" w:rsidRPr="004E236D" w:rsidRDefault="00986055" w:rsidP="00986055">
      <w:pPr>
        <w:jc w:val="both"/>
        <w:rPr>
          <w:rFonts w:ascii="Times New Roman" w:hAnsi="Times New Roman"/>
          <w:b/>
          <w:sz w:val="24"/>
        </w:rPr>
      </w:pPr>
      <w:r w:rsidRPr="004E236D">
        <w:rPr>
          <w:rFonts w:ascii="Times New Roman" w:hAnsi="Times New Roman"/>
          <w:b/>
          <w:sz w:val="24"/>
        </w:rPr>
        <w:t>1.3    Skladovanie a skládkovanie prašných materiálov</w:t>
      </w:r>
    </w:p>
    <w:p w14:paraId="1D16056B" w14:textId="77777777" w:rsidR="00986055" w:rsidRPr="004E236D" w:rsidRDefault="00986055" w:rsidP="00986055">
      <w:pPr>
        <w:spacing w:after="0" w:line="240" w:lineRule="auto"/>
        <w:ind w:firstLine="567"/>
        <w:jc w:val="both"/>
        <w:rPr>
          <w:rFonts w:ascii="Times New Roman" w:hAnsi="Times New Roman"/>
          <w:sz w:val="24"/>
        </w:rPr>
      </w:pPr>
      <w:r w:rsidRPr="004E236D">
        <w:rPr>
          <w:rFonts w:ascii="Times New Roman" w:hAnsi="Times New Roman"/>
          <w:sz w:val="24"/>
        </w:rPr>
        <w:t>Pri skladovaní a skládkovaní prašných materiálov je potrebné vykonať opatrenia, ako napríklad</w:t>
      </w:r>
    </w:p>
    <w:p w14:paraId="1D16056C" w14:textId="77777777" w:rsidR="00986055" w:rsidRPr="004E236D" w:rsidRDefault="00986055" w:rsidP="00986055">
      <w:pPr>
        <w:spacing w:after="0" w:line="240" w:lineRule="auto"/>
        <w:ind w:left="567"/>
        <w:jc w:val="both"/>
        <w:rPr>
          <w:rFonts w:ascii="Times New Roman" w:hAnsi="Times New Roman"/>
          <w:sz w:val="24"/>
        </w:rPr>
      </w:pPr>
      <w:r w:rsidRPr="004E236D">
        <w:rPr>
          <w:rFonts w:ascii="Times New Roman" w:hAnsi="Times New Roman"/>
          <w:sz w:val="24"/>
        </w:rPr>
        <w:t>a) skladovať prašné materiály najmä v silách,</w:t>
      </w:r>
    </w:p>
    <w:p w14:paraId="1D16056D" w14:textId="77777777" w:rsidR="00986055" w:rsidRPr="004E236D" w:rsidRDefault="00986055" w:rsidP="00986055">
      <w:pPr>
        <w:spacing w:after="0" w:line="240" w:lineRule="auto"/>
        <w:ind w:left="567"/>
        <w:jc w:val="both"/>
        <w:rPr>
          <w:rFonts w:ascii="Times New Roman" w:hAnsi="Times New Roman"/>
          <w:sz w:val="24"/>
        </w:rPr>
      </w:pPr>
      <w:r w:rsidRPr="004E236D">
        <w:rPr>
          <w:rFonts w:ascii="Times New Roman" w:hAnsi="Times New Roman"/>
          <w:sz w:val="24"/>
        </w:rPr>
        <w:t>b) zastrešiť a uzatvoriť sklad prašných materiálov zo všetkých strán,</w:t>
      </w:r>
    </w:p>
    <w:p w14:paraId="1D16056E" w14:textId="77777777" w:rsidR="00986055" w:rsidRPr="004E236D" w:rsidRDefault="00986055" w:rsidP="00986055">
      <w:pPr>
        <w:spacing w:after="0" w:line="240" w:lineRule="auto"/>
        <w:ind w:left="567"/>
        <w:jc w:val="both"/>
        <w:rPr>
          <w:rFonts w:ascii="Times New Roman" w:hAnsi="Times New Roman"/>
          <w:sz w:val="24"/>
        </w:rPr>
      </w:pPr>
      <w:r w:rsidRPr="004E236D">
        <w:rPr>
          <w:rFonts w:ascii="Times New Roman" w:hAnsi="Times New Roman"/>
          <w:sz w:val="24"/>
        </w:rPr>
        <w:t>c) zakryť povrch skladovaných a skládkovaných prašných materiálov.</w:t>
      </w:r>
    </w:p>
    <w:p w14:paraId="1D16056F" w14:textId="77777777" w:rsidR="00986055" w:rsidRPr="004E236D" w:rsidRDefault="00986055" w:rsidP="00986055">
      <w:pPr>
        <w:spacing w:after="0" w:line="240" w:lineRule="auto"/>
        <w:ind w:left="567"/>
        <w:jc w:val="both"/>
        <w:rPr>
          <w:rFonts w:ascii="Times New Roman" w:hAnsi="Times New Roman"/>
          <w:sz w:val="24"/>
        </w:rPr>
      </w:pPr>
      <w:r w:rsidRPr="004E236D">
        <w:rPr>
          <w:rFonts w:ascii="Times New Roman" w:hAnsi="Times New Roman"/>
          <w:sz w:val="24"/>
        </w:rPr>
        <w:t>d) zazeleniť povrch skládkovaných prašných materiálov,</w:t>
      </w:r>
    </w:p>
    <w:p w14:paraId="1D160570" w14:textId="77777777" w:rsidR="00986055" w:rsidRPr="004E236D" w:rsidRDefault="00986055" w:rsidP="00986055">
      <w:pPr>
        <w:spacing w:after="0" w:line="240" w:lineRule="auto"/>
        <w:ind w:left="810" w:hanging="270"/>
        <w:jc w:val="both"/>
        <w:rPr>
          <w:rFonts w:ascii="Times New Roman" w:hAnsi="Times New Roman"/>
          <w:sz w:val="24"/>
        </w:rPr>
      </w:pPr>
      <w:r w:rsidRPr="004E236D">
        <w:rPr>
          <w:rFonts w:ascii="Times New Roman" w:hAnsi="Times New Roman"/>
          <w:sz w:val="24"/>
        </w:rPr>
        <w:t>e) založiť protiveterné zazelenené zemné valy alebo vysadiť protiveternú ochrannú zeleň,</w:t>
      </w:r>
    </w:p>
    <w:p w14:paraId="1D160571" w14:textId="77777777" w:rsidR="00986055" w:rsidRPr="004E236D" w:rsidRDefault="00986055" w:rsidP="00986055">
      <w:pPr>
        <w:spacing w:after="0" w:line="240" w:lineRule="auto"/>
        <w:ind w:left="567"/>
        <w:jc w:val="both"/>
        <w:rPr>
          <w:rFonts w:ascii="Times New Roman" w:hAnsi="Times New Roman"/>
          <w:sz w:val="24"/>
        </w:rPr>
      </w:pPr>
      <w:r w:rsidRPr="004E236D">
        <w:rPr>
          <w:rFonts w:ascii="Times New Roman" w:hAnsi="Times New Roman"/>
          <w:sz w:val="24"/>
        </w:rPr>
        <w:t>f) udržiavať potrebnú vlhkosť povrchu uskladnených prašných materiálov.</w:t>
      </w:r>
    </w:p>
    <w:p w14:paraId="1D160572" w14:textId="77777777" w:rsidR="00986055" w:rsidRPr="004E236D" w:rsidRDefault="00986055" w:rsidP="00986055">
      <w:pPr>
        <w:spacing w:after="0" w:line="240" w:lineRule="auto"/>
        <w:ind w:left="567"/>
        <w:jc w:val="both"/>
        <w:rPr>
          <w:rFonts w:ascii="Times New Roman" w:hAnsi="Times New Roman"/>
          <w:sz w:val="24"/>
        </w:rPr>
      </w:pPr>
      <w:r w:rsidRPr="004E236D">
        <w:rPr>
          <w:rFonts w:ascii="Times New Roman" w:hAnsi="Times New Roman"/>
          <w:sz w:val="24"/>
        </w:rPr>
        <w:t>Realizované opatrenia musia zabezpečiť nevyhnutnú možnosť manipulácie s materiálom s ohľadom na konkrétny technologický proces.</w:t>
      </w:r>
    </w:p>
    <w:p w14:paraId="1D160573" w14:textId="77777777" w:rsidR="00986055" w:rsidRPr="004E236D" w:rsidRDefault="00986055" w:rsidP="00986055">
      <w:pPr>
        <w:ind w:left="426" w:hanging="426"/>
        <w:rPr>
          <w:rFonts w:ascii="Times New Roman" w:hAnsi="Times New Roman"/>
          <w:b/>
          <w:sz w:val="24"/>
        </w:rPr>
      </w:pPr>
    </w:p>
    <w:p w14:paraId="1D160574" w14:textId="77777777" w:rsidR="00986055" w:rsidRPr="004E236D" w:rsidRDefault="00986055" w:rsidP="00986055">
      <w:pPr>
        <w:ind w:left="426" w:hanging="426"/>
        <w:rPr>
          <w:rFonts w:ascii="Times New Roman" w:hAnsi="Times New Roman"/>
          <w:b/>
          <w:sz w:val="24"/>
        </w:rPr>
      </w:pPr>
      <w:r w:rsidRPr="004E236D">
        <w:rPr>
          <w:rFonts w:ascii="Times New Roman" w:hAnsi="Times New Roman"/>
          <w:b/>
          <w:sz w:val="24"/>
        </w:rPr>
        <w:lastRenderedPageBreak/>
        <w:t>2.   VŠEOBECNÉ TECHNICKÉ POŽIADAVKY A VŠEOBECNÉ PODMIENKY PREVÁDZKOVANIA STACIONÁRNYCH ZDROJOV EMITUJÚCICH ORGANICKÉ PLYNY A PARY</w:t>
      </w:r>
    </w:p>
    <w:p w14:paraId="1D160575" w14:textId="77777777" w:rsidR="00986055" w:rsidRPr="004E236D" w:rsidRDefault="00986055" w:rsidP="00986055">
      <w:pPr>
        <w:ind w:left="567" w:hanging="567"/>
        <w:jc w:val="both"/>
        <w:rPr>
          <w:rFonts w:ascii="Times New Roman" w:hAnsi="Times New Roman"/>
          <w:b/>
          <w:sz w:val="24"/>
        </w:rPr>
      </w:pPr>
      <w:r w:rsidRPr="004E236D">
        <w:rPr>
          <w:rFonts w:ascii="Times New Roman" w:hAnsi="Times New Roman"/>
          <w:b/>
          <w:sz w:val="24"/>
        </w:rPr>
        <w:t>2.1 Všeobecne</w:t>
      </w:r>
    </w:p>
    <w:p w14:paraId="1D160576" w14:textId="77777777" w:rsidR="00986055" w:rsidRPr="004E236D" w:rsidRDefault="00986055" w:rsidP="00986055">
      <w:pPr>
        <w:ind w:left="567"/>
        <w:jc w:val="both"/>
        <w:rPr>
          <w:rFonts w:ascii="Times New Roman" w:hAnsi="Times New Roman"/>
          <w:sz w:val="24"/>
        </w:rPr>
      </w:pPr>
      <w:r w:rsidRPr="004E236D">
        <w:rPr>
          <w:rFonts w:ascii="Times New Roman" w:hAnsi="Times New Roman"/>
          <w:sz w:val="24"/>
        </w:rPr>
        <w:t xml:space="preserve">Pri všetkých technologických procesoch a činnostiach, počas ktorých sa pracuje s plynmi alebo s kvapalnými látkami s vysokým parciálnym tlakom pár, je potrebné využiť všetky technicky dostupné opatrenia s ohľadom na množstvo manipulovanej látky, jej vlastnosti a na primeranosť nákladov na obmedzenie úniku plynov a pár do ovzdušia. Toto platí pre organické plyny a pary uvedené v prílohe č. 2 skupine č. </w:t>
      </w:r>
      <w:smartTag w:uri="urn:schemas-microsoft-com:office:smarttags" w:element="metricconverter">
        <w:smartTagPr>
          <w:attr w:name="ProductID" w:val="4 a"/>
        </w:smartTagPr>
        <w:r w:rsidRPr="004E236D">
          <w:rPr>
            <w:rFonts w:ascii="Times New Roman" w:hAnsi="Times New Roman"/>
            <w:sz w:val="24"/>
          </w:rPr>
          <w:t>4 a</w:t>
        </w:r>
      </w:smartTag>
      <w:r w:rsidRPr="004E236D">
        <w:rPr>
          <w:rFonts w:ascii="Times New Roman" w:hAnsi="Times New Roman"/>
          <w:sz w:val="24"/>
        </w:rPr>
        <w:t xml:space="preserve"> aj pre ostatné prchavé organické zlúčeniny antropogénnej povahy, ktoré môžu s NO</w:t>
      </w:r>
      <w:r w:rsidRPr="004E236D">
        <w:rPr>
          <w:rFonts w:ascii="Times New Roman" w:hAnsi="Times New Roman"/>
          <w:sz w:val="24"/>
          <w:vertAlign w:val="subscript"/>
        </w:rPr>
        <w:t>x</w:t>
      </w:r>
      <w:r w:rsidRPr="004E236D">
        <w:rPr>
          <w:rFonts w:ascii="Times New Roman" w:hAnsi="Times New Roman"/>
          <w:sz w:val="24"/>
        </w:rPr>
        <w:t xml:space="preserve"> v prítomnosti slnečného žiarenia tvoriť fotochemické oxidanty.</w:t>
      </w:r>
    </w:p>
    <w:p w14:paraId="1D160577" w14:textId="77777777" w:rsidR="00986055" w:rsidRPr="004E236D" w:rsidRDefault="00986055" w:rsidP="00986055">
      <w:pPr>
        <w:ind w:left="567" w:hanging="567"/>
        <w:jc w:val="both"/>
        <w:rPr>
          <w:rFonts w:ascii="Times New Roman" w:hAnsi="Times New Roman"/>
          <w:b/>
          <w:strike/>
          <w:sz w:val="24"/>
        </w:rPr>
      </w:pPr>
      <w:r w:rsidRPr="004E236D">
        <w:rPr>
          <w:rFonts w:ascii="Times New Roman" w:hAnsi="Times New Roman"/>
          <w:b/>
          <w:sz w:val="24"/>
        </w:rPr>
        <w:t xml:space="preserve">2.2   Obmedzovanie emisií prchavých organických zlúčenín s tlakom pár &gt;1,32 kPa pri teplote </w:t>
      </w:r>
      <w:smartTag w:uri="urn:schemas-microsoft-com:office:smarttags" w:element="metricconverter">
        <w:smartTagPr>
          <w:attr w:name="ProductID" w:val="20 ﾰC"/>
        </w:smartTagPr>
        <w:r w:rsidRPr="004E236D">
          <w:rPr>
            <w:rFonts w:ascii="Times New Roman" w:hAnsi="Times New Roman"/>
            <w:b/>
            <w:sz w:val="24"/>
          </w:rPr>
          <w:t>20 °C</w:t>
        </w:r>
      </w:smartTag>
      <w:r w:rsidRPr="004E236D">
        <w:rPr>
          <w:rFonts w:ascii="Times New Roman" w:hAnsi="Times New Roman"/>
          <w:b/>
          <w:sz w:val="24"/>
        </w:rPr>
        <w:t xml:space="preserve"> </w:t>
      </w:r>
    </w:p>
    <w:p w14:paraId="1D160578" w14:textId="77777777" w:rsidR="00986055" w:rsidRPr="004E236D" w:rsidRDefault="00986055" w:rsidP="00986055">
      <w:pPr>
        <w:jc w:val="both"/>
        <w:rPr>
          <w:rFonts w:ascii="Times New Roman" w:hAnsi="Times New Roman"/>
          <w:b/>
          <w:sz w:val="24"/>
        </w:rPr>
      </w:pPr>
      <w:r w:rsidRPr="004E236D">
        <w:rPr>
          <w:rFonts w:ascii="Times New Roman" w:hAnsi="Times New Roman"/>
          <w:b/>
          <w:sz w:val="24"/>
        </w:rPr>
        <w:t>2.2.1 Skladovanie</w:t>
      </w:r>
    </w:p>
    <w:p w14:paraId="1D160579" w14:textId="77777777" w:rsidR="00986055" w:rsidRPr="004E236D" w:rsidRDefault="00986055" w:rsidP="00986055">
      <w:pPr>
        <w:spacing w:after="0" w:line="240" w:lineRule="auto"/>
        <w:jc w:val="both"/>
        <w:rPr>
          <w:rFonts w:ascii="Times New Roman" w:hAnsi="Times New Roman"/>
          <w:sz w:val="24"/>
        </w:rPr>
      </w:pPr>
      <w:r w:rsidRPr="004E236D">
        <w:rPr>
          <w:rFonts w:ascii="Times New Roman" w:hAnsi="Times New Roman"/>
          <w:sz w:val="24"/>
        </w:rPr>
        <w:t xml:space="preserve">2.2.1.1 </w:t>
      </w:r>
      <w:r w:rsidRPr="004E236D">
        <w:rPr>
          <w:rFonts w:ascii="Times New Roman" w:hAnsi="Times New Roman"/>
          <w:sz w:val="24"/>
        </w:rPr>
        <w:tab/>
        <w:t>Pri skladovaní treba</w:t>
      </w:r>
    </w:p>
    <w:p w14:paraId="1D16057A" w14:textId="77777777" w:rsidR="00986055" w:rsidRPr="004E236D" w:rsidRDefault="00986055" w:rsidP="00986055">
      <w:pPr>
        <w:spacing w:after="0" w:line="240" w:lineRule="auto"/>
        <w:ind w:left="993" w:hanging="284"/>
        <w:jc w:val="both"/>
        <w:rPr>
          <w:rFonts w:ascii="Times New Roman" w:hAnsi="Times New Roman"/>
          <w:sz w:val="24"/>
        </w:rPr>
      </w:pPr>
      <w:r w:rsidRPr="004E236D">
        <w:rPr>
          <w:rFonts w:ascii="Times New Roman" w:hAnsi="Times New Roman"/>
          <w:sz w:val="24"/>
        </w:rPr>
        <w:t>a) používať skladové nádrže s plávajúcou strechou vybavené účinným tesnením okrajov strechy alebo</w:t>
      </w:r>
    </w:p>
    <w:p w14:paraId="1D16057B" w14:textId="77777777" w:rsidR="00986055" w:rsidRPr="004E236D" w:rsidRDefault="00986055" w:rsidP="00986055">
      <w:pPr>
        <w:spacing w:after="0" w:line="240" w:lineRule="auto"/>
        <w:ind w:left="993" w:hanging="284"/>
        <w:jc w:val="both"/>
        <w:rPr>
          <w:rFonts w:ascii="Times New Roman" w:hAnsi="Times New Roman"/>
          <w:sz w:val="24"/>
        </w:rPr>
      </w:pPr>
      <w:r w:rsidRPr="004E236D">
        <w:rPr>
          <w:rFonts w:ascii="Times New Roman" w:hAnsi="Times New Roman"/>
          <w:sz w:val="24"/>
        </w:rPr>
        <w:t>b) nádrže s pevnou strechou vybaviť vnútornou plávajúcou membránou a účinným tesnením z</w:t>
      </w:r>
      <w:r w:rsidRPr="004E236D">
        <w:rPr>
          <w:rFonts w:ascii="Times New Roman" w:hAnsi="Times New Roman" w:cs="Times New Roman"/>
          <w:sz w:val="24"/>
          <w:szCs w:val="24"/>
        </w:rPr>
        <w:t> </w:t>
      </w:r>
      <w:r w:rsidRPr="004E236D">
        <w:rPr>
          <w:rFonts w:ascii="Times New Roman" w:hAnsi="Times New Roman"/>
          <w:sz w:val="24"/>
        </w:rPr>
        <w:t>elastických materiálov alebo</w:t>
      </w:r>
    </w:p>
    <w:p w14:paraId="1D16057C" w14:textId="77777777" w:rsidR="00986055" w:rsidRPr="004E236D" w:rsidRDefault="00986055" w:rsidP="00986055">
      <w:pPr>
        <w:spacing w:after="0" w:line="240" w:lineRule="auto"/>
        <w:ind w:left="993" w:hanging="284"/>
        <w:jc w:val="both"/>
        <w:rPr>
          <w:rFonts w:ascii="Times New Roman" w:hAnsi="Times New Roman"/>
          <w:sz w:val="24"/>
        </w:rPr>
      </w:pPr>
      <w:r w:rsidRPr="004E236D">
        <w:rPr>
          <w:rFonts w:ascii="Times New Roman" w:hAnsi="Times New Roman"/>
          <w:sz w:val="24"/>
        </w:rPr>
        <w:t>c) zabezpečiť odvod pár z nádrží s pevnou strechou na spätné získavanie alebo na zneškodňovanie, alebo</w:t>
      </w:r>
    </w:p>
    <w:p w14:paraId="1D16057D" w14:textId="77777777" w:rsidR="00986055" w:rsidRPr="004E236D" w:rsidRDefault="00986055" w:rsidP="00986055">
      <w:pPr>
        <w:spacing w:after="0" w:line="240" w:lineRule="auto"/>
        <w:ind w:left="993" w:hanging="284"/>
        <w:jc w:val="both"/>
        <w:rPr>
          <w:rFonts w:ascii="Times New Roman" w:hAnsi="Times New Roman"/>
          <w:sz w:val="24"/>
        </w:rPr>
      </w:pPr>
      <w:r w:rsidRPr="004E236D">
        <w:rPr>
          <w:rFonts w:ascii="Times New Roman" w:hAnsi="Times New Roman"/>
          <w:sz w:val="24"/>
        </w:rPr>
        <w:t>d) vykonať iné opatrenia, ktoré sa uvedeným metódam vyrovnajú.</w:t>
      </w:r>
    </w:p>
    <w:p w14:paraId="1D16057E" w14:textId="77777777" w:rsidR="00986055" w:rsidRPr="004E236D" w:rsidRDefault="00986055" w:rsidP="00986055">
      <w:pPr>
        <w:spacing w:after="0" w:line="240" w:lineRule="auto"/>
        <w:ind w:left="709" w:hanging="709"/>
        <w:jc w:val="both"/>
        <w:rPr>
          <w:rFonts w:ascii="Times New Roman" w:hAnsi="Times New Roman"/>
          <w:sz w:val="24"/>
        </w:rPr>
      </w:pPr>
      <w:r w:rsidRPr="004E236D">
        <w:rPr>
          <w:rFonts w:ascii="Times New Roman" w:hAnsi="Times New Roman"/>
          <w:sz w:val="24"/>
        </w:rPr>
        <w:t xml:space="preserve">2.2.1.2 </w:t>
      </w:r>
      <w:r w:rsidRPr="004E236D">
        <w:rPr>
          <w:rFonts w:ascii="Times New Roman" w:hAnsi="Times New Roman"/>
          <w:sz w:val="24"/>
        </w:rPr>
        <w:tab/>
        <w:t>Dýchanie nádrží je potrebné eliminovať na čo najmenšiu mieru, napríklad znížením teplotných výkyvov obsahu nádrže izoláciou, alebo pri nadzemných nádržiach reflexným náterom s</w:t>
      </w:r>
      <w:r w:rsidRPr="004E236D">
        <w:rPr>
          <w:rFonts w:ascii="Times New Roman" w:hAnsi="Times New Roman" w:cs="Times New Roman"/>
          <w:sz w:val="24"/>
          <w:szCs w:val="24"/>
        </w:rPr>
        <w:t> </w:t>
      </w:r>
      <w:r w:rsidRPr="004E236D">
        <w:rPr>
          <w:rFonts w:ascii="Times New Roman" w:hAnsi="Times New Roman"/>
          <w:sz w:val="24"/>
        </w:rPr>
        <w:t>celkovou odrazovosťou sálavého tepla ≥ 70 %.</w:t>
      </w:r>
    </w:p>
    <w:p w14:paraId="1D16057F" w14:textId="77777777" w:rsidR="00986055" w:rsidRPr="004E236D" w:rsidRDefault="00986055" w:rsidP="00986055">
      <w:pPr>
        <w:spacing w:after="0" w:line="240" w:lineRule="auto"/>
        <w:ind w:left="709" w:hanging="709"/>
        <w:jc w:val="both"/>
        <w:rPr>
          <w:rFonts w:ascii="Times New Roman" w:hAnsi="Times New Roman"/>
          <w:sz w:val="24"/>
        </w:rPr>
      </w:pPr>
      <w:r w:rsidRPr="004E236D">
        <w:rPr>
          <w:rFonts w:ascii="Times New Roman" w:hAnsi="Times New Roman"/>
          <w:sz w:val="24"/>
        </w:rPr>
        <w:t xml:space="preserve">2.2.1.3 </w:t>
      </w:r>
      <w:r w:rsidRPr="004E236D">
        <w:rPr>
          <w:rFonts w:ascii="Times New Roman" w:hAnsi="Times New Roman"/>
          <w:sz w:val="24"/>
        </w:rPr>
        <w:tab/>
        <w:t xml:space="preserve">Ak ide o skladovú nádrž s objemom </w:t>
      </w:r>
      <w:smartTag w:uri="urn:schemas-microsoft-com:office:smarttags" w:element="metricconverter">
        <w:smartTagPr>
          <w:attr w:name="ProductID" w:val="1 000 m3"/>
        </w:smartTagPr>
        <w:r w:rsidRPr="004E236D">
          <w:rPr>
            <w:rFonts w:ascii="Times New Roman" w:hAnsi="Times New Roman"/>
            <w:sz w:val="24"/>
          </w:rPr>
          <w:t>1 000 m</w:t>
        </w:r>
        <w:r w:rsidRPr="004E236D">
          <w:rPr>
            <w:rFonts w:ascii="Times New Roman" w:hAnsi="Times New Roman"/>
            <w:sz w:val="24"/>
            <w:vertAlign w:val="superscript"/>
          </w:rPr>
          <w:t>3</w:t>
        </w:r>
      </w:smartTag>
      <w:r w:rsidRPr="004E236D">
        <w:rPr>
          <w:rFonts w:ascii="Times New Roman" w:hAnsi="Times New Roman"/>
          <w:sz w:val="24"/>
        </w:rPr>
        <w:t xml:space="preserve"> alebo s ročným obratom </w:t>
      </w:r>
      <w:smartTag w:uri="urn:schemas-microsoft-com:office:smarttags" w:element="metricconverter">
        <w:smartTagPr>
          <w:attr w:name="ProductID" w:val="10 000 m3"/>
        </w:smartTagPr>
        <w:r w:rsidRPr="004E236D">
          <w:rPr>
            <w:rFonts w:ascii="Times New Roman" w:hAnsi="Times New Roman"/>
            <w:sz w:val="24"/>
          </w:rPr>
          <w:t>10 000 m</w:t>
        </w:r>
        <w:r w:rsidRPr="004E236D">
          <w:rPr>
            <w:rFonts w:ascii="Times New Roman" w:hAnsi="Times New Roman"/>
            <w:sz w:val="24"/>
            <w:vertAlign w:val="superscript"/>
          </w:rPr>
          <w:t>3</w:t>
        </w:r>
      </w:smartTag>
      <w:r w:rsidRPr="004E236D">
        <w:rPr>
          <w:rFonts w:ascii="Times New Roman" w:hAnsi="Times New Roman"/>
          <w:sz w:val="24"/>
        </w:rPr>
        <w:t>, musia tieto opatrenia zabezpečiť</w:t>
      </w:r>
    </w:p>
    <w:p w14:paraId="1D160580" w14:textId="77777777" w:rsidR="00986055" w:rsidRPr="004E236D" w:rsidRDefault="00986055" w:rsidP="00986055">
      <w:pPr>
        <w:spacing w:after="0" w:line="240" w:lineRule="auto"/>
        <w:ind w:left="993" w:hanging="284"/>
        <w:jc w:val="both"/>
        <w:rPr>
          <w:rFonts w:ascii="Times New Roman" w:hAnsi="Times New Roman"/>
          <w:sz w:val="24"/>
        </w:rPr>
      </w:pPr>
      <w:r w:rsidRPr="004E236D">
        <w:rPr>
          <w:rFonts w:ascii="Times New Roman" w:hAnsi="Times New Roman"/>
          <w:sz w:val="24"/>
        </w:rPr>
        <w:t>a) zníženie emisií ≥  90 % v porovnaní s nádržou s pevnou strechou bez plávajúceho zakrytia hladiny, alebo</w:t>
      </w:r>
    </w:p>
    <w:p w14:paraId="1D160581" w14:textId="77777777" w:rsidR="00986055" w:rsidRPr="004E236D" w:rsidRDefault="00986055" w:rsidP="00986055">
      <w:pPr>
        <w:spacing w:after="0" w:line="240" w:lineRule="auto"/>
        <w:ind w:left="993" w:hanging="284"/>
        <w:jc w:val="both"/>
        <w:rPr>
          <w:rFonts w:ascii="Times New Roman" w:hAnsi="Times New Roman"/>
          <w:sz w:val="24"/>
        </w:rPr>
      </w:pPr>
      <w:r w:rsidRPr="004E236D">
        <w:rPr>
          <w:rFonts w:ascii="Times New Roman" w:hAnsi="Times New Roman"/>
          <w:sz w:val="24"/>
        </w:rPr>
        <w:t>b) účinnosť zariadenia ≥ 95 %, ak ide o odvádzanie pár na zneškodňovanie alebo na spätné získavanie.</w:t>
      </w:r>
    </w:p>
    <w:p w14:paraId="1D160582" w14:textId="77777777" w:rsidR="00986055" w:rsidRPr="004E236D" w:rsidRDefault="00986055" w:rsidP="00986055">
      <w:pPr>
        <w:spacing w:after="0" w:line="240" w:lineRule="auto"/>
        <w:ind w:left="993" w:hanging="284"/>
        <w:jc w:val="both"/>
        <w:rPr>
          <w:rFonts w:ascii="Times New Roman" w:hAnsi="Times New Roman"/>
          <w:sz w:val="24"/>
        </w:rPr>
      </w:pPr>
      <w:r w:rsidRPr="004E236D">
        <w:rPr>
          <w:rFonts w:ascii="Times New Roman" w:hAnsi="Times New Roman"/>
          <w:sz w:val="24"/>
        </w:rPr>
        <w:t xml:space="preserve"> Pre jestvujúce zariadenia platí podmienka uvedená v písmene a) od 1. januára 2016.</w:t>
      </w:r>
    </w:p>
    <w:p w14:paraId="1D160583" w14:textId="77777777" w:rsidR="00986055" w:rsidRPr="004E236D" w:rsidRDefault="00986055" w:rsidP="00986055">
      <w:pPr>
        <w:spacing w:after="0" w:line="240" w:lineRule="auto"/>
        <w:ind w:left="709" w:hanging="709"/>
        <w:jc w:val="both"/>
        <w:rPr>
          <w:rFonts w:ascii="Times New Roman" w:hAnsi="Times New Roman"/>
          <w:sz w:val="24"/>
        </w:rPr>
      </w:pPr>
      <w:r w:rsidRPr="004E236D">
        <w:rPr>
          <w:rFonts w:ascii="Times New Roman" w:hAnsi="Times New Roman"/>
          <w:sz w:val="24"/>
        </w:rPr>
        <w:t xml:space="preserve">2.2.1.4 Skladovanie prchavých organických zlúčenín v tlakových nádobách musí zodpovedať   </w:t>
      </w:r>
    </w:p>
    <w:p w14:paraId="1D160584" w14:textId="77777777" w:rsidR="00986055" w:rsidRPr="004E236D" w:rsidRDefault="00986055" w:rsidP="00986055">
      <w:pPr>
        <w:spacing w:after="0" w:line="240" w:lineRule="auto"/>
        <w:ind w:left="709" w:hanging="709"/>
        <w:jc w:val="both"/>
        <w:rPr>
          <w:rFonts w:ascii="Times New Roman" w:hAnsi="Times New Roman"/>
          <w:sz w:val="24"/>
        </w:rPr>
      </w:pPr>
      <w:r w:rsidRPr="004E236D">
        <w:rPr>
          <w:rFonts w:ascii="Times New Roman" w:hAnsi="Times New Roman"/>
          <w:sz w:val="24"/>
        </w:rPr>
        <w:t xml:space="preserve">             osobitným predpisom; požiadavky bodu 2.2  sa  na ne nevzťahujú.</w:t>
      </w:r>
    </w:p>
    <w:p w14:paraId="1D160585" w14:textId="77777777" w:rsidR="00986055" w:rsidRPr="004E236D" w:rsidRDefault="00986055" w:rsidP="00986055">
      <w:pPr>
        <w:jc w:val="both"/>
        <w:rPr>
          <w:rFonts w:ascii="Times New Roman" w:hAnsi="Times New Roman"/>
          <w:b/>
          <w:sz w:val="24"/>
        </w:rPr>
      </w:pPr>
    </w:p>
    <w:p w14:paraId="1D160586" w14:textId="77777777" w:rsidR="00986055" w:rsidRPr="004E236D" w:rsidRDefault="00986055" w:rsidP="00986055">
      <w:pPr>
        <w:spacing w:after="0" w:line="240" w:lineRule="auto"/>
        <w:jc w:val="both"/>
        <w:rPr>
          <w:rFonts w:ascii="Times New Roman" w:hAnsi="Times New Roman"/>
          <w:b/>
          <w:sz w:val="24"/>
        </w:rPr>
      </w:pPr>
      <w:r w:rsidRPr="004E236D">
        <w:rPr>
          <w:rFonts w:ascii="Times New Roman" w:hAnsi="Times New Roman"/>
          <w:b/>
          <w:sz w:val="24"/>
        </w:rPr>
        <w:t>2.2.2 Prečerpávanie</w:t>
      </w:r>
    </w:p>
    <w:p w14:paraId="1D160587" w14:textId="77777777" w:rsidR="00986055" w:rsidRPr="004E236D" w:rsidRDefault="00986055" w:rsidP="00986055">
      <w:pPr>
        <w:spacing w:after="0" w:line="240" w:lineRule="auto"/>
        <w:ind w:left="851" w:hanging="851"/>
        <w:jc w:val="both"/>
        <w:rPr>
          <w:rFonts w:ascii="Times New Roman" w:hAnsi="Times New Roman"/>
          <w:sz w:val="24"/>
        </w:rPr>
      </w:pPr>
      <w:r w:rsidRPr="004E236D">
        <w:rPr>
          <w:rFonts w:ascii="Times New Roman" w:hAnsi="Times New Roman"/>
          <w:sz w:val="24"/>
        </w:rPr>
        <w:t xml:space="preserve">2.2.2.1 </w:t>
      </w:r>
      <w:r w:rsidRPr="004E236D">
        <w:rPr>
          <w:rFonts w:ascii="Times New Roman" w:hAnsi="Times New Roman"/>
          <w:sz w:val="24"/>
        </w:rPr>
        <w:tab/>
        <w:t>Pri prečerpávaní, ako napríklad pri stáčaní z automobilových alebo zo železničných cisterien, pri plnení cisterien zo skladových nádrží alebo pri inom prečerpávaní je potrebné použiť vhodné opatrenia, ako napríklad recirkulovanie plynnej fázy alebo odvádzanie vytláčaných plynov a pár do zariadenia na zneškodňovanie alebo iné obdobne účinné opatrenia. Zariadenie na zneškodňovanie alebo na spätné získavanie prchavých organických zlúčenín musí dosahovať účinnosť ≥ 95 %.</w:t>
      </w:r>
    </w:p>
    <w:p w14:paraId="1D160588" w14:textId="77777777" w:rsidR="00986055" w:rsidRPr="004E236D" w:rsidRDefault="00986055" w:rsidP="00986055">
      <w:pPr>
        <w:spacing w:after="0" w:line="240" w:lineRule="auto"/>
        <w:ind w:left="851" w:hanging="851"/>
        <w:jc w:val="both"/>
        <w:rPr>
          <w:rFonts w:ascii="Times New Roman" w:hAnsi="Times New Roman"/>
          <w:sz w:val="24"/>
        </w:rPr>
      </w:pPr>
      <w:r w:rsidRPr="004E236D">
        <w:rPr>
          <w:rFonts w:ascii="Times New Roman" w:hAnsi="Times New Roman"/>
          <w:sz w:val="24"/>
        </w:rPr>
        <w:t xml:space="preserve">2.2.2.2 </w:t>
      </w:r>
      <w:r w:rsidRPr="004E236D">
        <w:rPr>
          <w:rFonts w:ascii="Times New Roman" w:hAnsi="Times New Roman"/>
          <w:sz w:val="24"/>
        </w:rPr>
        <w:tab/>
        <w:t>Na prečerpávanie je potrebné používať tesné čerpadlá bez odkvapov, napríklad čerpadlá s</w:t>
      </w:r>
      <w:r w:rsidRPr="004E236D">
        <w:rPr>
          <w:rFonts w:ascii="Times New Roman" w:hAnsi="Times New Roman" w:cs="Times New Roman"/>
          <w:sz w:val="24"/>
          <w:szCs w:val="24"/>
        </w:rPr>
        <w:t> </w:t>
      </w:r>
      <w:r w:rsidRPr="004E236D">
        <w:rPr>
          <w:rFonts w:ascii="Times New Roman" w:hAnsi="Times New Roman"/>
          <w:sz w:val="24"/>
        </w:rPr>
        <w:t>mechanickou upchávkou.</w:t>
      </w:r>
    </w:p>
    <w:p w14:paraId="1D160589" w14:textId="77777777" w:rsidR="00986055" w:rsidRPr="004E236D" w:rsidRDefault="00986055" w:rsidP="00986055">
      <w:pPr>
        <w:spacing w:after="0" w:line="240" w:lineRule="auto"/>
        <w:ind w:left="851" w:hanging="851"/>
        <w:jc w:val="both"/>
        <w:rPr>
          <w:rFonts w:ascii="Times New Roman" w:hAnsi="Times New Roman"/>
          <w:sz w:val="24"/>
        </w:rPr>
      </w:pPr>
      <w:r w:rsidRPr="004E236D">
        <w:rPr>
          <w:rFonts w:ascii="Times New Roman" w:hAnsi="Times New Roman"/>
          <w:sz w:val="24"/>
        </w:rPr>
        <w:lastRenderedPageBreak/>
        <w:t xml:space="preserve">2.2.2.3 </w:t>
      </w:r>
      <w:r w:rsidRPr="004E236D">
        <w:rPr>
          <w:rFonts w:ascii="Times New Roman" w:hAnsi="Times New Roman"/>
          <w:sz w:val="24"/>
        </w:rPr>
        <w:tab/>
        <w:t>Pri prečerpávaní kvapalín I. a II. triedy horľavosti s teplotou varu do 200 ºC je potrebné používať čerpadlá s účinnými tesniacimi systémami, ktoré majú nízke straty, ako napríklad čerpadlá s mechanickými upchávkami.</w:t>
      </w:r>
    </w:p>
    <w:p w14:paraId="1D16058A" w14:textId="77777777" w:rsidR="00986055" w:rsidRPr="004E236D" w:rsidRDefault="00986055" w:rsidP="00986055">
      <w:pPr>
        <w:spacing w:after="0" w:line="240" w:lineRule="auto"/>
        <w:ind w:left="851" w:hanging="851"/>
        <w:jc w:val="both"/>
        <w:rPr>
          <w:rFonts w:ascii="Times New Roman" w:hAnsi="Times New Roman"/>
          <w:sz w:val="24"/>
        </w:rPr>
      </w:pPr>
      <w:r w:rsidRPr="004E236D">
        <w:rPr>
          <w:rFonts w:ascii="Times New Roman" w:hAnsi="Times New Roman"/>
          <w:sz w:val="24"/>
        </w:rPr>
        <w:t xml:space="preserve">2.2.2.4 </w:t>
      </w:r>
      <w:r w:rsidRPr="004E236D">
        <w:rPr>
          <w:rFonts w:ascii="Times New Roman" w:hAnsi="Times New Roman"/>
          <w:sz w:val="24"/>
        </w:rPr>
        <w:tab/>
        <w:t>Pri prečerpávaní pomocou hadíc používať hadice s automatickým uzatváraním pri rozpájaní.</w:t>
      </w:r>
    </w:p>
    <w:p w14:paraId="1D16058B" w14:textId="77777777" w:rsidR="00986055" w:rsidRPr="004E236D" w:rsidRDefault="00986055" w:rsidP="00986055">
      <w:pPr>
        <w:spacing w:after="0" w:line="240" w:lineRule="auto"/>
        <w:ind w:left="851" w:hanging="851"/>
        <w:jc w:val="both"/>
        <w:rPr>
          <w:rFonts w:ascii="Times New Roman" w:hAnsi="Times New Roman"/>
          <w:sz w:val="24"/>
        </w:rPr>
      </w:pPr>
      <w:r w:rsidRPr="004E236D">
        <w:rPr>
          <w:rFonts w:ascii="Times New Roman" w:hAnsi="Times New Roman"/>
          <w:sz w:val="24"/>
        </w:rPr>
        <w:t xml:space="preserve">2.2.2.5 </w:t>
      </w:r>
      <w:r w:rsidRPr="004E236D">
        <w:rPr>
          <w:rFonts w:ascii="Times New Roman" w:hAnsi="Times New Roman"/>
          <w:sz w:val="24"/>
        </w:rPr>
        <w:tab/>
        <w:t>Technické podrobnosti pri skladovaní a prečerpávaní benzínov v distribučných skladoch a na čerpacích staniciach sú ustanovené v osobitnom predpise.</w:t>
      </w:r>
      <w:r w:rsidRPr="004E236D">
        <w:rPr>
          <w:rFonts w:ascii="Times New Roman" w:hAnsi="Times New Roman"/>
          <w:sz w:val="24"/>
          <w:vertAlign w:val="superscript"/>
        </w:rPr>
        <w:t>2</w:t>
      </w:r>
      <w:r w:rsidRPr="004E236D">
        <w:rPr>
          <w:rFonts w:ascii="Times New Roman" w:hAnsi="Times New Roman"/>
          <w:sz w:val="24"/>
        </w:rPr>
        <w:t>)</w:t>
      </w:r>
    </w:p>
    <w:p w14:paraId="1D16058C" w14:textId="77777777" w:rsidR="00986055" w:rsidRPr="004E236D" w:rsidRDefault="00986055" w:rsidP="00986055">
      <w:pPr>
        <w:ind w:left="851" w:hanging="851"/>
        <w:jc w:val="both"/>
        <w:rPr>
          <w:rFonts w:ascii="Times New Roman" w:hAnsi="Times New Roman"/>
          <w:b/>
          <w:sz w:val="24"/>
        </w:rPr>
      </w:pPr>
    </w:p>
    <w:p w14:paraId="1D16058D" w14:textId="77777777" w:rsidR="00986055" w:rsidRPr="004E236D" w:rsidRDefault="00986055" w:rsidP="00986055">
      <w:pPr>
        <w:spacing w:after="0" w:line="240" w:lineRule="auto"/>
        <w:ind w:left="851" w:hanging="851"/>
        <w:jc w:val="both"/>
        <w:rPr>
          <w:rFonts w:ascii="Times New Roman" w:hAnsi="Times New Roman"/>
          <w:b/>
          <w:sz w:val="24"/>
        </w:rPr>
      </w:pPr>
      <w:r w:rsidRPr="004E236D">
        <w:rPr>
          <w:rFonts w:ascii="Times New Roman" w:hAnsi="Times New Roman"/>
          <w:b/>
          <w:sz w:val="24"/>
        </w:rPr>
        <w:t>2.2.3    Manipuláciu s kvapalnými organickými látkami s obsahom:</w:t>
      </w:r>
    </w:p>
    <w:p w14:paraId="1D16058E" w14:textId="77777777" w:rsidR="00986055" w:rsidRPr="004E236D" w:rsidRDefault="00986055" w:rsidP="00986055">
      <w:pPr>
        <w:spacing w:after="0" w:line="240" w:lineRule="auto"/>
        <w:ind w:left="851" w:hanging="851"/>
        <w:jc w:val="both"/>
        <w:rPr>
          <w:rFonts w:ascii="Times New Roman" w:hAnsi="Times New Roman"/>
          <w:b/>
          <w:sz w:val="24"/>
        </w:rPr>
      </w:pPr>
      <w:r w:rsidRPr="004E236D">
        <w:rPr>
          <w:rFonts w:ascii="Times New Roman" w:hAnsi="Times New Roman"/>
          <w:b/>
          <w:sz w:val="24"/>
        </w:rPr>
        <w:t xml:space="preserve">             viac ako 10 mg/kg látok 5. skupiny 1. podskupiny alebo </w:t>
      </w:r>
    </w:p>
    <w:p w14:paraId="1D16058F" w14:textId="77777777" w:rsidR="00986055" w:rsidRPr="004E236D" w:rsidRDefault="00986055" w:rsidP="00986055">
      <w:pPr>
        <w:spacing w:after="0" w:line="240" w:lineRule="auto"/>
        <w:ind w:left="851" w:hanging="851"/>
        <w:jc w:val="both"/>
        <w:rPr>
          <w:rFonts w:ascii="Times New Roman" w:hAnsi="Times New Roman"/>
          <w:b/>
          <w:sz w:val="24"/>
        </w:rPr>
      </w:pPr>
      <w:r w:rsidRPr="004E236D">
        <w:rPr>
          <w:rFonts w:ascii="Times New Roman" w:hAnsi="Times New Roman"/>
          <w:b/>
          <w:sz w:val="24"/>
        </w:rPr>
        <w:t xml:space="preserve">              viac ako 5 % hmotnosti látok 5. skupiny </w:t>
      </w:r>
      <w:smartTag w:uri="urn:schemas-microsoft-com:office:smarttags" w:element="metricconverter">
        <w:smartTagPr>
          <w:attr w:name="ProductID" w:val="2. a"/>
        </w:smartTagPr>
        <w:r w:rsidRPr="004E236D">
          <w:rPr>
            <w:rFonts w:ascii="Times New Roman" w:hAnsi="Times New Roman"/>
            <w:b/>
            <w:sz w:val="24"/>
          </w:rPr>
          <w:t>2. a</w:t>
        </w:r>
      </w:smartTag>
      <w:r w:rsidRPr="004E236D">
        <w:rPr>
          <w:rFonts w:ascii="Times New Roman" w:hAnsi="Times New Roman"/>
          <w:b/>
          <w:sz w:val="24"/>
        </w:rPr>
        <w:t xml:space="preserve"> 3. podskupiny a 4. skupiny 1. podskupiny </w:t>
      </w:r>
    </w:p>
    <w:p w14:paraId="1D160590" w14:textId="77777777" w:rsidR="00986055" w:rsidRPr="004E236D" w:rsidRDefault="00986055" w:rsidP="00986055">
      <w:pPr>
        <w:spacing w:after="0" w:line="240" w:lineRule="auto"/>
        <w:ind w:left="851" w:hanging="851"/>
        <w:jc w:val="both"/>
        <w:rPr>
          <w:rFonts w:ascii="Times New Roman" w:hAnsi="Times New Roman"/>
          <w:sz w:val="24"/>
        </w:rPr>
      </w:pPr>
      <w:r w:rsidRPr="004E236D">
        <w:rPr>
          <w:rFonts w:ascii="Times New Roman" w:hAnsi="Times New Roman"/>
          <w:sz w:val="24"/>
        </w:rPr>
        <w:t xml:space="preserve">              Manipuláciou s kvapalnými organickými látkami sa rozumie prečerpávanie, komprimovanie, uskladňovanie a doprava potrubím.</w:t>
      </w:r>
    </w:p>
    <w:p w14:paraId="1D160591" w14:textId="77777777" w:rsidR="00986055" w:rsidRPr="004E236D" w:rsidRDefault="00986055" w:rsidP="00986055">
      <w:pPr>
        <w:spacing w:after="0" w:line="240" w:lineRule="auto"/>
        <w:ind w:left="851" w:hanging="851"/>
        <w:jc w:val="both"/>
        <w:rPr>
          <w:rFonts w:ascii="Times New Roman" w:hAnsi="Times New Roman"/>
          <w:sz w:val="24"/>
        </w:rPr>
      </w:pPr>
      <w:r w:rsidRPr="004E236D">
        <w:rPr>
          <w:rFonts w:ascii="Times New Roman" w:hAnsi="Times New Roman"/>
          <w:sz w:val="24"/>
        </w:rPr>
        <w:t xml:space="preserve">2.2.3.1 </w:t>
      </w:r>
      <w:r w:rsidRPr="004E236D">
        <w:rPr>
          <w:rFonts w:ascii="Times New Roman" w:hAnsi="Times New Roman"/>
          <w:sz w:val="24"/>
        </w:rPr>
        <w:tab/>
        <w:t>Pri čerpaní použiť tesné čerpadlá, napríklad čerpadlá s dvojitou mechanickou upchávkou s</w:t>
      </w:r>
      <w:r w:rsidRPr="004E236D">
        <w:rPr>
          <w:rFonts w:ascii="Times New Roman" w:hAnsi="Times New Roman" w:cs="Times New Roman"/>
          <w:sz w:val="24"/>
          <w:szCs w:val="24"/>
        </w:rPr>
        <w:t> </w:t>
      </w:r>
      <w:r w:rsidRPr="004E236D">
        <w:rPr>
          <w:rFonts w:ascii="Times New Roman" w:hAnsi="Times New Roman"/>
          <w:sz w:val="24"/>
        </w:rPr>
        <w:t>externým preplachom a bezupchávkové čerpadlá, a tak zabezpečiť uzavretý okruh čerpaných látok.</w:t>
      </w:r>
    </w:p>
    <w:p w14:paraId="1D160592" w14:textId="77777777" w:rsidR="00986055" w:rsidRPr="004E236D" w:rsidRDefault="00986055" w:rsidP="00986055">
      <w:pPr>
        <w:spacing w:after="0" w:line="240" w:lineRule="auto"/>
        <w:ind w:left="851" w:hanging="851"/>
        <w:jc w:val="both"/>
        <w:rPr>
          <w:rFonts w:ascii="Times New Roman" w:hAnsi="Times New Roman"/>
          <w:sz w:val="24"/>
        </w:rPr>
      </w:pPr>
      <w:r w:rsidRPr="004E236D">
        <w:rPr>
          <w:rFonts w:ascii="Times New Roman" w:hAnsi="Times New Roman"/>
          <w:sz w:val="24"/>
        </w:rPr>
        <w:t xml:space="preserve">2.2.3.2 </w:t>
      </w:r>
      <w:r w:rsidRPr="004E236D">
        <w:rPr>
          <w:rFonts w:ascii="Times New Roman" w:hAnsi="Times New Roman"/>
          <w:sz w:val="24"/>
        </w:rPr>
        <w:tab/>
        <w:t>Pri stláčaní plynov a pár používať systémy viacnásobného tesnenia; odplynenie uzavieracej kvapaliny upchávok kompresora nesmie byť odvedené do ovzdušia.</w:t>
      </w:r>
    </w:p>
    <w:p w14:paraId="1D160593" w14:textId="5215E507" w:rsidR="00986055" w:rsidRPr="004E236D" w:rsidRDefault="00210E0E" w:rsidP="00986055">
      <w:pPr>
        <w:spacing w:after="0" w:line="240" w:lineRule="auto"/>
        <w:ind w:left="851" w:hanging="851"/>
        <w:jc w:val="both"/>
        <w:rPr>
          <w:rFonts w:ascii="Times New Roman" w:hAnsi="Times New Roman"/>
          <w:sz w:val="24"/>
        </w:rPr>
      </w:pPr>
      <w:r w:rsidRPr="004E236D">
        <w:rPr>
          <w:rFonts w:ascii="Times New Roman" w:hAnsi="Times New Roman"/>
          <w:sz w:val="24"/>
        </w:rPr>
        <w:t xml:space="preserve">2.2.3.3 </w:t>
      </w:r>
      <w:r w:rsidR="00986055" w:rsidRPr="004E236D">
        <w:rPr>
          <w:rFonts w:ascii="Times New Roman" w:hAnsi="Times New Roman"/>
          <w:sz w:val="24"/>
        </w:rPr>
        <w:tab/>
        <w:t>Obmedzovať počet prírubových spojení potrubí, ktorými sú dopravované organické látky, ak je to z hľadiska technológie, bezpečnosti práce a údržby možné.</w:t>
      </w:r>
    </w:p>
    <w:p w14:paraId="1D160594" w14:textId="77777777" w:rsidR="00986055" w:rsidRPr="004E236D" w:rsidRDefault="00986055" w:rsidP="00986055">
      <w:pPr>
        <w:tabs>
          <w:tab w:val="right" w:pos="9213"/>
        </w:tabs>
        <w:spacing w:after="0" w:line="240" w:lineRule="auto"/>
        <w:ind w:left="851" w:hanging="851"/>
        <w:jc w:val="both"/>
        <w:rPr>
          <w:rFonts w:ascii="Times New Roman" w:hAnsi="Times New Roman"/>
          <w:sz w:val="24"/>
        </w:rPr>
      </w:pPr>
      <w:r w:rsidRPr="004E236D">
        <w:rPr>
          <w:rFonts w:ascii="Times New Roman" w:hAnsi="Times New Roman"/>
          <w:sz w:val="24"/>
        </w:rPr>
        <w:t xml:space="preserve">2.2.3.4  </w:t>
      </w:r>
      <w:r w:rsidRPr="004E236D">
        <w:rPr>
          <w:rFonts w:ascii="Times New Roman" w:hAnsi="Times New Roman"/>
          <w:sz w:val="24"/>
        </w:rPr>
        <w:tab/>
        <w:t>Prírubové spojenia je potrebné vybaviť účinným tesnením.</w:t>
      </w:r>
      <w:r w:rsidRPr="004E236D">
        <w:rPr>
          <w:rFonts w:ascii="Times New Roman" w:hAnsi="Times New Roman"/>
          <w:sz w:val="24"/>
        </w:rPr>
        <w:tab/>
      </w:r>
    </w:p>
    <w:p w14:paraId="1D160595" w14:textId="77777777" w:rsidR="00986055" w:rsidRPr="004E236D" w:rsidRDefault="00986055" w:rsidP="00986055">
      <w:pPr>
        <w:spacing w:after="0" w:line="240" w:lineRule="auto"/>
        <w:ind w:left="851" w:hanging="851"/>
        <w:jc w:val="both"/>
        <w:rPr>
          <w:rFonts w:ascii="Times New Roman" w:hAnsi="Times New Roman"/>
          <w:sz w:val="24"/>
        </w:rPr>
      </w:pPr>
      <w:r w:rsidRPr="004E236D">
        <w:rPr>
          <w:rFonts w:ascii="Times New Roman" w:hAnsi="Times New Roman"/>
          <w:sz w:val="24"/>
        </w:rPr>
        <w:t xml:space="preserve">2.2.3.5 </w:t>
      </w:r>
      <w:r w:rsidRPr="004E236D">
        <w:rPr>
          <w:rFonts w:ascii="Times New Roman" w:hAnsi="Times New Roman"/>
          <w:sz w:val="24"/>
        </w:rPr>
        <w:tab/>
        <w:t>Klasické ventily a posúvače s pohyblivými vretenami treba nahradiť vlnovcovými ventilmi vybavenými pomocnými upchávkami alebo iným rovnocenným spôsobom.</w:t>
      </w:r>
    </w:p>
    <w:p w14:paraId="1D160596" w14:textId="00DFEBF1" w:rsidR="00986055" w:rsidRPr="004E236D" w:rsidRDefault="00986055" w:rsidP="00986055">
      <w:pPr>
        <w:spacing w:after="0" w:line="240" w:lineRule="auto"/>
        <w:ind w:left="851" w:hanging="851"/>
        <w:jc w:val="both"/>
        <w:rPr>
          <w:rFonts w:ascii="Times New Roman" w:hAnsi="Times New Roman"/>
          <w:sz w:val="24"/>
        </w:rPr>
      </w:pPr>
      <w:r w:rsidRPr="004E236D">
        <w:rPr>
          <w:rFonts w:ascii="Times New Roman" w:hAnsi="Times New Roman"/>
          <w:sz w:val="24"/>
        </w:rPr>
        <w:t xml:space="preserve">2.2.3.6 </w:t>
      </w:r>
      <w:r w:rsidRPr="004E236D">
        <w:rPr>
          <w:rFonts w:ascii="Times New Roman" w:hAnsi="Times New Roman"/>
          <w:sz w:val="24"/>
        </w:rPr>
        <w:tab/>
        <w:t>Pri prečerpávaní pomocou hadíc používať hadice s automatickým uzatváraním pri rozpájaní.</w:t>
      </w:r>
    </w:p>
    <w:p w14:paraId="1D160597" w14:textId="77777777" w:rsidR="00986055" w:rsidRPr="004E236D" w:rsidRDefault="00986055" w:rsidP="00986055">
      <w:pPr>
        <w:jc w:val="both"/>
        <w:rPr>
          <w:rFonts w:ascii="Times New Roman" w:hAnsi="Times New Roman"/>
          <w:b/>
          <w:sz w:val="24"/>
        </w:rPr>
      </w:pPr>
    </w:p>
    <w:p w14:paraId="1D160598" w14:textId="77777777" w:rsidR="00986055" w:rsidRPr="004E236D" w:rsidRDefault="00986055" w:rsidP="00986055">
      <w:pPr>
        <w:ind w:left="284" w:hanging="284"/>
        <w:rPr>
          <w:rFonts w:ascii="Times New Roman" w:hAnsi="Times New Roman"/>
          <w:b/>
          <w:sz w:val="24"/>
        </w:rPr>
      </w:pPr>
      <w:r w:rsidRPr="004E236D">
        <w:rPr>
          <w:rFonts w:ascii="Times New Roman" w:hAnsi="Times New Roman"/>
          <w:b/>
          <w:sz w:val="24"/>
        </w:rPr>
        <w:t>3.  VŠEOBECNÉ TECHNICKÉ POŽIADAVKY A VŠEOBECNÉ PODMIENKY PREVÁDZKOVANIA STACIONÁRNYCH ZDROJOV EMITUJÚCICH  POP's</w:t>
      </w:r>
    </w:p>
    <w:p w14:paraId="1D160599" w14:textId="77777777" w:rsidR="00986055" w:rsidRPr="004E236D" w:rsidRDefault="00986055" w:rsidP="00986055">
      <w:pPr>
        <w:spacing w:after="0" w:line="240" w:lineRule="auto"/>
        <w:ind w:left="426" w:hanging="426"/>
        <w:jc w:val="both"/>
        <w:rPr>
          <w:rFonts w:ascii="Times New Roman" w:hAnsi="Times New Roman"/>
          <w:sz w:val="24"/>
        </w:rPr>
      </w:pPr>
      <w:r w:rsidRPr="004E236D">
        <w:rPr>
          <w:rFonts w:ascii="Times New Roman" w:hAnsi="Times New Roman"/>
          <w:sz w:val="24"/>
        </w:rPr>
        <w:t xml:space="preserve">3.1 </w:t>
      </w:r>
      <w:r w:rsidRPr="004E236D">
        <w:rPr>
          <w:rFonts w:ascii="Times New Roman" w:hAnsi="Times New Roman"/>
          <w:sz w:val="24"/>
        </w:rPr>
        <w:tab/>
        <w:t>Pre technológie a procesy, ktoré môžu byť zdrojom emisií POP's, platia požiadavky podľa osobitného predpisu.</w:t>
      </w:r>
      <w:bookmarkStart w:id="6" w:name="_Ref91657080"/>
      <w:r w:rsidRPr="004E236D">
        <w:rPr>
          <w:rStyle w:val="Odkaznapoznmkupodiarou"/>
          <w:rFonts w:ascii="Times New Roman" w:hAnsi="Times New Roman"/>
          <w:sz w:val="24"/>
        </w:rPr>
        <w:footnoteReference w:id="24"/>
      </w:r>
      <w:bookmarkEnd w:id="6"/>
      <w:r w:rsidRPr="004E236D">
        <w:rPr>
          <w:rFonts w:ascii="Times New Roman" w:hAnsi="Times New Roman"/>
          <w:sz w:val="24"/>
        </w:rPr>
        <w:t>)</w:t>
      </w:r>
    </w:p>
    <w:p w14:paraId="1D16059A" w14:textId="77777777" w:rsidR="00986055" w:rsidRPr="004E236D" w:rsidRDefault="00986055" w:rsidP="00986055">
      <w:pPr>
        <w:spacing w:after="0" w:line="240" w:lineRule="auto"/>
        <w:ind w:left="426" w:hanging="426"/>
        <w:jc w:val="both"/>
        <w:rPr>
          <w:rFonts w:ascii="Times New Roman" w:hAnsi="Times New Roman"/>
          <w:sz w:val="24"/>
        </w:rPr>
      </w:pPr>
      <w:r w:rsidRPr="004E236D">
        <w:rPr>
          <w:rFonts w:ascii="Times New Roman" w:hAnsi="Times New Roman"/>
          <w:sz w:val="24"/>
        </w:rPr>
        <w:t xml:space="preserve">3.2 </w:t>
      </w:r>
      <w:r w:rsidRPr="004E236D">
        <w:rPr>
          <w:rFonts w:ascii="Times New Roman" w:hAnsi="Times New Roman"/>
          <w:sz w:val="24"/>
        </w:rPr>
        <w:tab/>
        <w:t>Hmotnostný tok POP's je potrebné podľa technických možností obmedzovať v čo najväčšom rozsahu. Preto je potrebné popri čistení spalín alebo odpadových plynov vykonať technické opatrenia v technológii, ako aj opatrenia s dosahom na povahu vstupných látok, ktorých cieľom bude obmedziť vznik týchto zlúčenín.</w:t>
      </w:r>
    </w:p>
    <w:p w14:paraId="1D16059B" w14:textId="77777777" w:rsidR="00986055" w:rsidRPr="004E236D" w:rsidRDefault="00986055" w:rsidP="00986055">
      <w:pPr>
        <w:spacing w:after="0" w:line="240" w:lineRule="auto"/>
        <w:ind w:left="426" w:hanging="426"/>
        <w:jc w:val="both"/>
        <w:rPr>
          <w:rFonts w:ascii="Times New Roman" w:hAnsi="Times New Roman"/>
          <w:sz w:val="24"/>
        </w:rPr>
      </w:pPr>
      <w:r w:rsidRPr="004E236D">
        <w:rPr>
          <w:rFonts w:ascii="Times New Roman" w:hAnsi="Times New Roman"/>
          <w:sz w:val="24"/>
        </w:rPr>
        <w:t xml:space="preserve">3.3 </w:t>
      </w:r>
      <w:r w:rsidRPr="004E236D">
        <w:rPr>
          <w:rFonts w:ascii="Times New Roman" w:hAnsi="Times New Roman"/>
          <w:sz w:val="24"/>
        </w:rPr>
        <w:tab/>
        <w:t>Vhodné opatrenia vzhľadom na používanú technológiu sú najmä</w:t>
      </w:r>
    </w:p>
    <w:p w14:paraId="1D16059C" w14:textId="77777777" w:rsidR="00986055" w:rsidRPr="004E236D" w:rsidRDefault="00986055" w:rsidP="00986055">
      <w:pPr>
        <w:spacing w:after="0" w:line="240" w:lineRule="auto"/>
        <w:ind w:left="851" w:hanging="425"/>
        <w:jc w:val="both"/>
        <w:rPr>
          <w:rFonts w:ascii="Times New Roman" w:hAnsi="Times New Roman"/>
          <w:sz w:val="24"/>
        </w:rPr>
      </w:pPr>
      <w:r w:rsidRPr="004E236D">
        <w:rPr>
          <w:rFonts w:ascii="Times New Roman" w:hAnsi="Times New Roman"/>
          <w:sz w:val="24"/>
        </w:rPr>
        <w:t>a) náhrada surovín s obsahom POP's a surovín, ktoré sa podieľajú na vzniku POP's,</w:t>
      </w:r>
    </w:p>
    <w:p w14:paraId="1D16059D" w14:textId="77777777" w:rsidR="00986055" w:rsidRPr="004E236D" w:rsidRDefault="00986055" w:rsidP="00986055">
      <w:pPr>
        <w:spacing w:after="0" w:line="240" w:lineRule="auto"/>
        <w:ind w:left="709" w:hanging="283"/>
        <w:jc w:val="both"/>
        <w:rPr>
          <w:rFonts w:ascii="Times New Roman" w:hAnsi="Times New Roman"/>
          <w:sz w:val="24"/>
        </w:rPr>
      </w:pPr>
      <w:r w:rsidRPr="004E236D">
        <w:rPr>
          <w:rFonts w:ascii="Times New Roman" w:hAnsi="Times New Roman"/>
          <w:sz w:val="24"/>
        </w:rPr>
        <w:t>b) využívanie uzavretých výrobných systémov v najväčšom rozsahu,</w:t>
      </w:r>
    </w:p>
    <w:p w14:paraId="1D16059E" w14:textId="77777777" w:rsidR="00986055" w:rsidRPr="004E236D" w:rsidRDefault="00986055" w:rsidP="00986055">
      <w:pPr>
        <w:spacing w:after="0" w:line="240" w:lineRule="auto"/>
        <w:ind w:left="709" w:hanging="283"/>
        <w:jc w:val="both"/>
        <w:rPr>
          <w:rFonts w:ascii="Times New Roman" w:hAnsi="Times New Roman"/>
          <w:sz w:val="24"/>
        </w:rPr>
      </w:pPr>
      <w:r w:rsidRPr="004E236D">
        <w:rPr>
          <w:rFonts w:ascii="Times New Roman" w:hAnsi="Times New Roman"/>
          <w:sz w:val="24"/>
        </w:rPr>
        <w:t>c) zníženie objemu odpadových plynov recykláciou,</w:t>
      </w:r>
    </w:p>
    <w:p w14:paraId="1D16059F" w14:textId="77777777" w:rsidR="00986055" w:rsidRPr="004E236D" w:rsidRDefault="00986055" w:rsidP="00986055">
      <w:pPr>
        <w:spacing w:after="0" w:line="240" w:lineRule="auto"/>
        <w:ind w:left="709" w:hanging="283"/>
        <w:jc w:val="both"/>
        <w:rPr>
          <w:rFonts w:ascii="Times New Roman" w:hAnsi="Times New Roman"/>
          <w:sz w:val="24"/>
        </w:rPr>
      </w:pPr>
      <w:r w:rsidRPr="004E236D">
        <w:rPr>
          <w:rFonts w:ascii="Times New Roman" w:hAnsi="Times New Roman"/>
          <w:sz w:val="24"/>
        </w:rPr>
        <w:t>d) rýchly prechod odpadových plynov kritickým teplotným rozsahom 200 – 400 °C,</w:t>
      </w:r>
    </w:p>
    <w:p w14:paraId="1D1605A0" w14:textId="77777777" w:rsidR="00986055" w:rsidRPr="004E236D" w:rsidRDefault="00986055" w:rsidP="00986055">
      <w:pPr>
        <w:spacing w:after="0" w:line="240" w:lineRule="auto"/>
        <w:ind w:left="709" w:hanging="283"/>
        <w:jc w:val="both"/>
        <w:rPr>
          <w:rFonts w:ascii="Times New Roman" w:hAnsi="Times New Roman"/>
          <w:sz w:val="24"/>
        </w:rPr>
      </w:pPr>
      <w:r w:rsidRPr="004E236D">
        <w:rPr>
          <w:rFonts w:ascii="Times New Roman" w:hAnsi="Times New Roman"/>
          <w:sz w:val="24"/>
        </w:rPr>
        <w:t>e) čistenie odpadových plynov, napríklad termálnou alebo katalytickou oxidáciou odpadových plynov, adsorpciou na aktívnom uhlí alebo iným spôsobom odlučovania.</w:t>
      </w:r>
    </w:p>
    <w:p w14:paraId="1D1605A1" w14:textId="77777777" w:rsidR="00986055" w:rsidRPr="004E236D" w:rsidRDefault="00986055" w:rsidP="00986055">
      <w:pPr>
        <w:spacing w:after="0" w:line="240" w:lineRule="auto"/>
        <w:ind w:left="426" w:hanging="426"/>
        <w:jc w:val="both"/>
        <w:rPr>
          <w:rFonts w:ascii="Times New Roman" w:hAnsi="Times New Roman"/>
          <w:sz w:val="24"/>
        </w:rPr>
      </w:pPr>
      <w:r w:rsidRPr="004E236D">
        <w:rPr>
          <w:rFonts w:ascii="Times New Roman" w:hAnsi="Times New Roman"/>
          <w:sz w:val="24"/>
        </w:rPr>
        <w:lastRenderedPageBreak/>
        <w:t xml:space="preserve">3.4 </w:t>
      </w:r>
      <w:r w:rsidRPr="004E236D">
        <w:rPr>
          <w:rFonts w:ascii="Times New Roman" w:hAnsi="Times New Roman"/>
          <w:sz w:val="24"/>
        </w:rPr>
        <w:tab/>
        <w:t>Pri termickom spracovaní odpadov a druhotných surovín obmedziť emisie PCDD a PCDF buď eliminovaním chlóru a jeho organických zlúčenín na vstupe, alebo čistením odpadových plynov. Vhodné primárne opatrenia sú</w:t>
      </w:r>
    </w:p>
    <w:p w14:paraId="1D1605A2" w14:textId="77777777" w:rsidR="00986055" w:rsidRPr="004E236D" w:rsidRDefault="00986055" w:rsidP="00986055">
      <w:pPr>
        <w:spacing w:after="0" w:line="240" w:lineRule="auto"/>
        <w:ind w:left="426"/>
        <w:jc w:val="both"/>
        <w:rPr>
          <w:rFonts w:ascii="Times New Roman" w:hAnsi="Times New Roman"/>
          <w:sz w:val="24"/>
        </w:rPr>
      </w:pPr>
      <w:r w:rsidRPr="004E236D">
        <w:rPr>
          <w:rFonts w:ascii="Times New Roman" w:hAnsi="Times New Roman"/>
          <w:sz w:val="24"/>
        </w:rPr>
        <w:t>a)  dôsledné separovanie odpadov s obsahom chlóru, napríklad PVC,</w:t>
      </w:r>
    </w:p>
    <w:p w14:paraId="1D1605A3" w14:textId="77777777" w:rsidR="00986055" w:rsidRPr="004E236D" w:rsidRDefault="00986055" w:rsidP="00986055">
      <w:pPr>
        <w:spacing w:after="0" w:line="240" w:lineRule="auto"/>
        <w:ind w:left="709" w:hanging="283"/>
        <w:jc w:val="both"/>
        <w:rPr>
          <w:rFonts w:ascii="Times New Roman" w:hAnsi="Times New Roman"/>
          <w:sz w:val="24"/>
        </w:rPr>
      </w:pPr>
      <w:r w:rsidRPr="004E236D">
        <w:rPr>
          <w:rFonts w:ascii="Times New Roman" w:hAnsi="Times New Roman"/>
          <w:sz w:val="24"/>
        </w:rPr>
        <w:t>b) využívanie netermických, najmä mechanických postupov predúpravy, napríklad sťahovanie plastových poťahov z káblov, odčerpávanie olejov a iných kvapalín,</w:t>
      </w:r>
    </w:p>
    <w:p w14:paraId="1D1605A4" w14:textId="77777777" w:rsidR="00986055" w:rsidRPr="004E236D" w:rsidRDefault="00986055" w:rsidP="00986055">
      <w:pPr>
        <w:spacing w:after="0" w:line="240" w:lineRule="auto"/>
        <w:ind w:left="426"/>
        <w:jc w:val="both"/>
        <w:rPr>
          <w:rFonts w:ascii="Times New Roman" w:hAnsi="Times New Roman"/>
          <w:sz w:val="24"/>
        </w:rPr>
      </w:pPr>
      <w:r w:rsidRPr="004E236D">
        <w:rPr>
          <w:rFonts w:ascii="Times New Roman" w:hAnsi="Times New Roman"/>
          <w:sz w:val="24"/>
        </w:rPr>
        <w:t>c) tavenie v atmosfére obohatenej kyslíkom,</w:t>
      </w:r>
    </w:p>
    <w:p w14:paraId="1D1605A5" w14:textId="77777777" w:rsidR="00986055" w:rsidRPr="004E236D" w:rsidRDefault="00986055" w:rsidP="00986055">
      <w:pPr>
        <w:tabs>
          <w:tab w:val="left" w:pos="284"/>
        </w:tabs>
        <w:spacing w:after="0" w:line="240" w:lineRule="auto"/>
        <w:ind w:left="426"/>
        <w:jc w:val="both"/>
        <w:rPr>
          <w:rFonts w:ascii="Times New Roman" w:hAnsi="Times New Roman"/>
          <w:sz w:val="24"/>
        </w:rPr>
      </w:pPr>
      <w:r w:rsidRPr="004E236D">
        <w:rPr>
          <w:rFonts w:ascii="Times New Roman" w:hAnsi="Times New Roman"/>
          <w:sz w:val="24"/>
        </w:rPr>
        <w:t>d) rýchle ochladenie odpadových plynov z taviacej pece.</w:t>
      </w:r>
    </w:p>
    <w:p w14:paraId="1D1605A6" w14:textId="77777777" w:rsidR="00986055" w:rsidRPr="004E236D" w:rsidRDefault="00986055" w:rsidP="00986055">
      <w:pPr>
        <w:ind w:left="426"/>
        <w:jc w:val="both"/>
        <w:rPr>
          <w:rFonts w:ascii="Times New Roman" w:hAnsi="Times New Roman"/>
          <w:sz w:val="24"/>
        </w:rPr>
      </w:pPr>
    </w:p>
    <w:p w14:paraId="1D1605A7" w14:textId="77777777" w:rsidR="00986055" w:rsidRPr="004E236D" w:rsidRDefault="00986055" w:rsidP="00986055">
      <w:pPr>
        <w:ind w:left="426" w:hanging="426"/>
        <w:rPr>
          <w:rFonts w:ascii="Times New Roman" w:hAnsi="Times New Roman"/>
          <w:b/>
          <w:sz w:val="24"/>
        </w:rPr>
      </w:pPr>
      <w:r w:rsidRPr="004E236D">
        <w:rPr>
          <w:rFonts w:ascii="Times New Roman" w:hAnsi="Times New Roman"/>
          <w:b/>
          <w:sz w:val="24"/>
        </w:rPr>
        <w:t>4.   VŠEOBECNÉ TECHNICKÉ POŽIADAVKY A VŠEOBECNÉ  PODMIENKY PREVÁDZKOVANIA STACIONÁRNYCH ZDROJOV EMITUJÚCICH PACHOVÉ ZNEČISŤUJÚCE LÁTKY</w:t>
      </w:r>
    </w:p>
    <w:p w14:paraId="1D1605A8" w14:textId="530DCCC3" w:rsidR="00986055" w:rsidRPr="004E236D" w:rsidRDefault="00986055" w:rsidP="00986055">
      <w:pPr>
        <w:ind w:left="284"/>
        <w:jc w:val="both"/>
        <w:rPr>
          <w:rFonts w:ascii="Times New Roman" w:hAnsi="Times New Roman"/>
          <w:sz w:val="24"/>
        </w:rPr>
      </w:pPr>
      <w:r w:rsidRPr="004E236D">
        <w:rPr>
          <w:rFonts w:ascii="Times New Roman" w:hAnsi="Times New Roman"/>
          <w:sz w:val="24"/>
        </w:rPr>
        <w:t>Pri technologických procesoch a zariadeniach, pri ktorých môžu byť pri prevádzke alebo pri drobných poruchách emitované pachové znečisťujúce látky, treba vykonať technicky dostupné opatrenia na obmedzenie emisií, napríklad zakrytie zariadenia, zapuzdrovanie časti zariadenia, vytvorenie podtlaku v zapuzdrovanej časti zariadenia, vhodné skladovanie surovín, výrobkov a</w:t>
      </w:r>
      <w:r w:rsidRPr="004E236D">
        <w:rPr>
          <w:rFonts w:ascii="Times New Roman" w:hAnsi="Times New Roman" w:cs="Times New Roman"/>
          <w:sz w:val="24"/>
          <w:szCs w:val="24"/>
        </w:rPr>
        <w:t> </w:t>
      </w:r>
      <w:r w:rsidRPr="004E236D">
        <w:rPr>
          <w:rFonts w:ascii="Times New Roman" w:hAnsi="Times New Roman"/>
          <w:sz w:val="24"/>
        </w:rPr>
        <w:t>zvyškov. Technologické činnosti, pri ktorých vznikajú pachové znečisťujúce látky, treba umiestniť do uzavretých priestorov. Odpadové plyny s</w:t>
      </w:r>
      <w:r w:rsidRPr="004E236D">
        <w:rPr>
          <w:rFonts w:ascii="Times New Roman" w:hAnsi="Times New Roman" w:cs="Times New Roman"/>
          <w:sz w:val="24"/>
          <w:szCs w:val="24"/>
        </w:rPr>
        <w:t> </w:t>
      </w:r>
      <w:r w:rsidRPr="004E236D">
        <w:rPr>
          <w:rFonts w:ascii="Times New Roman" w:hAnsi="Times New Roman"/>
          <w:sz w:val="24"/>
        </w:rPr>
        <w:t>intenzívnym zápachom sa musia odvádzať na čistenie, spaľovanie alebo iné zneškodnenie zodpovedajúce najlepšej dostupnej technike. Pri stanovení rozsahu požiadaviek v jednotlivých prípadoch je potrebné vziať do úvahy hlavne objemový prietok odpadových plynov, hmotnostný tok pachových znečisťujúcich látok, miestne rozptylové podmienky, trvanie emisií a vzdialenosť zariadenia od najbližšej uvažovanej alebo jestvujúcej zástavby.</w:t>
      </w:r>
    </w:p>
    <w:p w14:paraId="53753619" w14:textId="77777777" w:rsidR="00FE1443" w:rsidRPr="004E236D" w:rsidRDefault="00FE1443" w:rsidP="00986055">
      <w:pPr>
        <w:ind w:left="284"/>
        <w:jc w:val="both"/>
        <w:rPr>
          <w:rFonts w:ascii="Times New Roman" w:hAnsi="Times New Roman"/>
          <w:sz w:val="24"/>
        </w:rPr>
      </w:pPr>
    </w:p>
    <w:p w14:paraId="1D1605A9" w14:textId="77777777" w:rsidR="00986055" w:rsidRPr="004E236D" w:rsidRDefault="00986055" w:rsidP="00986055">
      <w:pPr>
        <w:rPr>
          <w:rFonts w:ascii="Times New Roman" w:hAnsi="Times New Roman"/>
          <w:b/>
          <w:sz w:val="24"/>
        </w:rPr>
      </w:pPr>
      <w:r w:rsidRPr="004E236D">
        <w:rPr>
          <w:rFonts w:ascii="Times New Roman" w:hAnsi="Times New Roman"/>
          <w:b/>
          <w:sz w:val="24"/>
        </w:rPr>
        <w:br w:type="page"/>
      </w:r>
    </w:p>
    <w:p w14:paraId="1D1605AA" w14:textId="77777777" w:rsidR="0030019A" w:rsidRPr="004E236D" w:rsidRDefault="0030019A" w:rsidP="0030019A">
      <w:pPr>
        <w:pStyle w:val="Paragrafy"/>
        <w:jc w:val="right"/>
      </w:pPr>
      <w:r w:rsidRPr="004E236D">
        <w:lastRenderedPageBreak/>
        <w:t>Príloha č. 4</w:t>
      </w:r>
    </w:p>
    <w:p w14:paraId="1D1605AB" w14:textId="77777777" w:rsidR="0030019A" w:rsidRPr="004E236D" w:rsidRDefault="0030019A" w:rsidP="0030019A">
      <w:pPr>
        <w:spacing w:after="60" w:line="240" w:lineRule="auto"/>
        <w:jc w:val="right"/>
        <w:rPr>
          <w:rFonts w:ascii="Times New Roman" w:hAnsi="Times New Roman" w:cs="Times New Roman"/>
          <w:sz w:val="24"/>
          <w:szCs w:val="24"/>
        </w:rPr>
      </w:pPr>
      <w:r w:rsidRPr="004E236D">
        <w:rPr>
          <w:rFonts w:ascii="Times New Roman" w:hAnsi="Times New Roman" w:cs="Times New Roman"/>
          <w:sz w:val="24"/>
          <w:szCs w:val="24"/>
        </w:rPr>
        <w:t>k vyhláške č. ....../2022 Z. z..</w:t>
      </w:r>
    </w:p>
    <w:p w14:paraId="32C35EDA" w14:textId="77777777" w:rsidR="00FE1443" w:rsidRPr="004E236D" w:rsidRDefault="00FE1443" w:rsidP="00FE1443">
      <w:pPr>
        <w:pStyle w:val="nzovprlohy"/>
      </w:pPr>
      <w:r w:rsidRPr="004E236D">
        <w:t>ŠPECIFICKÉ  POŽIADAVKY NA SPAĽOVACIE ZARIADENIA</w:t>
      </w:r>
    </w:p>
    <w:p w14:paraId="73CA64D7" w14:textId="77777777" w:rsidR="00FE1443" w:rsidRPr="004E236D" w:rsidRDefault="00FE1443" w:rsidP="00FE1443">
      <w:pPr>
        <w:pStyle w:val="Nadpis2"/>
        <w:numPr>
          <w:ilvl w:val="2"/>
          <w:numId w:val="116"/>
        </w:numPr>
        <w:spacing w:before="0" w:beforeAutospacing="0" w:after="0" w:afterAutospacing="0"/>
        <w:ind w:left="426" w:hanging="426"/>
        <w:rPr>
          <w:sz w:val="22"/>
          <w:szCs w:val="22"/>
        </w:rPr>
      </w:pPr>
      <w:r w:rsidRPr="004E236D">
        <w:rPr>
          <w:sz w:val="22"/>
          <w:szCs w:val="22"/>
        </w:rPr>
        <w:t xml:space="preserve">Agregačné pravidlá pre vymedzenie spaľovacích zariadení </w:t>
      </w:r>
    </w:p>
    <w:p w14:paraId="368B72AF" w14:textId="77777777" w:rsidR="00FE1443" w:rsidRPr="004E236D" w:rsidRDefault="00FE1443" w:rsidP="00FE1443">
      <w:pPr>
        <w:pStyle w:val="Odsekzoznamu1"/>
        <w:spacing w:before="120"/>
        <w:ind w:left="426"/>
        <w:jc w:val="both"/>
        <w:rPr>
          <w:sz w:val="22"/>
          <w:szCs w:val="22"/>
        </w:rPr>
      </w:pPr>
      <w:r w:rsidRPr="004E236D">
        <w:rPr>
          <w:sz w:val="22"/>
          <w:szCs w:val="22"/>
        </w:rPr>
        <w:t>Spaľovacie zariadenia sa vymedzujú pre priradenie emisných limitov v závislosti od celkového MTP podľa týchto agregačných pravidiel:</w:t>
      </w:r>
    </w:p>
    <w:p w14:paraId="1EBB70AE" w14:textId="77777777" w:rsidR="00FE1443" w:rsidRPr="004E236D" w:rsidRDefault="00FE1443" w:rsidP="00FE1443">
      <w:pPr>
        <w:spacing w:after="0"/>
        <w:ind w:left="709" w:hanging="709"/>
        <w:jc w:val="both"/>
        <w:rPr>
          <w:rFonts w:ascii="Times New Roman" w:hAnsi="Times New Roman" w:cs="Times New Roman"/>
          <w:b/>
        </w:rPr>
      </w:pPr>
    </w:p>
    <w:p w14:paraId="17DE732B" w14:textId="77777777" w:rsidR="00FE1443" w:rsidRPr="004E236D" w:rsidRDefault="00FE1443" w:rsidP="00FE1443">
      <w:pPr>
        <w:pStyle w:val="Odsekzoznamu1"/>
        <w:numPr>
          <w:ilvl w:val="0"/>
          <w:numId w:val="115"/>
        </w:numPr>
        <w:tabs>
          <w:tab w:val="clear" w:pos="720"/>
        </w:tabs>
        <w:ind w:left="567" w:hanging="567"/>
        <w:rPr>
          <w:b/>
          <w:sz w:val="22"/>
          <w:szCs w:val="22"/>
        </w:rPr>
      </w:pPr>
      <w:r w:rsidRPr="004E236D">
        <w:rPr>
          <w:b/>
          <w:sz w:val="22"/>
          <w:szCs w:val="22"/>
        </w:rPr>
        <w:t xml:space="preserve">Veľké spaľovacie zariadenie </w:t>
      </w:r>
    </w:p>
    <w:p w14:paraId="4BF4F5B0" w14:textId="77777777" w:rsidR="00FE1443" w:rsidRPr="004E236D" w:rsidRDefault="00FE1443" w:rsidP="00FE1443">
      <w:pPr>
        <w:numPr>
          <w:ilvl w:val="1"/>
          <w:numId w:val="132"/>
        </w:numPr>
        <w:spacing w:before="120" w:after="0" w:line="240" w:lineRule="auto"/>
        <w:ind w:left="567" w:hanging="567"/>
        <w:jc w:val="both"/>
        <w:rPr>
          <w:rFonts w:ascii="Times New Roman" w:hAnsi="Times New Roman" w:cs="Times New Roman"/>
        </w:rPr>
      </w:pPr>
      <w:r w:rsidRPr="004E236D">
        <w:rPr>
          <w:rFonts w:ascii="Times New Roman" w:hAnsi="Times New Roman" w:cs="Times New Roman"/>
        </w:rPr>
        <w:t xml:space="preserve">Veľkým spaľovacím zariadením je zariadenie s celkovým MTP ≥ 50 MW bez ohľadu na typ spaľovaného paliva, </w:t>
      </w:r>
    </w:p>
    <w:p w14:paraId="0F823C34" w14:textId="77777777" w:rsidR="00FE1443" w:rsidRPr="004E236D" w:rsidRDefault="00FE1443" w:rsidP="00FE1443">
      <w:pPr>
        <w:pStyle w:val="Odsekzoznamu1"/>
        <w:numPr>
          <w:ilvl w:val="0"/>
          <w:numId w:val="117"/>
        </w:numPr>
        <w:ind w:left="851" w:hanging="284"/>
        <w:jc w:val="both"/>
        <w:rPr>
          <w:sz w:val="22"/>
          <w:szCs w:val="22"/>
        </w:rPr>
      </w:pPr>
      <w:r w:rsidRPr="004E236D">
        <w:rPr>
          <w:sz w:val="22"/>
          <w:szCs w:val="22"/>
        </w:rPr>
        <w:t>zložené zo spaľovacích jednotiek ktorých emisie sú vypúšťané cez spoločný komín, alebo</w:t>
      </w:r>
    </w:p>
    <w:p w14:paraId="124C5383" w14:textId="77777777" w:rsidR="00FE1443" w:rsidRPr="004E236D" w:rsidRDefault="00FE1443" w:rsidP="00FE1443">
      <w:pPr>
        <w:pStyle w:val="Odsekzoznamu1"/>
        <w:numPr>
          <w:ilvl w:val="0"/>
          <w:numId w:val="117"/>
        </w:numPr>
        <w:ind w:left="851" w:hanging="284"/>
        <w:jc w:val="both"/>
        <w:rPr>
          <w:sz w:val="22"/>
          <w:szCs w:val="22"/>
        </w:rPr>
      </w:pPr>
      <w:r w:rsidRPr="004E236D">
        <w:rPr>
          <w:sz w:val="22"/>
          <w:szCs w:val="22"/>
        </w:rPr>
        <w:t xml:space="preserve">ak ide o dve alebo viaceré spaľovacie jednotky postavené oddelene, ktoré podľa posúdenia príslušného správneho orgánu po zohľadnení technických a ekonomických faktorov by mohli vypúšťať odpadové plyny cez spoločný komín; uvedené sa nevzťahuje na spaľovacie zariadenia, ktoré sa podľa dátumu vydania </w:t>
      </w:r>
      <w:r w:rsidRPr="004E236D">
        <w:rPr>
          <w:sz w:val="22"/>
        </w:rPr>
        <w:t xml:space="preserve">prvého </w:t>
      </w:r>
      <w:r w:rsidRPr="004E236D">
        <w:rPr>
          <w:sz w:val="22"/>
          <w:szCs w:val="22"/>
        </w:rPr>
        <w:t xml:space="preserve">stavebného </w:t>
      </w:r>
      <w:r w:rsidRPr="004E236D">
        <w:rPr>
          <w:sz w:val="22"/>
        </w:rPr>
        <w:t>povolenia</w:t>
      </w:r>
      <w:r w:rsidRPr="004E236D">
        <w:rPr>
          <w:sz w:val="22"/>
          <w:szCs w:val="22"/>
        </w:rPr>
        <w:t xml:space="preserve"> zaraďujú ako jestvujúce zariadenie Z1.</w:t>
      </w:r>
    </w:p>
    <w:p w14:paraId="152C7A0C" w14:textId="77777777" w:rsidR="00FE1443" w:rsidRPr="004E236D" w:rsidRDefault="00FE1443" w:rsidP="00FE1443">
      <w:pPr>
        <w:numPr>
          <w:ilvl w:val="1"/>
          <w:numId w:val="132"/>
        </w:numPr>
        <w:spacing w:before="120" w:after="0" w:line="240" w:lineRule="auto"/>
        <w:ind w:left="567" w:hanging="567"/>
        <w:jc w:val="both"/>
        <w:rPr>
          <w:rFonts w:ascii="Times New Roman" w:hAnsi="Times New Roman" w:cs="Times New Roman"/>
        </w:rPr>
      </w:pPr>
      <w:r w:rsidRPr="004E236D">
        <w:rPr>
          <w:rFonts w:ascii="Times New Roman" w:hAnsi="Times New Roman" w:cs="Times New Roman"/>
        </w:rPr>
        <w:t>Pri výpočte celkového MTP veľkého spaľovacieho zariadenia podľa bodu 1.1 sa spaľovacie jednotky s MTP &lt; 15 MW do celkového MTP spaľovacieho zariadenia nespočítavajú.</w:t>
      </w:r>
    </w:p>
    <w:p w14:paraId="6652CD56" w14:textId="77777777" w:rsidR="00FE1443" w:rsidRPr="004E236D" w:rsidRDefault="00FE1443" w:rsidP="00FE1443">
      <w:pPr>
        <w:pStyle w:val="Odsekzoznamu1"/>
        <w:ind w:left="567"/>
        <w:jc w:val="both"/>
        <w:rPr>
          <w:sz w:val="22"/>
          <w:szCs w:val="22"/>
        </w:rPr>
      </w:pPr>
    </w:p>
    <w:p w14:paraId="119C582D" w14:textId="77777777" w:rsidR="00FE1443" w:rsidRPr="004E236D" w:rsidRDefault="00FE1443" w:rsidP="00FE1443">
      <w:pPr>
        <w:pStyle w:val="Odsekzoznamu"/>
        <w:numPr>
          <w:ilvl w:val="0"/>
          <w:numId w:val="132"/>
        </w:numPr>
        <w:spacing w:after="0" w:line="240" w:lineRule="auto"/>
        <w:ind w:left="567" w:hanging="567"/>
        <w:contextualSpacing w:val="0"/>
        <w:jc w:val="both"/>
        <w:rPr>
          <w:rFonts w:ascii="Times New Roman" w:hAnsi="Times New Roman" w:cs="Times New Roman"/>
          <w:b/>
          <w:vanish/>
        </w:rPr>
      </w:pPr>
      <w:r w:rsidRPr="004E236D">
        <w:rPr>
          <w:rFonts w:ascii="Times New Roman" w:hAnsi="Times New Roman" w:cs="Times New Roman"/>
          <w:b/>
        </w:rPr>
        <w:t>Väčšie stredné spaľovacie zariadenie</w:t>
      </w:r>
    </w:p>
    <w:p w14:paraId="35EF7A75" w14:textId="77777777" w:rsidR="00FE1443" w:rsidRPr="004E236D" w:rsidRDefault="00FE1443" w:rsidP="00FE1443">
      <w:pPr>
        <w:numPr>
          <w:ilvl w:val="1"/>
          <w:numId w:val="132"/>
        </w:numPr>
        <w:spacing w:before="120" w:after="0" w:line="240" w:lineRule="auto"/>
        <w:ind w:left="567" w:hanging="567"/>
        <w:jc w:val="both"/>
        <w:rPr>
          <w:rFonts w:ascii="Times New Roman" w:hAnsi="Times New Roman" w:cs="Times New Roman"/>
        </w:rPr>
      </w:pPr>
      <w:r w:rsidRPr="004E236D">
        <w:rPr>
          <w:rFonts w:ascii="Times New Roman" w:hAnsi="Times New Roman" w:cs="Times New Roman"/>
        </w:rPr>
        <w:t>Väčším stredným spaľovacím zariadením je spaľovacie zariadenie bez ohľadu na typ spaľovaného paliva,</w:t>
      </w:r>
    </w:p>
    <w:p w14:paraId="3F39B89D" w14:textId="77777777" w:rsidR="00FE1443" w:rsidRPr="004E236D" w:rsidRDefault="00FE1443" w:rsidP="00FE1443">
      <w:pPr>
        <w:spacing w:after="0" w:line="240" w:lineRule="auto"/>
        <w:ind w:left="567"/>
        <w:jc w:val="both"/>
        <w:rPr>
          <w:rFonts w:ascii="Times New Roman" w:hAnsi="Times New Roman"/>
        </w:rPr>
      </w:pPr>
      <w:r w:rsidRPr="004E236D">
        <w:rPr>
          <w:rFonts w:ascii="Times New Roman" w:hAnsi="Times New Roman"/>
        </w:rPr>
        <w:t xml:space="preserve">a) s celkovým MTP ≥  1 MW a &lt;  50 MW, </w:t>
      </w:r>
    </w:p>
    <w:p w14:paraId="246C3E45" w14:textId="77777777" w:rsidR="00FE1443" w:rsidRPr="004E236D" w:rsidRDefault="00FE1443" w:rsidP="00FE1443">
      <w:pPr>
        <w:spacing w:after="0" w:line="240" w:lineRule="auto"/>
        <w:ind w:left="567"/>
        <w:jc w:val="both"/>
        <w:rPr>
          <w:rFonts w:ascii="Times New Roman" w:hAnsi="Times New Roman"/>
        </w:rPr>
      </w:pPr>
      <w:r w:rsidRPr="004E236D">
        <w:rPr>
          <w:rFonts w:ascii="Times New Roman" w:hAnsi="Times New Roman"/>
        </w:rPr>
        <w:t>b) s celkovým MTP ≥  50 MW, ak nejde o veľké spaľovacie zariadenie.</w:t>
      </w:r>
    </w:p>
    <w:p w14:paraId="679DB1BC" w14:textId="77777777" w:rsidR="00FE1443" w:rsidRPr="004E236D" w:rsidRDefault="00FE1443" w:rsidP="00FE1443">
      <w:pPr>
        <w:numPr>
          <w:ilvl w:val="1"/>
          <w:numId w:val="132"/>
        </w:numPr>
        <w:spacing w:before="120" w:after="0" w:line="240" w:lineRule="auto"/>
        <w:ind w:left="567" w:hanging="567"/>
        <w:jc w:val="both"/>
        <w:rPr>
          <w:rFonts w:ascii="Times New Roman" w:hAnsi="Times New Roman" w:cs="Times New Roman"/>
        </w:rPr>
      </w:pPr>
      <w:r w:rsidRPr="004E236D">
        <w:rPr>
          <w:rFonts w:ascii="Times New Roman" w:hAnsi="Times New Roman" w:cs="Times New Roman"/>
        </w:rPr>
        <w:t>Za väčšie stredné spaľovacie zariadenie sa tiež považuje zariadenie zložené z dvoch alebo viacerých nových spaľovacích jednotiek, ak</w:t>
      </w:r>
    </w:p>
    <w:p w14:paraId="27B85CE1" w14:textId="77777777" w:rsidR="00FE1443" w:rsidRPr="004E236D" w:rsidRDefault="00FE1443" w:rsidP="00FE1443">
      <w:pPr>
        <w:pStyle w:val="Odsekzoznamu1"/>
        <w:numPr>
          <w:ilvl w:val="0"/>
          <w:numId w:val="120"/>
        </w:numPr>
        <w:ind w:left="851" w:hanging="284"/>
        <w:jc w:val="both"/>
        <w:rPr>
          <w:sz w:val="22"/>
        </w:rPr>
      </w:pPr>
      <w:r w:rsidRPr="004E236D">
        <w:rPr>
          <w:sz w:val="22"/>
        </w:rPr>
        <w:t>ich odpadové plyny sú vypúšťané cez spoločný komín, alebo</w:t>
      </w:r>
    </w:p>
    <w:p w14:paraId="66CFE693" w14:textId="77777777" w:rsidR="00FE1443" w:rsidRPr="004E236D" w:rsidRDefault="00FE1443" w:rsidP="00FE1443">
      <w:pPr>
        <w:pStyle w:val="Odsekzoznamu1"/>
        <w:numPr>
          <w:ilvl w:val="0"/>
          <w:numId w:val="120"/>
        </w:numPr>
        <w:ind w:left="851" w:hanging="284"/>
        <w:jc w:val="both"/>
        <w:rPr>
          <w:sz w:val="22"/>
          <w:szCs w:val="22"/>
        </w:rPr>
      </w:pPr>
      <w:r w:rsidRPr="004E236D">
        <w:rPr>
          <w:sz w:val="22"/>
        </w:rPr>
        <w:t>ak podľa posúdenia príslušného správneho orgánu po zohľadnení technických a</w:t>
      </w:r>
      <w:r w:rsidRPr="004E236D">
        <w:rPr>
          <w:sz w:val="22"/>
          <w:szCs w:val="22"/>
        </w:rPr>
        <w:t> </w:t>
      </w:r>
      <w:r w:rsidRPr="004E236D">
        <w:rPr>
          <w:sz w:val="22"/>
        </w:rPr>
        <w:t>ekonomických faktorov by mohli byť vypúšťané odpadové plyny spoločným komínom</w:t>
      </w:r>
      <w:r w:rsidRPr="004E236D">
        <w:rPr>
          <w:sz w:val="22"/>
          <w:szCs w:val="22"/>
        </w:rPr>
        <w:t>.</w:t>
      </w:r>
    </w:p>
    <w:p w14:paraId="50CD7024" w14:textId="77777777" w:rsidR="00FE1443" w:rsidRPr="004E236D" w:rsidRDefault="00FE1443" w:rsidP="00FE1443">
      <w:pPr>
        <w:pStyle w:val="Odsekzoznamu1"/>
        <w:ind w:left="567"/>
        <w:jc w:val="both"/>
        <w:rPr>
          <w:sz w:val="22"/>
          <w:szCs w:val="22"/>
        </w:rPr>
      </w:pPr>
    </w:p>
    <w:p w14:paraId="7453EDA4" w14:textId="77777777" w:rsidR="00FE1443" w:rsidRPr="004E236D" w:rsidRDefault="00FE1443" w:rsidP="00FE1443">
      <w:pPr>
        <w:pStyle w:val="Odsekzoznamu"/>
        <w:numPr>
          <w:ilvl w:val="0"/>
          <w:numId w:val="132"/>
        </w:numPr>
        <w:spacing w:after="0" w:line="240" w:lineRule="auto"/>
        <w:ind w:left="567" w:hanging="567"/>
        <w:contextualSpacing w:val="0"/>
        <w:jc w:val="both"/>
        <w:rPr>
          <w:rFonts w:ascii="Times New Roman" w:hAnsi="Times New Roman" w:cs="Times New Roman"/>
          <w:b/>
        </w:rPr>
      </w:pPr>
      <w:r w:rsidRPr="004E236D">
        <w:rPr>
          <w:rFonts w:ascii="Times New Roman" w:hAnsi="Times New Roman" w:cs="Times New Roman"/>
          <w:b/>
        </w:rPr>
        <w:t xml:space="preserve">Menšie stredné spaľovacie zariadenie </w:t>
      </w:r>
    </w:p>
    <w:p w14:paraId="52D0A13E" w14:textId="77777777" w:rsidR="00FE1443" w:rsidRPr="004E236D" w:rsidRDefault="00FE1443" w:rsidP="00FE1443">
      <w:pPr>
        <w:numPr>
          <w:ilvl w:val="1"/>
          <w:numId w:val="132"/>
        </w:numPr>
        <w:spacing w:before="120" w:after="0" w:line="240" w:lineRule="auto"/>
        <w:ind w:left="567" w:hanging="567"/>
        <w:jc w:val="both"/>
        <w:rPr>
          <w:rFonts w:ascii="Times New Roman" w:hAnsi="Times New Roman" w:cs="Times New Roman"/>
        </w:rPr>
      </w:pPr>
      <w:r w:rsidRPr="004E236D">
        <w:rPr>
          <w:rFonts w:ascii="Times New Roman" w:hAnsi="Times New Roman" w:cs="Times New Roman"/>
        </w:rPr>
        <w:t>Menším stredným spaľovacím zariadením je spaľovacie zariadenie s celkovým</w:t>
      </w:r>
    </w:p>
    <w:p w14:paraId="28C69A52" w14:textId="77777777" w:rsidR="00FE1443" w:rsidRPr="004E236D" w:rsidRDefault="00FE1443" w:rsidP="00FE1443">
      <w:pPr>
        <w:pStyle w:val="Odsekzoznamu"/>
        <w:numPr>
          <w:ilvl w:val="0"/>
          <w:numId w:val="133"/>
        </w:numPr>
        <w:spacing w:after="0" w:line="240" w:lineRule="auto"/>
        <w:ind w:left="851" w:hanging="284"/>
        <w:jc w:val="both"/>
        <w:rPr>
          <w:rFonts w:ascii="Times New Roman" w:hAnsi="Times New Roman" w:cs="Times New Roman"/>
        </w:rPr>
      </w:pPr>
      <w:r w:rsidRPr="004E236D">
        <w:rPr>
          <w:rFonts w:ascii="Times New Roman" w:hAnsi="Times New Roman" w:cs="Times New Roman"/>
        </w:rPr>
        <w:t xml:space="preserve">MTP &gt; 0,3 MW a &lt; 1 MW, a  </w:t>
      </w:r>
    </w:p>
    <w:p w14:paraId="661B0A9D" w14:textId="77777777" w:rsidR="00FE1443" w:rsidRPr="004E236D" w:rsidRDefault="00FE1443" w:rsidP="00FE1443">
      <w:pPr>
        <w:pStyle w:val="Odsekzoznamu"/>
        <w:numPr>
          <w:ilvl w:val="0"/>
          <w:numId w:val="133"/>
        </w:numPr>
        <w:spacing w:after="0" w:line="240" w:lineRule="auto"/>
        <w:ind w:left="851" w:hanging="284"/>
        <w:jc w:val="both"/>
        <w:rPr>
          <w:rFonts w:ascii="Times New Roman" w:hAnsi="Times New Roman" w:cs="Times New Roman"/>
        </w:rPr>
      </w:pPr>
      <w:r w:rsidRPr="004E236D">
        <w:rPr>
          <w:rFonts w:ascii="Times New Roman" w:hAnsi="Times New Roman" w:cs="Times New Roman"/>
        </w:rPr>
        <w:t xml:space="preserve">MTP ≥ 1 MW, ak nejde o väčšie stredné spaľovacie zariadenie. </w:t>
      </w:r>
    </w:p>
    <w:p w14:paraId="3673062C" w14:textId="77777777" w:rsidR="00FE1443" w:rsidRPr="004E236D" w:rsidRDefault="00FE1443" w:rsidP="00FE1443">
      <w:pPr>
        <w:numPr>
          <w:ilvl w:val="1"/>
          <w:numId w:val="132"/>
        </w:numPr>
        <w:spacing w:before="120" w:after="0" w:line="240" w:lineRule="auto"/>
        <w:ind w:left="567" w:hanging="567"/>
        <w:jc w:val="both"/>
        <w:rPr>
          <w:rFonts w:ascii="Times New Roman" w:hAnsi="Times New Roman" w:cs="Times New Roman"/>
        </w:rPr>
      </w:pPr>
      <w:r w:rsidRPr="004E236D">
        <w:rPr>
          <w:rFonts w:ascii="Times New Roman" w:hAnsi="Times New Roman" w:cs="Times New Roman"/>
        </w:rPr>
        <w:t xml:space="preserve">Pre menšie stredné spaľovacie zariadenia platia tieto agregačné pravidlá: </w:t>
      </w:r>
    </w:p>
    <w:p w14:paraId="75C0975B" w14:textId="77777777" w:rsidR="00FE1443" w:rsidRPr="004E236D" w:rsidRDefault="00FE1443" w:rsidP="00FE1443">
      <w:pPr>
        <w:pStyle w:val="Odsekzoznamu"/>
        <w:numPr>
          <w:ilvl w:val="0"/>
          <w:numId w:val="134"/>
        </w:numPr>
        <w:spacing w:after="0" w:line="240" w:lineRule="auto"/>
        <w:ind w:left="851" w:hanging="284"/>
        <w:jc w:val="both"/>
        <w:rPr>
          <w:rFonts w:ascii="Times New Roman" w:hAnsi="Times New Roman" w:cs="Times New Roman"/>
        </w:rPr>
      </w:pPr>
      <w:r w:rsidRPr="004E236D">
        <w:rPr>
          <w:rFonts w:ascii="Times New Roman" w:hAnsi="Times New Roman" w:cs="Times New Roman"/>
        </w:rPr>
        <w:t xml:space="preserve">spočítavajú sa MTP všetkých spaľovacích jednotiek s MTP ≥ 0,3 MW, ktorých odpadové plyny sú odvádzané do jedného komína alebo výduchu a ktoré spaľujú palivo rovnakého typu: tuhé, kvapalné, plynné, </w:t>
      </w:r>
    </w:p>
    <w:p w14:paraId="787B61EF" w14:textId="77777777" w:rsidR="00FE1443" w:rsidRPr="004E236D" w:rsidRDefault="00FE1443" w:rsidP="00FE1443">
      <w:pPr>
        <w:pStyle w:val="Odsekzoznamu"/>
        <w:numPr>
          <w:ilvl w:val="0"/>
          <w:numId w:val="134"/>
        </w:numPr>
        <w:spacing w:after="0" w:line="240" w:lineRule="auto"/>
        <w:ind w:left="851" w:hanging="284"/>
        <w:jc w:val="both"/>
        <w:rPr>
          <w:rFonts w:ascii="Times New Roman" w:hAnsi="Times New Roman" w:cs="Times New Roman"/>
        </w:rPr>
      </w:pPr>
      <w:r w:rsidRPr="004E236D">
        <w:rPr>
          <w:rFonts w:ascii="Times New Roman" w:hAnsi="Times New Roman" w:cs="Times New Roman"/>
        </w:rPr>
        <w:t xml:space="preserve">pri viacpalivovom systéme sa pripočítava príkon spaľovacej jednotky k ostatným spaľovacím jednotkám podľa prevládajúceho paliva, </w:t>
      </w:r>
    </w:p>
    <w:p w14:paraId="306912F9" w14:textId="77777777" w:rsidR="00FE1443" w:rsidRPr="004E236D" w:rsidRDefault="00FE1443" w:rsidP="00FE1443">
      <w:pPr>
        <w:pStyle w:val="Odsekzoznamu"/>
        <w:numPr>
          <w:ilvl w:val="0"/>
          <w:numId w:val="134"/>
        </w:numPr>
        <w:spacing w:after="0" w:line="240" w:lineRule="auto"/>
        <w:ind w:left="851" w:hanging="284"/>
        <w:jc w:val="both"/>
        <w:rPr>
          <w:rFonts w:ascii="Times New Roman" w:hAnsi="Times New Roman" w:cs="Times New Roman"/>
        </w:rPr>
      </w:pPr>
      <w:r w:rsidRPr="004E236D">
        <w:rPr>
          <w:rFonts w:ascii="Times New Roman" w:hAnsi="Times New Roman" w:cs="Times New Roman"/>
        </w:rPr>
        <w:t xml:space="preserve">ak sú do jedného komína zaústené len spaľovacie jednotky s viacpalivovým systémom, spočítajú sa ich príkony bez ohľadu na prevládajúce palivo, </w:t>
      </w:r>
    </w:p>
    <w:p w14:paraId="4A09ABC1" w14:textId="77777777" w:rsidR="00FE1443" w:rsidRPr="004E236D" w:rsidRDefault="00FE1443" w:rsidP="00FE1443">
      <w:pPr>
        <w:pStyle w:val="Odsekzoznamu"/>
        <w:numPr>
          <w:ilvl w:val="0"/>
          <w:numId w:val="134"/>
        </w:numPr>
        <w:spacing w:after="0" w:line="240" w:lineRule="auto"/>
        <w:ind w:left="851" w:hanging="284"/>
        <w:jc w:val="both"/>
        <w:rPr>
          <w:rFonts w:ascii="Times New Roman" w:hAnsi="Times New Roman" w:cs="Times New Roman"/>
        </w:rPr>
      </w:pPr>
      <w:r w:rsidRPr="004E236D">
        <w:rPr>
          <w:rFonts w:ascii="Times New Roman" w:hAnsi="Times New Roman" w:cs="Times New Roman"/>
        </w:rPr>
        <w:t>osobitne sa spočítavajú príkony kotlov s cirkulujúcou fluidnou vrstvou a pretlakovou fluidnou vrstvou a osobitne príkony kotlov s výtavným ohniskom,</w:t>
      </w:r>
    </w:p>
    <w:p w14:paraId="700EE806" w14:textId="77777777" w:rsidR="00FE1443" w:rsidRPr="004E236D" w:rsidRDefault="00FE1443" w:rsidP="00FE1443">
      <w:pPr>
        <w:pStyle w:val="Odsekzoznamu"/>
        <w:numPr>
          <w:ilvl w:val="0"/>
          <w:numId w:val="134"/>
        </w:numPr>
        <w:spacing w:after="0" w:line="240" w:lineRule="auto"/>
        <w:ind w:left="851" w:hanging="284"/>
        <w:jc w:val="both"/>
        <w:rPr>
          <w:rFonts w:ascii="Times New Roman" w:hAnsi="Times New Roman" w:cs="Times New Roman"/>
        </w:rPr>
      </w:pPr>
      <w:r w:rsidRPr="004E236D">
        <w:rPr>
          <w:rFonts w:ascii="Times New Roman" w:hAnsi="Times New Roman" w:cs="Times New Roman"/>
        </w:rPr>
        <w:t>osobitne  sa spočítavajú  plynové turbíny a osobitne piestové spaľovacie motory.</w:t>
      </w:r>
    </w:p>
    <w:p w14:paraId="06E81104" w14:textId="77777777" w:rsidR="00FE1443" w:rsidRPr="004E236D" w:rsidRDefault="00FE1443" w:rsidP="00FE1443">
      <w:pPr>
        <w:pStyle w:val="Odsekzoznamu1"/>
        <w:ind w:left="0"/>
        <w:jc w:val="both"/>
        <w:rPr>
          <w:sz w:val="22"/>
          <w:szCs w:val="22"/>
        </w:rPr>
      </w:pPr>
    </w:p>
    <w:p w14:paraId="11244DEC" w14:textId="77777777" w:rsidR="00FE1443" w:rsidRPr="004E236D" w:rsidRDefault="00FE1443" w:rsidP="00FE1443">
      <w:pPr>
        <w:pStyle w:val="Odsekzoznamu"/>
        <w:keepNext/>
        <w:numPr>
          <w:ilvl w:val="0"/>
          <w:numId w:val="132"/>
        </w:numPr>
        <w:spacing w:after="0" w:line="240" w:lineRule="auto"/>
        <w:ind w:left="567" w:hanging="567"/>
        <w:contextualSpacing w:val="0"/>
        <w:jc w:val="both"/>
        <w:rPr>
          <w:rFonts w:ascii="Times New Roman" w:hAnsi="Times New Roman" w:cs="Times New Roman"/>
          <w:b/>
        </w:rPr>
      </w:pPr>
      <w:r w:rsidRPr="004E236D">
        <w:rPr>
          <w:rFonts w:ascii="Times New Roman" w:hAnsi="Times New Roman" w:cs="Times New Roman"/>
          <w:b/>
        </w:rPr>
        <w:lastRenderedPageBreak/>
        <w:t xml:space="preserve">Malé spaľovacie zariadenie </w:t>
      </w:r>
    </w:p>
    <w:p w14:paraId="38CE2243" w14:textId="77777777" w:rsidR="00FE1443" w:rsidRPr="004E236D" w:rsidRDefault="00FE1443" w:rsidP="00FE1443">
      <w:pPr>
        <w:spacing w:before="120" w:after="0" w:line="240" w:lineRule="auto"/>
        <w:ind w:left="567"/>
        <w:jc w:val="both"/>
        <w:rPr>
          <w:rFonts w:ascii="Times New Roman" w:hAnsi="Times New Roman" w:cs="Times New Roman"/>
        </w:rPr>
      </w:pPr>
      <w:r w:rsidRPr="004E236D">
        <w:rPr>
          <w:rFonts w:ascii="Times New Roman" w:hAnsi="Times New Roman" w:cs="Times New Roman"/>
        </w:rPr>
        <w:t xml:space="preserve">Spaľovacia jednotka s MTP &lt; 0,3 MW je samostatným spaľovacím zariadením a nespočítava sa s ostatnými spaľovacími jednotkami. Platia preň požiadavky šiestej časti tejto prílohy. </w:t>
      </w:r>
    </w:p>
    <w:p w14:paraId="570541C6" w14:textId="77777777" w:rsidR="00FE1443" w:rsidRPr="004E236D" w:rsidRDefault="00FE1443" w:rsidP="00FE1443">
      <w:pPr>
        <w:spacing w:before="120" w:after="0" w:line="240" w:lineRule="auto"/>
        <w:jc w:val="both"/>
        <w:rPr>
          <w:rFonts w:ascii="Times New Roman" w:hAnsi="Times New Roman" w:cs="Times New Roman"/>
        </w:rPr>
      </w:pPr>
    </w:p>
    <w:p w14:paraId="7FB9362C" w14:textId="77777777" w:rsidR="00FE1443" w:rsidRPr="004E236D" w:rsidRDefault="00FE1443" w:rsidP="00FE1443">
      <w:pPr>
        <w:pStyle w:val="Nadpis2"/>
        <w:keepNext/>
        <w:keepLines/>
        <w:numPr>
          <w:ilvl w:val="2"/>
          <w:numId w:val="116"/>
        </w:numPr>
        <w:spacing w:before="0" w:beforeAutospacing="0" w:after="0" w:afterAutospacing="0"/>
        <w:ind w:left="426" w:hanging="426"/>
        <w:rPr>
          <w:sz w:val="22"/>
          <w:szCs w:val="22"/>
        </w:rPr>
      </w:pPr>
      <w:r w:rsidRPr="004E236D">
        <w:rPr>
          <w:sz w:val="22"/>
          <w:szCs w:val="22"/>
        </w:rPr>
        <w:t>Viacpalivové spaľovacie zariadenie, uplatňovanie  rôznych emisných limitov na  rôzne časti zariadenia</w:t>
      </w:r>
    </w:p>
    <w:p w14:paraId="7F602FBD" w14:textId="77777777" w:rsidR="00FE1443" w:rsidRPr="004E236D" w:rsidRDefault="00FE1443" w:rsidP="00FE1443">
      <w:pPr>
        <w:pStyle w:val="Odsekzoznamu1"/>
        <w:numPr>
          <w:ilvl w:val="0"/>
          <w:numId w:val="135"/>
        </w:numPr>
        <w:spacing w:before="120"/>
        <w:ind w:left="426" w:hanging="426"/>
        <w:jc w:val="both"/>
        <w:rPr>
          <w:b/>
          <w:sz w:val="22"/>
          <w:szCs w:val="22"/>
        </w:rPr>
      </w:pPr>
      <w:r w:rsidRPr="004E236D">
        <w:rPr>
          <w:b/>
          <w:sz w:val="22"/>
          <w:szCs w:val="22"/>
        </w:rPr>
        <w:t xml:space="preserve">Emisný limit vyjadrený ako modifikovaný vážený priemer </w:t>
      </w:r>
    </w:p>
    <w:p w14:paraId="28146C4F" w14:textId="77777777" w:rsidR="00FE1443" w:rsidRPr="004E236D" w:rsidRDefault="00FE1443" w:rsidP="00FE1443">
      <w:pPr>
        <w:numPr>
          <w:ilvl w:val="1"/>
          <w:numId w:val="135"/>
        </w:numPr>
        <w:spacing w:before="120" w:after="0" w:line="240" w:lineRule="auto"/>
        <w:ind w:left="426" w:hanging="426"/>
        <w:jc w:val="both"/>
        <w:rPr>
          <w:rFonts w:ascii="Times New Roman" w:hAnsi="Times New Roman" w:cs="Times New Roman"/>
        </w:rPr>
      </w:pPr>
      <w:r w:rsidRPr="004E236D">
        <w:rPr>
          <w:rFonts w:ascii="Times New Roman" w:hAnsi="Times New Roman" w:cs="Times New Roman"/>
        </w:rPr>
        <w:t xml:space="preserve">Emisný limit vyjadrený ako modifikovaný vážený priemer platí pre spaľovacie zariadenie, ak sa v ňom súčasne spaľuje viacero palív vzhľadom na uplatňovanie rôznych emisných limitov </w:t>
      </w:r>
    </w:p>
    <w:p w14:paraId="328BD5E9" w14:textId="77777777" w:rsidR="00FE1443" w:rsidRPr="004E236D" w:rsidRDefault="00FE1443" w:rsidP="00FE1443">
      <w:pPr>
        <w:pStyle w:val="Odsekzoznamu1"/>
        <w:numPr>
          <w:ilvl w:val="1"/>
          <w:numId w:val="118"/>
        </w:numPr>
        <w:ind w:left="709" w:hanging="283"/>
        <w:jc w:val="both"/>
        <w:rPr>
          <w:sz w:val="22"/>
          <w:szCs w:val="22"/>
        </w:rPr>
      </w:pPr>
      <w:r w:rsidRPr="004E236D">
        <w:rPr>
          <w:sz w:val="22"/>
          <w:szCs w:val="22"/>
        </w:rPr>
        <w:t>pre rôzne typy palív alebo rôzne druhy palív toho istého typu,</w:t>
      </w:r>
    </w:p>
    <w:p w14:paraId="399A22DD" w14:textId="77777777" w:rsidR="00FE1443" w:rsidRPr="004E236D" w:rsidRDefault="00FE1443" w:rsidP="00FE1443">
      <w:pPr>
        <w:pStyle w:val="Odsekzoznamu1"/>
        <w:numPr>
          <w:ilvl w:val="1"/>
          <w:numId w:val="118"/>
        </w:numPr>
        <w:ind w:left="709" w:hanging="283"/>
        <w:jc w:val="both"/>
        <w:rPr>
          <w:sz w:val="22"/>
          <w:szCs w:val="22"/>
        </w:rPr>
      </w:pPr>
      <w:r w:rsidRPr="004E236D">
        <w:rPr>
          <w:sz w:val="22"/>
          <w:szCs w:val="22"/>
        </w:rPr>
        <w:t xml:space="preserve">pre rôzne spaľovacie jednotky, </w:t>
      </w:r>
    </w:p>
    <w:p w14:paraId="69383C3E" w14:textId="77777777" w:rsidR="00FE1443" w:rsidRPr="004E236D" w:rsidRDefault="00FE1443" w:rsidP="00FE1443">
      <w:pPr>
        <w:pStyle w:val="Odsekzoznamu1"/>
        <w:numPr>
          <w:ilvl w:val="1"/>
          <w:numId w:val="118"/>
        </w:numPr>
        <w:ind w:left="709" w:hanging="283"/>
        <w:jc w:val="both"/>
        <w:rPr>
          <w:sz w:val="22"/>
          <w:szCs w:val="22"/>
        </w:rPr>
      </w:pPr>
      <w:r w:rsidRPr="004E236D">
        <w:rPr>
          <w:sz w:val="22"/>
          <w:szCs w:val="22"/>
        </w:rPr>
        <w:t xml:space="preserve">pre rozdielne začlenenie spaľovacích jednotiek podľa bodu 1 tretej časti tejto prílohy, ak ide o veľké spaľovacie zariadenie, alebo </w:t>
      </w:r>
    </w:p>
    <w:p w14:paraId="2D6C0D10" w14:textId="77777777" w:rsidR="00FE1443" w:rsidRPr="004E236D" w:rsidRDefault="00FE1443" w:rsidP="00FE1443">
      <w:pPr>
        <w:pStyle w:val="Odsekzoznamu1"/>
        <w:numPr>
          <w:ilvl w:val="1"/>
          <w:numId w:val="118"/>
        </w:numPr>
        <w:ind w:left="709" w:hanging="283"/>
        <w:jc w:val="both"/>
        <w:rPr>
          <w:sz w:val="22"/>
          <w:szCs w:val="22"/>
        </w:rPr>
      </w:pPr>
      <w:r w:rsidRPr="004E236D">
        <w:rPr>
          <w:sz w:val="22"/>
          <w:szCs w:val="22"/>
        </w:rPr>
        <w:t xml:space="preserve">podľa </w:t>
      </w:r>
      <w:r w:rsidRPr="004E236D">
        <w:rPr>
          <w:sz w:val="22"/>
        </w:rPr>
        <w:t>dátumu vydania povolenia</w:t>
      </w:r>
      <w:r w:rsidRPr="004E236D">
        <w:rPr>
          <w:sz w:val="22"/>
          <w:szCs w:val="22"/>
        </w:rPr>
        <w:t xml:space="preserve"> pre spaľovacie zariadenie s celkovým MTP ≥ 0,3 MW, ktoré nie je </w:t>
      </w:r>
      <w:r w:rsidRPr="004E236D">
        <w:rPr>
          <w:sz w:val="22"/>
        </w:rPr>
        <w:t>veľkým</w:t>
      </w:r>
      <w:r w:rsidRPr="004E236D">
        <w:rPr>
          <w:sz w:val="22"/>
          <w:szCs w:val="22"/>
        </w:rPr>
        <w:t xml:space="preserve"> </w:t>
      </w:r>
      <w:r w:rsidRPr="004E236D">
        <w:rPr>
          <w:sz w:val="22"/>
        </w:rPr>
        <w:t>spaľovacím zariadením</w:t>
      </w:r>
      <w:r w:rsidRPr="004E236D">
        <w:rPr>
          <w:sz w:val="22"/>
          <w:szCs w:val="22"/>
        </w:rPr>
        <w:t xml:space="preserve">, </w:t>
      </w:r>
      <w:r w:rsidRPr="004E236D">
        <w:rPr>
          <w:sz w:val="22"/>
        </w:rPr>
        <w:t>ak</w:t>
      </w:r>
      <w:r w:rsidRPr="004E236D">
        <w:rPr>
          <w:sz w:val="22"/>
          <w:szCs w:val="22"/>
        </w:rPr>
        <w:t> sa naň nevzťahuje bod 2.</w:t>
      </w:r>
    </w:p>
    <w:p w14:paraId="253DDFED" w14:textId="77777777" w:rsidR="00FE1443" w:rsidRPr="004E236D" w:rsidRDefault="00FE1443" w:rsidP="00FE1443">
      <w:pPr>
        <w:pStyle w:val="Odsekzoznamu1"/>
        <w:ind w:left="426" w:hanging="426"/>
        <w:jc w:val="both"/>
        <w:rPr>
          <w:sz w:val="22"/>
          <w:szCs w:val="22"/>
        </w:rPr>
      </w:pPr>
    </w:p>
    <w:p w14:paraId="51C45B04" w14:textId="77777777" w:rsidR="00FE1443" w:rsidRPr="004E236D" w:rsidRDefault="00FE1443" w:rsidP="00FE1443">
      <w:pPr>
        <w:numPr>
          <w:ilvl w:val="1"/>
          <w:numId w:val="135"/>
        </w:numPr>
        <w:spacing w:before="120" w:after="0" w:line="240" w:lineRule="auto"/>
        <w:ind w:left="426" w:hanging="426"/>
        <w:jc w:val="both"/>
        <w:rPr>
          <w:rFonts w:ascii="Times New Roman" w:hAnsi="Times New Roman" w:cs="Times New Roman"/>
        </w:rPr>
      </w:pPr>
      <w:r w:rsidRPr="004E236D">
        <w:rPr>
          <w:rFonts w:ascii="Times New Roman" w:hAnsi="Times New Roman" w:cs="Times New Roman"/>
        </w:rPr>
        <w:t xml:space="preserve">Používanie iného typu paliva výlučne na stabilizáciu horenia počas nábehu a prechodových stavov presne definovaných </w:t>
      </w:r>
      <w:r w:rsidRPr="004E236D">
        <w:rPr>
          <w:rFonts w:ascii="Times New Roman" w:hAnsi="Times New Roman"/>
        </w:rPr>
        <w:t>povolení</w:t>
      </w:r>
      <w:r w:rsidRPr="004E236D">
        <w:rPr>
          <w:rFonts w:ascii="Times New Roman" w:hAnsi="Times New Roman" w:cs="Times New Roman"/>
        </w:rPr>
        <w:t xml:space="preserve"> pri nábehu podľa § 20 ods. 5 písm. b) sa nepovažuje za spaľovanie viacerých typov palív.</w:t>
      </w:r>
    </w:p>
    <w:p w14:paraId="74E49313" w14:textId="77777777" w:rsidR="00FE1443" w:rsidRPr="004E236D" w:rsidRDefault="00FE1443" w:rsidP="00FE1443">
      <w:pPr>
        <w:pStyle w:val="Odsekzoznamu1"/>
        <w:ind w:left="426" w:hanging="426"/>
        <w:jc w:val="both"/>
        <w:rPr>
          <w:sz w:val="22"/>
          <w:szCs w:val="22"/>
        </w:rPr>
      </w:pPr>
    </w:p>
    <w:p w14:paraId="7FEB2BF2" w14:textId="77777777" w:rsidR="00FE1443" w:rsidRPr="004E236D" w:rsidRDefault="00FE1443" w:rsidP="00FE1443">
      <w:pPr>
        <w:numPr>
          <w:ilvl w:val="1"/>
          <w:numId w:val="135"/>
        </w:numPr>
        <w:spacing w:before="120" w:after="0" w:line="240" w:lineRule="auto"/>
        <w:ind w:left="426" w:hanging="426"/>
        <w:jc w:val="both"/>
        <w:rPr>
          <w:rFonts w:ascii="Times New Roman" w:hAnsi="Times New Roman" w:cs="Times New Roman"/>
        </w:rPr>
      </w:pPr>
      <w:r w:rsidRPr="004E236D">
        <w:rPr>
          <w:rFonts w:ascii="Times New Roman" w:hAnsi="Times New Roman" w:cs="Times New Roman"/>
        </w:rPr>
        <w:t>Emisný limit vyjadrený ako modifikovaný vážený priemer sa určí takto:</w:t>
      </w:r>
    </w:p>
    <w:p w14:paraId="7C01E06A" w14:textId="77777777" w:rsidR="00FE1443" w:rsidRPr="004E236D" w:rsidRDefault="00FE1443" w:rsidP="00FE1443">
      <w:pPr>
        <w:pStyle w:val="Odsekzoznamu"/>
        <w:numPr>
          <w:ilvl w:val="0"/>
          <w:numId w:val="136"/>
        </w:numPr>
        <w:spacing w:after="0" w:line="240" w:lineRule="auto"/>
        <w:ind w:left="709" w:hanging="283"/>
        <w:jc w:val="both"/>
        <w:rPr>
          <w:rFonts w:ascii="Times New Roman" w:hAnsi="Times New Roman" w:cs="Times New Roman"/>
        </w:rPr>
      </w:pPr>
      <w:r w:rsidRPr="004E236D">
        <w:rPr>
          <w:rFonts w:ascii="Times New Roman" w:hAnsi="Times New Roman" w:cs="Times New Roman"/>
        </w:rPr>
        <w:t>pre každé palivo a časť zariadenia, ktorá uplatňuje rovnaký emisný limit pre danú znečisťujúcu látku sa určí emisný limit zodpovedajúci celkovému MTP,</w:t>
      </w:r>
    </w:p>
    <w:p w14:paraId="6F0B4C4C" w14:textId="77777777" w:rsidR="00FE1443" w:rsidRPr="004E236D" w:rsidRDefault="00FE1443" w:rsidP="00FE1443">
      <w:pPr>
        <w:pStyle w:val="Odsekzoznamu"/>
        <w:numPr>
          <w:ilvl w:val="0"/>
          <w:numId w:val="136"/>
        </w:numPr>
        <w:spacing w:after="0" w:line="240" w:lineRule="auto"/>
        <w:ind w:left="709" w:hanging="283"/>
        <w:jc w:val="both"/>
        <w:rPr>
          <w:rFonts w:ascii="Times New Roman" w:hAnsi="Times New Roman" w:cs="Times New Roman"/>
        </w:rPr>
      </w:pPr>
      <w:r w:rsidRPr="004E236D">
        <w:rPr>
          <w:rFonts w:ascii="Times New Roman" w:hAnsi="Times New Roman" w:cs="Times New Roman"/>
        </w:rPr>
        <w:t>vypočíta sa vážený podiel emisných limitov pre jednotlivé palivá a časti zariadenia; tieto hodnoty sa získajú vynásobením hodnoty emisného limitu platného pre uvedené palivo tepelným vstupom dodaným týmto palivom a tento súčin sa vydelí súčtom tepelných vstupov dodaných všetkými palivami; za časť zariadenia sa považujú všetky spaľovacie jednotky, na ktoré sa uplatňuje rovnaký emisný limit EL</w:t>
      </w:r>
      <w:r w:rsidRPr="004E236D">
        <w:rPr>
          <w:rFonts w:ascii="Times New Roman" w:hAnsi="Times New Roman" w:cs="Times New Roman"/>
          <w:vertAlign w:val="subscript"/>
        </w:rPr>
        <w:t>i,</w:t>
      </w:r>
    </w:p>
    <w:p w14:paraId="1F7B0150" w14:textId="77777777" w:rsidR="00FE1443" w:rsidRPr="004E236D" w:rsidRDefault="00FE1443" w:rsidP="00FE1443">
      <w:pPr>
        <w:pStyle w:val="Odsekzoznamu"/>
        <w:numPr>
          <w:ilvl w:val="0"/>
          <w:numId w:val="136"/>
        </w:numPr>
        <w:spacing w:after="0" w:line="240" w:lineRule="auto"/>
        <w:ind w:left="709" w:hanging="283"/>
        <w:jc w:val="both"/>
        <w:rPr>
          <w:rFonts w:ascii="Times New Roman" w:hAnsi="Times New Roman" w:cs="Times New Roman"/>
        </w:rPr>
      </w:pPr>
      <w:r w:rsidRPr="004E236D">
        <w:rPr>
          <w:rFonts w:ascii="Times New Roman" w:hAnsi="Times New Roman" w:cs="Times New Roman"/>
        </w:rPr>
        <w:t>modifikovaný vážený priemer emisných limitov sa určí ako súčet vážených podielov emisných limitov jednotlivých palív po prepočte na O</w:t>
      </w:r>
      <w:r w:rsidRPr="004E236D">
        <w:rPr>
          <w:rFonts w:ascii="Times New Roman" w:hAnsi="Times New Roman" w:cs="Times New Roman"/>
          <w:vertAlign w:val="subscript"/>
        </w:rPr>
        <w:t>2 ref</w:t>
      </w:r>
      <w:r w:rsidRPr="004E236D">
        <w:rPr>
          <w:rFonts w:ascii="Times New Roman" w:hAnsi="Times New Roman" w:cs="Times New Roman"/>
        </w:rPr>
        <w:t>.</w:t>
      </w:r>
    </w:p>
    <w:p w14:paraId="4CEE1DB9" w14:textId="77777777" w:rsidR="00FE1443" w:rsidRPr="004E236D" w:rsidRDefault="00FE1443" w:rsidP="00FE1443">
      <w:pPr>
        <w:ind w:left="426"/>
        <w:jc w:val="both"/>
        <w:rPr>
          <w:rFonts w:ascii="Times New Roman" w:hAnsi="Times New Roman" w:cs="Times New Roman"/>
        </w:rPr>
      </w:pPr>
    </w:p>
    <w:p w14:paraId="65F71CDE" w14:textId="77777777" w:rsidR="00FE1443" w:rsidRPr="004E236D" w:rsidRDefault="00FE1443" w:rsidP="00FE1443">
      <w:pPr>
        <w:spacing w:after="120"/>
        <w:ind w:left="425"/>
        <w:jc w:val="both"/>
        <w:rPr>
          <w:rFonts w:ascii="Times New Roman" w:hAnsi="Times New Roman" w:cs="Times New Roman"/>
        </w:rPr>
      </w:pPr>
      <w:r w:rsidRPr="004E236D">
        <w:rPr>
          <w:rFonts w:ascii="Times New Roman" w:hAnsi="Times New Roman" w:cs="Times New Roman"/>
        </w:rPr>
        <w:t>Postup výpočtu modifikovaného váženého priemeru emisných limitov vyjadruje vzťah: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0"/>
        <w:gridCol w:w="6660"/>
        <w:gridCol w:w="1260"/>
      </w:tblGrid>
      <w:tr w:rsidR="004E236D" w:rsidRPr="004E236D" w14:paraId="34159A11" w14:textId="77777777" w:rsidTr="000D7AEE">
        <w:trPr>
          <w:trHeight w:val="340"/>
          <w:jc w:val="center"/>
        </w:trPr>
        <w:tc>
          <w:tcPr>
            <w:tcW w:w="7920" w:type="dxa"/>
            <w:gridSpan w:val="2"/>
            <w:vAlign w:val="center"/>
          </w:tcPr>
          <w:p w14:paraId="541B689C" w14:textId="77777777" w:rsidR="00FE1443" w:rsidRPr="004E236D" w:rsidRDefault="00FE1443" w:rsidP="000D7AEE">
            <w:pPr>
              <w:spacing w:after="0" w:line="240" w:lineRule="auto"/>
              <w:ind w:right="-108"/>
              <w:rPr>
                <w:rFonts w:ascii="Times New Roman" w:hAnsi="Times New Roman" w:cs="Times New Roman"/>
              </w:rPr>
            </w:pPr>
            <w:r w:rsidRPr="004E236D">
              <w:rPr>
                <w:rFonts w:ascii="Times New Roman" w:hAnsi="Times New Roman" w:cs="Times New Roman"/>
              </w:rPr>
              <w:t>Výpočet modifikovaného váženého priemeru emisných limitov EL</w:t>
            </w:r>
            <w:r w:rsidRPr="004E236D">
              <w:rPr>
                <w:rFonts w:ascii="Times New Roman" w:hAnsi="Times New Roman" w:cs="Times New Roman"/>
                <w:vertAlign w:val="subscript"/>
              </w:rPr>
              <w:t xml:space="preserve">mix(O2ref) </w:t>
            </w:r>
          </w:p>
        </w:tc>
        <w:tc>
          <w:tcPr>
            <w:tcW w:w="1260" w:type="dxa"/>
            <w:vAlign w:val="center"/>
          </w:tcPr>
          <w:p w14:paraId="3A88FB18" w14:textId="77777777" w:rsidR="00FE1443" w:rsidRPr="004E236D" w:rsidRDefault="00FE1443" w:rsidP="000D7AEE">
            <w:pPr>
              <w:spacing w:after="0" w:line="240" w:lineRule="auto"/>
              <w:ind w:right="-108"/>
              <w:jc w:val="center"/>
              <w:rPr>
                <w:rFonts w:ascii="Times New Roman" w:hAnsi="Times New Roman" w:cs="Times New Roman"/>
              </w:rPr>
            </w:pPr>
            <w:r w:rsidRPr="004E236D">
              <w:rPr>
                <w:rFonts w:ascii="Times New Roman" w:hAnsi="Times New Roman" w:cs="Times New Roman"/>
              </w:rPr>
              <w:t>[mg/m</w:t>
            </w:r>
            <w:r w:rsidRPr="004E236D">
              <w:rPr>
                <w:rFonts w:ascii="Times New Roman" w:hAnsi="Times New Roman" w:cs="Times New Roman"/>
                <w:vertAlign w:val="superscript"/>
              </w:rPr>
              <w:t>3</w:t>
            </w:r>
            <w:r w:rsidRPr="004E236D">
              <w:rPr>
                <w:rFonts w:ascii="Times New Roman" w:hAnsi="Times New Roman" w:cs="Times New Roman"/>
              </w:rPr>
              <w:t>]</w:t>
            </w:r>
          </w:p>
        </w:tc>
      </w:tr>
      <w:tr w:rsidR="004E236D" w:rsidRPr="004E236D" w14:paraId="74469C15" w14:textId="77777777" w:rsidTr="000D7AEE">
        <w:trPr>
          <w:trHeight w:val="340"/>
          <w:jc w:val="center"/>
        </w:trPr>
        <w:tc>
          <w:tcPr>
            <w:tcW w:w="9180" w:type="dxa"/>
            <w:gridSpan w:val="3"/>
            <w:vAlign w:val="center"/>
          </w:tcPr>
          <w:p w14:paraId="3BC4498E" w14:textId="77777777" w:rsidR="00FE1443" w:rsidRPr="004E236D" w:rsidRDefault="00FE1443" w:rsidP="000D7AEE">
            <w:pPr>
              <w:spacing w:after="0" w:line="240" w:lineRule="auto"/>
              <w:ind w:firstLine="14"/>
              <w:jc w:val="center"/>
              <w:rPr>
                <w:rFonts w:ascii="Times New Roman" w:hAnsi="Times New Roman" w:cs="Times New Roman"/>
              </w:rPr>
            </w:pPr>
            <w:r w:rsidRPr="004E236D">
              <w:rPr>
                <w:rFonts w:ascii="Times New Roman" w:hAnsi="Times New Roman" w:cs="Times New Roman"/>
                <w:position w:val="-36"/>
              </w:rPr>
              <w:object w:dxaOrig="5200" w:dyaOrig="840" w14:anchorId="33DCA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2pt;height:40.8pt" o:ole="">
                  <v:imagedata r:id="rId12" o:title=""/>
                </v:shape>
                <o:OLEObject Type="Embed" ProgID="Equation.3" ShapeID="_x0000_i1025" DrawAspect="Content" ObjectID="_1724660093" r:id="rId13"/>
              </w:object>
            </w:r>
          </w:p>
        </w:tc>
      </w:tr>
      <w:tr w:rsidR="004E236D" w:rsidRPr="004E236D" w14:paraId="4E4767BF" w14:textId="77777777" w:rsidTr="000D7AEE">
        <w:trPr>
          <w:trHeight w:val="340"/>
          <w:jc w:val="center"/>
        </w:trPr>
        <w:tc>
          <w:tcPr>
            <w:tcW w:w="7920" w:type="dxa"/>
            <w:gridSpan w:val="2"/>
            <w:vAlign w:val="center"/>
          </w:tcPr>
          <w:p w14:paraId="53DEC71E" w14:textId="77777777" w:rsidR="00FE1443" w:rsidRPr="004E236D" w:rsidRDefault="00FE1443" w:rsidP="000D7AEE">
            <w:pPr>
              <w:spacing w:after="0" w:line="240" w:lineRule="auto"/>
              <w:ind w:firstLine="14"/>
              <w:rPr>
                <w:rFonts w:ascii="Times New Roman" w:hAnsi="Times New Roman" w:cs="Times New Roman"/>
                <w:position w:val="-36"/>
              </w:rPr>
            </w:pPr>
            <w:r w:rsidRPr="004E236D">
              <w:rPr>
                <w:rFonts w:ascii="Times New Roman" w:hAnsi="Times New Roman" w:cs="Times New Roman"/>
              </w:rPr>
              <w:t>Výpočet modifikovaného váženého priemeru emisných limitov EL</w:t>
            </w:r>
            <w:r w:rsidRPr="004E236D">
              <w:rPr>
                <w:rFonts w:ascii="Times New Roman" w:hAnsi="Times New Roman" w:cs="Times New Roman"/>
                <w:vertAlign w:val="subscript"/>
              </w:rPr>
              <w:t>mix(O2ref)</w:t>
            </w:r>
            <w:r w:rsidRPr="004E236D">
              <w:rPr>
                <w:rFonts w:ascii="Times New Roman" w:hAnsi="Times New Roman" w:cs="Times New Roman"/>
              </w:rPr>
              <w:t>, ak  emisné limity sú vztiahnuté k rovnakému O</w:t>
            </w:r>
            <w:r w:rsidRPr="004E236D">
              <w:rPr>
                <w:rFonts w:ascii="Times New Roman" w:hAnsi="Times New Roman" w:cs="Times New Roman"/>
                <w:vertAlign w:val="subscript"/>
              </w:rPr>
              <w:t>2ref</w:t>
            </w:r>
          </w:p>
        </w:tc>
        <w:tc>
          <w:tcPr>
            <w:tcW w:w="1260" w:type="dxa"/>
            <w:vAlign w:val="center"/>
          </w:tcPr>
          <w:p w14:paraId="24899C8C" w14:textId="77777777" w:rsidR="00FE1443" w:rsidRPr="004E236D" w:rsidRDefault="00FE1443" w:rsidP="000D7AEE">
            <w:pPr>
              <w:spacing w:after="0" w:line="240" w:lineRule="auto"/>
              <w:ind w:firstLine="14"/>
              <w:jc w:val="center"/>
              <w:rPr>
                <w:rFonts w:ascii="Times New Roman" w:hAnsi="Times New Roman" w:cs="Times New Roman"/>
                <w:position w:val="-36"/>
              </w:rPr>
            </w:pPr>
            <w:r w:rsidRPr="004E236D">
              <w:rPr>
                <w:rFonts w:ascii="Times New Roman" w:hAnsi="Times New Roman" w:cs="Times New Roman"/>
              </w:rPr>
              <w:t>[mg/m</w:t>
            </w:r>
            <w:r w:rsidRPr="004E236D">
              <w:rPr>
                <w:rFonts w:ascii="Times New Roman" w:hAnsi="Times New Roman" w:cs="Times New Roman"/>
                <w:vertAlign w:val="superscript"/>
              </w:rPr>
              <w:t>3</w:t>
            </w:r>
            <w:r w:rsidRPr="004E236D">
              <w:rPr>
                <w:rFonts w:ascii="Times New Roman" w:hAnsi="Times New Roman" w:cs="Times New Roman"/>
              </w:rPr>
              <w:t>]</w:t>
            </w:r>
          </w:p>
        </w:tc>
      </w:tr>
      <w:tr w:rsidR="004E236D" w:rsidRPr="004E236D" w14:paraId="28F202D4" w14:textId="77777777" w:rsidTr="000D7AEE">
        <w:trPr>
          <w:trHeight w:val="340"/>
          <w:jc w:val="center"/>
        </w:trPr>
        <w:tc>
          <w:tcPr>
            <w:tcW w:w="9180" w:type="dxa"/>
            <w:gridSpan w:val="3"/>
            <w:vAlign w:val="center"/>
          </w:tcPr>
          <w:p w14:paraId="2463EFC4" w14:textId="77777777" w:rsidR="00FE1443" w:rsidRPr="004E236D" w:rsidRDefault="00FE1443" w:rsidP="000D7AEE">
            <w:pPr>
              <w:spacing w:after="0" w:line="240" w:lineRule="auto"/>
              <w:ind w:firstLine="14"/>
              <w:jc w:val="center"/>
              <w:rPr>
                <w:rFonts w:ascii="Times New Roman" w:hAnsi="Times New Roman" w:cs="Times New Roman"/>
                <w:position w:val="-36"/>
              </w:rPr>
            </w:pPr>
            <w:r w:rsidRPr="004E236D">
              <w:rPr>
                <w:rFonts w:ascii="Times New Roman" w:hAnsi="Times New Roman" w:cs="Times New Roman"/>
                <w:position w:val="-30"/>
              </w:rPr>
              <w:object w:dxaOrig="3240" w:dyaOrig="700" w14:anchorId="333B6DB0">
                <v:shape id="_x0000_i1026" type="#_x0000_t75" style="width:159.6pt;height:33pt" o:ole="">
                  <v:imagedata r:id="rId14" o:title=""/>
                </v:shape>
                <o:OLEObject Type="Embed" ProgID="Equation.3" ShapeID="_x0000_i1026" DrawAspect="Content" ObjectID="_1724660094" r:id="rId15"/>
              </w:object>
            </w:r>
          </w:p>
        </w:tc>
      </w:tr>
      <w:tr w:rsidR="004E236D" w:rsidRPr="004E236D" w14:paraId="5061164B" w14:textId="77777777" w:rsidTr="000D7AEE">
        <w:trPr>
          <w:trHeight w:val="340"/>
          <w:jc w:val="center"/>
        </w:trPr>
        <w:tc>
          <w:tcPr>
            <w:tcW w:w="1260" w:type="dxa"/>
            <w:vAlign w:val="center"/>
          </w:tcPr>
          <w:p w14:paraId="67634393"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EL</w:t>
            </w:r>
            <w:r w:rsidRPr="004E236D">
              <w:rPr>
                <w:rFonts w:ascii="Times New Roman" w:hAnsi="Times New Roman" w:cs="Times New Roman"/>
                <w:vertAlign w:val="subscript"/>
              </w:rPr>
              <w:t>i</w:t>
            </w:r>
          </w:p>
        </w:tc>
        <w:tc>
          <w:tcPr>
            <w:tcW w:w="6660" w:type="dxa"/>
            <w:vAlign w:val="center"/>
          </w:tcPr>
          <w:p w14:paraId="66243FF5"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Emisný limit pre i-té palivo po prepočte na O</w:t>
            </w:r>
            <w:r w:rsidRPr="004E236D">
              <w:rPr>
                <w:rFonts w:ascii="Times New Roman" w:hAnsi="Times New Roman" w:cs="Times New Roman"/>
                <w:vertAlign w:val="subscript"/>
              </w:rPr>
              <w:t>2ref</w:t>
            </w:r>
            <w:r w:rsidRPr="004E236D">
              <w:rPr>
                <w:rFonts w:ascii="Times New Roman" w:hAnsi="Times New Roman" w:cs="Times New Roman"/>
              </w:rPr>
              <w:t>, alebo pre časť zariadenia, na ktorú sa vzťahuje rovnaký emisný limit zodpovedajúci celkovému MTP zariadenia</w:t>
            </w:r>
          </w:p>
        </w:tc>
        <w:tc>
          <w:tcPr>
            <w:tcW w:w="1260" w:type="dxa"/>
            <w:vAlign w:val="center"/>
          </w:tcPr>
          <w:p w14:paraId="17B686E1"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[mg/m</w:t>
            </w:r>
            <w:r w:rsidRPr="004E236D">
              <w:rPr>
                <w:rFonts w:ascii="Times New Roman" w:hAnsi="Times New Roman" w:cs="Times New Roman"/>
                <w:vertAlign w:val="superscript"/>
              </w:rPr>
              <w:t>3</w:t>
            </w:r>
            <w:r w:rsidRPr="004E236D">
              <w:rPr>
                <w:rFonts w:ascii="Times New Roman" w:hAnsi="Times New Roman" w:cs="Times New Roman"/>
              </w:rPr>
              <w:t>]</w:t>
            </w:r>
          </w:p>
        </w:tc>
      </w:tr>
      <w:tr w:rsidR="004E236D" w:rsidRPr="004E236D" w14:paraId="389E3636" w14:textId="77777777" w:rsidTr="000D7AEE">
        <w:trPr>
          <w:trHeight w:val="340"/>
          <w:jc w:val="center"/>
        </w:trPr>
        <w:tc>
          <w:tcPr>
            <w:tcW w:w="1260" w:type="dxa"/>
            <w:vAlign w:val="center"/>
          </w:tcPr>
          <w:p w14:paraId="37A109B2"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O</w:t>
            </w:r>
            <w:r w:rsidRPr="004E236D">
              <w:rPr>
                <w:rFonts w:ascii="Times New Roman" w:hAnsi="Times New Roman" w:cs="Times New Roman"/>
                <w:vertAlign w:val="subscript"/>
              </w:rPr>
              <w:t>2ref</w:t>
            </w:r>
          </w:p>
        </w:tc>
        <w:tc>
          <w:tcPr>
            <w:tcW w:w="6660" w:type="dxa"/>
            <w:vAlign w:val="center"/>
          </w:tcPr>
          <w:p w14:paraId="37FDD253"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Referenčný obsah kyslíka, ku ktorému je vztiahnutý EL</w:t>
            </w:r>
            <w:r w:rsidRPr="004E236D">
              <w:rPr>
                <w:rFonts w:ascii="Times New Roman" w:hAnsi="Times New Roman" w:cs="Times New Roman"/>
                <w:vertAlign w:val="subscript"/>
              </w:rPr>
              <w:t>mix(O2ref)</w:t>
            </w:r>
            <w:r w:rsidRPr="004E236D">
              <w:rPr>
                <w:rFonts w:ascii="Times New Roman" w:hAnsi="Times New Roman" w:cs="Times New Roman"/>
              </w:rPr>
              <w:t>;  O</w:t>
            </w:r>
            <w:r w:rsidRPr="004E236D">
              <w:rPr>
                <w:rFonts w:ascii="Times New Roman" w:hAnsi="Times New Roman" w:cs="Times New Roman"/>
                <w:vertAlign w:val="subscript"/>
              </w:rPr>
              <w:t>2ref</w:t>
            </w:r>
            <w:r w:rsidRPr="004E236D">
              <w:rPr>
                <w:rFonts w:ascii="Times New Roman" w:hAnsi="Times New Roman" w:cs="Times New Roman"/>
              </w:rPr>
              <w:t xml:space="preserve">  sa určí podľa prevládajúceho paliva</w:t>
            </w:r>
          </w:p>
        </w:tc>
        <w:tc>
          <w:tcPr>
            <w:tcW w:w="1260" w:type="dxa"/>
            <w:vAlign w:val="center"/>
          </w:tcPr>
          <w:p w14:paraId="1F7A79C5" w14:textId="77777777" w:rsidR="00FE1443" w:rsidRPr="004E236D" w:rsidRDefault="00FE1443" w:rsidP="000D7AEE">
            <w:pPr>
              <w:spacing w:after="0" w:line="240" w:lineRule="auto"/>
              <w:ind w:left="-108" w:right="-123"/>
              <w:jc w:val="center"/>
              <w:rPr>
                <w:rFonts w:ascii="Times New Roman" w:hAnsi="Times New Roman" w:cs="Times New Roman"/>
              </w:rPr>
            </w:pPr>
            <w:r w:rsidRPr="004E236D">
              <w:rPr>
                <w:rFonts w:ascii="Times New Roman" w:hAnsi="Times New Roman" w:cs="Times New Roman"/>
              </w:rPr>
              <w:t>[% objemu]</w:t>
            </w:r>
          </w:p>
        </w:tc>
      </w:tr>
      <w:tr w:rsidR="004E236D" w:rsidRPr="004E236D" w14:paraId="1F5A05E7" w14:textId="77777777" w:rsidTr="000D7AEE">
        <w:trPr>
          <w:trHeight w:val="340"/>
          <w:jc w:val="center"/>
        </w:trPr>
        <w:tc>
          <w:tcPr>
            <w:tcW w:w="1260" w:type="dxa"/>
            <w:vAlign w:val="center"/>
          </w:tcPr>
          <w:p w14:paraId="28927F93"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O</w:t>
            </w:r>
            <w:r w:rsidRPr="004E236D">
              <w:rPr>
                <w:rFonts w:ascii="Times New Roman" w:hAnsi="Times New Roman" w:cs="Times New Roman"/>
                <w:vertAlign w:val="subscript"/>
              </w:rPr>
              <w:t>2ref,i</w:t>
            </w:r>
          </w:p>
        </w:tc>
        <w:tc>
          <w:tcPr>
            <w:tcW w:w="6660" w:type="dxa"/>
            <w:vAlign w:val="center"/>
          </w:tcPr>
          <w:p w14:paraId="1734E898"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Referenčný obsah kyslíka pre i-té palivo</w:t>
            </w:r>
          </w:p>
        </w:tc>
        <w:tc>
          <w:tcPr>
            <w:tcW w:w="1260" w:type="dxa"/>
            <w:vAlign w:val="center"/>
          </w:tcPr>
          <w:p w14:paraId="63CBDFEA" w14:textId="77777777" w:rsidR="00FE1443" w:rsidRPr="004E236D" w:rsidRDefault="00FE1443" w:rsidP="000D7AEE">
            <w:pPr>
              <w:spacing w:after="0" w:line="240" w:lineRule="auto"/>
              <w:ind w:left="-108" w:right="-108"/>
              <w:jc w:val="center"/>
              <w:rPr>
                <w:rFonts w:ascii="Times New Roman" w:hAnsi="Times New Roman" w:cs="Times New Roman"/>
              </w:rPr>
            </w:pPr>
            <w:r w:rsidRPr="004E236D">
              <w:rPr>
                <w:rFonts w:ascii="Times New Roman" w:hAnsi="Times New Roman" w:cs="Times New Roman"/>
              </w:rPr>
              <w:t>[% objemu]</w:t>
            </w:r>
          </w:p>
        </w:tc>
      </w:tr>
      <w:tr w:rsidR="004E236D" w:rsidRPr="004E236D" w14:paraId="36BFD94E" w14:textId="77777777" w:rsidTr="000D7AEE">
        <w:trPr>
          <w:trHeight w:val="340"/>
          <w:jc w:val="center"/>
        </w:trPr>
        <w:tc>
          <w:tcPr>
            <w:tcW w:w="1260" w:type="dxa"/>
            <w:vAlign w:val="center"/>
          </w:tcPr>
          <w:p w14:paraId="5BA125FD"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Q</w:t>
            </w:r>
            <w:r w:rsidRPr="004E236D">
              <w:rPr>
                <w:rFonts w:ascii="Times New Roman" w:hAnsi="Times New Roman" w:cs="Times New Roman"/>
                <w:vertAlign w:val="subscript"/>
              </w:rPr>
              <w:t xml:space="preserve">i až </w:t>
            </w:r>
            <w:r w:rsidRPr="004E236D">
              <w:rPr>
                <w:rFonts w:ascii="Times New Roman" w:hAnsi="Times New Roman" w:cs="Times New Roman"/>
              </w:rPr>
              <w:t>Q</w:t>
            </w:r>
            <w:r w:rsidRPr="004E236D">
              <w:rPr>
                <w:rFonts w:ascii="Times New Roman" w:hAnsi="Times New Roman" w:cs="Times New Roman"/>
                <w:vertAlign w:val="subscript"/>
              </w:rPr>
              <w:t>n</w:t>
            </w:r>
          </w:p>
        </w:tc>
        <w:tc>
          <w:tcPr>
            <w:tcW w:w="6660" w:type="dxa"/>
            <w:vAlign w:val="center"/>
          </w:tcPr>
          <w:p w14:paraId="503B4828"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Tepelný vstup dodaný v i-tom palive až n-tom palive</w:t>
            </w:r>
          </w:p>
        </w:tc>
        <w:tc>
          <w:tcPr>
            <w:tcW w:w="1260" w:type="dxa"/>
            <w:vAlign w:val="center"/>
          </w:tcPr>
          <w:p w14:paraId="0D4BF9EE"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[MJ]</w:t>
            </w:r>
          </w:p>
        </w:tc>
      </w:tr>
      <w:tr w:rsidR="00FE1443" w:rsidRPr="004E236D" w14:paraId="0A3B56BF" w14:textId="77777777" w:rsidTr="000D7AEE">
        <w:trPr>
          <w:trHeight w:val="340"/>
          <w:jc w:val="center"/>
        </w:trPr>
        <w:tc>
          <w:tcPr>
            <w:tcW w:w="1260" w:type="dxa"/>
            <w:vAlign w:val="center"/>
          </w:tcPr>
          <w:p w14:paraId="790067DD"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Q</w:t>
            </w:r>
            <w:r w:rsidRPr="004E236D">
              <w:rPr>
                <w:rFonts w:ascii="Times New Roman" w:hAnsi="Times New Roman" w:cs="Times New Roman"/>
                <w:vertAlign w:val="subscript"/>
              </w:rPr>
              <w:t>celk</w:t>
            </w:r>
          </w:p>
        </w:tc>
        <w:tc>
          <w:tcPr>
            <w:tcW w:w="6660" w:type="dxa"/>
            <w:vAlign w:val="center"/>
          </w:tcPr>
          <w:p w14:paraId="1F9D8405"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Celkový tepelný vstup dodaný všetkými palivami</w:t>
            </w:r>
          </w:p>
        </w:tc>
        <w:tc>
          <w:tcPr>
            <w:tcW w:w="1260" w:type="dxa"/>
            <w:vAlign w:val="center"/>
          </w:tcPr>
          <w:p w14:paraId="78DE7BAB"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[MJ]</w:t>
            </w:r>
          </w:p>
        </w:tc>
      </w:tr>
    </w:tbl>
    <w:p w14:paraId="217B882C" w14:textId="77777777" w:rsidR="00FE1443" w:rsidRPr="004E236D" w:rsidRDefault="00FE1443" w:rsidP="00FE1443">
      <w:pPr>
        <w:pStyle w:val="Odsekzoznamu1"/>
        <w:ind w:left="426"/>
        <w:jc w:val="both"/>
        <w:rPr>
          <w:sz w:val="22"/>
          <w:szCs w:val="22"/>
        </w:rPr>
      </w:pPr>
    </w:p>
    <w:p w14:paraId="1B23CEF6" w14:textId="77777777" w:rsidR="00FE1443" w:rsidRPr="004E236D" w:rsidRDefault="00FE1443" w:rsidP="00FE1443">
      <w:pPr>
        <w:pStyle w:val="Odsekzoznamu1"/>
        <w:numPr>
          <w:ilvl w:val="0"/>
          <w:numId w:val="135"/>
        </w:numPr>
        <w:ind w:left="426" w:hanging="426"/>
        <w:jc w:val="both"/>
        <w:rPr>
          <w:b/>
          <w:sz w:val="22"/>
          <w:szCs w:val="22"/>
        </w:rPr>
      </w:pPr>
      <w:r w:rsidRPr="004E236D">
        <w:rPr>
          <w:b/>
          <w:sz w:val="22"/>
          <w:szCs w:val="22"/>
        </w:rPr>
        <w:t>Emisný limit podľa prevládajúceho paliva</w:t>
      </w:r>
    </w:p>
    <w:p w14:paraId="47C77814" w14:textId="77777777" w:rsidR="00FE1443" w:rsidRPr="004E236D" w:rsidRDefault="00FE1443" w:rsidP="00FE1443">
      <w:pPr>
        <w:pStyle w:val="Odsekzoznamu1"/>
        <w:spacing w:before="120"/>
        <w:ind w:left="425"/>
        <w:jc w:val="both"/>
        <w:rPr>
          <w:sz w:val="22"/>
          <w:szCs w:val="22"/>
        </w:rPr>
      </w:pPr>
      <w:r w:rsidRPr="004E236D">
        <w:rPr>
          <w:sz w:val="22"/>
          <w:szCs w:val="22"/>
        </w:rPr>
        <w:t xml:space="preserve">Ak podiel tepelného vstupu dodaného jedným palivom ≥ 70 %, možno uplatniť emisný limit podľa prevládajúceho paliva pre spaľovacie zariadenia začlenené ako: </w:t>
      </w:r>
    </w:p>
    <w:p w14:paraId="4A566065" w14:textId="77777777" w:rsidR="00FE1443" w:rsidRPr="004E236D" w:rsidRDefault="00FE1443" w:rsidP="00FE1443">
      <w:pPr>
        <w:pStyle w:val="Odsekzoznamu1"/>
        <w:numPr>
          <w:ilvl w:val="0"/>
          <w:numId w:val="123"/>
        </w:numPr>
        <w:ind w:left="709" w:hanging="283"/>
        <w:jc w:val="both"/>
        <w:rPr>
          <w:sz w:val="22"/>
          <w:szCs w:val="22"/>
        </w:rPr>
      </w:pPr>
      <w:r w:rsidRPr="004E236D">
        <w:rPr>
          <w:sz w:val="22"/>
          <w:szCs w:val="22"/>
        </w:rPr>
        <w:t>menšie stredné spaľovacie zariadenia,</w:t>
      </w:r>
    </w:p>
    <w:p w14:paraId="6EBCE751" w14:textId="77777777" w:rsidR="00FE1443" w:rsidRPr="004E236D" w:rsidRDefault="00FE1443" w:rsidP="00FE1443">
      <w:pPr>
        <w:pStyle w:val="Odsekzoznamu1"/>
        <w:numPr>
          <w:ilvl w:val="0"/>
          <w:numId w:val="123"/>
        </w:numPr>
        <w:ind w:left="709" w:hanging="283"/>
        <w:jc w:val="both"/>
        <w:rPr>
          <w:sz w:val="22"/>
          <w:szCs w:val="22"/>
        </w:rPr>
      </w:pPr>
      <w:r w:rsidRPr="004E236D">
        <w:rPr>
          <w:sz w:val="22"/>
          <w:szCs w:val="22"/>
        </w:rPr>
        <w:t xml:space="preserve">väčšie stredné spaľovacie zariadenia začlenené ako jestvujúce zariadenia </w:t>
      </w:r>
    </w:p>
    <w:p w14:paraId="60030C74" w14:textId="77777777" w:rsidR="00FE1443" w:rsidRPr="004E236D" w:rsidRDefault="00FE1443" w:rsidP="00FE1443">
      <w:pPr>
        <w:pStyle w:val="Odsekzoznamu1"/>
        <w:numPr>
          <w:ilvl w:val="0"/>
          <w:numId w:val="137"/>
        </w:numPr>
        <w:ind w:left="993" w:hanging="285"/>
        <w:jc w:val="both"/>
        <w:rPr>
          <w:sz w:val="22"/>
          <w:szCs w:val="22"/>
        </w:rPr>
      </w:pPr>
      <w:r w:rsidRPr="004E236D">
        <w:rPr>
          <w:sz w:val="22"/>
          <w:szCs w:val="22"/>
        </w:rPr>
        <w:t>s celkovým MTP &gt; 5 MW  do 31. decembra 2024,</w:t>
      </w:r>
    </w:p>
    <w:p w14:paraId="7001AC0F" w14:textId="77777777" w:rsidR="00FE1443" w:rsidRPr="004E236D" w:rsidRDefault="00FE1443" w:rsidP="00FE1443">
      <w:pPr>
        <w:pStyle w:val="Odsekzoznamu1"/>
        <w:numPr>
          <w:ilvl w:val="0"/>
          <w:numId w:val="137"/>
        </w:numPr>
        <w:ind w:left="993" w:hanging="285"/>
        <w:jc w:val="both"/>
        <w:rPr>
          <w:sz w:val="22"/>
          <w:szCs w:val="22"/>
        </w:rPr>
      </w:pPr>
      <w:r w:rsidRPr="004E236D">
        <w:rPr>
          <w:sz w:val="22"/>
          <w:szCs w:val="22"/>
        </w:rPr>
        <w:t xml:space="preserve">s celkovým MTP &gt; 5 MW, ak ide o spaľovacie zariadenia zaradené do osobitného režimu CZT: do 31. decembra 2029 za osobitných podmienok, </w:t>
      </w:r>
    </w:p>
    <w:p w14:paraId="0B32A733" w14:textId="77777777" w:rsidR="00FE1443" w:rsidRPr="004E236D" w:rsidRDefault="00FE1443" w:rsidP="00FE1443">
      <w:pPr>
        <w:pStyle w:val="Odsekzoznamu1"/>
        <w:numPr>
          <w:ilvl w:val="0"/>
          <w:numId w:val="137"/>
        </w:numPr>
        <w:ind w:left="993" w:hanging="285"/>
        <w:jc w:val="both"/>
        <w:rPr>
          <w:sz w:val="22"/>
          <w:szCs w:val="22"/>
        </w:rPr>
      </w:pPr>
      <w:r w:rsidRPr="004E236D">
        <w:rPr>
          <w:sz w:val="22"/>
          <w:szCs w:val="22"/>
        </w:rPr>
        <w:t>s celkovým MTP ≤ 5 MW  do 31. decembra 2029.</w:t>
      </w:r>
    </w:p>
    <w:p w14:paraId="31450ACC" w14:textId="77777777" w:rsidR="00FE1443" w:rsidRPr="004E236D" w:rsidRDefault="00FE1443" w:rsidP="00FE1443">
      <w:pPr>
        <w:pStyle w:val="Odsekzoznamu1"/>
        <w:ind w:left="1134"/>
        <w:jc w:val="both"/>
        <w:rPr>
          <w:sz w:val="22"/>
          <w:szCs w:val="22"/>
        </w:rPr>
      </w:pPr>
    </w:p>
    <w:p w14:paraId="40BC0196" w14:textId="77777777" w:rsidR="00FE1443" w:rsidRPr="004E236D" w:rsidRDefault="00FE1443" w:rsidP="00FE1443">
      <w:pPr>
        <w:pStyle w:val="Odsekzoznamu1"/>
        <w:numPr>
          <w:ilvl w:val="0"/>
          <w:numId w:val="135"/>
        </w:numPr>
        <w:spacing w:before="120"/>
        <w:ind w:left="426" w:hanging="426"/>
        <w:jc w:val="both"/>
        <w:rPr>
          <w:b/>
          <w:sz w:val="22"/>
          <w:szCs w:val="22"/>
        </w:rPr>
      </w:pPr>
      <w:r w:rsidRPr="004E236D">
        <w:rPr>
          <w:b/>
          <w:sz w:val="22"/>
          <w:szCs w:val="22"/>
        </w:rPr>
        <w:t>Viacpalivové spaľovacie zariadenia rafinérií</w:t>
      </w:r>
    </w:p>
    <w:p w14:paraId="0795AA4B" w14:textId="77777777" w:rsidR="00FE1443" w:rsidRPr="004E236D" w:rsidRDefault="00FE1443" w:rsidP="00FE1443">
      <w:pPr>
        <w:numPr>
          <w:ilvl w:val="1"/>
          <w:numId w:val="135"/>
        </w:numPr>
        <w:spacing w:before="120" w:after="120" w:line="240" w:lineRule="auto"/>
        <w:ind w:left="426" w:hanging="426"/>
        <w:jc w:val="both"/>
        <w:rPr>
          <w:rFonts w:ascii="Times New Roman" w:hAnsi="Times New Roman" w:cs="Times New Roman"/>
        </w:rPr>
      </w:pPr>
      <w:r w:rsidRPr="004E236D">
        <w:rPr>
          <w:rFonts w:ascii="Times New Roman" w:hAnsi="Times New Roman" w:cs="Times New Roman"/>
        </w:rPr>
        <w:t>Vo viacpalivových spaľovacích zariadeniach rafinérie, ktoré využívajú destilačné zvyšky alebo zvyšky z konverzie z rafinérskej výroby samostatne alebo v zmesi s inými palivami vrátane procesných rafinérskych plynov, v jestvujúcich zariadeniach na spaľovanie palív spätých s rafinériou možno namiesto emisných limitov pre jestvujúce zariadenia podľa § 10 ods. 2 určiť emisné limity s ohľadom na podiel určujúceho paliva; pričom určujúce palivo je palivo, ktoré má najvyššiu hodnotu emisného limitu určenú podľa § 10 ods. </w:t>
      </w:r>
      <w:smartTag w:uri="urn:schemas-microsoft-com:office:smarttags" w:element="metricconverter">
        <w:smartTagPr>
          <w:attr w:name="ProductID" w:val="2 a"/>
        </w:smartTagPr>
        <w:r w:rsidRPr="004E236D">
          <w:rPr>
            <w:rFonts w:ascii="Times New Roman" w:hAnsi="Times New Roman" w:cs="Times New Roman"/>
          </w:rPr>
          <w:t>2 a </w:t>
        </w:r>
      </w:smartTag>
      <w:r w:rsidRPr="004E236D">
        <w:rPr>
          <w:rFonts w:ascii="Times New Roman" w:hAnsi="Times New Roman" w:cs="Times New Roman"/>
        </w:rPr>
        <w:t xml:space="preserve">ak ide o spaľovanie viacerých palív s rovnakým emisným limitom, palivo s najvyšším tepelným vstupom z týchto palív. </w:t>
      </w:r>
    </w:p>
    <w:p w14:paraId="13B2A7B6" w14:textId="77777777" w:rsidR="00FE1443" w:rsidRPr="004E236D" w:rsidRDefault="00FE1443" w:rsidP="00FE1443">
      <w:pPr>
        <w:spacing w:before="120" w:after="0" w:line="240" w:lineRule="auto"/>
        <w:ind w:left="360"/>
        <w:jc w:val="both"/>
        <w:rPr>
          <w:rFonts w:ascii="Times New Roman" w:hAnsi="Times New Roman" w:cs="Times New Roman"/>
        </w:rPr>
      </w:pPr>
      <w:r w:rsidRPr="004E236D">
        <w:rPr>
          <w:rFonts w:ascii="Times New Roman" w:hAnsi="Times New Roman" w:cs="Times New Roman"/>
        </w:rPr>
        <w:t>Ak podiel určujúceho paliva na tepelnom vstupe je</w:t>
      </w:r>
    </w:p>
    <w:p w14:paraId="47D8A7E4" w14:textId="77777777" w:rsidR="00FE1443" w:rsidRPr="004E236D" w:rsidRDefault="00FE1443" w:rsidP="00FE1443">
      <w:pPr>
        <w:pStyle w:val="Odsekzoznamu1"/>
        <w:numPr>
          <w:ilvl w:val="0"/>
          <w:numId w:val="122"/>
        </w:numPr>
        <w:jc w:val="both"/>
        <w:rPr>
          <w:sz w:val="22"/>
          <w:szCs w:val="22"/>
        </w:rPr>
      </w:pPr>
      <w:r w:rsidRPr="004E236D">
        <w:rPr>
          <w:sz w:val="22"/>
          <w:szCs w:val="22"/>
        </w:rPr>
        <w:t xml:space="preserve">≥ 50 % z celkového tepelného vstupu privedeného do spaľovacieho zariadenia všetkými palivami, platí emisný limit podľa určujúceho paliva, </w:t>
      </w:r>
    </w:p>
    <w:p w14:paraId="5DADA733" w14:textId="77777777" w:rsidR="00FE1443" w:rsidRPr="004E236D" w:rsidRDefault="00FE1443" w:rsidP="00FE1443">
      <w:pPr>
        <w:pStyle w:val="Odsekzoznamu1"/>
        <w:numPr>
          <w:ilvl w:val="0"/>
          <w:numId w:val="122"/>
        </w:numPr>
        <w:jc w:val="both"/>
        <w:rPr>
          <w:sz w:val="22"/>
          <w:szCs w:val="22"/>
        </w:rPr>
      </w:pPr>
      <w:r w:rsidRPr="004E236D">
        <w:rPr>
          <w:sz w:val="22"/>
          <w:szCs w:val="22"/>
        </w:rPr>
        <w:t>&lt; 50 % z celkového tepelného vstupu privedeného do spaľovacieho zariadenia všetkými palivami, určí sa emisný limit nasledovným postupom:</w:t>
      </w:r>
    </w:p>
    <w:p w14:paraId="69F43368" w14:textId="77777777" w:rsidR="00FE1443" w:rsidRPr="004E236D" w:rsidRDefault="00FE1443" w:rsidP="00FE1443">
      <w:pPr>
        <w:pStyle w:val="Odsekzoznamu1"/>
        <w:numPr>
          <w:ilvl w:val="0"/>
          <w:numId w:val="121"/>
        </w:numPr>
        <w:ind w:left="993" w:hanging="284"/>
        <w:jc w:val="both"/>
        <w:rPr>
          <w:sz w:val="22"/>
          <w:szCs w:val="22"/>
        </w:rPr>
      </w:pPr>
      <w:r w:rsidRPr="004E236D">
        <w:rPr>
          <w:sz w:val="22"/>
          <w:szCs w:val="22"/>
        </w:rPr>
        <w:t>určí sa emisný limit pre každé palivo a znečisťujúcu látku podľa celkového MTP zariadenia,</w:t>
      </w:r>
    </w:p>
    <w:p w14:paraId="5864FB7D" w14:textId="77777777" w:rsidR="00FE1443" w:rsidRPr="004E236D" w:rsidRDefault="00FE1443" w:rsidP="00FE1443">
      <w:pPr>
        <w:pStyle w:val="Odsekzoznamu1"/>
        <w:numPr>
          <w:ilvl w:val="0"/>
          <w:numId w:val="121"/>
        </w:numPr>
        <w:ind w:left="993" w:hanging="284"/>
        <w:jc w:val="both"/>
        <w:rPr>
          <w:sz w:val="22"/>
          <w:szCs w:val="22"/>
        </w:rPr>
      </w:pPr>
      <w:r w:rsidRPr="004E236D">
        <w:rPr>
          <w:sz w:val="22"/>
          <w:szCs w:val="22"/>
        </w:rPr>
        <w:t>vypočíta sa ekvivalentná hodnota emisného limitu pre určujúce palivo vynásobením hodnoty emisného limitu platného pre palivo s najväčším tepelným vstupom dvoma a odčítaním hodnoty emisného limitu pre palivo s najnižším emisným limitom,</w:t>
      </w:r>
    </w:p>
    <w:p w14:paraId="3510DB07" w14:textId="77777777" w:rsidR="00FE1443" w:rsidRPr="004E236D" w:rsidRDefault="00FE1443" w:rsidP="00FE1443">
      <w:pPr>
        <w:pStyle w:val="Odsekzoznamu1"/>
        <w:numPr>
          <w:ilvl w:val="0"/>
          <w:numId w:val="121"/>
        </w:numPr>
        <w:ind w:left="993" w:hanging="284"/>
        <w:jc w:val="both"/>
        <w:rPr>
          <w:sz w:val="22"/>
          <w:szCs w:val="22"/>
        </w:rPr>
      </w:pPr>
      <w:r w:rsidRPr="004E236D">
        <w:rPr>
          <w:sz w:val="22"/>
          <w:szCs w:val="22"/>
        </w:rPr>
        <w:t>vypočíta sa vážený podiel emisných limitov pre jednotlivé palivá; tieto hodnoty sa získajú, keď vypočítanú ekvivalentnú hodnotu emisného limitu určujúceho paliva vynásobíme tepelným vstupom určujúceho paliva a hodnoty emisných limitov ostatných palív vynásobíme tepelným vstupom dodaným príslušným palivom a tieto jednotlivé násobky vydelíme celkovým tepelným vstupom dodaným všetkými palivami,</w:t>
      </w:r>
    </w:p>
    <w:p w14:paraId="62AF759B" w14:textId="77777777" w:rsidR="00FE1443" w:rsidRPr="004E236D" w:rsidRDefault="00FE1443" w:rsidP="00FE1443">
      <w:pPr>
        <w:pStyle w:val="Odsekzoznamu1"/>
        <w:numPr>
          <w:ilvl w:val="0"/>
          <w:numId w:val="121"/>
        </w:numPr>
        <w:ind w:left="993" w:hanging="284"/>
        <w:jc w:val="both"/>
        <w:rPr>
          <w:sz w:val="22"/>
          <w:szCs w:val="22"/>
        </w:rPr>
      </w:pPr>
      <w:r w:rsidRPr="004E236D">
        <w:rPr>
          <w:sz w:val="22"/>
          <w:szCs w:val="22"/>
        </w:rPr>
        <w:t>modifikovaný vážený priemer emisných limitov sa určí ako súčet vážených podielov emisných limitov jednotlivých palív.</w:t>
      </w:r>
    </w:p>
    <w:p w14:paraId="003FA1E4" w14:textId="77777777" w:rsidR="00FE1443" w:rsidRPr="004E236D" w:rsidRDefault="00FE1443" w:rsidP="00FE1443">
      <w:pPr>
        <w:pStyle w:val="erltext"/>
        <w:spacing w:before="0" w:beforeAutospacing="0" w:after="0" w:afterAutospacing="0"/>
        <w:jc w:val="both"/>
        <w:rPr>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
        <w:gridCol w:w="6570"/>
        <w:gridCol w:w="1260"/>
      </w:tblGrid>
      <w:tr w:rsidR="004E236D" w:rsidRPr="004E236D" w14:paraId="6AF02632" w14:textId="77777777" w:rsidTr="000D7AEE">
        <w:trPr>
          <w:trHeight w:val="340"/>
          <w:jc w:val="center"/>
        </w:trPr>
        <w:tc>
          <w:tcPr>
            <w:tcW w:w="7470" w:type="dxa"/>
            <w:gridSpan w:val="2"/>
            <w:vAlign w:val="center"/>
          </w:tcPr>
          <w:p w14:paraId="24324E7E"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Výpočet modifikovaného váženého priemeru emisných limitov  EL</w:t>
            </w:r>
            <w:r w:rsidRPr="004E236D">
              <w:rPr>
                <w:rFonts w:ascii="Times New Roman" w:hAnsi="Times New Roman" w:cs="Times New Roman"/>
                <w:vertAlign w:val="subscript"/>
              </w:rPr>
              <w:t xml:space="preserve">mix, </w:t>
            </w:r>
            <w:r w:rsidRPr="004E236D">
              <w:rPr>
                <w:rFonts w:ascii="Times New Roman" w:hAnsi="Times New Roman" w:cs="Times New Roman"/>
              </w:rPr>
              <w:t>ak podiel určujúceho paliva je &lt; 50%  z celkového tepelného vstupu</w:t>
            </w:r>
          </w:p>
        </w:tc>
        <w:tc>
          <w:tcPr>
            <w:tcW w:w="1260" w:type="dxa"/>
            <w:vAlign w:val="center"/>
          </w:tcPr>
          <w:p w14:paraId="38FA0720"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[mg/m</w:t>
            </w:r>
            <w:r w:rsidRPr="004E236D">
              <w:rPr>
                <w:rFonts w:ascii="Times New Roman" w:hAnsi="Times New Roman" w:cs="Times New Roman"/>
                <w:vertAlign w:val="superscript"/>
              </w:rPr>
              <w:t>3</w:t>
            </w:r>
            <w:r w:rsidRPr="004E236D">
              <w:rPr>
                <w:rFonts w:ascii="Times New Roman" w:hAnsi="Times New Roman" w:cs="Times New Roman"/>
              </w:rPr>
              <w:t>]</w:t>
            </w:r>
          </w:p>
        </w:tc>
      </w:tr>
      <w:tr w:rsidR="004E236D" w:rsidRPr="004E236D" w14:paraId="184CCA5D" w14:textId="77777777" w:rsidTr="000D7AEE">
        <w:trPr>
          <w:trHeight w:val="340"/>
          <w:jc w:val="center"/>
        </w:trPr>
        <w:tc>
          <w:tcPr>
            <w:tcW w:w="8730" w:type="dxa"/>
            <w:gridSpan w:val="3"/>
            <w:vAlign w:val="center"/>
          </w:tcPr>
          <w:p w14:paraId="19F6489F" w14:textId="77777777" w:rsidR="00FE1443" w:rsidRPr="004E236D" w:rsidRDefault="00FE1443" w:rsidP="000D7AEE">
            <w:pPr>
              <w:spacing w:after="0" w:line="240" w:lineRule="auto"/>
              <w:ind w:left="1152"/>
              <w:rPr>
                <w:rFonts w:ascii="Times New Roman" w:hAnsi="Times New Roman" w:cs="Times New Roman"/>
              </w:rPr>
            </w:pPr>
            <w:r w:rsidRPr="004E236D">
              <w:rPr>
                <w:rFonts w:ascii="Times New Roman" w:hAnsi="Times New Roman" w:cs="Times New Roman"/>
                <w:position w:val="-30"/>
              </w:rPr>
              <w:object w:dxaOrig="6740" w:dyaOrig="700" w14:anchorId="09EBB675">
                <v:shape id="_x0000_i1027" type="#_x0000_t75" style="width:336.6pt;height:34.2pt" o:ole="">
                  <v:imagedata r:id="rId16" o:title=""/>
                </v:shape>
                <o:OLEObject Type="Embed" ProgID="Equation.3" ShapeID="_x0000_i1027" DrawAspect="Content" ObjectID="_1724660095" r:id="rId17"/>
              </w:object>
            </w:r>
          </w:p>
        </w:tc>
      </w:tr>
      <w:tr w:rsidR="004E236D" w:rsidRPr="004E236D" w14:paraId="6F017613" w14:textId="77777777" w:rsidTr="000D7AEE">
        <w:trPr>
          <w:trHeight w:val="340"/>
          <w:jc w:val="center"/>
        </w:trPr>
        <w:tc>
          <w:tcPr>
            <w:tcW w:w="900" w:type="dxa"/>
            <w:vAlign w:val="center"/>
          </w:tcPr>
          <w:p w14:paraId="54FC1A04"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EL</w:t>
            </w:r>
            <w:r w:rsidRPr="004E236D">
              <w:rPr>
                <w:rFonts w:ascii="Times New Roman" w:hAnsi="Times New Roman" w:cs="Times New Roman"/>
                <w:vertAlign w:val="subscript"/>
              </w:rPr>
              <w:t>n</w:t>
            </w:r>
          </w:p>
        </w:tc>
        <w:tc>
          <w:tcPr>
            <w:tcW w:w="6570" w:type="dxa"/>
            <w:vAlign w:val="center"/>
          </w:tcPr>
          <w:p w14:paraId="667EE930"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Emisný limit pre dané palivo, zodpovedajúci celkovému MTP zariadenia</w:t>
            </w:r>
          </w:p>
        </w:tc>
        <w:tc>
          <w:tcPr>
            <w:tcW w:w="1260" w:type="dxa"/>
            <w:vAlign w:val="center"/>
          </w:tcPr>
          <w:p w14:paraId="2DC4B932"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[mg/m</w:t>
            </w:r>
            <w:r w:rsidRPr="004E236D">
              <w:rPr>
                <w:rFonts w:ascii="Times New Roman" w:hAnsi="Times New Roman" w:cs="Times New Roman"/>
                <w:vertAlign w:val="superscript"/>
              </w:rPr>
              <w:t>3</w:t>
            </w:r>
            <w:r w:rsidRPr="004E236D">
              <w:rPr>
                <w:rFonts w:ascii="Times New Roman" w:hAnsi="Times New Roman" w:cs="Times New Roman"/>
              </w:rPr>
              <w:t>]</w:t>
            </w:r>
          </w:p>
        </w:tc>
      </w:tr>
      <w:tr w:rsidR="004E236D" w:rsidRPr="004E236D" w14:paraId="2CB2649A" w14:textId="77777777" w:rsidTr="000D7AEE">
        <w:trPr>
          <w:trHeight w:val="340"/>
          <w:jc w:val="center"/>
        </w:trPr>
        <w:tc>
          <w:tcPr>
            <w:tcW w:w="900" w:type="dxa"/>
            <w:vAlign w:val="center"/>
          </w:tcPr>
          <w:p w14:paraId="261B989C" w14:textId="77777777" w:rsidR="00FE1443" w:rsidRPr="004E236D" w:rsidRDefault="00FE1443" w:rsidP="000D7AEE">
            <w:pPr>
              <w:spacing w:after="0" w:line="240" w:lineRule="auto"/>
              <w:rPr>
                <w:rFonts w:ascii="Times New Roman" w:hAnsi="Times New Roman" w:cs="Times New Roman"/>
                <w:vertAlign w:val="subscript"/>
              </w:rPr>
            </w:pPr>
            <w:r w:rsidRPr="004E236D">
              <w:rPr>
                <w:rFonts w:ascii="Times New Roman" w:hAnsi="Times New Roman" w:cs="Times New Roman"/>
              </w:rPr>
              <w:t>EL</w:t>
            </w:r>
            <w:r w:rsidRPr="004E236D">
              <w:rPr>
                <w:rFonts w:ascii="Times New Roman" w:hAnsi="Times New Roman" w:cs="Times New Roman"/>
                <w:vertAlign w:val="subscript"/>
              </w:rPr>
              <w:t>max</w:t>
            </w:r>
          </w:p>
        </w:tc>
        <w:tc>
          <w:tcPr>
            <w:tcW w:w="6570" w:type="dxa"/>
            <w:vAlign w:val="center"/>
          </w:tcPr>
          <w:p w14:paraId="0BBA6D1F"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Emisný limit paliva platný pre určujúceho palivo</w:t>
            </w:r>
          </w:p>
        </w:tc>
        <w:tc>
          <w:tcPr>
            <w:tcW w:w="1260" w:type="dxa"/>
            <w:vAlign w:val="center"/>
          </w:tcPr>
          <w:p w14:paraId="09F8E694"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[mg/m</w:t>
            </w:r>
            <w:r w:rsidRPr="004E236D">
              <w:rPr>
                <w:rFonts w:ascii="Times New Roman" w:hAnsi="Times New Roman" w:cs="Times New Roman"/>
                <w:vertAlign w:val="superscript"/>
              </w:rPr>
              <w:t>3</w:t>
            </w:r>
            <w:r w:rsidRPr="004E236D">
              <w:rPr>
                <w:rFonts w:ascii="Times New Roman" w:hAnsi="Times New Roman" w:cs="Times New Roman"/>
              </w:rPr>
              <w:t>]</w:t>
            </w:r>
          </w:p>
        </w:tc>
      </w:tr>
      <w:tr w:rsidR="004E236D" w:rsidRPr="004E236D" w14:paraId="124B9BEC" w14:textId="77777777" w:rsidTr="000D7AEE">
        <w:trPr>
          <w:trHeight w:val="340"/>
          <w:jc w:val="center"/>
        </w:trPr>
        <w:tc>
          <w:tcPr>
            <w:tcW w:w="900" w:type="dxa"/>
            <w:vAlign w:val="center"/>
          </w:tcPr>
          <w:p w14:paraId="52CA418F" w14:textId="77777777" w:rsidR="00FE1443" w:rsidRPr="004E236D" w:rsidRDefault="00FE1443" w:rsidP="000D7AEE">
            <w:pPr>
              <w:spacing w:after="0" w:line="240" w:lineRule="auto"/>
              <w:rPr>
                <w:rFonts w:ascii="Times New Roman" w:hAnsi="Times New Roman" w:cs="Times New Roman"/>
                <w:vertAlign w:val="subscript"/>
              </w:rPr>
            </w:pPr>
            <w:r w:rsidRPr="004E236D">
              <w:rPr>
                <w:rFonts w:ascii="Times New Roman" w:hAnsi="Times New Roman" w:cs="Times New Roman"/>
              </w:rPr>
              <w:t>EL</w:t>
            </w:r>
            <w:r w:rsidRPr="004E236D">
              <w:rPr>
                <w:rFonts w:ascii="Times New Roman" w:hAnsi="Times New Roman" w:cs="Times New Roman"/>
                <w:vertAlign w:val="subscript"/>
              </w:rPr>
              <w:t>min</w:t>
            </w:r>
          </w:p>
        </w:tc>
        <w:tc>
          <w:tcPr>
            <w:tcW w:w="6570" w:type="dxa"/>
            <w:vAlign w:val="center"/>
          </w:tcPr>
          <w:p w14:paraId="3441EE15"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Emisný limit paliva, ktoré má najnižšiu hodnotu emisného limitu</w:t>
            </w:r>
          </w:p>
        </w:tc>
        <w:tc>
          <w:tcPr>
            <w:tcW w:w="1260" w:type="dxa"/>
            <w:vAlign w:val="center"/>
          </w:tcPr>
          <w:p w14:paraId="60575B04"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[mg/m</w:t>
            </w:r>
            <w:r w:rsidRPr="004E236D">
              <w:rPr>
                <w:rFonts w:ascii="Times New Roman" w:hAnsi="Times New Roman" w:cs="Times New Roman"/>
                <w:vertAlign w:val="superscript"/>
              </w:rPr>
              <w:t>3</w:t>
            </w:r>
            <w:r w:rsidRPr="004E236D">
              <w:rPr>
                <w:rFonts w:ascii="Times New Roman" w:hAnsi="Times New Roman" w:cs="Times New Roman"/>
              </w:rPr>
              <w:t>]</w:t>
            </w:r>
          </w:p>
        </w:tc>
      </w:tr>
      <w:tr w:rsidR="004E236D" w:rsidRPr="004E236D" w14:paraId="43287312" w14:textId="77777777" w:rsidTr="000D7AEE">
        <w:trPr>
          <w:trHeight w:val="340"/>
          <w:jc w:val="center"/>
        </w:trPr>
        <w:tc>
          <w:tcPr>
            <w:tcW w:w="900" w:type="dxa"/>
            <w:vAlign w:val="center"/>
          </w:tcPr>
          <w:p w14:paraId="79A95CAF"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Q</w:t>
            </w:r>
            <w:r w:rsidRPr="004E236D">
              <w:rPr>
                <w:rFonts w:ascii="Times New Roman" w:hAnsi="Times New Roman" w:cs="Times New Roman"/>
                <w:vertAlign w:val="subscript"/>
              </w:rPr>
              <w:t>n</w:t>
            </w:r>
          </w:p>
        </w:tc>
        <w:tc>
          <w:tcPr>
            <w:tcW w:w="6570" w:type="dxa"/>
            <w:vAlign w:val="center"/>
          </w:tcPr>
          <w:p w14:paraId="7155AF5D"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Tepelný vstup dodaný v i-tom palive</w:t>
            </w:r>
          </w:p>
        </w:tc>
        <w:tc>
          <w:tcPr>
            <w:tcW w:w="1260" w:type="dxa"/>
            <w:vAlign w:val="center"/>
          </w:tcPr>
          <w:p w14:paraId="7F35847C"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[MJ]</w:t>
            </w:r>
          </w:p>
        </w:tc>
      </w:tr>
      <w:tr w:rsidR="004E236D" w:rsidRPr="004E236D" w14:paraId="64F87DEE" w14:textId="77777777" w:rsidTr="000D7AEE">
        <w:trPr>
          <w:trHeight w:val="340"/>
          <w:jc w:val="center"/>
        </w:trPr>
        <w:tc>
          <w:tcPr>
            <w:tcW w:w="900" w:type="dxa"/>
            <w:vAlign w:val="center"/>
          </w:tcPr>
          <w:p w14:paraId="01D35448"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Q</w:t>
            </w:r>
            <w:r w:rsidRPr="004E236D">
              <w:rPr>
                <w:rFonts w:ascii="Times New Roman" w:hAnsi="Times New Roman" w:cs="Times New Roman"/>
                <w:vertAlign w:val="subscript"/>
              </w:rPr>
              <w:t>max</w:t>
            </w:r>
          </w:p>
        </w:tc>
        <w:tc>
          <w:tcPr>
            <w:tcW w:w="6570" w:type="dxa"/>
            <w:vAlign w:val="center"/>
          </w:tcPr>
          <w:p w14:paraId="2355005C"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 xml:space="preserve">Tepelný vstup určujúceho paliva </w:t>
            </w:r>
          </w:p>
        </w:tc>
        <w:tc>
          <w:tcPr>
            <w:tcW w:w="1260" w:type="dxa"/>
            <w:vAlign w:val="center"/>
          </w:tcPr>
          <w:p w14:paraId="0EFB97BA"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[MJ]</w:t>
            </w:r>
          </w:p>
        </w:tc>
      </w:tr>
      <w:tr w:rsidR="00FE1443" w:rsidRPr="004E236D" w14:paraId="681F54B8" w14:textId="77777777" w:rsidTr="000D7AEE">
        <w:trPr>
          <w:trHeight w:val="340"/>
          <w:jc w:val="center"/>
        </w:trPr>
        <w:tc>
          <w:tcPr>
            <w:tcW w:w="900" w:type="dxa"/>
            <w:vAlign w:val="center"/>
          </w:tcPr>
          <w:p w14:paraId="2C03F89E"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Q</w:t>
            </w:r>
            <w:r w:rsidRPr="004E236D">
              <w:rPr>
                <w:rFonts w:ascii="Times New Roman" w:hAnsi="Times New Roman" w:cs="Times New Roman"/>
                <w:vertAlign w:val="subscript"/>
              </w:rPr>
              <w:t>celk</w:t>
            </w:r>
          </w:p>
        </w:tc>
        <w:tc>
          <w:tcPr>
            <w:tcW w:w="6570" w:type="dxa"/>
            <w:vAlign w:val="center"/>
          </w:tcPr>
          <w:p w14:paraId="2F65811E"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Celkový tepelný vstup dodaný všetkými palivami</w:t>
            </w:r>
          </w:p>
        </w:tc>
        <w:tc>
          <w:tcPr>
            <w:tcW w:w="1260" w:type="dxa"/>
            <w:vAlign w:val="center"/>
          </w:tcPr>
          <w:p w14:paraId="64172CD2"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[MJ]</w:t>
            </w:r>
          </w:p>
        </w:tc>
      </w:tr>
    </w:tbl>
    <w:p w14:paraId="15020E48" w14:textId="77777777" w:rsidR="00FE1443" w:rsidRPr="004E236D" w:rsidRDefault="00FE1443" w:rsidP="00FE1443">
      <w:pPr>
        <w:spacing w:after="0" w:line="240" w:lineRule="auto"/>
        <w:jc w:val="both"/>
        <w:rPr>
          <w:rFonts w:ascii="Times New Roman" w:hAnsi="Times New Roman" w:cs="Times New Roman"/>
        </w:rPr>
      </w:pPr>
    </w:p>
    <w:p w14:paraId="0AEAA82A" w14:textId="77777777" w:rsidR="00FE1443" w:rsidRPr="004E236D" w:rsidRDefault="00FE1443" w:rsidP="00FE1443">
      <w:pPr>
        <w:numPr>
          <w:ilvl w:val="1"/>
          <w:numId w:val="135"/>
        </w:numPr>
        <w:spacing w:after="120" w:line="240" w:lineRule="auto"/>
        <w:ind w:left="425" w:hanging="425"/>
        <w:jc w:val="both"/>
        <w:rPr>
          <w:rFonts w:ascii="Times New Roman" w:hAnsi="Times New Roman" w:cs="Times New Roman"/>
        </w:rPr>
      </w:pPr>
      <w:r w:rsidRPr="004E236D">
        <w:rPr>
          <w:rFonts w:ascii="Times New Roman" w:hAnsi="Times New Roman"/>
        </w:rPr>
        <w:lastRenderedPageBreak/>
        <w:t>Odchylne</w:t>
      </w:r>
      <w:r w:rsidRPr="004E236D">
        <w:rPr>
          <w:rFonts w:ascii="Times New Roman" w:hAnsi="Times New Roman" w:cs="Times New Roman"/>
        </w:rPr>
        <w:t xml:space="preserve"> od bodu 2 a bodu </w:t>
      </w:r>
      <w:r w:rsidRPr="004E236D">
        <w:rPr>
          <w:rFonts w:ascii="Times New Roman" w:hAnsi="Times New Roman"/>
        </w:rPr>
        <w:t>3.1</w:t>
      </w:r>
      <w:r w:rsidRPr="004E236D">
        <w:rPr>
          <w:rFonts w:ascii="Times New Roman" w:hAnsi="Times New Roman" w:cs="Times New Roman"/>
        </w:rPr>
        <w:t>, ak nedôjde k celkovému zvýšeniu množstva emisií, možno pre jestvujúce viacpalivové zariadenia v rámci rafinérie, ktoré využívajú zvyšky z destilácie a konverzie z rafinácie ropy pre vlastnú spotrebu, samostatne alebo s iným palivom namiesto emisných limitov podľa § 10 ods. 2 určiť emisný limit pre SO</w:t>
      </w:r>
      <w:r w:rsidRPr="004E236D">
        <w:rPr>
          <w:rFonts w:ascii="Times New Roman" w:hAnsi="Times New Roman" w:cs="Times New Roman"/>
          <w:vertAlign w:val="subscript"/>
        </w:rPr>
        <w:t>2</w:t>
      </w:r>
      <w:r w:rsidRPr="004E236D">
        <w:rPr>
          <w:rFonts w:ascii="Times New Roman" w:hAnsi="Times New Roman" w:cs="Times New Roman"/>
        </w:rPr>
        <w:t xml:space="preserve"> takto: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5953"/>
      </w:tblGrid>
      <w:tr w:rsidR="004E236D" w:rsidRPr="004E236D" w14:paraId="3486F617" w14:textId="77777777" w:rsidTr="000D7AEE">
        <w:trPr>
          <w:trHeight w:val="340"/>
          <w:jc w:val="center"/>
        </w:trPr>
        <w:tc>
          <w:tcPr>
            <w:tcW w:w="2944" w:type="dxa"/>
            <w:vMerge w:val="restart"/>
            <w:vAlign w:val="center"/>
          </w:tcPr>
          <w:p w14:paraId="67421C16" w14:textId="77777777" w:rsidR="00FE1443" w:rsidRPr="004E236D" w:rsidRDefault="00FE1443" w:rsidP="000D7AEE">
            <w:pPr>
              <w:pStyle w:val="Odsekzoznamu"/>
              <w:spacing w:after="0" w:line="240" w:lineRule="auto"/>
              <w:ind w:left="0"/>
              <w:contextualSpacing w:val="0"/>
              <w:rPr>
                <w:rFonts w:ascii="Times New Roman" w:hAnsi="Times New Roman" w:cs="Times New Roman"/>
                <w:b/>
              </w:rPr>
            </w:pPr>
            <w:r w:rsidRPr="004E236D">
              <w:rPr>
                <w:rFonts w:ascii="Times New Roman" w:hAnsi="Times New Roman" w:cs="Times New Roman"/>
                <w:b/>
              </w:rPr>
              <w:t xml:space="preserve">Podmienky platnosti EL </w:t>
            </w:r>
          </w:p>
        </w:tc>
        <w:tc>
          <w:tcPr>
            <w:tcW w:w="5953" w:type="dxa"/>
          </w:tcPr>
          <w:p w14:paraId="6E3C671C" w14:textId="77777777" w:rsidR="00FE1443" w:rsidRPr="004E236D" w:rsidRDefault="00FE1443" w:rsidP="000D7AEE">
            <w:pPr>
              <w:pStyle w:val="Normln"/>
              <w:keepNext/>
              <w:rPr>
                <w:szCs w:val="22"/>
                <w:lang w:val="sk-SK"/>
              </w:rPr>
            </w:pPr>
            <w:r w:rsidRPr="004E236D">
              <w:rPr>
                <w:szCs w:val="22"/>
                <w:lang w:val="sk-SK"/>
              </w:rPr>
              <w:t xml:space="preserve">Štandardné stavové podmienky, suchý plyn, </w:t>
            </w:r>
          </w:p>
          <w:p w14:paraId="1E4C8553" w14:textId="77777777" w:rsidR="00FE1443" w:rsidRPr="004E236D" w:rsidRDefault="00FE1443" w:rsidP="000D7AEE">
            <w:pPr>
              <w:pStyle w:val="Odsekzoznamu"/>
              <w:spacing w:after="0" w:line="240" w:lineRule="auto"/>
              <w:ind w:left="0"/>
              <w:contextualSpacing w:val="0"/>
              <w:rPr>
                <w:rFonts w:ascii="Times New Roman" w:hAnsi="Times New Roman" w:cs="Times New Roman"/>
              </w:rPr>
            </w:pPr>
            <w:r w:rsidRPr="004E236D">
              <w:rPr>
                <w:rFonts w:ascii="Times New Roman" w:hAnsi="Times New Roman" w:cs="Times New Roman"/>
              </w:rPr>
              <w:t>Tuhé palivo: O</w:t>
            </w:r>
            <w:r w:rsidRPr="004E236D">
              <w:rPr>
                <w:rFonts w:ascii="Times New Roman" w:hAnsi="Times New Roman" w:cs="Times New Roman"/>
                <w:vertAlign w:val="subscript"/>
              </w:rPr>
              <w:t>2 ref</w:t>
            </w:r>
            <w:r w:rsidRPr="004E236D">
              <w:rPr>
                <w:rFonts w:ascii="Times New Roman" w:hAnsi="Times New Roman" w:cs="Times New Roman"/>
              </w:rPr>
              <w:t xml:space="preserve">: 6 % objemu </w:t>
            </w:r>
          </w:p>
          <w:p w14:paraId="78A38735" w14:textId="77777777" w:rsidR="00FE1443" w:rsidRPr="004E236D" w:rsidRDefault="00FE1443" w:rsidP="000D7AEE">
            <w:pPr>
              <w:pStyle w:val="Odsekzoznamu"/>
              <w:spacing w:after="0" w:line="240" w:lineRule="auto"/>
              <w:ind w:left="0"/>
              <w:contextualSpacing w:val="0"/>
              <w:rPr>
                <w:rFonts w:ascii="Times New Roman" w:hAnsi="Times New Roman" w:cs="Times New Roman"/>
              </w:rPr>
            </w:pPr>
            <w:r w:rsidRPr="004E236D">
              <w:rPr>
                <w:rFonts w:ascii="Times New Roman" w:hAnsi="Times New Roman" w:cs="Times New Roman"/>
              </w:rPr>
              <w:t>Kvapalné palivo a plynné palivo: O</w:t>
            </w:r>
            <w:r w:rsidRPr="004E236D">
              <w:rPr>
                <w:rFonts w:ascii="Times New Roman" w:hAnsi="Times New Roman" w:cs="Times New Roman"/>
                <w:vertAlign w:val="subscript"/>
              </w:rPr>
              <w:t>2 ref</w:t>
            </w:r>
            <w:r w:rsidRPr="004E236D">
              <w:rPr>
                <w:rFonts w:ascii="Times New Roman" w:hAnsi="Times New Roman" w:cs="Times New Roman"/>
              </w:rPr>
              <w:t>: 3 % objemu</w:t>
            </w:r>
          </w:p>
        </w:tc>
      </w:tr>
      <w:tr w:rsidR="004E236D" w:rsidRPr="004E236D" w14:paraId="26B0C46F" w14:textId="77777777" w:rsidTr="000D7AEE">
        <w:trPr>
          <w:trHeight w:val="340"/>
          <w:jc w:val="center"/>
        </w:trPr>
        <w:tc>
          <w:tcPr>
            <w:tcW w:w="2944" w:type="dxa"/>
            <w:vMerge/>
          </w:tcPr>
          <w:p w14:paraId="389B9152" w14:textId="77777777" w:rsidR="00FE1443" w:rsidRPr="004E236D" w:rsidRDefault="00FE1443" w:rsidP="000D7AEE">
            <w:pPr>
              <w:pStyle w:val="Odsekzoznamu"/>
              <w:spacing w:after="0" w:line="240" w:lineRule="auto"/>
              <w:ind w:left="0"/>
              <w:contextualSpacing w:val="0"/>
              <w:rPr>
                <w:rFonts w:ascii="Times New Roman" w:hAnsi="Times New Roman" w:cs="Times New Roman"/>
              </w:rPr>
            </w:pPr>
          </w:p>
        </w:tc>
        <w:tc>
          <w:tcPr>
            <w:tcW w:w="5953" w:type="dxa"/>
          </w:tcPr>
          <w:p w14:paraId="4322BCC6" w14:textId="77777777" w:rsidR="00FE1443" w:rsidRPr="004E236D" w:rsidRDefault="00FE1443" w:rsidP="000D7AEE">
            <w:pPr>
              <w:pStyle w:val="Odsekzoznamu"/>
              <w:spacing w:after="0" w:line="240" w:lineRule="auto"/>
              <w:ind w:left="0"/>
              <w:contextualSpacing w:val="0"/>
              <w:rPr>
                <w:rFonts w:ascii="Times New Roman" w:hAnsi="Times New Roman" w:cs="Times New Roman"/>
              </w:rPr>
            </w:pPr>
            <w:r w:rsidRPr="004E236D">
              <w:rPr>
                <w:rFonts w:ascii="Times New Roman" w:hAnsi="Times New Roman" w:cs="Times New Roman"/>
              </w:rPr>
              <w:t xml:space="preserve">Daný EL sa nevzťahuje na plynové turbíny a zážihové motory. </w:t>
            </w:r>
          </w:p>
        </w:tc>
      </w:tr>
      <w:tr w:rsidR="004E236D" w:rsidRPr="004E236D" w14:paraId="11D2785C" w14:textId="77777777" w:rsidTr="000D7AEE">
        <w:trPr>
          <w:trHeight w:val="340"/>
          <w:jc w:val="center"/>
        </w:trPr>
        <w:tc>
          <w:tcPr>
            <w:tcW w:w="2944" w:type="dxa"/>
            <w:vMerge/>
          </w:tcPr>
          <w:p w14:paraId="666C9B42" w14:textId="77777777" w:rsidR="00FE1443" w:rsidRPr="004E236D" w:rsidRDefault="00FE1443" w:rsidP="000D7AEE">
            <w:pPr>
              <w:pStyle w:val="Odsekzoznamu"/>
              <w:spacing w:after="0" w:line="240" w:lineRule="auto"/>
              <w:ind w:left="0"/>
              <w:contextualSpacing w:val="0"/>
              <w:rPr>
                <w:rFonts w:ascii="Times New Roman" w:hAnsi="Times New Roman" w:cs="Times New Roman"/>
              </w:rPr>
            </w:pPr>
          </w:p>
        </w:tc>
        <w:tc>
          <w:tcPr>
            <w:tcW w:w="5953" w:type="dxa"/>
            <w:vAlign w:val="center"/>
          </w:tcPr>
          <w:p w14:paraId="6F8D1102" w14:textId="77777777" w:rsidR="00FE1443" w:rsidRPr="004E236D" w:rsidRDefault="00FE1443" w:rsidP="000D7AEE">
            <w:pPr>
              <w:pStyle w:val="Odsekzoznamu"/>
              <w:spacing w:after="0" w:line="240" w:lineRule="auto"/>
              <w:ind w:left="0"/>
              <w:contextualSpacing w:val="0"/>
              <w:jc w:val="center"/>
              <w:rPr>
                <w:rFonts w:ascii="Times New Roman" w:hAnsi="Times New Roman" w:cs="Times New Roman"/>
              </w:rPr>
            </w:pPr>
            <w:r w:rsidRPr="004E236D">
              <w:rPr>
                <w:rFonts w:ascii="Times New Roman" w:hAnsi="Times New Roman" w:cs="Times New Roman"/>
                <w:b/>
              </w:rPr>
              <w:t>Emisný limit  SO</w:t>
            </w:r>
            <w:r w:rsidRPr="004E236D">
              <w:rPr>
                <w:rFonts w:ascii="Times New Roman" w:hAnsi="Times New Roman" w:cs="Times New Roman"/>
                <w:b/>
                <w:vertAlign w:val="subscript"/>
              </w:rPr>
              <w:t>2</w:t>
            </w:r>
            <w:r w:rsidRPr="004E236D">
              <w:rPr>
                <w:rFonts w:ascii="Times New Roman" w:hAnsi="Times New Roman" w:cs="Times New Roman"/>
                <w:b/>
              </w:rPr>
              <w:t xml:space="preserve"> </w:t>
            </w:r>
            <w:r w:rsidRPr="004E236D">
              <w:rPr>
                <w:rFonts w:ascii="Times New Roman" w:hAnsi="Times New Roman" w:cs="Times New Roman"/>
                <w:b/>
              </w:rPr>
              <w:sym w:font="Symbol" w:char="F05B"/>
            </w:r>
            <w:r w:rsidRPr="004E236D">
              <w:rPr>
                <w:rFonts w:ascii="Times New Roman" w:hAnsi="Times New Roman" w:cs="Times New Roman"/>
                <w:b/>
              </w:rPr>
              <w:t>mg/m</w:t>
            </w:r>
            <w:r w:rsidRPr="004E236D">
              <w:rPr>
                <w:rFonts w:ascii="Times New Roman" w:hAnsi="Times New Roman" w:cs="Times New Roman"/>
                <w:b/>
                <w:vertAlign w:val="superscript"/>
              </w:rPr>
              <w:t>3</w:t>
            </w:r>
            <w:r w:rsidRPr="004E236D">
              <w:rPr>
                <w:rFonts w:ascii="Times New Roman" w:hAnsi="Times New Roman" w:cs="Times New Roman"/>
                <w:b/>
              </w:rPr>
              <w:sym w:font="Symbol" w:char="F05D"/>
            </w:r>
          </w:p>
        </w:tc>
      </w:tr>
      <w:tr w:rsidR="004E236D" w:rsidRPr="004E236D" w14:paraId="5CFFCCC5" w14:textId="77777777" w:rsidTr="000D7AEE">
        <w:trPr>
          <w:trHeight w:val="340"/>
          <w:jc w:val="center"/>
        </w:trPr>
        <w:tc>
          <w:tcPr>
            <w:tcW w:w="2944" w:type="dxa"/>
            <w:vAlign w:val="center"/>
          </w:tcPr>
          <w:p w14:paraId="526013FF" w14:textId="77777777" w:rsidR="00FE1443" w:rsidRPr="004E236D" w:rsidRDefault="00FE1443" w:rsidP="000D7AEE">
            <w:pPr>
              <w:pStyle w:val="Odsekzoznamu"/>
              <w:spacing w:after="0" w:line="240" w:lineRule="auto"/>
              <w:ind w:left="0"/>
              <w:contextualSpacing w:val="0"/>
              <w:rPr>
                <w:rFonts w:ascii="Times New Roman" w:hAnsi="Times New Roman" w:cs="Times New Roman"/>
              </w:rPr>
            </w:pPr>
            <w:r w:rsidRPr="004E236D">
              <w:rPr>
                <w:rFonts w:ascii="Times New Roman" w:hAnsi="Times New Roman" w:cs="Times New Roman"/>
              </w:rPr>
              <w:t>Jestvujúce zariadenia Z1 a Z2</w:t>
            </w:r>
          </w:p>
        </w:tc>
        <w:tc>
          <w:tcPr>
            <w:tcW w:w="5953" w:type="dxa"/>
            <w:vAlign w:val="center"/>
          </w:tcPr>
          <w:p w14:paraId="4AEC0EC7" w14:textId="77777777" w:rsidR="00FE1443" w:rsidRPr="004E236D" w:rsidRDefault="00FE1443" w:rsidP="000D7AEE">
            <w:pPr>
              <w:pStyle w:val="Odsekzoznamu"/>
              <w:spacing w:after="0" w:line="240" w:lineRule="auto"/>
              <w:ind w:left="0"/>
              <w:contextualSpacing w:val="0"/>
              <w:jc w:val="center"/>
              <w:rPr>
                <w:rFonts w:ascii="Times New Roman" w:hAnsi="Times New Roman" w:cs="Times New Roman"/>
              </w:rPr>
            </w:pPr>
            <w:r w:rsidRPr="004E236D">
              <w:rPr>
                <w:rFonts w:ascii="Times New Roman" w:hAnsi="Times New Roman" w:cs="Times New Roman"/>
              </w:rPr>
              <w:t>1 000</w:t>
            </w:r>
          </w:p>
        </w:tc>
      </w:tr>
      <w:tr w:rsidR="00FE1443" w:rsidRPr="004E236D" w14:paraId="6531130E" w14:textId="77777777" w:rsidTr="000D7AEE">
        <w:trPr>
          <w:trHeight w:val="340"/>
          <w:jc w:val="center"/>
        </w:trPr>
        <w:tc>
          <w:tcPr>
            <w:tcW w:w="2944" w:type="dxa"/>
            <w:vAlign w:val="center"/>
          </w:tcPr>
          <w:p w14:paraId="5C5F91A8" w14:textId="77777777" w:rsidR="00FE1443" w:rsidRPr="004E236D" w:rsidRDefault="00FE1443" w:rsidP="000D7AEE">
            <w:pPr>
              <w:pStyle w:val="Odsekzoznamu"/>
              <w:spacing w:after="0" w:line="240" w:lineRule="auto"/>
              <w:ind w:left="0"/>
              <w:contextualSpacing w:val="0"/>
              <w:rPr>
                <w:rFonts w:ascii="Times New Roman" w:hAnsi="Times New Roman" w:cs="Times New Roman"/>
              </w:rPr>
            </w:pPr>
            <w:r w:rsidRPr="004E236D">
              <w:rPr>
                <w:rFonts w:ascii="Times New Roman" w:hAnsi="Times New Roman" w:cs="Times New Roman"/>
              </w:rPr>
              <w:t>Jestvujúce zariadenia Z3</w:t>
            </w:r>
          </w:p>
        </w:tc>
        <w:tc>
          <w:tcPr>
            <w:tcW w:w="5953" w:type="dxa"/>
            <w:vAlign w:val="center"/>
          </w:tcPr>
          <w:p w14:paraId="5963D00B" w14:textId="77777777" w:rsidR="00FE1443" w:rsidRPr="004E236D" w:rsidRDefault="00FE1443" w:rsidP="000D7AEE">
            <w:pPr>
              <w:pStyle w:val="Odsekzoznamu"/>
              <w:spacing w:after="0" w:line="240" w:lineRule="auto"/>
              <w:ind w:left="0"/>
              <w:contextualSpacing w:val="0"/>
              <w:jc w:val="center"/>
              <w:rPr>
                <w:rFonts w:ascii="Times New Roman" w:hAnsi="Times New Roman" w:cs="Times New Roman"/>
              </w:rPr>
            </w:pPr>
            <w:r w:rsidRPr="004E236D">
              <w:rPr>
                <w:rFonts w:ascii="Times New Roman" w:hAnsi="Times New Roman" w:cs="Times New Roman"/>
              </w:rPr>
              <w:t>600</w:t>
            </w:r>
          </w:p>
        </w:tc>
      </w:tr>
    </w:tbl>
    <w:p w14:paraId="26B4F0DB" w14:textId="77777777" w:rsidR="00FE1443" w:rsidRPr="004E236D" w:rsidRDefault="00FE1443" w:rsidP="00FE1443">
      <w:pPr>
        <w:rPr>
          <w:rFonts w:ascii="Times New Roman" w:hAnsi="Times New Roman" w:cs="Times New Roman"/>
        </w:rPr>
      </w:pPr>
    </w:p>
    <w:p w14:paraId="0688C333" w14:textId="77777777" w:rsidR="00FE1443" w:rsidRPr="004E236D" w:rsidRDefault="00FE1443" w:rsidP="00FE1443">
      <w:pPr>
        <w:pStyle w:val="Nadpis2"/>
        <w:numPr>
          <w:ilvl w:val="2"/>
          <w:numId w:val="116"/>
        </w:numPr>
        <w:spacing w:before="0" w:beforeAutospacing="0" w:after="0" w:afterAutospacing="0"/>
        <w:ind w:left="426" w:hanging="426"/>
        <w:rPr>
          <w:sz w:val="22"/>
          <w:szCs w:val="22"/>
        </w:rPr>
      </w:pPr>
      <w:r w:rsidRPr="004E236D">
        <w:rPr>
          <w:sz w:val="22"/>
          <w:szCs w:val="22"/>
        </w:rPr>
        <w:t xml:space="preserve">VEĽKÉ SPAĽOVACIE ZARIADENIA  </w:t>
      </w:r>
    </w:p>
    <w:p w14:paraId="47B53380" w14:textId="77777777" w:rsidR="00FE1443" w:rsidRPr="004E236D" w:rsidRDefault="00FE1443" w:rsidP="00FE1443">
      <w:pPr>
        <w:spacing w:after="0"/>
        <w:ind w:left="284"/>
        <w:jc w:val="both"/>
        <w:rPr>
          <w:rFonts w:ascii="Times New Roman" w:hAnsi="Times New Roman" w:cs="Times New Roman"/>
        </w:rPr>
      </w:pPr>
    </w:p>
    <w:p w14:paraId="0D858347" w14:textId="77777777" w:rsidR="00FE1443" w:rsidRPr="004E236D" w:rsidRDefault="00FE1443" w:rsidP="00FE1443">
      <w:pPr>
        <w:pStyle w:val="Odsekzoznamu1"/>
        <w:numPr>
          <w:ilvl w:val="0"/>
          <w:numId w:val="126"/>
        </w:numPr>
        <w:ind w:left="426" w:hanging="426"/>
        <w:rPr>
          <w:b/>
          <w:sz w:val="22"/>
          <w:szCs w:val="22"/>
        </w:rPr>
      </w:pPr>
      <w:r w:rsidRPr="004E236D">
        <w:rPr>
          <w:b/>
          <w:sz w:val="22"/>
          <w:szCs w:val="22"/>
        </w:rPr>
        <w:t>Členenie veľkých spaľovacích zariadení vo vzťahu k uplatňovaniu emisných limitov</w:t>
      </w:r>
    </w:p>
    <w:p w14:paraId="560A0319" w14:textId="77777777" w:rsidR="00FE1443" w:rsidRPr="004E236D" w:rsidRDefault="00FE1443" w:rsidP="00FE1443">
      <w:pPr>
        <w:ind w:left="426"/>
        <w:jc w:val="both"/>
        <w:rPr>
          <w:rFonts w:ascii="Times New Roman" w:hAnsi="Times New Roman" w:cs="Times New Roman"/>
        </w:rPr>
      </w:pPr>
      <w:r w:rsidRPr="004E236D">
        <w:rPr>
          <w:rFonts w:ascii="Times New Roman" w:hAnsi="Times New Roman" w:cs="Times New Roman"/>
        </w:rPr>
        <w:t xml:space="preserve">Podľa </w:t>
      </w:r>
      <w:r w:rsidRPr="004E236D">
        <w:rPr>
          <w:rFonts w:ascii="Times New Roman" w:hAnsi="Times New Roman"/>
        </w:rPr>
        <w:t>dátumu vydaného</w:t>
      </w:r>
      <w:r w:rsidRPr="004E236D">
        <w:rPr>
          <w:rFonts w:ascii="Times New Roman" w:hAnsi="Times New Roman" w:cs="Times New Roman"/>
        </w:rPr>
        <w:t xml:space="preserve"> prvého stavebného </w:t>
      </w:r>
      <w:r w:rsidRPr="004E236D">
        <w:rPr>
          <w:rFonts w:ascii="Times New Roman" w:hAnsi="Times New Roman"/>
        </w:rPr>
        <w:t>povolenia</w:t>
      </w:r>
      <w:r w:rsidRPr="004E236D">
        <w:rPr>
          <w:rFonts w:ascii="Times New Roman" w:hAnsi="Times New Roman" w:cs="Times New Roman"/>
        </w:rPr>
        <w:t xml:space="preserve"> sa spaľovacie zariadenie začleňuje takto: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7053"/>
      </w:tblGrid>
      <w:tr w:rsidR="004E236D" w:rsidRPr="004E236D" w14:paraId="7A42E350" w14:textId="77777777" w:rsidTr="000D7AEE">
        <w:trPr>
          <w:trHeight w:val="340"/>
          <w:jc w:val="center"/>
        </w:trPr>
        <w:tc>
          <w:tcPr>
            <w:tcW w:w="567" w:type="dxa"/>
            <w:tcBorders>
              <w:top w:val="single" w:sz="6" w:space="0" w:color="auto"/>
              <w:left w:val="single" w:sz="6" w:space="0" w:color="auto"/>
              <w:bottom w:val="single" w:sz="6" w:space="0" w:color="auto"/>
              <w:right w:val="single" w:sz="6" w:space="0" w:color="auto"/>
            </w:tcBorders>
            <w:vAlign w:val="center"/>
          </w:tcPr>
          <w:p w14:paraId="5925BAC9"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Z1</w:t>
            </w:r>
          </w:p>
        </w:tc>
        <w:tc>
          <w:tcPr>
            <w:tcW w:w="7053" w:type="dxa"/>
            <w:tcBorders>
              <w:top w:val="single" w:sz="6" w:space="0" w:color="auto"/>
              <w:left w:val="single" w:sz="6" w:space="0" w:color="auto"/>
              <w:bottom w:val="single" w:sz="6" w:space="0" w:color="auto"/>
              <w:right w:val="single" w:sz="2" w:space="0" w:color="auto"/>
            </w:tcBorders>
          </w:tcPr>
          <w:p w14:paraId="177B8FA8" w14:textId="77777777" w:rsidR="00FE1443" w:rsidRPr="004E236D" w:rsidRDefault="00FE1443" w:rsidP="000D7AEE">
            <w:pPr>
              <w:spacing w:after="0" w:line="240" w:lineRule="auto"/>
              <w:ind w:left="34"/>
              <w:jc w:val="both"/>
              <w:rPr>
                <w:rFonts w:ascii="Times New Roman" w:hAnsi="Times New Roman" w:cs="Times New Roman"/>
              </w:rPr>
            </w:pPr>
            <w:r w:rsidRPr="004E236D">
              <w:rPr>
                <w:rFonts w:ascii="Times New Roman" w:hAnsi="Times New Roman" w:cs="Times New Roman"/>
              </w:rPr>
              <w:t xml:space="preserve">spaľovacie zariadenie, ktoré zahŕňa spaľovacie jednotky, ktorým bolo vydané </w:t>
            </w:r>
            <w:r w:rsidRPr="004E236D">
              <w:rPr>
                <w:rFonts w:ascii="Times New Roman" w:hAnsi="Times New Roman"/>
              </w:rPr>
              <w:t>prvé s</w:t>
            </w:r>
            <w:r w:rsidRPr="004E236D">
              <w:rPr>
                <w:rFonts w:ascii="Times New Roman" w:hAnsi="Times New Roman" w:cs="Times New Roman"/>
              </w:rPr>
              <w:t xml:space="preserve">tavebné </w:t>
            </w:r>
            <w:r w:rsidRPr="004E236D">
              <w:rPr>
                <w:rFonts w:ascii="Times New Roman" w:hAnsi="Times New Roman"/>
              </w:rPr>
              <w:t>povolenie</w:t>
            </w:r>
            <w:r w:rsidRPr="004E236D">
              <w:rPr>
                <w:rFonts w:ascii="Times New Roman" w:hAnsi="Times New Roman" w:cs="Times New Roman"/>
              </w:rPr>
              <w:t>, alebo ak také nie je, povolenie na užívanie pred 1. júlom 1987</w:t>
            </w:r>
          </w:p>
        </w:tc>
      </w:tr>
      <w:tr w:rsidR="004E236D" w:rsidRPr="004E236D" w14:paraId="12C7E7DF" w14:textId="77777777" w:rsidTr="000D7AEE">
        <w:trPr>
          <w:trHeight w:val="340"/>
          <w:jc w:val="center"/>
        </w:trPr>
        <w:tc>
          <w:tcPr>
            <w:tcW w:w="567" w:type="dxa"/>
            <w:tcBorders>
              <w:top w:val="single" w:sz="6" w:space="0" w:color="auto"/>
              <w:left w:val="single" w:sz="6" w:space="0" w:color="auto"/>
              <w:bottom w:val="single" w:sz="6" w:space="0" w:color="auto"/>
              <w:right w:val="single" w:sz="6" w:space="0" w:color="auto"/>
            </w:tcBorders>
            <w:vAlign w:val="center"/>
          </w:tcPr>
          <w:p w14:paraId="7317789C"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Z2</w:t>
            </w:r>
          </w:p>
        </w:tc>
        <w:tc>
          <w:tcPr>
            <w:tcW w:w="7053" w:type="dxa"/>
            <w:tcBorders>
              <w:top w:val="single" w:sz="6" w:space="0" w:color="auto"/>
              <w:left w:val="single" w:sz="6" w:space="0" w:color="auto"/>
              <w:bottom w:val="single" w:sz="6" w:space="0" w:color="auto"/>
              <w:right w:val="single" w:sz="2" w:space="0" w:color="auto"/>
            </w:tcBorders>
          </w:tcPr>
          <w:p w14:paraId="667ADEF2" w14:textId="77777777" w:rsidR="00FE1443" w:rsidRPr="004E236D" w:rsidRDefault="00FE1443" w:rsidP="000D7AEE">
            <w:pPr>
              <w:spacing w:after="0" w:line="240" w:lineRule="auto"/>
              <w:jc w:val="both"/>
              <w:rPr>
                <w:rFonts w:ascii="Times New Roman" w:hAnsi="Times New Roman" w:cs="Times New Roman"/>
              </w:rPr>
            </w:pPr>
            <w:r w:rsidRPr="004E236D">
              <w:rPr>
                <w:rFonts w:ascii="Times New Roman" w:hAnsi="Times New Roman" w:cs="Times New Roman"/>
              </w:rPr>
              <w:t xml:space="preserve">spaľovacie zariadenie, ktoré zahŕňa spaľovacie jednotky, ktorým bolo vydané </w:t>
            </w:r>
            <w:r w:rsidRPr="004E236D">
              <w:rPr>
                <w:rFonts w:ascii="Times New Roman" w:hAnsi="Times New Roman"/>
              </w:rPr>
              <w:t xml:space="preserve">prvé </w:t>
            </w:r>
            <w:r w:rsidRPr="004E236D">
              <w:rPr>
                <w:rFonts w:ascii="Times New Roman" w:hAnsi="Times New Roman" w:cs="Times New Roman"/>
              </w:rPr>
              <w:t xml:space="preserve">stavebné </w:t>
            </w:r>
            <w:r w:rsidRPr="004E236D">
              <w:rPr>
                <w:rFonts w:ascii="Times New Roman" w:hAnsi="Times New Roman"/>
              </w:rPr>
              <w:t>povolenie</w:t>
            </w:r>
            <w:r w:rsidRPr="004E236D">
              <w:rPr>
                <w:rFonts w:ascii="Times New Roman" w:hAnsi="Times New Roman" w:cs="Times New Roman"/>
              </w:rPr>
              <w:t xml:space="preserve"> v období od 1. júla 1987 najneskôr 26. novembra 2002, ak zariadenie bolo uvedené do prevádzky najneskôr 27. novembra 2003 </w:t>
            </w:r>
          </w:p>
        </w:tc>
      </w:tr>
      <w:tr w:rsidR="004E236D" w:rsidRPr="004E236D" w14:paraId="5EC4D81A" w14:textId="77777777" w:rsidTr="000D7AEE">
        <w:trPr>
          <w:trHeight w:val="340"/>
          <w:jc w:val="center"/>
        </w:trPr>
        <w:tc>
          <w:tcPr>
            <w:tcW w:w="567" w:type="dxa"/>
            <w:tcBorders>
              <w:top w:val="single" w:sz="6" w:space="0" w:color="auto"/>
              <w:left w:val="single" w:sz="6" w:space="0" w:color="auto"/>
              <w:bottom w:val="single" w:sz="6" w:space="0" w:color="auto"/>
              <w:right w:val="single" w:sz="6" w:space="0" w:color="auto"/>
            </w:tcBorders>
            <w:vAlign w:val="center"/>
          </w:tcPr>
          <w:p w14:paraId="1A171674"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Z3</w:t>
            </w:r>
          </w:p>
        </w:tc>
        <w:tc>
          <w:tcPr>
            <w:tcW w:w="7053" w:type="dxa"/>
            <w:tcBorders>
              <w:top w:val="single" w:sz="6" w:space="0" w:color="auto"/>
              <w:left w:val="single" w:sz="6" w:space="0" w:color="auto"/>
              <w:bottom w:val="single" w:sz="6" w:space="0" w:color="auto"/>
              <w:right w:val="single" w:sz="2" w:space="0" w:color="auto"/>
            </w:tcBorders>
          </w:tcPr>
          <w:p w14:paraId="02C51BB6" w14:textId="77777777" w:rsidR="00FE1443" w:rsidRPr="004E236D" w:rsidRDefault="00FE1443" w:rsidP="000D7AEE">
            <w:pPr>
              <w:spacing w:after="0" w:line="240" w:lineRule="auto"/>
              <w:ind w:left="34" w:hanging="34"/>
              <w:rPr>
                <w:rFonts w:ascii="Times New Roman" w:hAnsi="Times New Roman" w:cs="Times New Roman"/>
              </w:rPr>
            </w:pPr>
            <w:r w:rsidRPr="004E236D">
              <w:rPr>
                <w:rFonts w:ascii="Times New Roman" w:hAnsi="Times New Roman" w:cs="Times New Roman"/>
              </w:rPr>
              <w:t xml:space="preserve">spaľovacie zariadenie, ktoré zahŕňa spaľovacie jednotky, ktorým bolo vydané </w:t>
            </w:r>
            <w:r w:rsidRPr="004E236D">
              <w:rPr>
                <w:rFonts w:ascii="Times New Roman" w:hAnsi="Times New Roman"/>
              </w:rPr>
              <w:t xml:space="preserve">prvé </w:t>
            </w:r>
            <w:r w:rsidRPr="004E236D">
              <w:rPr>
                <w:rFonts w:ascii="Times New Roman" w:hAnsi="Times New Roman" w:cs="Times New Roman"/>
              </w:rPr>
              <w:t xml:space="preserve">stavebné </w:t>
            </w:r>
            <w:r w:rsidRPr="004E236D">
              <w:rPr>
                <w:rFonts w:ascii="Times New Roman" w:hAnsi="Times New Roman"/>
              </w:rPr>
              <w:t>povolenie</w:t>
            </w:r>
            <w:r w:rsidRPr="004E236D">
              <w:rPr>
                <w:rFonts w:ascii="Times New Roman" w:hAnsi="Times New Roman" w:cs="Times New Roman"/>
              </w:rPr>
              <w:t xml:space="preserve"> v období od 27. novembra 2002 najneskôr  6. januára 2013, alebo ak prevádzkovateľ predložil úplnú žiadosť o </w:t>
            </w:r>
            <w:r w:rsidRPr="004E236D">
              <w:rPr>
                <w:rFonts w:ascii="Times New Roman" w:hAnsi="Times New Roman"/>
              </w:rPr>
              <w:t>stavebné</w:t>
            </w:r>
            <w:r w:rsidRPr="004E236D">
              <w:rPr>
                <w:rFonts w:ascii="Times New Roman" w:hAnsi="Times New Roman" w:cs="Times New Roman"/>
              </w:rPr>
              <w:t xml:space="preserve"> p</w:t>
            </w:r>
            <w:r w:rsidRPr="004E236D">
              <w:rPr>
                <w:rFonts w:ascii="Times New Roman" w:hAnsi="Times New Roman"/>
              </w:rPr>
              <w:t>ovolenie</w:t>
            </w:r>
            <w:r w:rsidRPr="004E236D">
              <w:rPr>
                <w:rFonts w:ascii="Times New Roman" w:hAnsi="Times New Roman" w:cs="Times New Roman"/>
              </w:rPr>
              <w:t xml:space="preserve"> pred uvedeným dátumom a dané zariadenia sa uvedie do prevádzky najneskôr 6. januára 2014</w:t>
            </w:r>
          </w:p>
        </w:tc>
      </w:tr>
      <w:tr w:rsidR="00FE1443" w:rsidRPr="004E236D" w14:paraId="102B38D7" w14:textId="77777777" w:rsidTr="000D7AEE">
        <w:trPr>
          <w:trHeight w:val="340"/>
          <w:jc w:val="center"/>
        </w:trPr>
        <w:tc>
          <w:tcPr>
            <w:tcW w:w="567" w:type="dxa"/>
            <w:tcBorders>
              <w:top w:val="single" w:sz="6" w:space="0" w:color="auto"/>
              <w:left w:val="single" w:sz="6" w:space="0" w:color="auto"/>
              <w:bottom w:val="single" w:sz="6" w:space="0" w:color="auto"/>
              <w:right w:val="single" w:sz="6" w:space="0" w:color="auto"/>
            </w:tcBorders>
            <w:vAlign w:val="center"/>
          </w:tcPr>
          <w:p w14:paraId="40A3461F"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Z4</w:t>
            </w:r>
          </w:p>
        </w:tc>
        <w:tc>
          <w:tcPr>
            <w:tcW w:w="7053" w:type="dxa"/>
            <w:tcBorders>
              <w:top w:val="single" w:sz="6" w:space="0" w:color="auto"/>
              <w:left w:val="single" w:sz="6" w:space="0" w:color="auto"/>
              <w:bottom w:val="single" w:sz="6" w:space="0" w:color="auto"/>
              <w:right w:val="single" w:sz="2" w:space="0" w:color="auto"/>
            </w:tcBorders>
          </w:tcPr>
          <w:p w14:paraId="52C5FA96" w14:textId="77777777" w:rsidR="00FE1443" w:rsidRPr="004E236D" w:rsidRDefault="00FE1443" w:rsidP="000D7AEE">
            <w:pPr>
              <w:spacing w:after="0" w:line="240" w:lineRule="auto"/>
              <w:ind w:left="34" w:hanging="34"/>
              <w:rPr>
                <w:rFonts w:ascii="Times New Roman" w:hAnsi="Times New Roman" w:cs="Times New Roman"/>
              </w:rPr>
            </w:pPr>
            <w:r w:rsidRPr="004E236D">
              <w:rPr>
                <w:rFonts w:ascii="Times New Roman" w:hAnsi="Times New Roman" w:cs="Times New Roman"/>
              </w:rPr>
              <w:t>veľké spaľovacie zariadenie, ktoré nie je uvedené ako jestvujúce zariadenie.</w:t>
            </w:r>
          </w:p>
        </w:tc>
      </w:tr>
    </w:tbl>
    <w:p w14:paraId="65305C9B" w14:textId="77777777" w:rsidR="00FE1443" w:rsidRPr="004E236D" w:rsidRDefault="00FE1443" w:rsidP="00FE1443">
      <w:pPr>
        <w:pStyle w:val="Normln"/>
        <w:ind w:left="539" w:hanging="539"/>
        <w:rPr>
          <w:b/>
          <w:szCs w:val="22"/>
          <w:lang w:val="sk-SK"/>
        </w:rPr>
      </w:pPr>
    </w:p>
    <w:p w14:paraId="0B5D919C" w14:textId="77777777" w:rsidR="00FE1443" w:rsidRPr="004E236D" w:rsidRDefault="00FE1443" w:rsidP="00FE1443">
      <w:pPr>
        <w:pStyle w:val="Odsekzoznamu1"/>
        <w:numPr>
          <w:ilvl w:val="0"/>
          <w:numId w:val="126"/>
        </w:numPr>
        <w:spacing w:after="120"/>
        <w:ind w:left="284" w:hanging="284"/>
        <w:jc w:val="both"/>
        <w:rPr>
          <w:b/>
          <w:sz w:val="22"/>
          <w:szCs w:val="22"/>
        </w:rPr>
      </w:pPr>
      <w:r w:rsidRPr="004E236D">
        <w:rPr>
          <w:b/>
          <w:sz w:val="22"/>
          <w:szCs w:val="22"/>
        </w:rPr>
        <w:t xml:space="preserve">Spaľovanie tuhých palív </w:t>
      </w:r>
    </w:p>
    <w:p w14:paraId="1FA7C559" w14:textId="77777777" w:rsidR="00FE1443" w:rsidRPr="004E236D" w:rsidRDefault="00FE1443" w:rsidP="00FE1443">
      <w:pPr>
        <w:rPr>
          <w:rFonts w:ascii="Times New Roman" w:hAnsi="Times New Roman" w:cs="Times New Roman"/>
          <w:b/>
        </w:rPr>
      </w:pPr>
      <w:r w:rsidRPr="004E236D">
        <w:rPr>
          <w:rFonts w:ascii="Times New Roman" w:hAnsi="Times New Roman" w:cs="Times New Roman"/>
          <w:b/>
        </w:rPr>
        <w:t xml:space="preserve">A. Emisné limity pre zariadenia Z1 – Z3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59"/>
        <w:gridCol w:w="860"/>
        <w:gridCol w:w="1292"/>
        <w:gridCol w:w="1004"/>
        <w:gridCol w:w="1291"/>
        <w:gridCol w:w="1435"/>
        <w:gridCol w:w="1434"/>
        <w:gridCol w:w="1113"/>
      </w:tblGrid>
      <w:tr w:rsidR="004E236D" w:rsidRPr="004E236D" w14:paraId="365D3CB3" w14:textId="77777777" w:rsidTr="000D7AEE">
        <w:trPr>
          <w:trHeight w:val="340"/>
          <w:jc w:val="center"/>
        </w:trPr>
        <w:tc>
          <w:tcPr>
            <w:tcW w:w="2978" w:type="dxa"/>
            <w:gridSpan w:val="3"/>
            <w:vMerge w:val="restart"/>
            <w:vAlign w:val="center"/>
          </w:tcPr>
          <w:p w14:paraId="024A993D" w14:textId="77777777" w:rsidR="00FE1443" w:rsidRPr="004E236D" w:rsidRDefault="00FE1443" w:rsidP="000D7AEE">
            <w:pPr>
              <w:spacing w:after="0" w:line="240" w:lineRule="auto"/>
              <w:rPr>
                <w:rFonts w:ascii="Times New Roman" w:hAnsi="Times New Roman" w:cs="Times New Roman"/>
                <w:b/>
              </w:rPr>
            </w:pPr>
            <w:r w:rsidRPr="004E236D">
              <w:rPr>
                <w:rFonts w:ascii="Times New Roman" w:hAnsi="Times New Roman" w:cs="Times New Roman"/>
                <w:b/>
              </w:rPr>
              <w:t>Podmienky platnosti EL</w:t>
            </w:r>
          </w:p>
        </w:tc>
        <w:tc>
          <w:tcPr>
            <w:tcW w:w="6203" w:type="dxa"/>
            <w:gridSpan w:val="5"/>
            <w:vAlign w:val="center"/>
          </w:tcPr>
          <w:p w14:paraId="02E56B97"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Štandardné stavové podmienky, suchý plyn, O</w:t>
            </w:r>
            <w:r w:rsidRPr="004E236D">
              <w:rPr>
                <w:rFonts w:ascii="Times New Roman" w:hAnsi="Times New Roman" w:cs="Times New Roman"/>
                <w:vertAlign w:val="subscript"/>
              </w:rPr>
              <w:t>2 ref</w:t>
            </w:r>
            <w:r w:rsidRPr="004E236D">
              <w:rPr>
                <w:rFonts w:ascii="Times New Roman" w:hAnsi="Times New Roman" w:cs="Times New Roman"/>
              </w:rPr>
              <w:t>: 6 % objemu</w:t>
            </w:r>
          </w:p>
        </w:tc>
      </w:tr>
      <w:tr w:rsidR="004E236D" w:rsidRPr="004E236D" w14:paraId="54F7D972" w14:textId="77777777" w:rsidTr="000D7AEE">
        <w:trPr>
          <w:trHeight w:val="340"/>
          <w:jc w:val="center"/>
        </w:trPr>
        <w:tc>
          <w:tcPr>
            <w:tcW w:w="2978" w:type="dxa"/>
            <w:gridSpan w:val="3"/>
            <w:vMerge/>
          </w:tcPr>
          <w:p w14:paraId="31EE7C62" w14:textId="77777777" w:rsidR="00FE1443" w:rsidRPr="004E236D" w:rsidRDefault="00FE1443" w:rsidP="000D7AEE">
            <w:pPr>
              <w:spacing w:after="0" w:line="240" w:lineRule="auto"/>
              <w:rPr>
                <w:rFonts w:ascii="Times New Roman" w:hAnsi="Times New Roman" w:cs="Times New Roman"/>
              </w:rPr>
            </w:pPr>
          </w:p>
        </w:tc>
        <w:tc>
          <w:tcPr>
            <w:tcW w:w="6203" w:type="dxa"/>
            <w:gridSpan w:val="5"/>
            <w:vAlign w:val="center"/>
          </w:tcPr>
          <w:p w14:paraId="25269A3D" w14:textId="77777777" w:rsidR="00FE1443" w:rsidRPr="004E236D" w:rsidRDefault="00FE1443" w:rsidP="000D7AEE">
            <w:pPr>
              <w:spacing w:after="0" w:line="240" w:lineRule="auto"/>
              <w:jc w:val="both"/>
              <w:rPr>
                <w:rFonts w:ascii="Times New Roman" w:hAnsi="Times New Roman" w:cs="Times New Roman"/>
              </w:rPr>
            </w:pPr>
            <w:r w:rsidRPr="004E236D">
              <w:rPr>
                <w:rFonts w:ascii="Times New Roman" w:hAnsi="Times New Roman" w:cs="Times New Roman"/>
              </w:rPr>
              <w:t xml:space="preserve">Emisný limit vyjadrený ako stupeň odsírenia možno uplatniť   výlučne na domáce tuhé palivo podľa § 10 ods. 4.  </w:t>
            </w:r>
          </w:p>
        </w:tc>
      </w:tr>
      <w:tr w:rsidR="004E236D" w:rsidRPr="004E236D" w14:paraId="21CA9E92" w14:textId="77777777" w:rsidTr="000D7AEE">
        <w:trPr>
          <w:trHeight w:val="340"/>
          <w:jc w:val="center"/>
        </w:trPr>
        <w:tc>
          <w:tcPr>
            <w:tcW w:w="2978" w:type="dxa"/>
            <w:gridSpan w:val="3"/>
            <w:vMerge/>
          </w:tcPr>
          <w:p w14:paraId="435DC899" w14:textId="77777777" w:rsidR="00FE1443" w:rsidRPr="004E236D" w:rsidRDefault="00FE1443" w:rsidP="000D7AEE">
            <w:pPr>
              <w:spacing w:after="0" w:line="240" w:lineRule="auto"/>
              <w:rPr>
                <w:rFonts w:ascii="Times New Roman" w:hAnsi="Times New Roman" w:cs="Times New Roman"/>
              </w:rPr>
            </w:pPr>
          </w:p>
        </w:tc>
        <w:tc>
          <w:tcPr>
            <w:tcW w:w="6203" w:type="dxa"/>
            <w:gridSpan w:val="5"/>
            <w:vAlign w:val="center"/>
          </w:tcPr>
          <w:p w14:paraId="7FE57BC8" w14:textId="77777777" w:rsidR="00FE1443" w:rsidRPr="004E236D" w:rsidRDefault="00FE1443" w:rsidP="000D7AEE">
            <w:pPr>
              <w:spacing w:after="0" w:line="240" w:lineRule="auto"/>
              <w:jc w:val="both"/>
              <w:rPr>
                <w:rFonts w:ascii="Times New Roman" w:hAnsi="Times New Roman" w:cs="Times New Roman"/>
              </w:rPr>
            </w:pPr>
            <w:r w:rsidRPr="004E236D">
              <w:rPr>
                <w:rFonts w:ascii="Times New Roman" w:hAnsi="Times New Roman" w:cs="Times New Roman"/>
              </w:rPr>
              <w:t>Emisné limity pre ďalšie ZL sa neustanovujú a neuplatňujú sa ani všeobecné emisné limity. Pritom treba využiť dostupné opatrenia s ohľadom na primeranosť nákladov na obmedzenie ich emisií.</w:t>
            </w:r>
          </w:p>
        </w:tc>
      </w:tr>
      <w:tr w:rsidR="004E236D" w:rsidRPr="004E236D" w14:paraId="3E6C2E6E" w14:textId="77777777" w:rsidTr="000D7AEE">
        <w:trPr>
          <w:trHeight w:val="340"/>
          <w:jc w:val="center"/>
        </w:trPr>
        <w:tc>
          <w:tcPr>
            <w:tcW w:w="1701" w:type="dxa"/>
            <w:gridSpan w:val="2"/>
            <w:vAlign w:val="center"/>
          </w:tcPr>
          <w:p w14:paraId="753204B4" w14:textId="77777777" w:rsidR="00FE1443" w:rsidRPr="004E236D" w:rsidRDefault="00FE1443" w:rsidP="000D7AEE">
            <w:pPr>
              <w:spacing w:after="0" w:line="240" w:lineRule="auto"/>
              <w:rPr>
                <w:rFonts w:ascii="Times New Roman" w:hAnsi="Times New Roman" w:cs="Times New Roman"/>
                <w:b/>
              </w:rPr>
            </w:pPr>
            <w:r w:rsidRPr="004E236D">
              <w:rPr>
                <w:rFonts w:ascii="Times New Roman" w:hAnsi="Times New Roman" w:cs="Times New Roman"/>
                <w:b/>
              </w:rPr>
              <w:t>MTP    [MW]</w:t>
            </w:r>
          </w:p>
        </w:tc>
        <w:tc>
          <w:tcPr>
            <w:tcW w:w="1277" w:type="dxa"/>
            <w:vMerge w:val="restart"/>
            <w:vAlign w:val="center"/>
          </w:tcPr>
          <w:p w14:paraId="1AEB5A0A"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 xml:space="preserve">Palivo/ </w:t>
            </w:r>
          </w:p>
          <w:p w14:paraId="51E9F3CB"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Prev.  režim</w:t>
            </w:r>
          </w:p>
        </w:tc>
        <w:tc>
          <w:tcPr>
            <w:tcW w:w="6203" w:type="dxa"/>
            <w:gridSpan w:val="5"/>
            <w:vAlign w:val="center"/>
          </w:tcPr>
          <w:p w14:paraId="173A9B80"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Emisný limit    [mg/m</w:t>
            </w:r>
            <w:r w:rsidRPr="004E236D">
              <w:rPr>
                <w:rFonts w:ascii="Times New Roman" w:hAnsi="Times New Roman" w:cs="Times New Roman"/>
                <w:b/>
                <w:vertAlign w:val="superscript"/>
              </w:rPr>
              <w:t>3</w:t>
            </w:r>
            <w:r w:rsidRPr="004E236D">
              <w:rPr>
                <w:rFonts w:ascii="Times New Roman" w:hAnsi="Times New Roman" w:cs="Times New Roman"/>
                <w:b/>
              </w:rPr>
              <w:t>]</w:t>
            </w:r>
          </w:p>
        </w:tc>
      </w:tr>
      <w:tr w:rsidR="004E236D" w:rsidRPr="004E236D" w14:paraId="1BBACD2C" w14:textId="77777777" w:rsidTr="000D7AEE">
        <w:trPr>
          <w:trHeight w:val="340"/>
          <w:jc w:val="center"/>
        </w:trPr>
        <w:tc>
          <w:tcPr>
            <w:tcW w:w="850" w:type="dxa"/>
            <w:vAlign w:val="center"/>
          </w:tcPr>
          <w:p w14:paraId="573DFCE3"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od</w:t>
            </w:r>
          </w:p>
        </w:tc>
        <w:tc>
          <w:tcPr>
            <w:tcW w:w="851" w:type="dxa"/>
            <w:vAlign w:val="center"/>
          </w:tcPr>
          <w:p w14:paraId="001B82E2"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do</w:t>
            </w:r>
          </w:p>
        </w:tc>
        <w:tc>
          <w:tcPr>
            <w:tcW w:w="1277" w:type="dxa"/>
            <w:vMerge/>
            <w:vAlign w:val="center"/>
          </w:tcPr>
          <w:p w14:paraId="3A78D997" w14:textId="77777777" w:rsidR="00FE1443" w:rsidRPr="004E236D" w:rsidRDefault="00FE1443" w:rsidP="000D7AEE">
            <w:pPr>
              <w:spacing w:after="0" w:line="240" w:lineRule="auto"/>
              <w:jc w:val="center"/>
              <w:rPr>
                <w:rFonts w:ascii="Times New Roman" w:hAnsi="Times New Roman" w:cs="Times New Roman"/>
                <w:b/>
              </w:rPr>
            </w:pPr>
          </w:p>
        </w:tc>
        <w:tc>
          <w:tcPr>
            <w:tcW w:w="992" w:type="dxa"/>
            <w:vAlign w:val="center"/>
          </w:tcPr>
          <w:p w14:paraId="49404641"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TZL</w:t>
            </w:r>
          </w:p>
        </w:tc>
        <w:tc>
          <w:tcPr>
            <w:tcW w:w="1276" w:type="dxa"/>
            <w:vAlign w:val="center"/>
          </w:tcPr>
          <w:p w14:paraId="41D41004" w14:textId="77777777" w:rsidR="00FE1443" w:rsidRPr="004E236D" w:rsidRDefault="00FE1443" w:rsidP="000D7AEE">
            <w:pPr>
              <w:spacing w:after="0" w:line="240" w:lineRule="auto"/>
              <w:jc w:val="center"/>
              <w:rPr>
                <w:rFonts w:ascii="Times New Roman" w:hAnsi="Times New Roman" w:cs="Times New Roman"/>
                <w:b/>
                <w:vertAlign w:val="subscript"/>
              </w:rPr>
            </w:pPr>
            <w:r w:rsidRPr="004E236D">
              <w:rPr>
                <w:rFonts w:ascii="Times New Roman" w:hAnsi="Times New Roman" w:cs="Times New Roman"/>
                <w:b/>
              </w:rPr>
              <w:t>SO</w:t>
            </w:r>
            <w:r w:rsidRPr="004E236D">
              <w:rPr>
                <w:rFonts w:ascii="Times New Roman" w:hAnsi="Times New Roman" w:cs="Times New Roman"/>
                <w:b/>
                <w:vertAlign w:val="subscript"/>
              </w:rPr>
              <w:t>2</w:t>
            </w:r>
          </w:p>
        </w:tc>
        <w:tc>
          <w:tcPr>
            <w:tcW w:w="1418" w:type="dxa"/>
            <w:vAlign w:val="center"/>
          </w:tcPr>
          <w:p w14:paraId="7F775293"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NO</w:t>
            </w:r>
            <w:r w:rsidRPr="004E236D">
              <w:rPr>
                <w:rFonts w:ascii="Times New Roman" w:hAnsi="Times New Roman" w:cs="Times New Roman"/>
                <w:b/>
                <w:vertAlign w:val="subscript"/>
              </w:rPr>
              <w:t>X</w:t>
            </w:r>
          </w:p>
        </w:tc>
        <w:tc>
          <w:tcPr>
            <w:tcW w:w="1417" w:type="dxa"/>
            <w:vAlign w:val="center"/>
          </w:tcPr>
          <w:p w14:paraId="1FA7CB8A"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CO</w:t>
            </w:r>
          </w:p>
        </w:tc>
        <w:tc>
          <w:tcPr>
            <w:tcW w:w="1100" w:type="dxa"/>
            <w:vAlign w:val="center"/>
          </w:tcPr>
          <w:p w14:paraId="0338239C"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TOC</w:t>
            </w:r>
          </w:p>
        </w:tc>
      </w:tr>
      <w:tr w:rsidR="004E236D" w:rsidRPr="004E236D" w14:paraId="0ADB8C47" w14:textId="77777777" w:rsidTr="000D7AEE">
        <w:trPr>
          <w:trHeight w:val="340"/>
          <w:jc w:val="center"/>
        </w:trPr>
        <w:tc>
          <w:tcPr>
            <w:tcW w:w="850" w:type="dxa"/>
            <w:vMerge w:val="restart"/>
            <w:vAlign w:val="center"/>
          </w:tcPr>
          <w:p w14:paraId="685DDEFC"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 50</w:t>
            </w:r>
          </w:p>
        </w:tc>
        <w:tc>
          <w:tcPr>
            <w:tcW w:w="851" w:type="dxa"/>
            <w:vMerge w:val="restart"/>
            <w:vAlign w:val="center"/>
          </w:tcPr>
          <w:p w14:paraId="74405DC2"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&lt; 100</w:t>
            </w:r>
          </w:p>
        </w:tc>
        <w:tc>
          <w:tcPr>
            <w:tcW w:w="1277" w:type="dxa"/>
            <w:vAlign w:val="center"/>
          </w:tcPr>
          <w:p w14:paraId="6459D11D"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všeobecne</w:t>
            </w:r>
          </w:p>
        </w:tc>
        <w:tc>
          <w:tcPr>
            <w:tcW w:w="992" w:type="dxa"/>
            <w:vMerge w:val="restart"/>
            <w:vAlign w:val="center"/>
          </w:tcPr>
          <w:p w14:paraId="64B82644"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30</w:t>
            </w:r>
          </w:p>
        </w:tc>
        <w:tc>
          <w:tcPr>
            <w:tcW w:w="1276" w:type="dxa"/>
            <w:vAlign w:val="center"/>
          </w:tcPr>
          <w:p w14:paraId="07A0EBA7"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400</w:t>
            </w:r>
          </w:p>
        </w:tc>
        <w:tc>
          <w:tcPr>
            <w:tcW w:w="1418" w:type="dxa"/>
            <w:vAlign w:val="center"/>
          </w:tcPr>
          <w:p w14:paraId="437D1D31" w14:textId="77777777" w:rsidR="00FE1443" w:rsidRPr="004E236D" w:rsidRDefault="00FE1443" w:rsidP="000D7AEE">
            <w:pPr>
              <w:spacing w:after="0" w:line="240" w:lineRule="auto"/>
              <w:jc w:val="center"/>
              <w:rPr>
                <w:rFonts w:ascii="Times New Roman" w:hAnsi="Times New Roman" w:cs="Times New Roman"/>
                <w:vertAlign w:val="superscript"/>
              </w:rPr>
            </w:pPr>
            <w:r w:rsidRPr="004E236D">
              <w:rPr>
                <w:rFonts w:ascii="Times New Roman" w:hAnsi="Times New Roman" w:cs="Times New Roman"/>
              </w:rPr>
              <w:t>300, 450</w:t>
            </w:r>
            <w:r w:rsidRPr="004E236D">
              <w:rPr>
                <w:rFonts w:ascii="Times New Roman" w:hAnsi="Times New Roman" w:cs="Times New Roman"/>
                <w:vertAlign w:val="superscript"/>
              </w:rPr>
              <w:t>1)</w:t>
            </w:r>
          </w:p>
        </w:tc>
        <w:tc>
          <w:tcPr>
            <w:tcW w:w="1417" w:type="dxa"/>
            <w:vMerge w:val="restart"/>
            <w:vAlign w:val="center"/>
          </w:tcPr>
          <w:p w14:paraId="31D5AB21"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250</w:t>
            </w:r>
          </w:p>
        </w:tc>
        <w:tc>
          <w:tcPr>
            <w:tcW w:w="1100" w:type="dxa"/>
          </w:tcPr>
          <w:p w14:paraId="6D12F205"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r>
      <w:tr w:rsidR="004E236D" w:rsidRPr="004E236D" w14:paraId="348E46E2" w14:textId="77777777" w:rsidTr="000D7AEE">
        <w:trPr>
          <w:trHeight w:val="340"/>
          <w:jc w:val="center"/>
        </w:trPr>
        <w:tc>
          <w:tcPr>
            <w:tcW w:w="850" w:type="dxa"/>
            <w:vMerge/>
            <w:vAlign w:val="center"/>
          </w:tcPr>
          <w:p w14:paraId="23A126FC" w14:textId="77777777" w:rsidR="00FE1443" w:rsidRPr="004E236D" w:rsidRDefault="00FE1443" w:rsidP="000D7AEE">
            <w:pPr>
              <w:spacing w:after="0" w:line="240" w:lineRule="auto"/>
              <w:rPr>
                <w:rFonts w:ascii="Times New Roman" w:hAnsi="Times New Roman" w:cs="Times New Roman"/>
              </w:rPr>
            </w:pPr>
          </w:p>
        </w:tc>
        <w:tc>
          <w:tcPr>
            <w:tcW w:w="851" w:type="dxa"/>
            <w:vMerge/>
            <w:vAlign w:val="center"/>
          </w:tcPr>
          <w:p w14:paraId="786144F2" w14:textId="77777777" w:rsidR="00FE1443" w:rsidRPr="004E236D" w:rsidRDefault="00FE1443" w:rsidP="000D7AEE">
            <w:pPr>
              <w:spacing w:after="0" w:line="240" w:lineRule="auto"/>
              <w:rPr>
                <w:rFonts w:ascii="Times New Roman" w:hAnsi="Times New Roman" w:cs="Times New Roman"/>
              </w:rPr>
            </w:pPr>
          </w:p>
        </w:tc>
        <w:tc>
          <w:tcPr>
            <w:tcW w:w="1277" w:type="dxa"/>
            <w:vAlign w:val="center"/>
          </w:tcPr>
          <w:p w14:paraId="469EE8FB"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OPR</w:t>
            </w:r>
          </w:p>
        </w:tc>
        <w:tc>
          <w:tcPr>
            <w:tcW w:w="992" w:type="dxa"/>
            <w:vMerge/>
            <w:vAlign w:val="center"/>
          </w:tcPr>
          <w:p w14:paraId="595CC2C5" w14:textId="77777777" w:rsidR="00FE1443" w:rsidRPr="004E236D" w:rsidRDefault="00FE1443" w:rsidP="000D7AEE">
            <w:pPr>
              <w:spacing w:after="0" w:line="240" w:lineRule="auto"/>
              <w:rPr>
                <w:rFonts w:ascii="Times New Roman" w:hAnsi="Times New Roman" w:cs="Times New Roman"/>
              </w:rPr>
            </w:pPr>
          </w:p>
        </w:tc>
        <w:tc>
          <w:tcPr>
            <w:tcW w:w="1276" w:type="dxa"/>
            <w:vAlign w:val="center"/>
          </w:tcPr>
          <w:p w14:paraId="56A8D462"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800</w:t>
            </w:r>
            <w:r w:rsidRPr="004E236D">
              <w:rPr>
                <w:rFonts w:ascii="Times New Roman" w:hAnsi="Times New Roman" w:cs="Times New Roman"/>
                <w:vertAlign w:val="superscript"/>
              </w:rPr>
              <w:t>2</w:t>
            </w:r>
            <w:r w:rsidRPr="004E236D">
              <w:rPr>
                <w:rFonts w:ascii="Times New Roman" w:hAnsi="Times New Roman" w:cs="Times New Roman"/>
              </w:rPr>
              <w:t>)</w:t>
            </w:r>
          </w:p>
        </w:tc>
        <w:tc>
          <w:tcPr>
            <w:tcW w:w="1418" w:type="dxa"/>
            <w:vAlign w:val="center"/>
          </w:tcPr>
          <w:p w14:paraId="25E8A51F"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450</w:t>
            </w:r>
            <w:r w:rsidRPr="004E236D">
              <w:rPr>
                <w:rFonts w:ascii="Times New Roman" w:hAnsi="Times New Roman" w:cs="Times New Roman"/>
                <w:vertAlign w:val="superscript"/>
              </w:rPr>
              <w:t>2</w:t>
            </w:r>
            <w:r w:rsidRPr="004E236D">
              <w:rPr>
                <w:rFonts w:ascii="Times New Roman" w:hAnsi="Times New Roman" w:cs="Times New Roman"/>
              </w:rPr>
              <w:t>)</w:t>
            </w:r>
          </w:p>
        </w:tc>
        <w:tc>
          <w:tcPr>
            <w:tcW w:w="1417" w:type="dxa"/>
            <w:vMerge/>
            <w:vAlign w:val="center"/>
          </w:tcPr>
          <w:p w14:paraId="691350DA" w14:textId="77777777" w:rsidR="00FE1443" w:rsidRPr="004E236D" w:rsidRDefault="00FE1443" w:rsidP="000D7AEE">
            <w:pPr>
              <w:spacing w:after="0" w:line="240" w:lineRule="auto"/>
              <w:jc w:val="center"/>
              <w:rPr>
                <w:rFonts w:ascii="Times New Roman" w:hAnsi="Times New Roman" w:cs="Times New Roman"/>
              </w:rPr>
            </w:pPr>
          </w:p>
        </w:tc>
        <w:tc>
          <w:tcPr>
            <w:tcW w:w="1100" w:type="dxa"/>
          </w:tcPr>
          <w:p w14:paraId="2511BD0C"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r>
      <w:tr w:rsidR="004E236D" w:rsidRPr="004E236D" w14:paraId="3B2AE2B7" w14:textId="77777777" w:rsidTr="000D7AEE">
        <w:trPr>
          <w:trHeight w:val="340"/>
          <w:jc w:val="center"/>
        </w:trPr>
        <w:tc>
          <w:tcPr>
            <w:tcW w:w="850" w:type="dxa"/>
            <w:vMerge/>
            <w:vAlign w:val="center"/>
          </w:tcPr>
          <w:p w14:paraId="5142178E" w14:textId="77777777" w:rsidR="00FE1443" w:rsidRPr="004E236D" w:rsidRDefault="00FE1443" w:rsidP="000D7AEE">
            <w:pPr>
              <w:spacing w:after="0" w:line="240" w:lineRule="auto"/>
              <w:rPr>
                <w:rFonts w:ascii="Times New Roman" w:hAnsi="Times New Roman" w:cs="Times New Roman"/>
              </w:rPr>
            </w:pPr>
          </w:p>
        </w:tc>
        <w:tc>
          <w:tcPr>
            <w:tcW w:w="851" w:type="dxa"/>
            <w:vMerge/>
            <w:vAlign w:val="center"/>
          </w:tcPr>
          <w:p w14:paraId="6F8E790D" w14:textId="77777777" w:rsidR="00FE1443" w:rsidRPr="004E236D" w:rsidRDefault="00FE1443" w:rsidP="000D7AEE">
            <w:pPr>
              <w:spacing w:after="0" w:line="240" w:lineRule="auto"/>
              <w:rPr>
                <w:rFonts w:ascii="Times New Roman" w:hAnsi="Times New Roman" w:cs="Times New Roman"/>
              </w:rPr>
            </w:pPr>
          </w:p>
        </w:tc>
        <w:tc>
          <w:tcPr>
            <w:tcW w:w="1277" w:type="dxa"/>
            <w:vAlign w:val="center"/>
          </w:tcPr>
          <w:p w14:paraId="47C6D917"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biomasa</w:t>
            </w:r>
          </w:p>
        </w:tc>
        <w:tc>
          <w:tcPr>
            <w:tcW w:w="992" w:type="dxa"/>
            <w:vMerge/>
            <w:vAlign w:val="center"/>
          </w:tcPr>
          <w:p w14:paraId="32831A74" w14:textId="77777777" w:rsidR="00FE1443" w:rsidRPr="004E236D" w:rsidRDefault="00FE1443" w:rsidP="000D7AEE">
            <w:pPr>
              <w:spacing w:after="0" w:line="240" w:lineRule="auto"/>
              <w:rPr>
                <w:rFonts w:ascii="Times New Roman" w:hAnsi="Times New Roman" w:cs="Times New Roman"/>
              </w:rPr>
            </w:pPr>
          </w:p>
        </w:tc>
        <w:tc>
          <w:tcPr>
            <w:tcW w:w="1276" w:type="dxa"/>
            <w:vAlign w:val="center"/>
          </w:tcPr>
          <w:p w14:paraId="6A9A9879"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200</w:t>
            </w:r>
          </w:p>
        </w:tc>
        <w:tc>
          <w:tcPr>
            <w:tcW w:w="1418" w:type="dxa"/>
            <w:vAlign w:val="center"/>
          </w:tcPr>
          <w:p w14:paraId="47D84CF9"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300</w:t>
            </w:r>
          </w:p>
        </w:tc>
        <w:tc>
          <w:tcPr>
            <w:tcW w:w="1417" w:type="dxa"/>
            <w:vMerge/>
            <w:vAlign w:val="center"/>
          </w:tcPr>
          <w:p w14:paraId="500DBF54" w14:textId="77777777" w:rsidR="00FE1443" w:rsidRPr="004E236D" w:rsidRDefault="00FE1443" w:rsidP="000D7AEE">
            <w:pPr>
              <w:spacing w:after="0" w:line="240" w:lineRule="auto"/>
              <w:jc w:val="center"/>
              <w:rPr>
                <w:rFonts w:ascii="Times New Roman" w:hAnsi="Times New Roman" w:cs="Times New Roman"/>
              </w:rPr>
            </w:pPr>
          </w:p>
        </w:tc>
        <w:tc>
          <w:tcPr>
            <w:tcW w:w="1100" w:type="dxa"/>
          </w:tcPr>
          <w:p w14:paraId="3A71CF4F"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50</w:t>
            </w:r>
          </w:p>
        </w:tc>
      </w:tr>
      <w:tr w:rsidR="004E236D" w:rsidRPr="004E236D" w14:paraId="1D4F1624" w14:textId="77777777" w:rsidTr="000D7AEE">
        <w:trPr>
          <w:trHeight w:val="340"/>
          <w:jc w:val="center"/>
        </w:trPr>
        <w:tc>
          <w:tcPr>
            <w:tcW w:w="850" w:type="dxa"/>
            <w:vMerge/>
            <w:vAlign w:val="center"/>
          </w:tcPr>
          <w:p w14:paraId="77485839" w14:textId="77777777" w:rsidR="00FE1443" w:rsidRPr="004E236D" w:rsidRDefault="00FE1443" w:rsidP="000D7AEE">
            <w:pPr>
              <w:spacing w:after="0" w:line="240" w:lineRule="auto"/>
              <w:rPr>
                <w:rFonts w:ascii="Times New Roman" w:hAnsi="Times New Roman" w:cs="Times New Roman"/>
              </w:rPr>
            </w:pPr>
          </w:p>
        </w:tc>
        <w:tc>
          <w:tcPr>
            <w:tcW w:w="851" w:type="dxa"/>
            <w:vMerge/>
            <w:vAlign w:val="center"/>
          </w:tcPr>
          <w:p w14:paraId="2D6D896E" w14:textId="77777777" w:rsidR="00FE1443" w:rsidRPr="004E236D" w:rsidRDefault="00FE1443" w:rsidP="000D7AEE">
            <w:pPr>
              <w:spacing w:after="0" w:line="240" w:lineRule="auto"/>
              <w:rPr>
                <w:rFonts w:ascii="Times New Roman" w:hAnsi="Times New Roman" w:cs="Times New Roman"/>
              </w:rPr>
            </w:pPr>
          </w:p>
        </w:tc>
        <w:tc>
          <w:tcPr>
            <w:tcW w:w="1277" w:type="dxa"/>
            <w:vAlign w:val="center"/>
          </w:tcPr>
          <w:p w14:paraId="5E3E0B37"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rašelina</w:t>
            </w:r>
          </w:p>
        </w:tc>
        <w:tc>
          <w:tcPr>
            <w:tcW w:w="992" w:type="dxa"/>
            <w:vMerge/>
            <w:vAlign w:val="center"/>
          </w:tcPr>
          <w:p w14:paraId="0D41170C" w14:textId="77777777" w:rsidR="00FE1443" w:rsidRPr="004E236D" w:rsidRDefault="00FE1443" w:rsidP="000D7AEE">
            <w:pPr>
              <w:spacing w:after="0" w:line="240" w:lineRule="auto"/>
              <w:rPr>
                <w:rFonts w:ascii="Times New Roman" w:hAnsi="Times New Roman" w:cs="Times New Roman"/>
              </w:rPr>
            </w:pPr>
          </w:p>
        </w:tc>
        <w:tc>
          <w:tcPr>
            <w:tcW w:w="1276" w:type="dxa"/>
            <w:vAlign w:val="center"/>
          </w:tcPr>
          <w:p w14:paraId="151DE793"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300</w:t>
            </w:r>
          </w:p>
        </w:tc>
        <w:tc>
          <w:tcPr>
            <w:tcW w:w="1418" w:type="dxa"/>
            <w:vAlign w:val="center"/>
          </w:tcPr>
          <w:p w14:paraId="3749BF6E"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300</w:t>
            </w:r>
          </w:p>
        </w:tc>
        <w:tc>
          <w:tcPr>
            <w:tcW w:w="1417" w:type="dxa"/>
            <w:vMerge/>
            <w:vAlign w:val="center"/>
          </w:tcPr>
          <w:p w14:paraId="2341AE50" w14:textId="77777777" w:rsidR="00FE1443" w:rsidRPr="004E236D" w:rsidRDefault="00FE1443" w:rsidP="000D7AEE">
            <w:pPr>
              <w:spacing w:after="0" w:line="240" w:lineRule="auto"/>
              <w:jc w:val="center"/>
              <w:rPr>
                <w:rFonts w:ascii="Times New Roman" w:hAnsi="Times New Roman" w:cs="Times New Roman"/>
              </w:rPr>
            </w:pPr>
          </w:p>
        </w:tc>
        <w:tc>
          <w:tcPr>
            <w:tcW w:w="1100" w:type="dxa"/>
          </w:tcPr>
          <w:p w14:paraId="29C8F440"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r>
      <w:tr w:rsidR="004E236D" w:rsidRPr="004E236D" w14:paraId="03FE7AA0" w14:textId="77777777" w:rsidTr="000D7AEE">
        <w:trPr>
          <w:trHeight w:val="340"/>
          <w:jc w:val="center"/>
        </w:trPr>
        <w:tc>
          <w:tcPr>
            <w:tcW w:w="850" w:type="dxa"/>
            <w:vMerge w:val="restart"/>
            <w:vAlign w:val="center"/>
          </w:tcPr>
          <w:p w14:paraId="7E112337"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 100</w:t>
            </w:r>
          </w:p>
        </w:tc>
        <w:tc>
          <w:tcPr>
            <w:tcW w:w="851" w:type="dxa"/>
            <w:vMerge w:val="restart"/>
            <w:vAlign w:val="center"/>
          </w:tcPr>
          <w:p w14:paraId="7280E166"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 300</w:t>
            </w:r>
          </w:p>
        </w:tc>
        <w:tc>
          <w:tcPr>
            <w:tcW w:w="1277" w:type="dxa"/>
            <w:vAlign w:val="center"/>
          </w:tcPr>
          <w:p w14:paraId="5553FFF6"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všeobecne</w:t>
            </w:r>
          </w:p>
        </w:tc>
        <w:tc>
          <w:tcPr>
            <w:tcW w:w="992" w:type="dxa"/>
            <w:vMerge w:val="restart"/>
            <w:vAlign w:val="center"/>
          </w:tcPr>
          <w:p w14:paraId="128F6E97"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25</w:t>
            </w:r>
          </w:p>
        </w:tc>
        <w:tc>
          <w:tcPr>
            <w:tcW w:w="1276" w:type="dxa"/>
            <w:vAlign w:val="center"/>
          </w:tcPr>
          <w:p w14:paraId="239251C0"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250</w:t>
            </w:r>
          </w:p>
        </w:tc>
        <w:tc>
          <w:tcPr>
            <w:tcW w:w="1418" w:type="dxa"/>
            <w:vAlign w:val="center"/>
          </w:tcPr>
          <w:p w14:paraId="3F5703BF"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200</w:t>
            </w:r>
          </w:p>
        </w:tc>
        <w:tc>
          <w:tcPr>
            <w:tcW w:w="1417" w:type="dxa"/>
            <w:vMerge w:val="restart"/>
            <w:vAlign w:val="center"/>
          </w:tcPr>
          <w:p w14:paraId="08379DCB"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250</w:t>
            </w:r>
          </w:p>
        </w:tc>
        <w:tc>
          <w:tcPr>
            <w:tcW w:w="1100" w:type="dxa"/>
          </w:tcPr>
          <w:p w14:paraId="58AD1B55"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r>
      <w:tr w:rsidR="004E236D" w:rsidRPr="004E236D" w14:paraId="2B955B11" w14:textId="77777777" w:rsidTr="000D7AEE">
        <w:trPr>
          <w:trHeight w:val="340"/>
          <w:jc w:val="center"/>
        </w:trPr>
        <w:tc>
          <w:tcPr>
            <w:tcW w:w="850" w:type="dxa"/>
            <w:vMerge/>
            <w:vAlign w:val="center"/>
          </w:tcPr>
          <w:p w14:paraId="54B3116F" w14:textId="77777777" w:rsidR="00FE1443" w:rsidRPr="004E236D" w:rsidRDefault="00FE1443" w:rsidP="000D7AEE">
            <w:pPr>
              <w:spacing w:after="0" w:line="240" w:lineRule="auto"/>
              <w:rPr>
                <w:rFonts w:ascii="Times New Roman" w:hAnsi="Times New Roman" w:cs="Times New Roman"/>
              </w:rPr>
            </w:pPr>
          </w:p>
        </w:tc>
        <w:tc>
          <w:tcPr>
            <w:tcW w:w="851" w:type="dxa"/>
            <w:vMerge/>
            <w:vAlign w:val="center"/>
          </w:tcPr>
          <w:p w14:paraId="74B0A9D6" w14:textId="77777777" w:rsidR="00FE1443" w:rsidRPr="004E236D" w:rsidRDefault="00FE1443" w:rsidP="000D7AEE">
            <w:pPr>
              <w:spacing w:after="0" w:line="240" w:lineRule="auto"/>
              <w:rPr>
                <w:rFonts w:ascii="Times New Roman" w:hAnsi="Times New Roman" w:cs="Times New Roman"/>
              </w:rPr>
            </w:pPr>
          </w:p>
        </w:tc>
        <w:tc>
          <w:tcPr>
            <w:tcW w:w="1277" w:type="dxa"/>
            <w:vAlign w:val="center"/>
          </w:tcPr>
          <w:p w14:paraId="387060C4"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OPR</w:t>
            </w:r>
          </w:p>
        </w:tc>
        <w:tc>
          <w:tcPr>
            <w:tcW w:w="992" w:type="dxa"/>
            <w:vMerge/>
            <w:vAlign w:val="center"/>
          </w:tcPr>
          <w:p w14:paraId="4A3D19F1" w14:textId="77777777" w:rsidR="00FE1443" w:rsidRPr="004E236D" w:rsidRDefault="00FE1443" w:rsidP="000D7AEE">
            <w:pPr>
              <w:spacing w:after="0" w:line="240" w:lineRule="auto"/>
              <w:jc w:val="center"/>
              <w:rPr>
                <w:rFonts w:ascii="Times New Roman" w:hAnsi="Times New Roman" w:cs="Times New Roman"/>
              </w:rPr>
            </w:pPr>
          </w:p>
        </w:tc>
        <w:tc>
          <w:tcPr>
            <w:tcW w:w="1276" w:type="dxa"/>
            <w:vAlign w:val="center"/>
          </w:tcPr>
          <w:p w14:paraId="25190B1E"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800</w:t>
            </w:r>
            <w:r w:rsidRPr="004E236D">
              <w:rPr>
                <w:rFonts w:ascii="Times New Roman" w:hAnsi="Times New Roman" w:cs="Times New Roman"/>
                <w:vertAlign w:val="superscript"/>
              </w:rPr>
              <w:t>2</w:t>
            </w:r>
            <w:r w:rsidRPr="004E236D">
              <w:rPr>
                <w:rFonts w:ascii="Times New Roman" w:hAnsi="Times New Roman" w:cs="Times New Roman"/>
              </w:rPr>
              <w:t>)</w:t>
            </w:r>
          </w:p>
        </w:tc>
        <w:tc>
          <w:tcPr>
            <w:tcW w:w="1418" w:type="dxa"/>
            <w:vAlign w:val="center"/>
          </w:tcPr>
          <w:p w14:paraId="4CCC4C33"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450</w:t>
            </w:r>
            <w:r w:rsidRPr="004E236D">
              <w:rPr>
                <w:rFonts w:ascii="Times New Roman" w:hAnsi="Times New Roman" w:cs="Times New Roman"/>
                <w:vertAlign w:val="superscript"/>
              </w:rPr>
              <w:t>2</w:t>
            </w:r>
            <w:r w:rsidRPr="004E236D">
              <w:rPr>
                <w:rFonts w:ascii="Times New Roman" w:hAnsi="Times New Roman" w:cs="Times New Roman"/>
              </w:rPr>
              <w:t>)</w:t>
            </w:r>
          </w:p>
        </w:tc>
        <w:tc>
          <w:tcPr>
            <w:tcW w:w="1417" w:type="dxa"/>
            <w:vMerge/>
            <w:vAlign w:val="center"/>
          </w:tcPr>
          <w:p w14:paraId="5494133F" w14:textId="77777777" w:rsidR="00FE1443" w:rsidRPr="004E236D" w:rsidRDefault="00FE1443" w:rsidP="000D7AEE">
            <w:pPr>
              <w:spacing w:after="0" w:line="240" w:lineRule="auto"/>
              <w:jc w:val="center"/>
              <w:rPr>
                <w:rFonts w:ascii="Times New Roman" w:hAnsi="Times New Roman" w:cs="Times New Roman"/>
              </w:rPr>
            </w:pPr>
          </w:p>
        </w:tc>
        <w:tc>
          <w:tcPr>
            <w:tcW w:w="1100" w:type="dxa"/>
          </w:tcPr>
          <w:p w14:paraId="4FB3461B"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r>
      <w:tr w:rsidR="004E236D" w:rsidRPr="004E236D" w14:paraId="4854CFF2" w14:textId="77777777" w:rsidTr="000D7AEE">
        <w:trPr>
          <w:trHeight w:val="340"/>
          <w:jc w:val="center"/>
        </w:trPr>
        <w:tc>
          <w:tcPr>
            <w:tcW w:w="850" w:type="dxa"/>
            <w:vMerge/>
            <w:vAlign w:val="center"/>
          </w:tcPr>
          <w:p w14:paraId="1BD36C2D" w14:textId="77777777" w:rsidR="00FE1443" w:rsidRPr="004E236D" w:rsidRDefault="00FE1443" w:rsidP="000D7AEE">
            <w:pPr>
              <w:spacing w:after="0" w:line="240" w:lineRule="auto"/>
              <w:rPr>
                <w:rFonts w:ascii="Times New Roman" w:hAnsi="Times New Roman" w:cs="Times New Roman"/>
              </w:rPr>
            </w:pPr>
          </w:p>
        </w:tc>
        <w:tc>
          <w:tcPr>
            <w:tcW w:w="851" w:type="dxa"/>
            <w:vMerge/>
            <w:vAlign w:val="center"/>
          </w:tcPr>
          <w:p w14:paraId="18E9BB63" w14:textId="77777777" w:rsidR="00FE1443" w:rsidRPr="004E236D" w:rsidRDefault="00FE1443" w:rsidP="000D7AEE">
            <w:pPr>
              <w:spacing w:after="0" w:line="240" w:lineRule="auto"/>
              <w:rPr>
                <w:rFonts w:ascii="Times New Roman" w:hAnsi="Times New Roman" w:cs="Times New Roman"/>
              </w:rPr>
            </w:pPr>
          </w:p>
        </w:tc>
        <w:tc>
          <w:tcPr>
            <w:tcW w:w="1277" w:type="dxa"/>
            <w:vAlign w:val="center"/>
          </w:tcPr>
          <w:p w14:paraId="59C691EA"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biomasa</w:t>
            </w:r>
          </w:p>
        </w:tc>
        <w:tc>
          <w:tcPr>
            <w:tcW w:w="992" w:type="dxa"/>
            <w:vAlign w:val="center"/>
          </w:tcPr>
          <w:p w14:paraId="31D8ACC1"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w:t>
            </w:r>
          </w:p>
        </w:tc>
        <w:tc>
          <w:tcPr>
            <w:tcW w:w="1276" w:type="dxa"/>
            <w:vAlign w:val="center"/>
          </w:tcPr>
          <w:p w14:paraId="60682D6C"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200</w:t>
            </w:r>
          </w:p>
        </w:tc>
        <w:tc>
          <w:tcPr>
            <w:tcW w:w="1418" w:type="dxa"/>
            <w:vAlign w:val="center"/>
          </w:tcPr>
          <w:p w14:paraId="17A362C0"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250</w:t>
            </w:r>
          </w:p>
        </w:tc>
        <w:tc>
          <w:tcPr>
            <w:tcW w:w="1417" w:type="dxa"/>
            <w:vMerge/>
            <w:vAlign w:val="center"/>
          </w:tcPr>
          <w:p w14:paraId="72102368" w14:textId="77777777" w:rsidR="00FE1443" w:rsidRPr="004E236D" w:rsidRDefault="00FE1443" w:rsidP="000D7AEE">
            <w:pPr>
              <w:spacing w:after="0" w:line="240" w:lineRule="auto"/>
              <w:jc w:val="center"/>
              <w:rPr>
                <w:rFonts w:ascii="Times New Roman" w:hAnsi="Times New Roman" w:cs="Times New Roman"/>
              </w:rPr>
            </w:pPr>
          </w:p>
        </w:tc>
        <w:tc>
          <w:tcPr>
            <w:tcW w:w="1100" w:type="dxa"/>
          </w:tcPr>
          <w:p w14:paraId="702B4DCE"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50</w:t>
            </w:r>
          </w:p>
        </w:tc>
      </w:tr>
      <w:tr w:rsidR="004E236D" w:rsidRPr="004E236D" w14:paraId="5AD83499" w14:textId="77777777" w:rsidTr="000D7AEE">
        <w:trPr>
          <w:trHeight w:val="340"/>
          <w:jc w:val="center"/>
        </w:trPr>
        <w:tc>
          <w:tcPr>
            <w:tcW w:w="850" w:type="dxa"/>
            <w:vMerge/>
            <w:vAlign w:val="center"/>
          </w:tcPr>
          <w:p w14:paraId="78BA5758" w14:textId="77777777" w:rsidR="00FE1443" w:rsidRPr="004E236D" w:rsidRDefault="00FE1443" w:rsidP="000D7AEE">
            <w:pPr>
              <w:spacing w:after="0" w:line="240" w:lineRule="auto"/>
              <w:rPr>
                <w:rFonts w:ascii="Times New Roman" w:hAnsi="Times New Roman" w:cs="Times New Roman"/>
              </w:rPr>
            </w:pPr>
          </w:p>
        </w:tc>
        <w:tc>
          <w:tcPr>
            <w:tcW w:w="851" w:type="dxa"/>
            <w:vMerge/>
            <w:vAlign w:val="center"/>
          </w:tcPr>
          <w:p w14:paraId="1FB5C268" w14:textId="77777777" w:rsidR="00FE1443" w:rsidRPr="004E236D" w:rsidRDefault="00FE1443" w:rsidP="000D7AEE">
            <w:pPr>
              <w:spacing w:after="0" w:line="240" w:lineRule="auto"/>
              <w:rPr>
                <w:rFonts w:ascii="Times New Roman" w:hAnsi="Times New Roman" w:cs="Times New Roman"/>
              </w:rPr>
            </w:pPr>
          </w:p>
        </w:tc>
        <w:tc>
          <w:tcPr>
            <w:tcW w:w="1277" w:type="dxa"/>
            <w:vAlign w:val="center"/>
          </w:tcPr>
          <w:p w14:paraId="1AEFD7F1"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rašelina</w:t>
            </w:r>
          </w:p>
        </w:tc>
        <w:tc>
          <w:tcPr>
            <w:tcW w:w="992" w:type="dxa"/>
            <w:vAlign w:val="center"/>
          </w:tcPr>
          <w:p w14:paraId="7E3BE8F3"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w:t>
            </w:r>
          </w:p>
        </w:tc>
        <w:tc>
          <w:tcPr>
            <w:tcW w:w="1276" w:type="dxa"/>
            <w:vAlign w:val="center"/>
          </w:tcPr>
          <w:p w14:paraId="5B64BF84"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300</w:t>
            </w:r>
          </w:p>
        </w:tc>
        <w:tc>
          <w:tcPr>
            <w:tcW w:w="1418" w:type="dxa"/>
            <w:vAlign w:val="center"/>
          </w:tcPr>
          <w:p w14:paraId="431413EE"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250</w:t>
            </w:r>
          </w:p>
        </w:tc>
        <w:tc>
          <w:tcPr>
            <w:tcW w:w="1417" w:type="dxa"/>
            <w:vMerge/>
            <w:vAlign w:val="center"/>
          </w:tcPr>
          <w:p w14:paraId="744D574B" w14:textId="77777777" w:rsidR="00FE1443" w:rsidRPr="004E236D" w:rsidRDefault="00FE1443" w:rsidP="000D7AEE">
            <w:pPr>
              <w:spacing w:after="0" w:line="240" w:lineRule="auto"/>
              <w:jc w:val="center"/>
              <w:rPr>
                <w:rFonts w:ascii="Times New Roman" w:hAnsi="Times New Roman" w:cs="Times New Roman"/>
              </w:rPr>
            </w:pPr>
          </w:p>
        </w:tc>
        <w:tc>
          <w:tcPr>
            <w:tcW w:w="1100" w:type="dxa"/>
          </w:tcPr>
          <w:p w14:paraId="561ABD2C"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r>
      <w:tr w:rsidR="004E236D" w:rsidRPr="004E236D" w14:paraId="493C793E" w14:textId="77777777" w:rsidTr="000D7AEE">
        <w:trPr>
          <w:trHeight w:val="340"/>
          <w:jc w:val="center"/>
        </w:trPr>
        <w:tc>
          <w:tcPr>
            <w:tcW w:w="850" w:type="dxa"/>
            <w:vMerge w:val="restart"/>
            <w:vAlign w:val="center"/>
          </w:tcPr>
          <w:p w14:paraId="3366B5D6"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&gt; 300</w:t>
            </w:r>
          </w:p>
        </w:tc>
        <w:tc>
          <w:tcPr>
            <w:tcW w:w="851" w:type="dxa"/>
            <w:vMerge w:val="restart"/>
            <w:vAlign w:val="center"/>
          </w:tcPr>
          <w:p w14:paraId="065AADEF"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1277" w:type="dxa"/>
            <w:vAlign w:val="center"/>
          </w:tcPr>
          <w:p w14:paraId="5FCF5F79"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všeobecne</w:t>
            </w:r>
          </w:p>
        </w:tc>
        <w:tc>
          <w:tcPr>
            <w:tcW w:w="992" w:type="dxa"/>
            <w:vMerge w:val="restart"/>
            <w:vAlign w:val="center"/>
          </w:tcPr>
          <w:p w14:paraId="318E80E5"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w:t>
            </w:r>
          </w:p>
        </w:tc>
        <w:tc>
          <w:tcPr>
            <w:tcW w:w="1276" w:type="dxa"/>
            <w:vAlign w:val="center"/>
          </w:tcPr>
          <w:p w14:paraId="42F3A629"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200</w:t>
            </w:r>
          </w:p>
        </w:tc>
        <w:tc>
          <w:tcPr>
            <w:tcW w:w="1418" w:type="dxa"/>
            <w:vAlign w:val="center"/>
          </w:tcPr>
          <w:p w14:paraId="183A4BFD"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200</w:t>
            </w:r>
          </w:p>
        </w:tc>
        <w:tc>
          <w:tcPr>
            <w:tcW w:w="1417" w:type="dxa"/>
            <w:vMerge w:val="restart"/>
            <w:vAlign w:val="center"/>
          </w:tcPr>
          <w:p w14:paraId="0F81DB44"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250</w:t>
            </w:r>
          </w:p>
        </w:tc>
        <w:tc>
          <w:tcPr>
            <w:tcW w:w="1100" w:type="dxa"/>
          </w:tcPr>
          <w:p w14:paraId="03C57595"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r>
      <w:tr w:rsidR="004E236D" w:rsidRPr="004E236D" w14:paraId="00B232C6" w14:textId="77777777" w:rsidTr="000D7AEE">
        <w:trPr>
          <w:trHeight w:val="340"/>
          <w:jc w:val="center"/>
        </w:trPr>
        <w:tc>
          <w:tcPr>
            <w:tcW w:w="850" w:type="dxa"/>
            <w:vMerge/>
            <w:vAlign w:val="center"/>
          </w:tcPr>
          <w:p w14:paraId="30042E7E" w14:textId="77777777" w:rsidR="00FE1443" w:rsidRPr="004E236D" w:rsidRDefault="00FE1443" w:rsidP="000D7AEE">
            <w:pPr>
              <w:spacing w:after="0" w:line="240" w:lineRule="auto"/>
              <w:rPr>
                <w:rFonts w:ascii="Times New Roman" w:hAnsi="Times New Roman" w:cs="Times New Roman"/>
              </w:rPr>
            </w:pPr>
          </w:p>
        </w:tc>
        <w:tc>
          <w:tcPr>
            <w:tcW w:w="851" w:type="dxa"/>
            <w:vMerge/>
            <w:vAlign w:val="center"/>
          </w:tcPr>
          <w:p w14:paraId="2B7871FD" w14:textId="77777777" w:rsidR="00FE1443" w:rsidRPr="004E236D" w:rsidRDefault="00FE1443" w:rsidP="000D7AEE">
            <w:pPr>
              <w:spacing w:after="0" w:line="240" w:lineRule="auto"/>
              <w:rPr>
                <w:rFonts w:ascii="Times New Roman" w:hAnsi="Times New Roman" w:cs="Times New Roman"/>
              </w:rPr>
            </w:pPr>
          </w:p>
        </w:tc>
        <w:tc>
          <w:tcPr>
            <w:tcW w:w="1277" w:type="dxa"/>
            <w:vAlign w:val="center"/>
          </w:tcPr>
          <w:p w14:paraId="46B9C50F"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 xml:space="preserve">OPR </w:t>
            </w:r>
          </w:p>
        </w:tc>
        <w:tc>
          <w:tcPr>
            <w:tcW w:w="992" w:type="dxa"/>
            <w:vMerge/>
            <w:vAlign w:val="center"/>
          </w:tcPr>
          <w:p w14:paraId="5FC9BB98" w14:textId="77777777" w:rsidR="00FE1443" w:rsidRPr="004E236D" w:rsidRDefault="00FE1443" w:rsidP="000D7AEE">
            <w:pPr>
              <w:spacing w:after="0" w:line="240" w:lineRule="auto"/>
              <w:jc w:val="center"/>
              <w:rPr>
                <w:rFonts w:ascii="Times New Roman" w:hAnsi="Times New Roman" w:cs="Times New Roman"/>
              </w:rPr>
            </w:pPr>
          </w:p>
        </w:tc>
        <w:tc>
          <w:tcPr>
            <w:tcW w:w="1276" w:type="dxa"/>
            <w:vAlign w:val="center"/>
          </w:tcPr>
          <w:p w14:paraId="592EACAE"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800</w:t>
            </w:r>
            <w:r w:rsidRPr="004E236D">
              <w:rPr>
                <w:rFonts w:ascii="Times New Roman" w:hAnsi="Times New Roman" w:cs="Times New Roman"/>
                <w:vertAlign w:val="superscript"/>
              </w:rPr>
              <w:t>2</w:t>
            </w:r>
            <w:r w:rsidRPr="004E236D">
              <w:rPr>
                <w:rFonts w:ascii="Times New Roman" w:hAnsi="Times New Roman" w:cs="Times New Roman"/>
              </w:rPr>
              <w:t>)</w:t>
            </w:r>
          </w:p>
        </w:tc>
        <w:tc>
          <w:tcPr>
            <w:tcW w:w="1418" w:type="dxa"/>
            <w:vAlign w:val="center"/>
          </w:tcPr>
          <w:p w14:paraId="6EA36FB7"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450</w:t>
            </w:r>
            <w:r w:rsidRPr="004E236D">
              <w:rPr>
                <w:rFonts w:ascii="Times New Roman" w:hAnsi="Times New Roman" w:cs="Times New Roman"/>
                <w:vertAlign w:val="superscript"/>
              </w:rPr>
              <w:t>3</w:t>
            </w:r>
            <w:r w:rsidRPr="004E236D">
              <w:rPr>
                <w:rFonts w:ascii="Times New Roman" w:hAnsi="Times New Roman" w:cs="Times New Roman"/>
              </w:rPr>
              <w:t>)</w:t>
            </w:r>
          </w:p>
        </w:tc>
        <w:tc>
          <w:tcPr>
            <w:tcW w:w="1417" w:type="dxa"/>
            <w:vMerge/>
          </w:tcPr>
          <w:p w14:paraId="0F01BDE3" w14:textId="77777777" w:rsidR="00FE1443" w:rsidRPr="004E236D" w:rsidRDefault="00FE1443" w:rsidP="000D7AEE">
            <w:pPr>
              <w:spacing w:after="0" w:line="240" w:lineRule="auto"/>
              <w:rPr>
                <w:rFonts w:ascii="Times New Roman" w:hAnsi="Times New Roman" w:cs="Times New Roman"/>
              </w:rPr>
            </w:pPr>
          </w:p>
        </w:tc>
        <w:tc>
          <w:tcPr>
            <w:tcW w:w="1100" w:type="dxa"/>
          </w:tcPr>
          <w:p w14:paraId="50DE716D"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r>
      <w:tr w:rsidR="004E236D" w:rsidRPr="004E236D" w14:paraId="3A1DFD09" w14:textId="77777777" w:rsidTr="000D7AEE">
        <w:trPr>
          <w:trHeight w:val="340"/>
          <w:jc w:val="center"/>
        </w:trPr>
        <w:tc>
          <w:tcPr>
            <w:tcW w:w="850" w:type="dxa"/>
            <w:vMerge/>
            <w:vAlign w:val="center"/>
          </w:tcPr>
          <w:p w14:paraId="4F52970B" w14:textId="77777777" w:rsidR="00FE1443" w:rsidRPr="004E236D" w:rsidRDefault="00FE1443" w:rsidP="000D7AEE">
            <w:pPr>
              <w:spacing w:after="0" w:line="240" w:lineRule="auto"/>
              <w:rPr>
                <w:rFonts w:ascii="Times New Roman" w:hAnsi="Times New Roman" w:cs="Times New Roman"/>
              </w:rPr>
            </w:pPr>
          </w:p>
        </w:tc>
        <w:tc>
          <w:tcPr>
            <w:tcW w:w="851" w:type="dxa"/>
            <w:vMerge/>
            <w:vAlign w:val="center"/>
          </w:tcPr>
          <w:p w14:paraId="2E7954EB" w14:textId="77777777" w:rsidR="00FE1443" w:rsidRPr="004E236D" w:rsidRDefault="00FE1443" w:rsidP="000D7AEE">
            <w:pPr>
              <w:spacing w:after="0" w:line="240" w:lineRule="auto"/>
              <w:rPr>
                <w:rFonts w:ascii="Times New Roman" w:hAnsi="Times New Roman" w:cs="Times New Roman"/>
              </w:rPr>
            </w:pPr>
          </w:p>
        </w:tc>
        <w:tc>
          <w:tcPr>
            <w:tcW w:w="1277" w:type="dxa"/>
            <w:vAlign w:val="center"/>
          </w:tcPr>
          <w:p w14:paraId="7FBB8B17"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biomasa, rašelina</w:t>
            </w:r>
          </w:p>
        </w:tc>
        <w:tc>
          <w:tcPr>
            <w:tcW w:w="992" w:type="dxa"/>
            <w:vMerge/>
            <w:vAlign w:val="center"/>
          </w:tcPr>
          <w:p w14:paraId="58D3FBBF" w14:textId="77777777" w:rsidR="00FE1443" w:rsidRPr="004E236D" w:rsidRDefault="00FE1443" w:rsidP="000D7AEE">
            <w:pPr>
              <w:spacing w:after="0" w:line="240" w:lineRule="auto"/>
              <w:jc w:val="center"/>
              <w:rPr>
                <w:rFonts w:ascii="Times New Roman" w:hAnsi="Times New Roman" w:cs="Times New Roman"/>
              </w:rPr>
            </w:pPr>
          </w:p>
        </w:tc>
        <w:tc>
          <w:tcPr>
            <w:tcW w:w="1276" w:type="dxa"/>
            <w:vAlign w:val="center"/>
          </w:tcPr>
          <w:p w14:paraId="576DBB1B"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200</w:t>
            </w:r>
          </w:p>
        </w:tc>
        <w:tc>
          <w:tcPr>
            <w:tcW w:w="1418" w:type="dxa"/>
            <w:vAlign w:val="center"/>
          </w:tcPr>
          <w:p w14:paraId="27AFEA27"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200</w:t>
            </w:r>
          </w:p>
        </w:tc>
        <w:tc>
          <w:tcPr>
            <w:tcW w:w="1417" w:type="dxa"/>
            <w:vMerge/>
          </w:tcPr>
          <w:p w14:paraId="22B6B0DD" w14:textId="77777777" w:rsidR="00FE1443" w:rsidRPr="004E236D" w:rsidRDefault="00FE1443" w:rsidP="000D7AEE">
            <w:pPr>
              <w:spacing w:after="0" w:line="240" w:lineRule="auto"/>
              <w:rPr>
                <w:rFonts w:ascii="Times New Roman" w:hAnsi="Times New Roman" w:cs="Times New Roman"/>
              </w:rPr>
            </w:pPr>
          </w:p>
        </w:tc>
        <w:tc>
          <w:tcPr>
            <w:tcW w:w="1100" w:type="dxa"/>
            <w:vAlign w:val="center"/>
          </w:tcPr>
          <w:p w14:paraId="55ABC7D4"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50</w:t>
            </w:r>
          </w:p>
        </w:tc>
      </w:tr>
      <w:tr w:rsidR="004E236D" w:rsidRPr="004E236D" w14:paraId="274718CA" w14:textId="77777777" w:rsidTr="000D7AEE">
        <w:trPr>
          <w:trHeight w:val="340"/>
          <w:jc w:val="center"/>
        </w:trPr>
        <w:tc>
          <w:tcPr>
            <w:tcW w:w="1701" w:type="dxa"/>
            <w:gridSpan w:val="2"/>
          </w:tcPr>
          <w:p w14:paraId="2B812720"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b/>
              </w:rPr>
              <w:t>MTP    [MW]</w:t>
            </w:r>
          </w:p>
        </w:tc>
        <w:tc>
          <w:tcPr>
            <w:tcW w:w="7480" w:type="dxa"/>
            <w:gridSpan w:val="6"/>
          </w:tcPr>
          <w:p w14:paraId="14C6BCD6"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Stupeň odsírenia    [%]</w:t>
            </w:r>
          </w:p>
        </w:tc>
      </w:tr>
      <w:tr w:rsidR="004E236D" w:rsidRPr="004E236D" w14:paraId="69C19D6D" w14:textId="77777777" w:rsidTr="000D7AEE">
        <w:trPr>
          <w:trHeight w:val="340"/>
          <w:jc w:val="center"/>
        </w:trPr>
        <w:tc>
          <w:tcPr>
            <w:tcW w:w="850" w:type="dxa"/>
          </w:tcPr>
          <w:p w14:paraId="6D8EB5F4"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 xml:space="preserve">≥ 50 </w:t>
            </w:r>
          </w:p>
        </w:tc>
        <w:tc>
          <w:tcPr>
            <w:tcW w:w="851" w:type="dxa"/>
          </w:tcPr>
          <w:p w14:paraId="16E730CD"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&lt; 100</w:t>
            </w:r>
          </w:p>
        </w:tc>
        <w:tc>
          <w:tcPr>
            <w:tcW w:w="7480" w:type="dxa"/>
            <w:gridSpan w:val="6"/>
          </w:tcPr>
          <w:p w14:paraId="3E47F653"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92, 80</w:t>
            </w:r>
            <w:r w:rsidRPr="004E236D">
              <w:rPr>
                <w:rFonts w:ascii="Times New Roman" w:hAnsi="Times New Roman" w:cs="Times New Roman"/>
                <w:vertAlign w:val="superscript"/>
              </w:rPr>
              <w:t>2</w:t>
            </w:r>
            <w:r w:rsidRPr="004E236D">
              <w:rPr>
                <w:rFonts w:ascii="Times New Roman" w:hAnsi="Times New Roman" w:cs="Times New Roman"/>
              </w:rPr>
              <w:t>)</w:t>
            </w:r>
          </w:p>
        </w:tc>
      </w:tr>
      <w:tr w:rsidR="004E236D" w:rsidRPr="004E236D" w14:paraId="0A2F080A" w14:textId="77777777" w:rsidTr="000D7AEE">
        <w:trPr>
          <w:trHeight w:val="340"/>
          <w:jc w:val="center"/>
        </w:trPr>
        <w:tc>
          <w:tcPr>
            <w:tcW w:w="850" w:type="dxa"/>
          </w:tcPr>
          <w:p w14:paraId="43C13F2E"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 100</w:t>
            </w:r>
          </w:p>
        </w:tc>
        <w:tc>
          <w:tcPr>
            <w:tcW w:w="851" w:type="dxa"/>
          </w:tcPr>
          <w:p w14:paraId="67A1A6B8"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 300</w:t>
            </w:r>
          </w:p>
        </w:tc>
        <w:tc>
          <w:tcPr>
            <w:tcW w:w="7480" w:type="dxa"/>
            <w:gridSpan w:val="6"/>
          </w:tcPr>
          <w:p w14:paraId="3F85C6F9"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92, 90</w:t>
            </w:r>
            <w:r w:rsidRPr="004E236D">
              <w:rPr>
                <w:rFonts w:ascii="Times New Roman" w:hAnsi="Times New Roman" w:cs="Times New Roman"/>
                <w:vertAlign w:val="superscript"/>
              </w:rPr>
              <w:t>2</w:t>
            </w:r>
            <w:r w:rsidRPr="004E236D">
              <w:rPr>
                <w:rFonts w:ascii="Times New Roman" w:hAnsi="Times New Roman" w:cs="Times New Roman"/>
              </w:rPr>
              <w:t>)</w:t>
            </w:r>
          </w:p>
        </w:tc>
      </w:tr>
      <w:tr w:rsidR="004E236D" w:rsidRPr="004E236D" w14:paraId="14B729AD" w14:textId="77777777" w:rsidTr="000D7AEE">
        <w:trPr>
          <w:trHeight w:val="340"/>
          <w:jc w:val="center"/>
        </w:trPr>
        <w:tc>
          <w:tcPr>
            <w:tcW w:w="850" w:type="dxa"/>
          </w:tcPr>
          <w:p w14:paraId="49542958"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&gt; 300</w:t>
            </w:r>
          </w:p>
        </w:tc>
        <w:tc>
          <w:tcPr>
            <w:tcW w:w="851" w:type="dxa"/>
          </w:tcPr>
          <w:p w14:paraId="3CC2FA46"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7480" w:type="dxa"/>
            <w:gridSpan w:val="6"/>
          </w:tcPr>
          <w:p w14:paraId="1F081916"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96, 95</w:t>
            </w:r>
            <w:r w:rsidRPr="004E236D">
              <w:rPr>
                <w:rFonts w:ascii="Times New Roman" w:hAnsi="Times New Roman" w:cs="Times New Roman"/>
                <w:vertAlign w:val="superscript"/>
              </w:rPr>
              <w:t>4</w:t>
            </w:r>
            <w:r w:rsidRPr="004E236D">
              <w:rPr>
                <w:rFonts w:ascii="Times New Roman" w:hAnsi="Times New Roman" w:cs="Times New Roman"/>
              </w:rPr>
              <w:t>)</w:t>
            </w:r>
          </w:p>
        </w:tc>
      </w:tr>
    </w:tbl>
    <w:p w14:paraId="51C68CAA" w14:textId="77777777" w:rsidR="00FE1443" w:rsidRPr="004E236D" w:rsidRDefault="00FE1443" w:rsidP="00FE1443">
      <w:pPr>
        <w:spacing w:before="120" w:after="0" w:line="240" w:lineRule="auto"/>
        <w:rPr>
          <w:rFonts w:ascii="Times New Roman" w:hAnsi="Times New Roman" w:cs="Times New Roman"/>
        </w:rPr>
      </w:pPr>
      <w:r w:rsidRPr="004E236D">
        <w:rPr>
          <w:rFonts w:ascii="Times New Roman" w:hAnsi="Times New Roman" w:cs="Times New Roman"/>
          <w:vertAlign w:val="superscript"/>
        </w:rPr>
        <w:t>1</w:t>
      </w:r>
      <w:r w:rsidRPr="004E236D">
        <w:rPr>
          <w:rFonts w:ascii="Times New Roman" w:hAnsi="Times New Roman" w:cs="Times New Roman"/>
        </w:rPr>
        <w:t>) Platí pre spaľovanie práškového hnedého uhlia.</w:t>
      </w:r>
    </w:p>
    <w:p w14:paraId="490F4626" w14:textId="77777777" w:rsidR="00FE1443" w:rsidRPr="004E236D" w:rsidRDefault="00FE1443" w:rsidP="00FE1443">
      <w:pPr>
        <w:spacing w:after="0" w:line="240" w:lineRule="auto"/>
        <w:rPr>
          <w:rFonts w:ascii="Times New Roman" w:hAnsi="Times New Roman" w:cs="Times New Roman"/>
        </w:rPr>
      </w:pPr>
      <w:r w:rsidRPr="004E236D">
        <w:rPr>
          <w:rFonts w:ascii="Times New Roman" w:hAnsi="Times New Roman" w:cs="Times New Roman"/>
          <w:vertAlign w:val="superscript"/>
        </w:rPr>
        <w:t>2</w:t>
      </w:r>
      <w:r w:rsidRPr="004E236D">
        <w:rPr>
          <w:rFonts w:ascii="Times New Roman" w:hAnsi="Times New Roman" w:cs="Times New Roman"/>
        </w:rPr>
        <w:t xml:space="preserve">) Platí pre jestvujúce zariadenia začlenené ako Z1 + Z2. </w:t>
      </w:r>
    </w:p>
    <w:p w14:paraId="6A030B53" w14:textId="77777777" w:rsidR="00FE1443" w:rsidRPr="004E236D" w:rsidRDefault="00FE1443" w:rsidP="00FE1443">
      <w:pPr>
        <w:spacing w:after="0" w:line="240" w:lineRule="auto"/>
        <w:ind w:left="240" w:hanging="240"/>
        <w:rPr>
          <w:rFonts w:ascii="Times New Roman" w:hAnsi="Times New Roman" w:cs="Times New Roman"/>
        </w:rPr>
      </w:pPr>
      <w:r w:rsidRPr="004E236D">
        <w:rPr>
          <w:rFonts w:ascii="Times New Roman" w:hAnsi="Times New Roman" w:cs="Times New Roman"/>
          <w:vertAlign w:val="superscript"/>
        </w:rPr>
        <w:t>3</w:t>
      </w:r>
      <w:r w:rsidRPr="004E236D">
        <w:rPr>
          <w:rFonts w:ascii="Times New Roman" w:hAnsi="Times New Roman" w:cs="Times New Roman"/>
        </w:rPr>
        <w:t xml:space="preserve">) Platí pre zariadenia prevádzkované v OPR:  </w:t>
      </w:r>
    </w:p>
    <w:p w14:paraId="11D66218" w14:textId="77777777" w:rsidR="00FE1443" w:rsidRPr="004E236D" w:rsidRDefault="00FE1443" w:rsidP="00FE1443">
      <w:pPr>
        <w:spacing w:after="0" w:line="240" w:lineRule="auto"/>
        <w:ind w:left="240" w:hanging="240"/>
        <w:rPr>
          <w:rFonts w:ascii="Times New Roman" w:hAnsi="Times New Roman" w:cs="Times New Roman"/>
        </w:rPr>
      </w:pPr>
      <w:r w:rsidRPr="004E236D">
        <w:rPr>
          <w:rFonts w:ascii="Times New Roman" w:hAnsi="Times New Roman" w:cs="Times New Roman"/>
        </w:rPr>
        <w:t xml:space="preserve">    - s celkovým MTP (300 – 500) MW pre zariadenia začlenené ako Z1 + Z2,</w:t>
      </w:r>
    </w:p>
    <w:p w14:paraId="687DFE9E" w14:textId="77777777" w:rsidR="00FE1443" w:rsidRPr="004E236D" w:rsidRDefault="00FE1443" w:rsidP="00FE1443">
      <w:pPr>
        <w:spacing w:after="0" w:line="240" w:lineRule="auto"/>
        <w:ind w:left="240" w:hanging="240"/>
        <w:rPr>
          <w:rFonts w:ascii="Times New Roman" w:hAnsi="Times New Roman" w:cs="Times New Roman"/>
        </w:rPr>
      </w:pPr>
      <w:r w:rsidRPr="004E236D">
        <w:rPr>
          <w:rFonts w:ascii="Times New Roman" w:hAnsi="Times New Roman" w:cs="Times New Roman"/>
        </w:rPr>
        <w:t xml:space="preserve">    - s celkovým MTP &gt; 500 MW pre zariadenia začlenené ako Z1.</w:t>
      </w:r>
    </w:p>
    <w:p w14:paraId="449DF3AD" w14:textId="77777777" w:rsidR="00FE1443" w:rsidRPr="004E236D" w:rsidRDefault="00FE1443" w:rsidP="00FE1443">
      <w:pPr>
        <w:spacing w:after="0" w:line="240" w:lineRule="auto"/>
        <w:ind w:left="240" w:hanging="240"/>
        <w:rPr>
          <w:rFonts w:ascii="Times New Roman" w:hAnsi="Times New Roman" w:cs="Times New Roman"/>
        </w:rPr>
      </w:pPr>
      <w:r w:rsidRPr="004E236D">
        <w:rPr>
          <w:rFonts w:ascii="Times New Roman" w:hAnsi="Times New Roman" w:cs="Times New Roman"/>
          <w:vertAlign w:val="superscript"/>
        </w:rPr>
        <w:t>4</w:t>
      </w:r>
      <w:r w:rsidRPr="004E236D">
        <w:rPr>
          <w:rFonts w:ascii="Times New Roman" w:hAnsi="Times New Roman" w:cs="Times New Roman"/>
        </w:rPr>
        <w:t>) Platí pre zariadenia začlenené ako Z1 + Z2 na spaľovanie roponosnej bridlice.</w:t>
      </w:r>
    </w:p>
    <w:p w14:paraId="7A9A0C7C" w14:textId="77777777" w:rsidR="00FE1443" w:rsidRPr="004E236D" w:rsidRDefault="00FE1443" w:rsidP="00FE1443">
      <w:pPr>
        <w:pStyle w:val="Odsekzoznamu1"/>
        <w:spacing w:before="120"/>
        <w:ind w:left="-142"/>
        <w:rPr>
          <w:b/>
          <w:sz w:val="22"/>
          <w:szCs w:val="22"/>
        </w:rPr>
      </w:pPr>
    </w:p>
    <w:p w14:paraId="02DDECAF" w14:textId="77777777" w:rsidR="00FE1443" w:rsidRPr="004E236D" w:rsidRDefault="00FE1443" w:rsidP="00FE1443">
      <w:pPr>
        <w:pStyle w:val="Odsekzoznamu1"/>
        <w:spacing w:before="120"/>
        <w:ind w:left="-142"/>
        <w:rPr>
          <w:b/>
          <w:sz w:val="22"/>
          <w:szCs w:val="22"/>
        </w:rPr>
      </w:pPr>
      <w:r w:rsidRPr="004E236D">
        <w:rPr>
          <w:b/>
          <w:sz w:val="22"/>
          <w:szCs w:val="22"/>
        </w:rPr>
        <w:t>B. Emisné limity pre zariadenia Z4</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14"/>
        <w:gridCol w:w="20"/>
        <w:gridCol w:w="834"/>
        <w:gridCol w:w="1268"/>
        <w:gridCol w:w="992"/>
        <w:gridCol w:w="1410"/>
        <w:gridCol w:w="1411"/>
        <w:gridCol w:w="1129"/>
        <w:gridCol w:w="1410"/>
      </w:tblGrid>
      <w:tr w:rsidR="004E236D" w:rsidRPr="004E236D" w14:paraId="341AC044" w14:textId="77777777" w:rsidTr="000D7AEE">
        <w:trPr>
          <w:jc w:val="center"/>
        </w:trPr>
        <w:tc>
          <w:tcPr>
            <w:tcW w:w="2867" w:type="dxa"/>
            <w:gridSpan w:val="4"/>
            <w:vMerge w:val="restart"/>
            <w:tcBorders>
              <w:top w:val="single" w:sz="2" w:space="0" w:color="auto"/>
              <w:left w:val="single" w:sz="2" w:space="0" w:color="auto"/>
              <w:right w:val="single" w:sz="2" w:space="0" w:color="auto"/>
            </w:tcBorders>
            <w:vAlign w:val="center"/>
          </w:tcPr>
          <w:p w14:paraId="16CD9DF7" w14:textId="77777777" w:rsidR="00FE1443" w:rsidRPr="004E236D" w:rsidRDefault="00FE1443" w:rsidP="000D7AEE">
            <w:pPr>
              <w:spacing w:after="0" w:line="240" w:lineRule="auto"/>
              <w:rPr>
                <w:rFonts w:ascii="Times New Roman" w:hAnsi="Times New Roman" w:cs="Times New Roman"/>
                <w:b/>
              </w:rPr>
            </w:pPr>
            <w:r w:rsidRPr="004E236D">
              <w:rPr>
                <w:rFonts w:ascii="Times New Roman" w:hAnsi="Times New Roman" w:cs="Times New Roman"/>
                <w:b/>
              </w:rPr>
              <w:t>Podmienky platnosti EL</w:t>
            </w:r>
          </w:p>
        </w:tc>
        <w:tc>
          <w:tcPr>
            <w:tcW w:w="6199" w:type="dxa"/>
            <w:gridSpan w:val="5"/>
            <w:tcBorders>
              <w:top w:val="single" w:sz="2" w:space="0" w:color="auto"/>
              <w:left w:val="single" w:sz="2" w:space="0" w:color="auto"/>
              <w:bottom w:val="single" w:sz="2" w:space="0" w:color="auto"/>
              <w:right w:val="single" w:sz="2" w:space="0" w:color="auto"/>
            </w:tcBorders>
            <w:vAlign w:val="center"/>
          </w:tcPr>
          <w:p w14:paraId="6931BC89"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Štandardné stavové podmienky, suchý plyn, O</w:t>
            </w:r>
            <w:r w:rsidRPr="004E236D">
              <w:rPr>
                <w:rFonts w:ascii="Times New Roman" w:hAnsi="Times New Roman" w:cs="Times New Roman"/>
                <w:vertAlign w:val="subscript"/>
              </w:rPr>
              <w:t>2 ref</w:t>
            </w:r>
            <w:r w:rsidRPr="004E236D">
              <w:rPr>
                <w:rFonts w:ascii="Times New Roman" w:hAnsi="Times New Roman" w:cs="Times New Roman"/>
              </w:rPr>
              <w:t>: 6 % objemu</w:t>
            </w:r>
          </w:p>
        </w:tc>
      </w:tr>
      <w:tr w:rsidR="004E236D" w:rsidRPr="004E236D" w14:paraId="4F228223" w14:textId="77777777" w:rsidTr="000D7AEE">
        <w:trPr>
          <w:jc w:val="center"/>
        </w:trPr>
        <w:tc>
          <w:tcPr>
            <w:tcW w:w="2867" w:type="dxa"/>
            <w:gridSpan w:val="4"/>
            <w:vMerge/>
            <w:tcBorders>
              <w:left w:val="single" w:sz="2" w:space="0" w:color="auto"/>
              <w:right w:val="single" w:sz="2" w:space="0" w:color="auto"/>
            </w:tcBorders>
          </w:tcPr>
          <w:p w14:paraId="014ECB25" w14:textId="77777777" w:rsidR="00FE1443" w:rsidRPr="004E236D" w:rsidRDefault="00FE1443" w:rsidP="000D7AEE">
            <w:pPr>
              <w:spacing w:after="0" w:line="240" w:lineRule="auto"/>
              <w:rPr>
                <w:rFonts w:ascii="Times New Roman" w:hAnsi="Times New Roman" w:cs="Times New Roman"/>
                <w:b/>
              </w:rPr>
            </w:pPr>
          </w:p>
        </w:tc>
        <w:tc>
          <w:tcPr>
            <w:tcW w:w="6199" w:type="dxa"/>
            <w:gridSpan w:val="5"/>
            <w:tcBorders>
              <w:top w:val="single" w:sz="2" w:space="0" w:color="auto"/>
              <w:left w:val="single" w:sz="2" w:space="0" w:color="auto"/>
              <w:bottom w:val="single" w:sz="2" w:space="0" w:color="auto"/>
              <w:right w:val="single" w:sz="2" w:space="0" w:color="auto"/>
            </w:tcBorders>
            <w:vAlign w:val="center"/>
          </w:tcPr>
          <w:p w14:paraId="46D40722"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 xml:space="preserve">Emisný limit vyjadrený ako stupeň odsírenia možno uplatniť   výlučne na domáce tuhé palivo podľa § 10 ods. 4.  </w:t>
            </w:r>
          </w:p>
        </w:tc>
      </w:tr>
      <w:tr w:rsidR="004E236D" w:rsidRPr="004E236D" w14:paraId="10CCEC37" w14:textId="77777777" w:rsidTr="000D7AEE">
        <w:trPr>
          <w:jc w:val="center"/>
        </w:trPr>
        <w:tc>
          <w:tcPr>
            <w:tcW w:w="2867" w:type="dxa"/>
            <w:gridSpan w:val="4"/>
            <w:vMerge/>
            <w:tcBorders>
              <w:left w:val="single" w:sz="2" w:space="0" w:color="auto"/>
              <w:bottom w:val="single" w:sz="2" w:space="0" w:color="auto"/>
              <w:right w:val="single" w:sz="2" w:space="0" w:color="auto"/>
            </w:tcBorders>
          </w:tcPr>
          <w:p w14:paraId="79E75566" w14:textId="77777777" w:rsidR="00FE1443" w:rsidRPr="004E236D" w:rsidRDefault="00FE1443" w:rsidP="000D7AEE">
            <w:pPr>
              <w:spacing w:after="0" w:line="240" w:lineRule="auto"/>
              <w:rPr>
                <w:rFonts w:ascii="Times New Roman" w:hAnsi="Times New Roman" w:cs="Times New Roman"/>
                <w:b/>
              </w:rPr>
            </w:pPr>
          </w:p>
        </w:tc>
        <w:tc>
          <w:tcPr>
            <w:tcW w:w="6199" w:type="dxa"/>
            <w:gridSpan w:val="5"/>
            <w:tcBorders>
              <w:top w:val="single" w:sz="2" w:space="0" w:color="auto"/>
              <w:left w:val="single" w:sz="2" w:space="0" w:color="auto"/>
              <w:bottom w:val="single" w:sz="2" w:space="0" w:color="auto"/>
              <w:right w:val="single" w:sz="2" w:space="0" w:color="auto"/>
            </w:tcBorders>
            <w:vAlign w:val="center"/>
          </w:tcPr>
          <w:p w14:paraId="3AC41E58"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Emisné limity pre ďalšie ZL sa neustanovujú a neuplatňujú sa ani všeobecné emisné limity. Pritom treba využiť dostupné opatrenia s ohľadom na primeranosť nákladov na obmedzenie ich emisií.</w:t>
            </w:r>
          </w:p>
        </w:tc>
      </w:tr>
      <w:tr w:rsidR="004E236D" w:rsidRPr="004E236D" w14:paraId="5757FDFB" w14:textId="77777777" w:rsidTr="000D7AEE">
        <w:trPr>
          <w:trHeight w:val="306"/>
          <w:jc w:val="center"/>
        </w:trPr>
        <w:tc>
          <w:tcPr>
            <w:tcW w:w="1629" w:type="dxa"/>
            <w:gridSpan w:val="3"/>
            <w:tcBorders>
              <w:top w:val="single" w:sz="2" w:space="0" w:color="auto"/>
              <w:left w:val="single" w:sz="2" w:space="0" w:color="auto"/>
              <w:bottom w:val="single" w:sz="2" w:space="0" w:color="auto"/>
              <w:right w:val="single" w:sz="2" w:space="0" w:color="auto"/>
            </w:tcBorders>
            <w:vAlign w:val="center"/>
          </w:tcPr>
          <w:p w14:paraId="208EB015" w14:textId="77777777" w:rsidR="00FE1443" w:rsidRPr="004E236D" w:rsidRDefault="00FE1443" w:rsidP="000D7AEE">
            <w:pPr>
              <w:spacing w:after="0" w:line="240" w:lineRule="auto"/>
              <w:rPr>
                <w:rFonts w:ascii="Times New Roman" w:hAnsi="Times New Roman" w:cs="Times New Roman"/>
                <w:b/>
              </w:rPr>
            </w:pPr>
            <w:r w:rsidRPr="004E236D">
              <w:rPr>
                <w:rFonts w:ascii="Times New Roman" w:hAnsi="Times New Roman" w:cs="Times New Roman"/>
                <w:b/>
              </w:rPr>
              <w:t>MTP    [MW]</w:t>
            </w:r>
          </w:p>
        </w:tc>
        <w:tc>
          <w:tcPr>
            <w:tcW w:w="1238" w:type="dxa"/>
            <w:vMerge w:val="restart"/>
            <w:tcBorders>
              <w:top w:val="single" w:sz="2" w:space="0" w:color="auto"/>
              <w:left w:val="single" w:sz="2" w:space="0" w:color="auto"/>
              <w:bottom w:val="single" w:sz="2" w:space="0" w:color="auto"/>
              <w:right w:val="single" w:sz="2" w:space="0" w:color="auto"/>
            </w:tcBorders>
            <w:vAlign w:val="center"/>
          </w:tcPr>
          <w:p w14:paraId="1D05CEA7" w14:textId="77777777" w:rsidR="00FE1443" w:rsidRPr="004E236D" w:rsidRDefault="00FE1443" w:rsidP="000D7AEE">
            <w:pPr>
              <w:spacing w:after="0" w:line="240" w:lineRule="auto"/>
              <w:rPr>
                <w:rFonts w:ascii="Times New Roman" w:hAnsi="Times New Roman" w:cs="Times New Roman"/>
                <w:b/>
              </w:rPr>
            </w:pPr>
            <w:r w:rsidRPr="004E236D">
              <w:rPr>
                <w:rFonts w:ascii="Times New Roman" w:hAnsi="Times New Roman" w:cs="Times New Roman"/>
                <w:b/>
              </w:rPr>
              <w:t>Palivo</w:t>
            </w:r>
          </w:p>
        </w:tc>
        <w:tc>
          <w:tcPr>
            <w:tcW w:w="6199" w:type="dxa"/>
            <w:gridSpan w:val="5"/>
            <w:tcBorders>
              <w:top w:val="single" w:sz="2" w:space="0" w:color="auto"/>
              <w:left w:val="single" w:sz="2" w:space="0" w:color="auto"/>
              <w:bottom w:val="single" w:sz="2" w:space="0" w:color="auto"/>
              <w:right w:val="single" w:sz="2" w:space="0" w:color="auto"/>
            </w:tcBorders>
            <w:vAlign w:val="center"/>
          </w:tcPr>
          <w:p w14:paraId="02D598EA"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Emisný limit         [mg/m</w:t>
            </w:r>
            <w:r w:rsidRPr="004E236D">
              <w:rPr>
                <w:rFonts w:ascii="Times New Roman" w:hAnsi="Times New Roman" w:cs="Times New Roman"/>
                <w:b/>
                <w:vertAlign w:val="superscript"/>
              </w:rPr>
              <w:t>3</w:t>
            </w:r>
            <w:r w:rsidRPr="004E236D">
              <w:rPr>
                <w:rFonts w:ascii="Times New Roman" w:hAnsi="Times New Roman" w:cs="Times New Roman"/>
                <w:b/>
              </w:rPr>
              <w:t>]</w:t>
            </w:r>
          </w:p>
        </w:tc>
      </w:tr>
      <w:tr w:rsidR="004E236D" w:rsidRPr="004E236D" w14:paraId="428C44DD" w14:textId="77777777" w:rsidTr="000D7AEE">
        <w:trPr>
          <w:trHeight w:val="306"/>
          <w:jc w:val="center"/>
        </w:trPr>
        <w:tc>
          <w:tcPr>
            <w:tcW w:w="795" w:type="dxa"/>
            <w:tcBorders>
              <w:top w:val="single" w:sz="2" w:space="0" w:color="auto"/>
              <w:left w:val="single" w:sz="2" w:space="0" w:color="auto"/>
              <w:bottom w:val="single" w:sz="2" w:space="0" w:color="auto"/>
              <w:right w:val="single" w:sz="2" w:space="0" w:color="auto"/>
            </w:tcBorders>
            <w:vAlign w:val="center"/>
          </w:tcPr>
          <w:p w14:paraId="65B77022"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od</w:t>
            </w:r>
          </w:p>
        </w:tc>
        <w:tc>
          <w:tcPr>
            <w:tcW w:w="834" w:type="dxa"/>
            <w:gridSpan w:val="2"/>
            <w:tcBorders>
              <w:top w:val="single" w:sz="2" w:space="0" w:color="auto"/>
              <w:left w:val="single" w:sz="2" w:space="0" w:color="auto"/>
              <w:bottom w:val="single" w:sz="2" w:space="0" w:color="auto"/>
              <w:right w:val="single" w:sz="2" w:space="0" w:color="auto"/>
            </w:tcBorders>
            <w:vAlign w:val="center"/>
          </w:tcPr>
          <w:p w14:paraId="4955B30D"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Do</w:t>
            </w:r>
          </w:p>
        </w:tc>
        <w:tc>
          <w:tcPr>
            <w:tcW w:w="1238" w:type="dxa"/>
            <w:vMerge/>
            <w:tcBorders>
              <w:top w:val="single" w:sz="2" w:space="0" w:color="auto"/>
              <w:left w:val="single" w:sz="2" w:space="0" w:color="auto"/>
              <w:bottom w:val="single" w:sz="2" w:space="0" w:color="auto"/>
              <w:right w:val="single" w:sz="2" w:space="0" w:color="auto"/>
            </w:tcBorders>
            <w:vAlign w:val="center"/>
          </w:tcPr>
          <w:p w14:paraId="77C2C65F" w14:textId="77777777" w:rsidR="00FE1443" w:rsidRPr="004E236D" w:rsidRDefault="00FE1443" w:rsidP="000D7AEE">
            <w:pPr>
              <w:spacing w:after="0" w:line="240" w:lineRule="auto"/>
              <w:jc w:val="center"/>
              <w:rPr>
                <w:rFonts w:ascii="Times New Roman" w:hAnsi="Times New Roman" w:cs="Times New Roman"/>
                <w:b/>
              </w:rPr>
            </w:pPr>
          </w:p>
        </w:tc>
        <w:tc>
          <w:tcPr>
            <w:tcW w:w="968" w:type="dxa"/>
            <w:tcBorders>
              <w:top w:val="single" w:sz="2" w:space="0" w:color="auto"/>
              <w:left w:val="single" w:sz="2" w:space="0" w:color="auto"/>
              <w:bottom w:val="single" w:sz="2" w:space="0" w:color="auto"/>
              <w:right w:val="single" w:sz="2" w:space="0" w:color="auto"/>
            </w:tcBorders>
            <w:vAlign w:val="center"/>
          </w:tcPr>
          <w:p w14:paraId="064123C0"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TZL</w:t>
            </w:r>
          </w:p>
        </w:tc>
        <w:tc>
          <w:tcPr>
            <w:tcW w:w="1376" w:type="dxa"/>
            <w:tcBorders>
              <w:top w:val="single" w:sz="2" w:space="0" w:color="auto"/>
              <w:left w:val="single" w:sz="2" w:space="0" w:color="auto"/>
              <w:bottom w:val="single" w:sz="2" w:space="0" w:color="auto"/>
              <w:right w:val="single" w:sz="2" w:space="0" w:color="auto"/>
            </w:tcBorders>
            <w:vAlign w:val="center"/>
          </w:tcPr>
          <w:p w14:paraId="0C052C55" w14:textId="77777777" w:rsidR="00FE1443" w:rsidRPr="004E236D" w:rsidRDefault="00FE1443" w:rsidP="000D7AEE">
            <w:pPr>
              <w:spacing w:after="0" w:line="240" w:lineRule="auto"/>
              <w:jc w:val="center"/>
              <w:rPr>
                <w:rFonts w:ascii="Times New Roman" w:hAnsi="Times New Roman" w:cs="Times New Roman"/>
                <w:b/>
                <w:vertAlign w:val="subscript"/>
              </w:rPr>
            </w:pPr>
            <w:r w:rsidRPr="004E236D">
              <w:rPr>
                <w:rFonts w:ascii="Times New Roman" w:hAnsi="Times New Roman" w:cs="Times New Roman"/>
                <w:b/>
              </w:rPr>
              <w:t>SO</w:t>
            </w:r>
            <w:r w:rsidRPr="004E236D">
              <w:rPr>
                <w:rFonts w:ascii="Times New Roman" w:hAnsi="Times New Roman" w:cs="Times New Roman"/>
                <w:b/>
                <w:vertAlign w:val="subscript"/>
              </w:rPr>
              <w:t>2</w:t>
            </w:r>
          </w:p>
        </w:tc>
        <w:tc>
          <w:tcPr>
            <w:tcW w:w="1377" w:type="dxa"/>
            <w:tcBorders>
              <w:top w:val="single" w:sz="2" w:space="0" w:color="auto"/>
              <w:left w:val="single" w:sz="2" w:space="0" w:color="auto"/>
              <w:bottom w:val="single" w:sz="2" w:space="0" w:color="auto"/>
              <w:right w:val="single" w:sz="2" w:space="0" w:color="auto"/>
            </w:tcBorders>
            <w:vAlign w:val="center"/>
          </w:tcPr>
          <w:p w14:paraId="3D827978"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NO</w:t>
            </w:r>
            <w:r w:rsidRPr="004E236D">
              <w:rPr>
                <w:rFonts w:ascii="Times New Roman" w:hAnsi="Times New Roman" w:cs="Times New Roman"/>
                <w:b/>
                <w:vertAlign w:val="subscript"/>
              </w:rPr>
              <w:t>X</w:t>
            </w:r>
          </w:p>
        </w:tc>
        <w:tc>
          <w:tcPr>
            <w:tcW w:w="1102" w:type="dxa"/>
            <w:tcBorders>
              <w:top w:val="single" w:sz="2" w:space="0" w:color="auto"/>
              <w:left w:val="single" w:sz="2" w:space="0" w:color="auto"/>
              <w:bottom w:val="single" w:sz="2" w:space="0" w:color="auto"/>
              <w:right w:val="single" w:sz="2" w:space="0" w:color="auto"/>
            </w:tcBorders>
            <w:vAlign w:val="center"/>
          </w:tcPr>
          <w:p w14:paraId="517ABA19"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CO</w:t>
            </w:r>
          </w:p>
        </w:tc>
        <w:tc>
          <w:tcPr>
            <w:tcW w:w="1376" w:type="dxa"/>
            <w:tcBorders>
              <w:top w:val="single" w:sz="2" w:space="0" w:color="auto"/>
              <w:left w:val="single" w:sz="2" w:space="0" w:color="auto"/>
              <w:bottom w:val="single" w:sz="2" w:space="0" w:color="auto"/>
              <w:right w:val="single" w:sz="2" w:space="0" w:color="auto"/>
            </w:tcBorders>
            <w:vAlign w:val="center"/>
          </w:tcPr>
          <w:p w14:paraId="6C423230"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TOC</w:t>
            </w:r>
          </w:p>
        </w:tc>
      </w:tr>
      <w:tr w:rsidR="004E236D" w:rsidRPr="004E236D" w14:paraId="35768907" w14:textId="77777777" w:rsidTr="000D7AEE">
        <w:trPr>
          <w:trHeight w:val="306"/>
          <w:jc w:val="center"/>
        </w:trPr>
        <w:tc>
          <w:tcPr>
            <w:tcW w:w="795" w:type="dxa"/>
            <w:vMerge w:val="restart"/>
            <w:tcBorders>
              <w:top w:val="single" w:sz="2" w:space="0" w:color="auto"/>
              <w:left w:val="single" w:sz="2" w:space="0" w:color="auto"/>
              <w:bottom w:val="single" w:sz="2" w:space="0" w:color="auto"/>
              <w:right w:val="single" w:sz="2" w:space="0" w:color="auto"/>
            </w:tcBorders>
            <w:vAlign w:val="center"/>
          </w:tcPr>
          <w:p w14:paraId="1A3A9BA5"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 50</w:t>
            </w:r>
          </w:p>
        </w:tc>
        <w:tc>
          <w:tcPr>
            <w:tcW w:w="834" w:type="dxa"/>
            <w:gridSpan w:val="2"/>
            <w:vMerge w:val="restart"/>
            <w:tcBorders>
              <w:top w:val="single" w:sz="2" w:space="0" w:color="auto"/>
              <w:left w:val="single" w:sz="2" w:space="0" w:color="auto"/>
              <w:bottom w:val="single" w:sz="2" w:space="0" w:color="auto"/>
              <w:right w:val="single" w:sz="2" w:space="0" w:color="auto"/>
            </w:tcBorders>
            <w:vAlign w:val="center"/>
          </w:tcPr>
          <w:p w14:paraId="5571B5BF"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&lt; 100</w:t>
            </w:r>
          </w:p>
        </w:tc>
        <w:tc>
          <w:tcPr>
            <w:tcW w:w="1238" w:type="dxa"/>
            <w:tcBorders>
              <w:top w:val="single" w:sz="2" w:space="0" w:color="auto"/>
              <w:left w:val="single" w:sz="2" w:space="0" w:color="auto"/>
              <w:bottom w:val="single" w:sz="2" w:space="0" w:color="auto"/>
              <w:right w:val="single" w:sz="2" w:space="0" w:color="auto"/>
            </w:tcBorders>
            <w:vAlign w:val="center"/>
          </w:tcPr>
          <w:p w14:paraId="0656520F"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všeobecne</w:t>
            </w:r>
          </w:p>
        </w:tc>
        <w:tc>
          <w:tcPr>
            <w:tcW w:w="968" w:type="dxa"/>
            <w:vMerge w:val="restart"/>
            <w:tcBorders>
              <w:top w:val="single" w:sz="2" w:space="0" w:color="auto"/>
              <w:left w:val="single" w:sz="2" w:space="0" w:color="auto"/>
              <w:bottom w:val="single" w:sz="2" w:space="0" w:color="auto"/>
              <w:right w:val="single" w:sz="2" w:space="0" w:color="auto"/>
            </w:tcBorders>
            <w:vAlign w:val="center"/>
          </w:tcPr>
          <w:p w14:paraId="3896AB9E"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w:t>
            </w:r>
          </w:p>
        </w:tc>
        <w:tc>
          <w:tcPr>
            <w:tcW w:w="1376" w:type="dxa"/>
            <w:tcBorders>
              <w:top w:val="single" w:sz="2" w:space="0" w:color="auto"/>
              <w:left w:val="single" w:sz="2" w:space="0" w:color="auto"/>
              <w:bottom w:val="single" w:sz="2" w:space="0" w:color="auto"/>
              <w:right w:val="single" w:sz="2" w:space="0" w:color="auto"/>
            </w:tcBorders>
            <w:vAlign w:val="center"/>
          </w:tcPr>
          <w:p w14:paraId="07429FA6"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400</w:t>
            </w:r>
          </w:p>
        </w:tc>
        <w:tc>
          <w:tcPr>
            <w:tcW w:w="1377" w:type="dxa"/>
            <w:tcBorders>
              <w:top w:val="single" w:sz="2" w:space="0" w:color="auto"/>
              <w:left w:val="single" w:sz="2" w:space="0" w:color="auto"/>
              <w:bottom w:val="single" w:sz="2" w:space="0" w:color="auto"/>
              <w:right w:val="single" w:sz="2" w:space="0" w:color="auto"/>
            </w:tcBorders>
            <w:vAlign w:val="center"/>
          </w:tcPr>
          <w:p w14:paraId="21F34F37" w14:textId="77777777" w:rsidR="00FE1443" w:rsidRPr="004E236D" w:rsidRDefault="00FE1443" w:rsidP="000D7AEE">
            <w:pPr>
              <w:spacing w:after="0" w:line="240" w:lineRule="auto"/>
              <w:jc w:val="center"/>
              <w:rPr>
                <w:rFonts w:ascii="Times New Roman" w:hAnsi="Times New Roman" w:cs="Times New Roman"/>
                <w:vertAlign w:val="superscript"/>
              </w:rPr>
            </w:pPr>
            <w:r w:rsidRPr="004E236D">
              <w:rPr>
                <w:rFonts w:ascii="Times New Roman" w:hAnsi="Times New Roman" w:cs="Times New Roman"/>
              </w:rPr>
              <w:t>300, 400</w:t>
            </w:r>
            <w:r w:rsidRPr="004E236D">
              <w:rPr>
                <w:rFonts w:ascii="Times New Roman" w:hAnsi="Times New Roman" w:cs="Times New Roman"/>
                <w:vertAlign w:val="superscript"/>
              </w:rPr>
              <w:t>1)</w:t>
            </w:r>
          </w:p>
        </w:tc>
        <w:tc>
          <w:tcPr>
            <w:tcW w:w="1102" w:type="dxa"/>
            <w:vMerge w:val="restart"/>
            <w:tcBorders>
              <w:top w:val="single" w:sz="2" w:space="0" w:color="auto"/>
              <w:left w:val="single" w:sz="2" w:space="0" w:color="auto"/>
              <w:bottom w:val="single" w:sz="2" w:space="0" w:color="auto"/>
              <w:right w:val="single" w:sz="2" w:space="0" w:color="auto"/>
            </w:tcBorders>
            <w:vAlign w:val="center"/>
          </w:tcPr>
          <w:p w14:paraId="0E32B565"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250</w:t>
            </w:r>
          </w:p>
        </w:tc>
        <w:tc>
          <w:tcPr>
            <w:tcW w:w="1376" w:type="dxa"/>
            <w:tcBorders>
              <w:top w:val="single" w:sz="2" w:space="0" w:color="auto"/>
              <w:left w:val="single" w:sz="2" w:space="0" w:color="auto"/>
              <w:bottom w:val="single" w:sz="2" w:space="0" w:color="auto"/>
              <w:right w:val="single" w:sz="2" w:space="0" w:color="auto"/>
            </w:tcBorders>
          </w:tcPr>
          <w:p w14:paraId="4A6590F3"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r>
      <w:tr w:rsidR="004E236D" w:rsidRPr="004E236D" w14:paraId="17AE40F7" w14:textId="77777777" w:rsidTr="000D7AEE">
        <w:trPr>
          <w:trHeight w:val="306"/>
          <w:jc w:val="center"/>
        </w:trPr>
        <w:tc>
          <w:tcPr>
            <w:tcW w:w="795" w:type="dxa"/>
            <w:vMerge/>
            <w:tcBorders>
              <w:top w:val="single" w:sz="2" w:space="0" w:color="auto"/>
              <w:left w:val="single" w:sz="2" w:space="0" w:color="auto"/>
              <w:bottom w:val="single" w:sz="2" w:space="0" w:color="auto"/>
              <w:right w:val="single" w:sz="2" w:space="0" w:color="auto"/>
            </w:tcBorders>
            <w:vAlign w:val="center"/>
          </w:tcPr>
          <w:p w14:paraId="1F73A7B6" w14:textId="77777777" w:rsidR="00FE1443" w:rsidRPr="004E236D" w:rsidRDefault="00FE1443" w:rsidP="000D7AEE">
            <w:pPr>
              <w:spacing w:after="0" w:line="240" w:lineRule="auto"/>
              <w:rPr>
                <w:rFonts w:ascii="Times New Roman" w:hAnsi="Times New Roman" w:cs="Times New Roman"/>
              </w:rPr>
            </w:pPr>
          </w:p>
        </w:tc>
        <w:tc>
          <w:tcPr>
            <w:tcW w:w="834" w:type="dxa"/>
            <w:gridSpan w:val="2"/>
            <w:vMerge/>
            <w:tcBorders>
              <w:top w:val="single" w:sz="2" w:space="0" w:color="auto"/>
              <w:left w:val="single" w:sz="2" w:space="0" w:color="auto"/>
              <w:bottom w:val="single" w:sz="2" w:space="0" w:color="auto"/>
              <w:right w:val="single" w:sz="2" w:space="0" w:color="auto"/>
            </w:tcBorders>
            <w:vAlign w:val="center"/>
          </w:tcPr>
          <w:p w14:paraId="32F5C69D" w14:textId="77777777" w:rsidR="00FE1443" w:rsidRPr="004E236D" w:rsidRDefault="00FE1443" w:rsidP="000D7AEE">
            <w:pPr>
              <w:spacing w:after="0" w:line="240" w:lineRule="auto"/>
              <w:rPr>
                <w:rFonts w:ascii="Times New Roman" w:hAnsi="Times New Roman" w:cs="Times New Roman"/>
              </w:rPr>
            </w:pPr>
          </w:p>
        </w:tc>
        <w:tc>
          <w:tcPr>
            <w:tcW w:w="1238" w:type="dxa"/>
            <w:tcBorders>
              <w:top w:val="single" w:sz="2" w:space="0" w:color="auto"/>
              <w:left w:val="single" w:sz="2" w:space="0" w:color="auto"/>
              <w:bottom w:val="single" w:sz="2" w:space="0" w:color="auto"/>
              <w:right w:val="single" w:sz="2" w:space="0" w:color="auto"/>
            </w:tcBorders>
            <w:vAlign w:val="center"/>
          </w:tcPr>
          <w:p w14:paraId="19D1322E"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biomasa</w:t>
            </w:r>
          </w:p>
        </w:tc>
        <w:tc>
          <w:tcPr>
            <w:tcW w:w="968" w:type="dxa"/>
            <w:vMerge/>
            <w:tcBorders>
              <w:top w:val="single" w:sz="2" w:space="0" w:color="auto"/>
              <w:left w:val="single" w:sz="2" w:space="0" w:color="auto"/>
              <w:bottom w:val="single" w:sz="2" w:space="0" w:color="auto"/>
              <w:right w:val="single" w:sz="2" w:space="0" w:color="auto"/>
            </w:tcBorders>
            <w:vAlign w:val="center"/>
          </w:tcPr>
          <w:p w14:paraId="097ECA95" w14:textId="77777777" w:rsidR="00FE1443" w:rsidRPr="004E236D" w:rsidRDefault="00FE1443" w:rsidP="000D7AEE">
            <w:pPr>
              <w:spacing w:after="0" w:line="240" w:lineRule="auto"/>
              <w:rPr>
                <w:rFonts w:ascii="Times New Roman" w:hAnsi="Times New Roman" w:cs="Times New Roman"/>
              </w:rPr>
            </w:pPr>
          </w:p>
        </w:tc>
        <w:tc>
          <w:tcPr>
            <w:tcW w:w="1376" w:type="dxa"/>
            <w:tcBorders>
              <w:top w:val="single" w:sz="2" w:space="0" w:color="auto"/>
              <w:left w:val="single" w:sz="2" w:space="0" w:color="auto"/>
              <w:bottom w:val="single" w:sz="2" w:space="0" w:color="auto"/>
              <w:right w:val="single" w:sz="2" w:space="0" w:color="auto"/>
            </w:tcBorders>
            <w:vAlign w:val="center"/>
          </w:tcPr>
          <w:p w14:paraId="602E6EA0"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200</w:t>
            </w:r>
          </w:p>
        </w:tc>
        <w:tc>
          <w:tcPr>
            <w:tcW w:w="1377" w:type="dxa"/>
            <w:tcBorders>
              <w:top w:val="single" w:sz="2" w:space="0" w:color="auto"/>
              <w:left w:val="single" w:sz="2" w:space="0" w:color="auto"/>
              <w:bottom w:val="single" w:sz="2" w:space="0" w:color="auto"/>
              <w:right w:val="single" w:sz="2" w:space="0" w:color="auto"/>
            </w:tcBorders>
            <w:vAlign w:val="center"/>
          </w:tcPr>
          <w:p w14:paraId="7056C850"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250</w:t>
            </w:r>
          </w:p>
        </w:tc>
        <w:tc>
          <w:tcPr>
            <w:tcW w:w="1102" w:type="dxa"/>
            <w:vMerge/>
            <w:tcBorders>
              <w:top w:val="single" w:sz="2" w:space="0" w:color="auto"/>
              <w:left w:val="single" w:sz="2" w:space="0" w:color="auto"/>
              <w:bottom w:val="single" w:sz="2" w:space="0" w:color="auto"/>
              <w:right w:val="single" w:sz="2" w:space="0" w:color="auto"/>
            </w:tcBorders>
            <w:vAlign w:val="center"/>
          </w:tcPr>
          <w:p w14:paraId="4C4F9D3F" w14:textId="77777777" w:rsidR="00FE1443" w:rsidRPr="004E236D" w:rsidRDefault="00FE1443" w:rsidP="000D7AEE">
            <w:pPr>
              <w:spacing w:after="0" w:line="240" w:lineRule="auto"/>
              <w:jc w:val="center"/>
              <w:rPr>
                <w:rFonts w:ascii="Times New Roman" w:hAnsi="Times New Roman" w:cs="Times New Roman"/>
              </w:rPr>
            </w:pPr>
          </w:p>
        </w:tc>
        <w:tc>
          <w:tcPr>
            <w:tcW w:w="1376" w:type="dxa"/>
            <w:tcBorders>
              <w:top w:val="single" w:sz="2" w:space="0" w:color="auto"/>
              <w:left w:val="single" w:sz="2" w:space="0" w:color="auto"/>
              <w:bottom w:val="single" w:sz="2" w:space="0" w:color="auto"/>
              <w:right w:val="single" w:sz="2" w:space="0" w:color="auto"/>
            </w:tcBorders>
          </w:tcPr>
          <w:p w14:paraId="25506137"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50</w:t>
            </w:r>
          </w:p>
        </w:tc>
      </w:tr>
      <w:tr w:rsidR="004E236D" w:rsidRPr="004E236D" w14:paraId="29E61583" w14:textId="77777777" w:rsidTr="000D7AEE">
        <w:trPr>
          <w:trHeight w:val="306"/>
          <w:jc w:val="center"/>
        </w:trPr>
        <w:tc>
          <w:tcPr>
            <w:tcW w:w="795" w:type="dxa"/>
            <w:vMerge/>
            <w:tcBorders>
              <w:top w:val="single" w:sz="2" w:space="0" w:color="auto"/>
              <w:left w:val="single" w:sz="2" w:space="0" w:color="auto"/>
              <w:bottom w:val="single" w:sz="2" w:space="0" w:color="auto"/>
              <w:right w:val="single" w:sz="2" w:space="0" w:color="auto"/>
            </w:tcBorders>
            <w:vAlign w:val="center"/>
          </w:tcPr>
          <w:p w14:paraId="12FF103C" w14:textId="77777777" w:rsidR="00FE1443" w:rsidRPr="004E236D" w:rsidRDefault="00FE1443" w:rsidP="000D7AEE">
            <w:pPr>
              <w:spacing w:after="0" w:line="240" w:lineRule="auto"/>
              <w:rPr>
                <w:rFonts w:ascii="Times New Roman" w:hAnsi="Times New Roman" w:cs="Times New Roman"/>
              </w:rPr>
            </w:pPr>
          </w:p>
        </w:tc>
        <w:tc>
          <w:tcPr>
            <w:tcW w:w="834" w:type="dxa"/>
            <w:gridSpan w:val="2"/>
            <w:vMerge/>
            <w:tcBorders>
              <w:top w:val="single" w:sz="2" w:space="0" w:color="auto"/>
              <w:left w:val="single" w:sz="2" w:space="0" w:color="auto"/>
              <w:bottom w:val="single" w:sz="2" w:space="0" w:color="auto"/>
              <w:right w:val="single" w:sz="2" w:space="0" w:color="auto"/>
            </w:tcBorders>
            <w:vAlign w:val="center"/>
          </w:tcPr>
          <w:p w14:paraId="5E1E92BB" w14:textId="77777777" w:rsidR="00FE1443" w:rsidRPr="004E236D" w:rsidRDefault="00FE1443" w:rsidP="000D7AEE">
            <w:pPr>
              <w:spacing w:after="0" w:line="240" w:lineRule="auto"/>
              <w:rPr>
                <w:rFonts w:ascii="Times New Roman" w:hAnsi="Times New Roman" w:cs="Times New Roman"/>
              </w:rPr>
            </w:pPr>
          </w:p>
        </w:tc>
        <w:tc>
          <w:tcPr>
            <w:tcW w:w="1238" w:type="dxa"/>
            <w:tcBorders>
              <w:top w:val="single" w:sz="2" w:space="0" w:color="auto"/>
              <w:left w:val="single" w:sz="2" w:space="0" w:color="auto"/>
              <w:bottom w:val="single" w:sz="2" w:space="0" w:color="auto"/>
              <w:right w:val="single" w:sz="2" w:space="0" w:color="auto"/>
            </w:tcBorders>
            <w:vAlign w:val="center"/>
          </w:tcPr>
          <w:p w14:paraId="55EFEDF8"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rašelina</w:t>
            </w:r>
          </w:p>
        </w:tc>
        <w:tc>
          <w:tcPr>
            <w:tcW w:w="968" w:type="dxa"/>
            <w:vMerge/>
            <w:tcBorders>
              <w:top w:val="single" w:sz="2" w:space="0" w:color="auto"/>
              <w:left w:val="single" w:sz="2" w:space="0" w:color="auto"/>
              <w:bottom w:val="single" w:sz="2" w:space="0" w:color="auto"/>
              <w:right w:val="single" w:sz="2" w:space="0" w:color="auto"/>
            </w:tcBorders>
            <w:vAlign w:val="center"/>
          </w:tcPr>
          <w:p w14:paraId="70891B5B" w14:textId="77777777" w:rsidR="00FE1443" w:rsidRPr="004E236D" w:rsidRDefault="00FE1443" w:rsidP="000D7AEE">
            <w:pPr>
              <w:spacing w:after="0" w:line="240" w:lineRule="auto"/>
              <w:rPr>
                <w:rFonts w:ascii="Times New Roman" w:hAnsi="Times New Roman" w:cs="Times New Roman"/>
              </w:rPr>
            </w:pPr>
          </w:p>
        </w:tc>
        <w:tc>
          <w:tcPr>
            <w:tcW w:w="1376" w:type="dxa"/>
            <w:tcBorders>
              <w:top w:val="single" w:sz="2" w:space="0" w:color="auto"/>
              <w:left w:val="single" w:sz="2" w:space="0" w:color="auto"/>
              <w:bottom w:val="single" w:sz="2" w:space="0" w:color="auto"/>
              <w:right w:val="single" w:sz="2" w:space="0" w:color="auto"/>
            </w:tcBorders>
            <w:vAlign w:val="center"/>
          </w:tcPr>
          <w:p w14:paraId="56EB7136"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300</w:t>
            </w:r>
          </w:p>
        </w:tc>
        <w:tc>
          <w:tcPr>
            <w:tcW w:w="1377" w:type="dxa"/>
            <w:tcBorders>
              <w:top w:val="single" w:sz="2" w:space="0" w:color="auto"/>
              <w:left w:val="single" w:sz="2" w:space="0" w:color="auto"/>
              <w:bottom w:val="single" w:sz="2" w:space="0" w:color="auto"/>
              <w:right w:val="single" w:sz="2" w:space="0" w:color="auto"/>
            </w:tcBorders>
            <w:vAlign w:val="center"/>
          </w:tcPr>
          <w:p w14:paraId="216307E6"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250</w:t>
            </w:r>
          </w:p>
        </w:tc>
        <w:tc>
          <w:tcPr>
            <w:tcW w:w="1102" w:type="dxa"/>
            <w:vMerge/>
            <w:tcBorders>
              <w:top w:val="single" w:sz="2" w:space="0" w:color="auto"/>
              <w:left w:val="single" w:sz="2" w:space="0" w:color="auto"/>
              <w:bottom w:val="single" w:sz="2" w:space="0" w:color="auto"/>
              <w:right w:val="single" w:sz="2" w:space="0" w:color="auto"/>
            </w:tcBorders>
            <w:vAlign w:val="center"/>
          </w:tcPr>
          <w:p w14:paraId="6F32CFE1" w14:textId="77777777" w:rsidR="00FE1443" w:rsidRPr="004E236D" w:rsidRDefault="00FE1443" w:rsidP="000D7AEE">
            <w:pPr>
              <w:spacing w:after="0" w:line="240" w:lineRule="auto"/>
              <w:jc w:val="center"/>
              <w:rPr>
                <w:rFonts w:ascii="Times New Roman" w:hAnsi="Times New Roman" w:cs="Times New Roman"/>
              </w:rPr>
            </w:pPr>
          </w:p>
        </w:tc>
        <w:tc>
          <w:tcPr>
            <w:tcW w:w="1376" w:type="dxa"/>
            <w:tcBorders>
              <w:top w:val="single" w:sz="2" w:space="0" w:color="auto"/>
              <w:left w:val="single" w:sz="2" w:space="0" w:color="auto"/>
              <w:bottom w:val="single" w:sz="2" w:space="0" w:color="auto"/>
              <w:right w:val="single" w:sz="2" w:space="0" w:color="auto"/>
            </w:tcBorders>
          </w:tcPr>
          <w:p w14:paraId="0B5DD5F7"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r>
      <w:tr w:rsidR="004E236D" w:rsidRPr="004E236D" w14:paraId="310A9D98" w14:textId="77777777" w:rsidTr="000D7AEE">
        <w:trPr>
          <w:trHeight w:val="306"/>
          <w:jc w:val="center"/>
        </w:trPr>
        <w:tc>
          <w:tcPr>
            <w:tcW w:w="795" w:type="dxa"/>
            <w:vMerge w:val="restart"/>
            <w:tcBorders>
              <w:top w:val="single" w:sz="2" w:space="0" w:color="auto"/>
              <w:left w:val="single" w:sz="2" w:space="0" w:color="auto"/>
              <w:bottom w:val="single" w:sz="2" w:space="0" w:color="auto"/>
              <w:right w:val="single" w:sz="2" w:space="0" w:color="auto"/>
            </w:tcBorders>
            <w:vAlign w:val="center"/>
          </w:tcPr>
          <w:p w14:paraId="7AD3FF94"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 100</w:t>
            </w:r>
          </w:p>
        </w:tc>
        <w:tc>
          <w:tcPr>
            <w:tcW w:w="834" w:type="dxa"/>
            <w:gridSpan w:val="2"/>
            <w:vMerge w:val="restart"/>
            <w:tcBorders>
              <w:top w:val="single" w:sz="2" w:space="0" w:color="auto"/>
              <w:left w:val="single" w:sz="2" w:space="0" w:color="auto"/>
              <w:bottom w:val="single" w:sz="2" w:space="0" w:color="auto"/>
              <w:right w:val="single" w:sz="2" w:space="0" w:color="auto"/>
            </w:tcBorders>
            <w:vAlign w:val="center"/>
          </w:tcPr>
          <w:p w14:paraId="3200CB6D"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 300</w:t>
            </w:r>
          </w:p>
        </w:tc>
        <w:tc>
          <w:tcPr>
            <w:tcW w:w="1238" w:type="dxa"/>
            <w:tcBorders>
              <w:top w:val="single" w:sz="2" w:space="0" w:color="auto"/>
              <w:left w:val="single" w:sz="2" w:space="0" w:color="auto"/>
              <w:bottom w:val="single" w:sz="2" w:space="0" w:color="auto"/>
              <w:right w:val="single" w:sz="2" w:space="0" w:color="auto"/>
            </w:tcBorders>
            <w:vAlign w:val="center"/>
          </w:tcPr>
          <w:p w14:paraId="6388D569"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všeobecne</w:t>
            </w:r>
          </w:p>
        </w:tc>
        <w:tc>
          <w:tcPr>
            <w:tcW w:w="968" w:type="dxa"/>
            <w:vMerge w:val="restart"/>
            <w:tcBorders>
              <w:top w:val="single" w:sz="2" w:space="0" w:color="auto"/>
              <w:left w:val="single" w:sz="2" w:space="0" w:color="auto"/>
              <w:bottom w:val="single" w:sz="2" w:space="0" w:color="auto"/>
              <w:right w:val="single" w:sz="2" w:space="0" w:color="auto"/>
            </w:tcBorders>
            <w:vAlign w:val="center"/>
          </w:tcPr>
          <w:p w14:paraId="136FFB8F"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w:t>
            </w:r>
          </w:p>
        </w:tc>
        <w:tc>
          <w:tcPr>
            <w:tcW w:w="1376" w:type="dxa"/>
            <w:tcBorders>
              <w:top w:val="single" w:sz="2" w:space="0" w:color="auto"/>
              <w:left w:val="single" w:sz="2" w:space="0" w:color="auto"/>
              <w:bottom w:val="single" w:sz="2" w:space="0" w:color="auto"/>
              <w:right w:val="single" w:sz="2" w:space="0" w:color="auto"/>
            </w:tcBorders>
            <w:vAlign w:val="center"/>
          </w:tcPr>
          <w:p w14:paraId="4A124B54"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200</w:t>
            </w:r>
          </w:p>
        </w:tc>
        <w:tc>
          <w:tcPr>
            <w:tcW w:w="1377" w:type="dxa"/>
            <w:vMerge w:val="restart"/>
            <w:tcBorders>
              <w:top w:val="single" w:sz="2" w:space="0" w:color="auto"/>
              <w:left w:val="single" w:sz="2" w:space="0" w:color="auto"/>
              <w:bottom w:val="single" w:sz="2" w:space="0" w:color="auto"/>
              <w:right w:val="single" w:sz="2" w:space="0" w:color="auto"/>
            </w:tcBorders>
            <w:vAlign w:val="center"/>
          </w:tcPr>
          <w:p w14:paraId="3AE0C010"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200</w:t>
            </w:r>
          </w:p>
        </w:tc>
        <w:tc>
          <w:tcPr>
            <w:tcW w:w="1102" w:type="dxa"/>
            <w:vMerge w:val="restart"/>
            <w:tcBorders>
              <w:top w:val="single" w:sz="2" w:space="0" w:color="auto"/>
              <w:left w:val="single" w:sz="2" w:space="0" w:color="auto"/>
              <w:bottom w:val="single" w:sz="2" w:space="0" w:color="auto"/>
              <w:right w:val="single" w:sz="2" w:space="0" w:color="auto"/>
            </w:tcBorders>
            <w:vAlign w:val="center"/>
          </w:tcPr>
          <w:p w14:paraId="5B350AE4"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250</w:t>
            </w:r>
          </w:p>
        </w:tc>
        <w:tc>
          <w:tcPr>
            <w:tcW w:w="1376" w:type="dxa"/>
            <w:tcBorders>
              <w:top w:val="single" w:sz="2" w:space="0" w:color="auto"/>
              <w:left w:val="single" w:sz="2" w:space="0" w:color="auto"/>
              <w:bottom w:val="single" w:sz="2" w:space="0" w:color="auto"/>
              <w:right w:val="single" w:sz="2" w:space="0" w:color="auto"/>
            </w:tcBorders>
          </w:tcPr>
          <w:p w14:paraId="1CEFA7F2"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r>
      <w:tr w:rsidR="004E236D" w:rsidRPr="004E236D" w14:paraId="7E28A13B" w14:textId="77777777" w:rsidTr="000D7AEE">
        <w:trPr>
          <w:trHeight w:val="306"/>
          <w:jc w:val="center"/>
        </w:trPr>
        <w:tc>
          <w:tcPr>
            <w:tcW w:w="795" w:type="dxa"/>
            <w:vMerge/>
            <w:tcBorders>
              <w:top w:val="single" w:sz="2" w:space="0" w:color="auto"/>
              <w:left w:val="single" w:sz="2" w:space="0" w:color="auto"/>
              <w:bottom w:val="single" w:sz="2" w:space="0" w:color="auto"/>
              <w:right w:val="single" w:sz="2" w:space="0" w:color="auto"/>
            </w:tcBorders>
            <w:vAlign w:val="center"/>
          </w:tcPr>
          <w:p w14:paraId="7F4CB046" w14:textId="77777777" w:rsidR="00FE1443" w:rsidRPr="004E236D" w:rsidRDefault="00FE1443" w:rsidP="000D7AEE">
            <w:pPr>
              <w:spacing w:after="0" w:line="240" w:lineRule="auto"/>
              <w:rPr>
                <w:rFonts w:ascii="Times New Roman" w:hAnsi="Times New Roman" w:cs="Times New Roman"/>
              </w:rPr>
            </w:pPr>
          </w:p>
        </w:tc>
        <w:tc>
          <w:tcPr>
            <w:tcW w:w="834" w:type="dxa"/>
            <w:gridSpan w:val="2"/>
            <w:vMerge/>
            <w:tcBorders>
              <w:top w:val="single" w:sz="2" w:space="0" w:color="auto"/>
              <w:left w:val="single" w:sz="2" w:space="0" w:color="auto"/>
              <w:bottom w:val="single" w:sz="2" w:space="0" w:color="auto"/>
              <w:right w:val="single" w:sz="2" w:space="0" w:color="auto"/>
            </w:tcBorders>
            <w:vAlign w:val="center"/>
          </w:tcPr>
          <w:p w14:paraId="3C136863" w14:textId="77777777" w:rsidR="00FE1443" w:rsidRPr="004E236D" w:rsidRDefault="00FE1443" w:rsidP="000D7AEE">
            <w:pPr>
              <w:spacing w:after="0" w:line="240" w:lineRule="auto"/>
              <w:rPr>
                <w:rFonts w:ascii="Times New Roman" w:hAnsi="Times New Roman" w:cs="Times New Roman"/>
              </w:rPr>
            </w:pPr>
          </w:p>
        </w:tc>
        <w:tc>
          <w:tcPr>
            <w:tcW w:w="1238" w:type="dxa"/>
            <w:tcBorders>
              <w:top w:val="single" w:sz="2" w:space="0" w:color="auto"/>
              <w:left w:val="single" w:sz="2" w:space="0" w:color="auto"/>
              <w:bottom w:val="single" w:sz="2" w:space="0" w:color="auto"/>
              <w:right w:val="single" w:sz="2" w:space="0" w:color="auto"/>
            </w:tcBorders>
            <w:vAlign w:val="center"/>
          </w:tcPr>
          <w:p w14:paraId="4F987AA7"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biomasa</w:t>
            </w:r>
          </w:p>
        </w:tc>
        <w:tc>
          <w:tcPr>
            <w:tcW w:w="968" w:type="dxa"/>
            <w:vMerge/>
            <w:tcBorders>
              <w:top w:val="single" w:sz="2" w:space="0" w:color="auto"/>
              <w:left w:val="single" w:sz="2" w:space="0" w:color="auto"/>
              <w:bottom w:val="single" w:sz="2" w:space="0" w:color="auto"/>
              <w:right w:val="single" w:sz="2" w:space="0" w:color="auto"/>
            </w:tcBorders>
            <w:vAlign w:val="center"/>
          </w:tcPr>
          <w:p w14:paraId="27A62698" w14:textId="77777777" w:rsidR="00FE1443" w:rsidRPr="004E236D" w:rsidRDefault="00FE1443" w:rsidP="000D7AEE">
            <w:pPr>
              <w:spacing w:after="0" w:line="240" w:lineRule="auto"/>
              <w:jc w:val="center"/>
              <w:rPr>
                <w:rFonts w:ascii="Times New Roman" w:hAnsi="Times New Roman" w:cs="Times New Roman"/>
              </w:rPr>
            </w:pPr>
          </w:p>
        </w:tc>
        <w:tc>
          <w:tcPr>
            <w:tcW w:w="1376" w:type="dxa"/>
            <w:tcBorders>
              <w:top w:val="single" w:sz="2" w:space="0" w:color="auto"/>
              <w:left w:val="single" w:sz="2" w:space="0" w:color="auto"/>
              <w:bottom w:val="single" w:sz="2" w:space="0" w:color="auto"/>
              <w:right w:val="single" w:sz="2" w:space="0" w:color="auto"/>
            </w:tcBorders>
            <w:vAlign w:val="center"/>
          </w:tcPr>
          <w:p w14:paraId="2C236B76"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200</w:t>
            </w:r>
          </w:p>
        </w:tc>
        <w:tc>
          <w:tcPr>
            <w:tcW w:w="1377" w:type="dxa"/>
            <w:vMerge/>
            <w:tcBorders>
              <w:top w:val="single" w:sz="2" w:space="0" w:color="auto"/>
              <w:left w:val="single" w:sz="2" w:space="0" w:color="auto"/>
              <w:bottom w:val="single" w:sz="2" w:space="0" w:color="auto"/>
              <w:right w:val="single" w:sz="2" w:space="0" w:color="auto"/>
            </w:tcBorders>
            <w:vAlign w:val="center"/>
          </w:tcPr>
          <w:p w14:paraId="65DE6A54" w14:textId="77777777" w:rsidR="00FE1443" w:rsidRPr="004E236D" w:rsidRDefault="00FE1443" w:rsidP="000D7AEE">
            <w:pPr>
              <w:spacing w:after="0" w:line="240" w:lineRule="auto"/>
              <w:jc w:val="center"/>
              <w:rPr>
                <w:rFonts w:ascii="Times New Roman" w:hAnsi="Times New Roman" w:cs="Times New Roman"/>
              </w:rPr>
            </w:pPr>
          </w:p>
        </w:tc>
        <w:tc>
          <w:tcPr>
            <w:tcW w:w="1102" w:type="dxa"/>
            <w:vMerge/>
            <w:tcBorders>
              <w:top w:val="single" w:sz="2" w:space="0" w:color="auto"/>
              <w:left w:val="single" w:sz="2" w:space="0" w:color="auto"/>
              <w:bottom w:val="single" w:sz="2" w:space="0" w:color="auto"/>
              <w:right w:val="single" w:sz="2" w:space="0" w:color="auto"/>
            </w:tcBorders>
            <w:vAlign w:val="center"/>
          </w:tcPr>
          <w:p w14:paraId="20A1F7E7" w14:textId="77777777" w:rsidR="00FE1443" w:rsidRPr="004E236D" w:rsidRDefault="00FE1443" w:rsidP="000D7AEE">
            <w:pPr>
              <w:spacing w:after="0" w:line="240" w:lineRule="auto"/>
              <w:jc w:val="center"/>
              <w:rPr>
                <w:rFonts w:ascii="Times New Roman" w:hAnsi="Times New Roman" w:cs="Times New Roman"/>
              </w:rPr>
            </w:pPr>
          </w:p>
        </w:tc>
        <w:tc>
          <w:tcPr>
            <w:tcW w:w="1376" w:type="dxa"/>
            <w:tcBorders>
              <w:top w:val="single" w:sz="2" w:space="0" w:color="auto"/>
              <w:left w:val="single" w:sz="2" w:space="0" w:color="auto"/>
              <w:bottom w:val="single" w:sz="2" w:space="0" w:color="auto"/>
              <w:right w:val="single" w:sz="2" w:space="0" w:color="auto"/>
            </w:tcBorders>
          </w:tcPr>
          <w:p w14:paraId="00B0152A"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50</w:t>
            </w:r>
          </w:p>
        </w:tc>
      </w:tr>
      <w:tr w:rsidR="004E236D" w:rsidRPr="004E236D" w14:paraId="5C8EB34B" w14:textId="77777777" w:rsidTr="000D7AEE">
        <w:trPr>
          <w:trHeight w:val="306"/>
          <w:jc w:val="center"/>
        </w:trPr>
        <w:tc>
          <w:tcPr>
            <w:tcW w:w="795" w:type="dxa"/>
            <w:vMerge/>
            <w:tcBorders>
              <w:top w:val="single" w:sz="2" w:space="0" w:color="auto"/>
              <w:left w:val="single" w:sz="2" w:space="0" w:color="auto"/>
              <w:bottom w:val="single" w:sz="2" w:space="0" w:color="auto"/>
              <w:right w:val="single" w:sz="2" w:space="0" w:color="auto"/>
            </w:tcBorders>
            <w:vAlign w:val="center"/>
          </w:tcPr>
          <w:p w14:paraId="77BE3E61" w14:textId="77777777" w:rsidR="00FE1443" w:rsidRPr="004E236D" w:rsidRDefault="00FE1443" w:rsidP="000D7AEE">
            <w:pPr>
              <w:spacing w:after="0" w:line="240" w:lineRule="auto"/>
              <w:rPr>
                <w:rFonts w:ascii="Times New Roman" w:hAnsi="Times New Roman" w:cs="Times New Roman"/>
              </w:rPr>
            </w:pPr>
          </w:p>
        </w:tc>
        <w:tc>
          <w:tcPr>
            <w:tcW w:w="834" w:type="dxa"/>
            <w:gridSpan w:val="2"/>
            <w:vMerge/>
            <w:tcBorders>
              <w:top w:val="single" w:sz="2" w:space="0" w:color="auto"/>
              <w:left w:val="single" w:sz="2" w:space="0" w:color="auto"/>
              <w:bottom w:val="single" w:sz="2" w:space="0" w:color="auto"/>
              <w:right w:val="single" w:sz="2" w:space="0" w:color="auto"/>
            </w:tcBorders>
            <w:vAlign w:val="center"/>
          </w:tcPr>
          <w:p w14:paraId="586C14D6" w14:textId="77777777" w:rsidR="00FE1443" w:rsidRPr="004E236D" w:rsidRDefault="00FE1443" w:rsidP="000D7AEE">
            <w:pPr>
              <w:spacing w:after="0" w:line="240" w:lineRule="auto"/>
              <w:rPr>
                <w:rFonts w:ascii="Times New Roman" w:hAnsi="Times New Roman" w:cs="Times New Roman"/>
              </w:rPr>
            </w:pPr>
          </w:p>
        </w:tc>
        <w:tc>
          <w:tcPr>
            <w:tcW w:w="1238" w:type="dxa"/>
            <w:tcBorders>
              <w:top w:val="single" w:sz="2" w:space="0" w:color="auto"/>
              <w:left w:val="single" w:sz="2" w:space="0" w:color="auto"/>
              <w:bottom w:val="single" w:sz="2" w:space="0" w:color="auto"/>
              <w:right w:val="single" w:sz="2" w:space="0" w:color="auto"/>
            </w:tcBorders>
            <w:vAlign w:val="center"/>
          </w:tcPr>
          <w:p w14:paraId="45682A7C"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rašelina</w:t>
            </w:r>
          </w:p>
        </w:tc>
        <w:tc>
          <w:tcPr>
            <w:tcW w:w="968" w:type="dxa"/>
            <w:vMerge/>
            <w:tcBorders>
              <w:top w:val="single" w:sz="2" w:space="0" w:color="auto"/>
              <w:left w:val="single" w:sz="2" w:space="0" w:color="auto"/>
              <w:bottom w:val="single" w:sz="2" w:space="0" w:color="auto"/>
              <w:right w:val="single" w:sz="2" w:space="0" w:color="auto"/>
            </w:tcBorders>
            <w:vAlign w:val="center"/>
          </w:tcPr>
          <w:p w14:paraId="4832C198" w14:textId="77777777" w:rsidR="00FE1443" w:rsidRPr="004E236D" w:rsidRDefault="00FE1443" w:rsidP="000D7AEE">
            <w:pPr>
              <w:spacing w:after="0" w:line="240" w:lineRule="auto"/>
              <w:jc w:val="center"/>
              <w:rPr>
                <w:rFonts w:ascii="Times New Roman" w:hAnsi="Times New Roman" w:cs="Times New Roman"/>
              </w:rPr>
            </w:pPr>
          </w:p>
        </w:tc>
        <w:tc>
          <w:tcPr>
            <w:tcW w:w="1376" w:type="dxa"/>
            <w:tcBorders>
              <w:top w:val="single" w:sz="2" w:space="0" w:color="auto"/>
              <w:left w:val="single" w:sz="2" w:space="0" w:color="auto"/>
              <w:bottom w:val="single" w:sz="2" w:space="0" w:color="auto"/>
              <w:right w:val="single" w:sz="2" w:space="0" w:color="auto"/>
            </w:tcBorders>
            <w:vAlign w:val="center"/>
          </w:tcPr>
          <w:p w14:paraId="5E39C94C"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 xml:space="preserve">  300, 250</w:t>
            </w:r>
            <w:r w:rsidRPr="004E236D">
              <w:rPr>
                <w:rFonts w:ascii="Times New Roman" w:hAnsi="Times New Roman" w:cs="Times New Roman"/>
                <w:vertAlign w:val="superscript"/>
              </w:rPr>
              <w:t>2</w:t>
            </w:r>
            <w:r w:rsidRPr="004E236D">
              <w:rPr>
                <w:rFonts w:ascii="Times New Roman" w:hAnsi="Times New Roman" w:cs="Times New Roman"/>
              </w:rPr>
              <w:t xml:space="preserve">) </w:t>
            </w:r>
          </w:p>
        </w:tc>
        <w:tc>
          <w:tcPr>
            <w:tcW w:w="1377" w:type="dxa"/>
            <w:vMerge/>
            <w:tcBorders>
              <w:top w:val="single" w:sz="2" w:space="0" w:color="auto"/>
              <w:left w:val="single" w:sz="2" w:space="0" w:color="auto"/>
              <w:bottom w:val="single" w:sz="2" w:space="0" w:color="auto"/>
              <w:right w:val="single" w:sz="2" w:space="0" w:color="auto"/>
            </w:tcBorders>
            <w:vAlign w:val="center"/>
          </w:tcPr>
          <w:p w14:paraId="69EC43B8" w14:textId="77777777" w:rsidR="00FE1443" w:rsidRPr="004E236D" w:rsidRDefault="00FE1443" w:rsidP="000D7AEE">
            <w:pPr>
              <w:spacing w:after="0" w:line="240" w:lineRule="auto"/>
              <w:jc w:val="center"/>
              <w:rPr>
                <w:rFonts w:ascii="Times New Roman" w:hAnsi="Times New Roman" w:cs="Times New Roman"/>
              </w:rPr>
            </w:pPr>
          </w:p>
        </w:tc>
        <w:tc>
          <w:tcPr>
            <w:tcW w:w="1102" w:type="dxa"/>
            <w:vMerge/>
            <w:tcBorders>
              <w:top w:val="single" w:sz="2" w:space="0" w:color="auto"/>
              <w:left w:val="single" w:sz="2" w:space="0" w:color="auto"/>
              <w:bottom w:val="single" w:sz="2" w:space="0" w:color="auto"/>
              <w:right w:val="single" w:sz="2" w:space="0" w:color="auto"/>
            </w:tcBorders>
            <w:vAlign w:val="center"/>
          </w:tcPr>
          <w:p w14:paraId="27EEE541" w14:textId="77777777" w:rsidR="00FE1443" w:rsidRPr="004E236D" w:rsidRDefault="00FE1443" w:rsidP="000D7AEE">
            <w:pPr>
              <w:spacing w:after="0" w:line="240" w:lineRule="auto"/>
              <w:jc w:val="center"/>
              <w:rPr>
                <w:rFonts w:ascii="Times New Roman" w:hAnsi="Times New Roman" w:cs="Times New Roman"/>
              </w:rPr>
            </w:pPr>
          </w:p>
        </w:tc>
        <w:tc>
          <w:tcPr>
            <w:tcW w:w="1376" w:type="dxa"/>
            <w:tcBorders>
              <w:top w:val="single" w:sz="2" w:space="0" w:color="auto"/>
              <w:left w:val="single" w:sz="2" w:space="0" w:color="auto"/>
              <w:bottom w:val="single" w:sz="2" w:space="0" w:color="auto"/>
              <w:right w:val="single" w:sz="2" w:space="0" w:color="auto"/>
            </w:tcBorders>
          </w:tcPr>
          <w:p w14:paraId="12DDA850"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r>
      <w:tr w:rsidR="004E236D" w:rsidRPr="004E236D" w14:paraId="5EB476C7" w14:textId="77777777" w:rsidTr="000D7AEE">
        <w:trPr>
          <w:trHeight w:val="306"/>
          <w:jc w:val="center"/>
        </w:trPr>
        <w:tc>
          <w:tcPr>
            <w:tcW w:w="795" w:type="dxa"/>
            <w:vMerge w:val="restart"/>
            <w:tcBorders>
              <w:top w:val="single" w:sz="2" w:space="0" w:color="auto"/>
              <w:left w:val="single" w:sz="2" w:space="0" w:color="auto"/>
              <w:bottom w:val="single" w:sz="2" w:space="0" w:color="auto"/>
              <w:right w:val="single" w:sz="2" w:space="0" w:color="auto"/>
            </w:tcBorders>
            <w:vAlign w:val="center"/>
          </w:tcPr>
          <w:p w14:paraId="698120DB"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softHyphen/>
              <w:t>&gt; 300</w:t>
            </w:r>
          </w:p>
        </w:tc>
        <w:tc>
          <w:tcPr>
            <w:tcW w:w="834" w:type="dxa"/>
            <w:gridSpan w:val="2"/>
            <w:vMerge w:val="restart"/>
            <w:tcBorders>
              <w:top w:val="single" w:sz="2" w:space="0" w:color="auto"/>
              <w:left w:val="single" w:sz="2" w:space="0" w:color="auto"/>
              <w:bottom w:val="single" w:sz="2" w:space="0" w:color="auto"/>
              <w:right w:val="single" w:sz="2" w:space="0" w:color="auto"/>
            </w:tcBorders>
            <w:vAlign w:val="center"/>
          </w:tcPr>
          <w:p w14:paraId="19D65EE2"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1238" w:type="dxa"/>
            <w:tcBorders>
              <w:top w:val="single" w:sz="2" w:space="0" w:color="auto"/>
              <w:left w:val="single" w:sz="2" w:space="0" w:color="auto"/>
              <w:bottom w:val="single" w:sz="2" w:space="0" w:color="auto"/>
              <w:right w:val="single" w:sz="2" w:space="0" w:color="auto"/>
            </w:tcBorders>
            <w:vAlign w:val="center"/>
          </w:tcPr>
          <w:p w14:paraId="5002B81A"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všeobecne</w:t>
            </w:r>
          </w:p>
        </w:tc>
        <w:tc>
          <w:tcPr>
            <w:tcW w:w="968" w:type="dxa"/>
            <w:tcBorders>
              <w:top w:val="single" w:sz="2" w:space="0" w:color="auto"/>
              <w:left w:val="single" w:sz="2" w:space="0" w:color="auto"/>
              <w:bottom w:val="single" w:sz="2" w:space="0" w:color="auto"/>
              <w:right w:val="single" w:sz="2" w:space="0" w:color="auto"/>
            </w:tcBorders>
            <w:vAlign w:val="center"/>
          </w:tcPr>
          <w:p w14:paraId="135D9989"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w:t>
            </w:r>
          </w:p>
        </w:tc>
        <w:tc>
          <w:tcPr>
            <w:tcW w:w="1376" w:type="dxa"/>
            <w:tcBorders>
              <w:top w:val="single" w:sz="2" w:space="0" w:color="auto"/>
              <w:left w:val="single" w:sz="2" w:space="0" w:color="auto"/>
              <w:bottom w:val="single" w:sz="2" w:space="0" w:color="auto"/>
              <w:right w:val="single" w:sz="2" w:space="0" w:color="auto"/>
            </w:tcBorders>
            <w:vAlign w:val="center"/>
          </w:tcPr>
          <w:p w14:paraId="08D7D951"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150, 200</w:t>
            </w:r>
            <w:r w:rsidRPr="004E236D">
              <w:rPr>
                <w:rFonts w:ascii="Times New Roman" w:hAnsi="Times New Roman" w:cs="Times New Roman"/>
                <w:vertAlign w:val="superscript"/>
              </w:rPr>
              <w:t>3</w:t>
            </w:r>
            <w:r w:rsidRPr="004E236D">
              <w:rPr>
                <w:rFonts w:ascii="Times New Roman" w:hAnsi="Times New Roman" w:cs="Times New Roman"/>
              </w:rPr>
              <w:t>)</w:t>
            </w:r>
          </w:p>
        </w:tc>
        <w:tc>
          <w:tcPr>
            <w:tcW w:w="1377" w:type="dxa"/>
            <w:vMerge w:val="restart"/>
            <w:tcBorders>
              <w:top w:val="single" w:sz="2" w:space="0" w:color="auto"/>
              <w:left w:val="single" w:sz="2" w:space="0" w:color="auto"/>
              <w:bottom w:val="single" w:sz="2" w:space="0" w:color="auto"/>
              <w:right w:val="single" w:sz="2" w:space="0" w:color="auto"/>
            </w:tcBorders>
            <w:vAlign w:val="center"/>
          </w:tcPr>
          <w:p w14:paraId="5BB8A2E9"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150, 200</w:t>
            </w:r>
            <w:r w:rsidRPr="004E236D">
              <w:rPr>
                <w:rFonts w:ascii="Times New Roman" w:hAnsi="Times New Roman" w:cs="Times New Roman"/>
                <w:vertAlign w:val="superscript"/>
              </w:rPr>
              <w:t>1</w:t>
            </w:r>
            <w:r w:rsidRPr="004E236D">
              <w:rPr>
                <w:rFonts w:ascii="Times New Roman" w:hAnsi="Times New Roman" w:cs="Times New Roman"/>
              </w:rPr>
              <w:t>)</w:t>
            </w:r>
          </w:p>
        </w:tc>
        <w:tc>
          <w:tcPr>
            <w:tcW w:w="1102" w:type="dxa"/>
            <w:vMerge w:val="restart"/>
            <w:tcBorders>
              <w:top w:val="single" w:sz="2" w:space="0" w:color="auto"/>
              <w:left w:val="single" w:sz="2" w:space="0" w:color="auto"/>
              <w:bottom w:val="single" w:sz="2" w:space="0" w:color="auto"/>
              <w:right w:val="single" w:sz="2" w:space="0" w:color="auto"/>
            </w:tcBorders>
            <w:vAlign w:val="center"/>
          </w:tcPr>
          <w:p w14:paraId="554E9E1C"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250</w:t>
            </w:r>
          </w:p>
        </w:tc>
        <w:tc>
          <w:tcPr>
            <w:tcW w:w="1376" w:type="dxa"/>
            <w:tcBorders>
              <w:top w:val="single" w:sz="2" w:space="0" w:color="auto"/>
              <w:left w:val="single" w:sz="2" w:space="0" w:color="auto"/>
              <w:bottom w:val="single" w:sz="2" w:space="0" w:color="auto"/>
              <w:right w:val="single" w:sz="2" w:space="0" w:color="auto"/>
            </w:tcBorders>
          </w:tcPr>
          <w:p w14:paraId="44146D5E"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r>
      <w:tr w:rsidR="004E236D" w:rsidRPr="004E236D" w14:paraId="52035B55" w14:textId="77777777" w:rsidTr="000D7AEE">
        <w:trPr>
          <w:trHeight w:val="306"/>
          <w:jc w:val="center"/>
        </w:trPr>
        <w:tc>
          <w:tcPr>
            <w:tcW w:w="795" w:type="dxa"/>
            <w:vMerge/>
            <w:tcBorders>
              <w:top w:val="single" w:sz="2" w:space="0" w:color="auto"/>
              <w:left w:val="single" w:sz="2" w:space="0" w:color="auto"/>
              <w:bottom w:val="single" w:sz="2" w:space="0" w:color="auto"/>
              <w:right w:val="single" w:sz="2" w:space="0" w:color="auto"/>
            </w:tcBorders>
            <w:vAlign w:val="center"/>
          </w:tcPr>
          <w:p w14:paraId="4C3DA302" w14:textId="77777777" w:rsidR="00FE1443" w:rsidRPr="004E236D" w:rsidRDefault="00FE1443" w:rsidP="000D7AEE">
            <w:pPr>
              <w:spacing w:after="0" w:line="240" w:lineRule="auto"/>
              <w:rPr>
                <w:rFonts w:ascii="Times New Roman" w:hAnsi="Times New Roman" w:cs="Times New Roman"/>
              </w:rPr>
            </w:pPr>
          </w:p>
        </w:tc>
        <w:tc>
          <w:tcPr>
            <w:tcW w:w="834" w:type="dxa"/>
            <w:gridSpan w:val="2"/>
            <w:vMerge/>
            <w:tcBorders>
              <w:top w:val="single" w:sz="2" w:space="0" w:color="auto"/>
              <w:left w:val="single" w:sz="2" w:space="0" w:color="auto"/>
              <w:bottom w:val="single" w:sz="2" w:space="0" w:color="auto"/>
              <w:right w:val="single" w:sz="2" w:space="0" w:color="auto"/>
            </w:tcBorders>
            <w:vAlign w:val="center"/>
          </w:tcPr>
          <w:p w14:paraId="73A36116" w14:textId="77777777" w:rsidR="00FE1443" w:rsidRPr="004E236D" w:rsidRDefault="00FE1443" w:rsidP="000D7AEE">
            <w:pPr>
              <w:spacing w:after="0" w:line="240" w:lineRule="auto"/>
              <w:rPr>
                <w:rFonts w:ascii="Times New Roman" w:hAnsi="Times New Roman" w:cs="Times New Roman"/>
              </w:rPr>
            </w:pPr>
          </w:p>
        </w:tc>
        <w:tc>
          <w:tcPr>
            <w:tcW w:w="1238" w:type="dxa"/>
            <w:tcBorders>
              <w:top w:val="single" w:sz="2" w:space="0" w:color="auto"/>
              <w:left w:val="single" w:sz="2" w:space="0" w:color="auto"/>
              <w:bottom w:val="single" w:sz="2" w:space="0" w:color="auto"/>
              <w:right w:val="single" w:sz="2" w:space="0" w:color="auto"/>
            </w:tcBorders>
            <w:vAlign w:val="center"/>
          </w:tcPr>
          <w:p w14:paraId="5DD06F45"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biomasa</w:t>
            </w:r>
          </w:p>
        </w:tc>
        <w:tc>
          <w:tcPr>
            <w:tcW w:w="968" w:type="dxa"/>
            <w:tcBorders>
              <w:top w:val="single" w:sz="2" w:space="0" w:color="auto"/>
              <w:left w:val="single" w:sz="2" w:space="0" w:color="auto"/>
              <w:bottom w:val="single" w:sz="2" w:space="0" w:color="auto"/>
              <w:right w:val="single" w:sz="2" w:space="0" w:color="auto"/>
            </w:tcBorders>
            <w:vAlign w:val="center"/>
          </w:tcPr>
          <w:p w14:paraId="204981A9"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w:t>
            </w:r>
          </w:p>
        </w:tc>
        <w:tc>
          <w:tcPr>
            <w:tcW w:w="1376" w:type="dxa"/>
            <w:tcBorders>
              <w:top w:val="single" w:sz="2" w:space="0" w:color="auto"/>
              <w:left w:val="single" w:sz="2" w:space="0" w:color="auto"/>
              <w:bottom w:val="single" w:sz="2" w:space="0" w:color="auto"/>
              <w:right w:val="single" w:sz="2" w:space="0" w:color="auto"/>
            </w:tcBorders>
            <w:vAlign w:val="center"/>
          </w:tcPr>
          <w:p w14:paraId="3EFFF0D5"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150</w:t>
            </w:r>
          </w:p>
        </w:tc>
        <w:tc>
          <w:tcPr>
            <w:tcW w:w="1377" w:type="dxa"/>
            <w:vMerge/>
            <w:tcBorders>
              <w:top w:val="single" w:sz="2" w:space="0" w:color="auto"/>
              <w:left w:val="single" w:sz="2" w:space="0" w:color="auto"/>
              <w:bottom w:val="single" w:sz="2" w:space="0" w:color="auto"/>
              <w:right w:val="single" w:sz="2" w:space="0" w:color="auto"/>
            </w:tcBorders>
            <w:vAlign w:val="center"/>
          </w:tcPr>
          <w:p w14:paraId="7BC6FD4F" w14:textId="77777777" w:rsidR="00FE1443" w:rsidRPr="004E236D" w:rsidRDefault="00FE1443" w:rsidP="000D7AEE">
            <w:pPr>
              <w:spacing w:after="0" w:line="240" w:lineRule="auto"/>
              <w:jc w:val="center"/>
              <w:rPr>
                <w:rFonts w:ascii="Times New Roman" w:hAnsi="Times New Roman" w:cs="Times New Roman"/>
              </w:rPr>
            </w:pPr>
          </w:p>
        </w:tc>
        <w:tc>
          <w:tcPr>
            <w:tcW w:w="1102" w:type="dxa"/>
            <w:vMerge/>
            <w:tcBorders>
              <w:top w:val="single" w:sz="2" w:space="0" w:color="auto"/>
              <w:left w:val="single" w:sz="2" w:space="0" w:color="auto"/>
              <w:bottom w:val="single" w:sz="2" w:space="0" w:color="auto"/>
              <w:right w:val="single" w:sz="2" w:space="0" w:color="auto"/>
            </w:tcBorders>
            <w:vAlign w:val="center"/>
          </w:tcPr>
          <w:p w14:paraId="1BF0A90D" w14:textId="77777777" w:rsidR="00FE1443" w:rsidRPr="004E236D" w:rsidRDefault="00FE1443" w:rsidP="000D7AEE">
            <w:pPr>
              <w:spacing w:after="0" w:line="240" w:lineRule="auto"/>
              <w:jc w:val="center"/>
              <w:rPr>
                <w:rFonts w:ascii="Times New Roman" w:hAnsi="Times New Roman" w:cs="Times New Roman"/>
              </w:rPr>
            </w:pPr>
          </w:p>
        </w:tc>
        <w:tc>
          <w:tcPr>
            <w:tcW w:w="1376" w:type="dxa"/>
            <w:tcBorders>
              <w:top w:val="single" w:sz="2" w:space="0" w:color="auto"/>
              <w:left w:val="single" w:sz="2" w:space="0" w:color="auto"/>
              <w:bottom w:val="single" w:sz="2" w:space="0" w:color="auto"/>
              <w:right w:val="single" w:sz="2" w:space="0" w:color="auto"/>
            </w:tcBorders>
          </w:tcPr>
          <w:p w14:paraId="7A921A2E"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50</w:t>
            </w:r>
          </w:p>
        </w:tc>
      </w:tr>
      <w:tr w:rsidR="004E236D" w:rsidRPr="004E236D" w14:paraId="0BDA543C" w14:textId="77777777" w:rsidTr="000D7AEE">
        <w:trPr>
          <w:trHeight w:val="306"/>
          <w:jc w:val="center"/>
        </w:trPr>
        <w:tc>
          <w:tcPr>
            <w:tcW w:w="795" w:type="dxa"/>
            <w:vMerge/>
            <w:tcBorders>
              <w:top w:val="single" w:sz="2" w:space="0" w:color="auto"/>
              <w:left w:val="single" w:sz="2" w:space="0" w:color="auto"/>
              <w:bottom w:val="single" w:sz="2" w:space="0" w:color="auto"/>
              <w:right w:val="single" w:sz="2" w:space="0" w:color="auto"/>
            </w:tcBorders>
            <w:vAlign w:val="center"/>
          </w:tcPr>
          <w:p w14:paraId="65D3B933" w14:textId="77777777" w:rsidR="00FE1443" w:rsidRPr="004E236D" w:rsidRDefault="00FE1443" w:rsidP="000D7AEE">
            <w:pPr>
              <w:spacing w:after="0" w:line="240" w:lineRule="auto"/>
              <w:rPr>
                <w:rFonts w:ascii="Times New Roman" w:hAnsi="Times New Roman" w:cs="Times New Roman"/>
              </w:rPr>
            </w:pPr>
          </w:p>
        </w:tc>
        <w:tc>
          <w:tcPr>
            <w:tcW w:w="834" w:type="dxa"/>
            <w:gridSpan w:val="2"/>
            <w:vMerge/>
            <w:tcBorders>
              <w:top w:val="single" w:sz="2" w:space="0" w:color="auto"/>
              <w:left w:val="single" w:sz="2" w:space="0" w:color="auto"/>
              <w:bottom w:val="single" w:sz="2" w:space="0" w:color="auto"/>
              <w:right w:val="single" w:sz="2" w:space="0" w:color="auto"/>
            </w:tcBorders>
            <w:vAlign w:val="center"/>
          </w:tcPr>
          <w:p w14:paraId="0674B3E5" w14:textId="77777777" w:rsidR="00FE1443" w:rsidRPr="004E236D" w:rsidRDefault="00FE1443" w:rsidP="000D7AEE">
            <w:pPr>
              <w:spacing w:after="0" w:line="240" w:lineRule="auto"/>
              <w:rPr>
                <w:rFonts w:ascii="Times New Roman" w:hAnsi="Times New Roman" w:cs="Times New Roman"/>
              </w:rPr>
            </w:pPr>
          </w:p>
        </w:tc>
        <w:tc>
          <w:tcPr>
            <w:tcW w:w="1238" w:type="dxa"/>
            <w:tcBorders>
              <w:top w:val="single" w:sz="2" w:space="0" w:color="auto"/>
              <w:left w:val="single" w:sz="2" w:space="0" w:color="auto"/>
              <w:bottom w:val="single" w:sz="2" w:space="0" w:color="auto"/>
              <w:right w:val="single" w:sz="2" w:space="0" w:color="auto"/>
            </w:tcBorders>
            <w:vAlign w:val="center"/>
          </w:tcPr>
          <w:p w14:paraId="46260DEA"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rašelina</w:t>
            </w:r>
          </w:p>
        </w:tc>
        <w:tc>
          <w:tcPr>
            <w:tcW w:w="968" w:type="dxa"/>
            <w:tcBorders>
              <w:top w:val="single" w:sz="2" w:space="0" w:color="auto"/>
              <w:left w:val="single" w:sz="2" w:space="0" w:color="auto"/>
              <w:bottom w:val="single" w:sz="2" w:space="0" w:color="auto"/>
              <w:right w:val="single" w:sz="2" w:space="0" w:color="auto"/>
            </w:tcBorders>
            <w:vAlign w:val="center"/>
          </w:tcPr>
          <w:p w14:paraId="3CF0ACEA"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w:t>
            </w:r>
          </w:p>
        </w:tc>
        <w:tc>
          <w:tcPr>
            <w:tcW w:w="1376" w:type="dxa"/>
            <w:tcBorders>
              <w:top w:val="single" w:sz="2" w:space="0" w:color="auto"/>
              <w:left w:val="single" w:sz="2" w:space="0" w:color="auto"/>
              <w:bottom w:val="single" w:sz="2" w:space="0" w:color="auto"/>
              <w:right w:val="single" w:sz="2" w:space="0" w:color="auto"/>
            </w:tcBorders>
            <w:vAlign w:val="center"/>
          </w:tcPr>
          <w:p w14:paraId="78265DDA"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150, 200</w:t>
            </w:r>
            <w:r w:rsidRPr="004E236D">
              <w:rPr>
                <w:rFonts w:ascii="Times New Roman" w:hAnsi="Times New Roman" w:cs="Times New Roman"/>
                <w:vertAlign w:val="superscript"/>
              </w:rPr>
              <w:t>2</w:t>
            </w:r>
            <w:r w:rsidRPr="004E236D">
              <w:rPr>
                <w:rFonts w:ascii="Times New Roman" w:hAnsi="Times New Roman" w:cs="Times New Roman"/>
              </w:rPr>
              <w:t>)</w:t>
            </w:r>
          </w:p>
        </w:tc>
        <w:tc>
          <w:tcPr>
            <w:tcW w:w="1377" w:type="dxa"/>
            <w:vMerge/>
            <w:tcBorders>
              <w:top w:val="single" w:sz="2" w:space="0" w:color="auto"/>
              <w:left w:val="single" w:sz="2" w:space="0" w:color="auto"/>
              <w:bottom w:val="single" w:sz="2" w:space="0" w:color="auto"/>
              <w:right w:val="single" w:sz="2" w:space="0" w:color="auto"/>
            </w:tcBorders>
            <w:vAlign w:val="center"/>
          </w:tcPr>
          <w:p w14:paraId="72EB7405" w14:textId="77777777" w:rsidR="00FE1443" w:rsidRPr="004E236D" w:rsidRDefault="00FE1443" w:rsidP="000D7AEE">
            <w:pPr>
              <w:spacing w:after="0" w:line="240" w:lineRule="auto"/>
              <w:jc w:val="center"/>
              <w:rPr>
                <w:rFonts w:ascii="Times New Roman" w:hAnsi="Times New Roman" w:cs="Times New Roman"/>
              </w:rPr>
            </w:pPr>
          </w:p>
        </w:tc>
        <w:tc>
          <w:tcPr>
            <w:tcW w:w="1102" w:type="dxa"/>
            <w:vMerge/>
            <w:tcBorders>
              <w:top w:val="single" w:sz="2" w:space="0" w:color="auto"/>
              <w:left w:val="single" w:sz="2" w:space="0" w:color="auto"/>
              <w:bottom w:val="single" w:sz="2" w:space="0" w:color="auto"/>
              <w:right w:val="single" w:sz="2" w:space="0" w:color="auto"/>
            </w:tcBorders>
            <w:vAlign w:val="center"/>
          </w:tcPr>
          <w:p w14:paraId="4DCEDF86" w14:textId="77777777" w:rsidR="00FE1443" w:rsidRPr="004E236D" w:rsidRDefault="00FE1443" w:rsidP="000D7AEE">
            <w:pPr>
              <w:spacing w:after="0" w:line="240" w:lineRule="auto"/>
              <w:jc w:val="center"/>
              <w:rPr>
                <w:rFonts w:ascii="Times New Roman" w:hAnsi="Times New Roman" w:cs="Times New Roman"/>
              </w:rPr>
            </w:pPr>
          </w:p>
        </w:tc>
        <w:tc>
          <w:tcPr>
            <w:tcW w:w="1376" w:type="dxa"/>
            <w:tcBorders>
              <w:top w:val="single" w:sz="2" w:space="0" w:color="auto"/>
              <w:left w:val="single" w:sz="2" w:space="0" w:color="auto"/>
              <w:bottom w:val="single" w:sz="2" w:space="0" w:color="auto"/>
              <w:right w:val="single" w:sz="2" w:space="0" w:color="auto"/>
            </w:tcBorders>
          </w:tcPr>
          <w:p w14:paraId="1461ED53"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r>
      <w:tr w:rsidR="004E236D" w:rsidRPr="004E236D" w14:paraId="2467E29E" w14:textId="77777777" w:rsidTr="000D7AEE">
        <w:trPr>
          <w:trHeight w:val="306"/>
          <w:jc w:val="center"/>
        </w:trPr>
        <w:tc>
          <w:tcPr>
            <w:tcW w:w="1629" w:type="dxa"/>
            <w:gridSpan w:val="3"/>
            <w:tcBorders>
              <w:top w:val="single" w:sz="2" w:space="0" w:color="auto"/>
              <w:left w:val="single" w:sz="2" w:space="0" w:color="auto"/>
              <w:bottom w:val="single" w:sz="2" w:space="0" w:color="auto"/>
              <w:right w:val="single" w:sz="2" w:space="0" w:color="auto"/>
            </w:tcBorders>
          </w:tcPr>
          <w:p w14:paraId="51DE356C"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b/>
              </w:rPr>
              <w:t>MTP    [MW]</w:t>
            </w:r>
          </w:p>
        </w:tc>
        <w:tc>
          <w:tcPr>
            <w:tcW w:w="7437" w:type="dxa"/>
            <w:gridSpan w:val="6"/>
            <w:tcBorders>
              <w:top w:val="single" w:sz="2" w:space="0" w:color="auto"/>
              <w:left w:val="single" w:sz="2" w:space="0" w:color="auto"/>
              <w:bottom w:val="single" w:sz="2" w:space="0" w:color="auto"/>
              <w:right w:val="single" w:sz="2" w:space="0" w:color="auto"/>
            </w:tcBorders>
          </w:tcPr>
          <w:p w14:paraId="54B44FD8"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Stupeň odsírenia   [%]</w:t>
            </w:r>
          </w:p>
        </w:tc>
      </w:tr>
      <w:tr w:rsidR="004E236D" w:rsidRPr="004E236D" w14:paraId="21569C65" w14:textId="77777777" w:rsidTr="000D7AEE">
        <w:trPr>
          <w:trHeight w:val="306"/>
          <w:jc w:val="center"/>
        </w:trPr>
        <w:tc>
          <w:tcPr>
            <w:tcW w:w="815" w:type="dxa"/>
            <w:gridSpan w:val="2"/>
            <w:tcBorders>
              <w:top w:val="single" w:sz="2" w:space="0" w:color="auto"/>
              <w:left w:val="single" w:sz="2" w:space="0" w:color="auto"/>
              <w:bottom w:val="single" w:sz="2" w:space="0" w:color="auto"/>
              <w:right w:val="single" w:sz="2" w:space="0" w:color="auto"/>
            </w:tcBorders>
          </w:tcPr>
          <w:p w14:paraId="406D9660"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 xml:space="preserve">≥ 50 </w:t>
            </w:r>
          </w:p>
        </w:tc>
        <w:tc>
          <w:tcPr>
            <w:tcW w:w="814" w:type="dxa"/>
            <w:tcBorders>
              <w:top w:val="single" w:sz="2" w:space="0" w:color="auto"/>
              <w:left w:val="single" w:sz="2" w:space="0" w:color="auto"/>
              <w:bottom w:val="single" w:sz="2" w:space="0" w:color="auto"/>
              <w:right w:val="single" w:sz="2" w:space="0" w:color="auto"/>
            </w:tcBorders>
          </w:tcPr>
          <w:p w14:paraId="472EA596"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&lt; 100</w:t>
            </w:r>
          </w:p>
        </w:tc>
        <w:tc>
          <w:tcPr>
            <w:tcW w:w="7437" w:type="dxa"/>
            <w:gridSpan w:val="6"/>
            <w:tcBorders>
              <w:top w:val="single" w:sz="2" w:space="0" w:color="auto"/>
              <w:left w:val="single" w:sz="2" w:space="0" w:color="auto"/>
              <w:bottom w:val="single" w:sz="2" w:space="0" w:color="auto"/>
              <w:right w:val="single" w:sz="2" w:space="0" w:color="auto"/>
            </w:tcBorders>
          </w:tcPr>
          <w:p w14:paraId="6393349F"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93</w:t>
            </w:r>
          </w:p>
        </w:tc>
      </w:tr>
      <w:tr w:rsidR="004E236D" w:rsidRPr="004E236D" w14:paraId="574F488F" w14:textId="77777777" w:rsidTr="000D7AEE">
        <w:trPr>
          <w:trHeight w:val="306"/>
          <w:jc w:val="center"/>
        </w:trPr>
        <w:tc>
          <w:tcPr>
            <w:tcW w:w="815" w:type="dxa"/>
            <w:gridSpan w:val="2"/>
            <w:tcBorders>
              <w:top w:val="single" w:sz="2" w:space="0" w:color="auto"/>
              <w:left w:val="single" w:sz="2" w:space="0" w:color="auto"/>
              <w:bottom w:val="single" w:sz="2" w:space="0" w:color="auto"/>
              <w:right w:val="single" w:sz="2" w:space="0" w:color="auto"/>
            </w:tcBorders>
          </w:tcPr>
          <w:p w14:paraId="12BA7FFF"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 100</w:t>
            </w:r>
          </w:p>
        </w:tc>
        <w:tc>
          <w:tcPr>
            <w:tcW w:w="814" w:type="dxa"/>
            <w:tcBorders>
              <w:top w:val="single" w:sz="2" w:space="0" w:color="auto"/>
              <w:left w:val="single" w:sz="2" w:space="0" w:color="auto"/>
              <w:bottom w:val="single" w:sz="2" w:space="0" w:color="auto"/>
              <w:right w:val="single" w:sz="2" w:space="0" w:color="auto"/>
            </w:tcBorders>
          </w:tcPr>
          <w:p w14:paraId="17CD210C"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 300</w:t>
            </w:r>
          </w:p>
        </w:tc>
        <w:tc>
          <w:tcPr>
            <w:tcW w:w="7437" w:type="dxa"/>
            <w:gridSpan w:val="6"/>
            <w:tcBorders>
              <w:top w:val="single" w:sz="2" w:space="0" w:color="auto"/>
              <w:left w:val="single" w:sz="2" w:space="0" w:color="auto"/>
              <w:bottom w:val="single" w:sz="2" w:space="0" w:color="auto"/>
              <w:right w:val="single" w:sz="2" w:space="0" w:color="auto"/>
            </w:tcBorders>
          </w:tcPr>
          <w:p w14:paraId="337980CF"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93</w:t>
            </w:r>
          </w:p>
        </w:tc>
      </w:tr>
      <w:tr w:rsidR="004E236D" w:rsidRPr="004E236D" w14:paraId="7CC9E9F6" w14:textId="77777777" w:rsidTr="000D7AEE">
        <w:trPr>
          <w:trHeight w:val="306"/>
          <w:jc w:val="center"/>
        </w:trPr>
        <w:tc>
          <w:tcPr>
            <w:tcW w:w="1629" w:type="dxa"/>
            <w:gridSpan w:val="3"/>
            <w:tcBorders>
              <w:top w:val="single" w:sz="2" w:space="0" w:color="auto"/>
              <w:left w:val="single" w:sz="2" w:space="0" w:color="auto"/>
              <w:bottom w:val="single" w:sz="2" w:space="0" w:color="auto"/>
              <w:right w:val="single" w:sz="2" w:space="0" w:color="auto"/>
            </w:tcBorders>
            <w:vAlign w:val="center"/>
          </w:tcPr>
          <w:p w14:paraId="179F7B1B"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&gt; 300</w:t>
            </w:r>
          </w:p>
        </w:tc>
        <w:tc>
          <w:tcPr>
            <w:tcW w:w="7437" w:type="dxa"/>
            <w:gridSpan w:val="6"/>
            <w:tcBorders>
              <w:top w:val="single" w:sz="2" w:space="0" w:color="auto"/>
              <w:left w:val="single" w:sz="2" w:space="0" w:color="auto"/>
              <w:bottom w:val="single" w:sz="2" w:space="0" w:color="auto"/>
              <w:right w:val="single" w:sz="2" w:space="0" w:color="auto"/>
            </w:tcBorders>
            <w:vAlign w:val="center"/>
          </w:tcPr>
          <w:p w14:paraId="5C427686"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97</w:t>
            </w:r>
          </w:p>
        </w:tc>
      </w:tr>
    </w:tbl>
    <w:p w14:paraId="69218929" w14:textId="77777777" w:rsidR="00FE1443" w:rsidRPr="004E236D" w:rsidRDefault="00FE1443" w:rsidP="00FE1443">
      <w:pPr>
        <w:spacing w:after="0" w:line="240" w:lineRule="auto"/>
        <w:ind w:left="238" w:hanging="238"/>
        <w:rPr>
          <w:rFonts w:ascii="Times New Roman" w:hAnsi="Times New Roman" w:cs="Times New Roman"/>
        </w:rPr>
      </w:pPr>
      <w:r w:rsidRPr="004E236D">
        <w:rPr>
          <w:rFonts w:ascii="Times New Roman" w:hAnsi="Times New Roman" w:cs="Times New Roman"/>
          <w:vertAlign w:val="superscript"/>
        </w:rPr>
        <w:t>1</w:t>
      </w:r>
      <w:r w:rsidRPr="004E236D">
        <w:rPr>
          <w:rFonts w:ascii="Times New Roman" w:hAnsi="Times New Roman" w:cs="Times New Roman"/>
        </w:rPr>
        <w:t>) Platí pre spaľovanie práškového hnedého uhlia.</w:t>
      </w:r>
    </w:p>
    <w:p w14:paraId="4697E168" w14:textId="77777777" w:rsidR="00FE1443" w:rsidRPr="004E236D" w:rsidRDefault="00FE1443" w:rsidP="00FE1443">
      <w:pPr>
        <w:spacing w:after="0" w:line="240" w:lineRule="auto"/>
        <w:ind w:left="238" w:hanging="238"/>
        <w:rPr>
          <w:rFonts w:ascii="Times New Roman" w:hAnsi="Times New Roman" w:cs="Times New Roman"/>
        </w:rPr>
      </w:pPr>
      <w:r w:rsidRPr="004E236D">
        <w:rPr>
          <w:rFonts w:ascii="Times New Roman" w:hAnsi="Times New Roman" w:cs="Times New Roman"/>
          <w:vertAlign w:val="superscript"/>
        </w:rPr>
        <w:t>2</w:t>
      </w:r>
      <w:r w:rsidRPr="004E236D">
        <w:rPr>
          <w:rFonts w:ascii="Times New Roman" w:hAnsi="Times New Roman" w:cs="Times New Roman"/>
        </w:rPr>
        <w:t xml:space="preserve">) Platí pre spaľovanie na fluidnom lôžku.  </w:t>
      </w:r>
    </w:p>
    <w:p w14:paraId="4BAF21C1" w14:textId="77777777" w:rsidR="00FE1443" w:rsidRPr="004E236D" w:rsidRDefault="00FE1443" w:rsidP="00FE1443">
      <w:pPr>
        <w:spacing w:after="0" w:line="240" w:lineRule="auto"/>
        <w:ind w:left="238" w:hanging="238"/>
        <w:rPr>
          <w:rFonts w:ascii="Times New Roman" w:hAnsi="Times New Roman" w:cs="Times New Roman"/>
        </w:rPr>
      </w:pPr>
      <w:r w:rsidRPr="004E236D">
        <w:rPr>
          <w:rFonts w:ascii="Times New Roman" w:hAnsi="Times New Roman" w:cs="Times New Roman"/>
          <w:vertAlign w:val="superscript"/>
        </w:rPr>
        <w:t>3</w:t>
      </w:r>
      <w:r w:rsidRPr="004E236D">
        <w:rPr>
          <w:rFonts w:ascii="Times New Roman" w:hAnsi="Times New Roman" w:cs="Times New Roman"/>
        </w:rPr>
        <w:t>) Platí pre spaľovanie na fluidnom lôžku s cirkulujúcou alebo pretlakovou vrstvou.</w:t>
      </w:r>
    </w:p>
    <w:p w14:paraId="18AED430" w14:textId="77777777" w:rsidR="00FE1443" w:rsidRPr="004E236D" w:rsidRDefault="00FE1443" w:rsidP="00FE1443">
      <w:pPr>
        <w:spacing w:after="0" w:line="240" w:lineRule="auto"/>
        <w:ind w:left="238" w:hanging="238"/>
        <w:rPr>
          <w:rFonts w:ascii="Times New Roman" w:hAnsi="Times New Roman" w:cs="Times New Roman"/>
        </w:rPr>
      </w:pPr>
    </w:p>
    <w:p w14:paraId="060EFE92" w14:textId="77777777" w:rsidR="00FE1443" w:rsidRPr="004E236D" w:rsidRDefault="00FE1443" w:rsidP="00FE1443">
      <w:pPr>
        <w:spacing w:after="0" w:line="240" w:lineRule="auto"/>
        <w:ind w:left="238" w:hanging="238"/>
        <w:rPr>
          <w:rFonts w:ascii="Times New Roman" w:hAnsi="Times New Roman" w:cs="Times New Roman"/>
        </w:rPr>
      </w:pPr>
    </w:p>
    <w:p w14:paraId="0848E54F" w14:textId="77777777" w:rsidR="00FE1443" w:rsidRPr="004E236D" w:rsidRDefault="00FE1443" w:rsidP="00FE1443">
      <w:pPr>
        <w:spacing w:after="0" w:line="240" w:lineRule="auto"/>
        <w:ind w:left="238" w:hanging="238"/>
        <w:rPr>
          <w:rFonts w:ascii="Times New Roman" w:hAnsi="Times New Roman" w:cs="Times New Roman"/>
        </w:rPr>
      </w:pPr>
    </w:p>
    <w:p w14:paraId="6F91B900" w14:textId="77777777" w:rsidR="00FE1443" w:rsidRPr="004E236D" w:rsidRDefault="00FE1443" w:rsidP="00FE1443">
      <w:pPr>
        <w:spacing w:after="0" w:line="240" w:lineRule="auto"/>
        <w:ind w:left="238" w:hanging="238"/>
        <w:rPr>
          <w:rFonts w:ascii="Times New Roman" w:hAnsi="Times New Roman" w:cs="Times New Roman"/>
        </w:rPr>
      </w:pPr>
    </w:p>
    <w:p w14:paraId="447322C5" w14:textId="77777777" w:rsidR="00FE1443" w:rsidRPr="004E236D" w:rsidRDefault="00FE1443" w:rsidP="00FE1443">
      <w:pPr>
        <w:spacing w:after="0" w:line="240" w:lineRule="auto"/>
        <w:ind w:left="238" w:hanging="238"/>
        <w:rPr>
          <w:rFonts w:ascii="Times New Roman" w:hAnsi="Times New Roman" w:cs="Times New Roman"/>
        </w:rPr>
      </w:pPr>
    </w:p>
    <w:p w14:paraId="1009BD74" w14:textId="77777777" w:rsidR="00FE1443" w:rsidRPr="004E236D" w:rsidRDefault="00FE1443" w:rsidP="00FE1443">
      <w:pPr>
        <w:pStyle w:val="Odsekzoznamu1"/>
        <w:keepNext/>
        <w:numPr>
          <w:ilvl w:val="0"/>
          <w:numId w:val="126"/>
        </w:numPr>
        <w:spacing w:before="120" w:after="120"/>
        <w:ind w:left="284" w:hanging="284"/>
        <w:jc w:val="both"/>
        <w:rPr>
          <w:b/>
          <w:sz w:val="22"/>
          <w:szCs w:val="22"/>
        </w:rPr>
      </w:pPr>
      <w:r w:rsidRPr="004E236D">
        <w:rPr>
          <w:b/>
          <w:sz w:val="22"/>
          <w:szCs w:val="22"/>
        </w:rPr>
        <w:lastRenderedPageBreak/>
        <w:t>Spaľovanie kvapalných palív okrem spaľovania v plynových turbínach a piestových spaľovacích motoroch</w:t>
      </w:r>
    </w:p>
    <w:p w14:paraId="60B5D578" w14:textId="77777777" w:rsidR="00FE1443" w:rsidRPr="004E236D" w:rsidRDefault="00FE1443" w:rsidP="00FE1443">
      <w:pPr>
        <w:ind w:left="284" w:hanging="284"/>
        <w:rPr>
          <w:rFonts w:ascii="Times New Roman" w:hAnsi="Times New Roman" w:cs="Times New Roman"/>
          <w:b/>
        </w:rPr>
      </w:pPr>
      <w:r w:rsidRPr="004E236D">
        <w:rPr>
          <w:rFonts w:ascii="Times New Roman" w:hAnsi="Times New Roman" w:cs="Times New Roman"/>
          <w:b/>
        </w:rPr>
        <w:t xml:space="preserve">A. Emisné limity pre zariadenia Z1 – Z3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729"/>
        <w:gridCol w:w="1748"/>
        <w:gridCol w:w="1311"/>
        <w:gridCol w:w="1602"/>
        <w:gridCol w:w="1602"/>
        <w:gridCol w:w="1457"/>
      </w:tblGrid>
      <w:tr w:rsidR="004E236D" w:rsidRPr="004E236D" w14:paraId="28CAF288" w14:textId="77777777" w:rsidTr="000D7AEE">
        <w:trPr>
          <w:jc w:val="center"/>
        </w:trPr>
        <w:tc>
          <w:tcPr>
            <w:tcW w:w="3227" w:type="dxa"/>
            <w:gridSpan w:val="3"/>
            <w:vMerge w:val="restart"/>
            <w:tcBorders>
              <w:top w:val="single" w:sz="2" w:space="0" w:color="auto"/>
              <w:left w:val="single" w:sz="2" w:space="0" w:color="auto"/>
              <w:right w:val="single" w:sz="2" w:space="0" w:color="auto"/>
            </w:tcBorders>
            <w:vAlign w:val="center"/>
          </w:tcPr>
          <w:p w14:paraId="3ACB3DA0" w14:textId="77777777" w:rsidR="00FE1443" w:rsidRPr="004E236D" w:rsidRDefault="00FE1443" w:rsidP="000D7AEE">
            <w:pPr>
              <w:spacing w:after="0" w:line="240" w:lineRule="auto"/>
              <w:rPr>
                <w:rFonts w:ascii="Times New Roman" w:hAnsi="Times New Roman" w:cs="Times New Roman"/>
                <w:b/>
              </w:rPr>
            </w:pPr>
            <w:r w:rsidRPr="004E236D">
              <w:rPr>
                <w:rFonts w:ascii="Times New Roman" w:hAnsi="Times New Roman" w:cs="Times New Roman"/>
                <w:b/>
              </w:rPr>
              <w:t>Podmienky platnosti  EL</w:t>
            </w:r>
          </w:p>
        </w:tc>
        <w:tc>
          <w:tcPr>
            <w:tcW w:w="5812" w:type="dxa"/>
            <w:gridSpan w:val="4"/>
            <w:tcBorders>
              <w:top w:val="single" w:sz="2" w:space="0" w:color="auto"/>
              <w:left w:val="single" w:sz="2" w:space="0" w:color="auto"/>
              <w:bottom w:val="single" w:sz="2" w:space="0" w:color="auto"/>
              <w:right w:val="single" w:sz="2" w:space="0" w:color="auto"/>
            </w:tcBorders>
            <w:vAlign w:val="center"/>
          </w:tcPr>
          <w:p w14:paraId="22080595"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Štandardné stavové podmienky, suchý plyn, O</w:t>
            </w:r>
            <w:r w:rsidRPr="004E236D">
              <w:rPr>
                <w:rFonts w:ascii="Times New Roman" w:hAnsi="Times New Roman" w:cs="Times New Roman"/>
                <w:vertAlign w:val="subscript"/>
              </w:rPr>
              <w:t>2 ref</w:t>
            </w:r>
            <w:r w:rsidRPr="004E236D">
              <w:rPr>
                <w:rFonts w:ascii="Times New Roman" w:hAnsi="Times New Roman" w:cs="Times New Roman"/>
              </w:rPr>
              <w:t>: 3% objemu</w:t>
            </w:r>
          </w:p>
        </w:tc>
      </w:tr>
      <w:tr w:rsidR="004E236D" w:rsidRPr="004E236D" w14:paraId="5C41F4C9" w14:textId="77777777" w:rsidTr="000D7AEE">
        <w:trPr>
          <w:jc w:val="center"/>
        </w:trPr>
        <w:tc>
          <w:tcPr>
            <w:tcW w:w="3227" w:type="dxa"/>
            <w:gridSpan w:val="3"/>
            <w:vMerge/>
            <w:tcBorders>
              <w:left w:val="single" w:sz="2" w:space="0" w:color="auto"/>
              <w:bottom w:val="single" w:sz="2" w:space="0" w:color="auto"/>
              <w:right w:val="single" w:sz="2" w:space="0" w:color="auto"/>
            </w:tcBorders>
          </w:tcPr>
          <w:p w14:paraId="0CC7173D" w14:textId="77777777" w:rsidR="00FE1443" w:rsidRPr="004E236D" w:rsidRDefault="00FE1443" w:rsidP="000D7AEE">
            <w:pPr>
              <w:spacing w:after="0" w:line="240" w:lineRule="auto"/>
              <w:rPr>
                <w:rFonts w:ascii="Times New Roman" w:hAnsi="Times New Roman" w:cs="Times New Roman"/>
                <w:b/>
              </w:rPr>
            </w:pPr>
          </w:p>
        </w:tc>
        <w:tc>
          <w:tcPr>
            <w:tcW w:w="5812" w:type="dxa"/>
            <w:gridSpan w:val="4"/>
            <w:tcBorders>
              <w:top w:val="single" w:sz="2" w:space="0" w:color="auto"/>
              <w:left w:val="single" w:sz="2" w:space="0" w:color="auto"/>
              <w:bottom w:val="single" w:sz="2" w:space="0" w:color="auto"/>
              <w:right w:val="single" w:sz="2" w:space="0" w:color="auto"/>
            </w:tcBorders>
            <w:vAlign w:val="center"/>
          </w:tcPr>
          <w:p w14:paraId="4CD32BBE"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Ak sa emisné limity pre TZL dosahujú bez odlučovania, všeobecné emisné limity podľa prílohy č. 3 pre tuhé anorganické znečisťujúce látky zaradené v 2. skupine sa neuplatňujú.</w:t>
            </w:r>
          </w:p>
        </w:tc>
      </w:tr>
      <w:tr w:rsidR="004E236D" w:rsidRPr="004E236D" w14:paraId="5F1B7E83" w14:textId="77777777" w:rsidTr="000D7AEE">
        <w:trPr>
          <w:jc w:val="center"/>
        </w:trPr>
        <w:tc>
          <w:tcPr>
            <w:tcW w:w="1526" w:type="dxa"/>
            <w:gridSpan w:val="2"/>
            <w:tcBorders>
              <w:top w:val="single" w:sz="2" w:space="0" w:color="auto"/>
              <w:left w:val="single" w:sz="2" w:space="0" w:color="auto"/>
              <w:bottom w:val="single" w:sz="2" w:space="0" w:color="auto"/>
              <w:right w:val="single" w:sz="2" w:space="0" w:color="auto"/>
            </w:tcBorders>
            <w:vAlign w:val="center"/>
          </w:tcPr>
          <w:p w14:paraId="695897E9" w14:textId="77777777" w:rsidR="00FE1443" w:rsidRPr="004E236D" w:rsidRDefault="00FE1443" w:rsidP="000D7AEE">
            <w:pPr>
              <w:spacing w:after="0" w:line="240" w:lineRule="auto"/>
              <w:rPr>
                <w:rFonts w:ascii="Times New Roman" w:hAnsi="Times New Roman" w:cs="Times New Roman"/>
                <w:b/>
              </w:rPr>
            </w:pPr>
            <w:r w:rsidRPr="004E236D">
              <w:rPr>
                <w:rFonts w:ascii="Times New Roman" w:hAnsi="Times New Roman" w:cs="Times New Roman"/>
                <w:b/>
              </w:rPr>
              <w:t>MTP  [MW]</w:t>
            </w:r>
          </w:p>
        </w:tc>
        <w:tc>
          <w:tcPr>
            <w:tcW w:w="1701" w:type="dxa"/>
            <w:vMerge w:val="restart"/>
            <w:tcBorders>
              <w:top w:val="single" w:sz="2" w:space="0" w:color="auto"/>
              <w:left w:val="single" w:sz="2" w:space="0" w:color="auto"/>
              <w:bottom w:val="single" w:sz="2" w:space="0" w:color="auto"/>
              <w:right w:val="single" w:sz="2" w:space="0" w:color="auto"/>
            </w:tcBorders>
            <w:vAlign w:val="center"/>
          </w:tcPr>
          <w:p w14:paraId="06C8BE22"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Prevádzkový režim</w:t>
            </w:r>
          </w:p>
        </w:tc>
        <w:tc>
          <w:tcPr>
            <w:tcW w:w="5812" w:type="dxa"/>
            <w:gridSpan w:val="4"/>
            <w:tcBorders>
              <w:top w:val="single" w:sz="2" w:space="0" w:color="auto"/>
              <w:left w:val="single" w:sz="2" w:space="0" w:color="auto"/>
              <w:bottom w:val="single" w:sz="2" w:space="0" w:color="auto"/>
              <w:right w:val="single" w:sz="2" w:space="0" w:color="auto"/>
            </w:tcBorders>
            <w:vAlign w:val="center"/>
          </w:tcPr>
          <w:p w14:paraId="5E32D4D3"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b/>
              </w:rPr>
              <w:t>Emisný limit      [mg/m</w:t>
            </w:r>
            <w:r w:rsidRPr="004E236D">
              <w:rPr>
                <w:rFonts w:ascii="Times New Roman" w:hAnsi="Times New Roman" w:cs="Times New Roman"/>
                <w:b/>
                <w:vertAlign w:val="superscript"/>
              </w:rPr>
              <w:t>3</w:t>
            </w:r>
            <w:r w:rsidRPr="004E236D">
              <w:rPr>
                <w:rFonts w:ascii="Times New Roman" w:hAnsi="Times New Roman" w:cs="Times New Roman"/>
                <w:b/>
              </w:rPr>
              <w:t>]</w:t>
            </w:r>
          </w:p>
        </w:tc>
      </w:tr>
      <w:tr w:rsidR="004E236D" w:rsidRPr="004E236D" w14:paraId="0AF89C36" w14:textId="77777777" w:rsidTr="000D7AEE">
        <w:trPr>
          <w:jc w:val="center"/>
        </w:trPr>
        <w:tc>
          <w:tcPr>
            <w:tcW w:w="817" w:type="dxa"/>
            <w:tcBorders>
              <w:top w:val="single" w:sz="2" w:space="0" w:color="auto"/>
              <w:left w:val="single" w:sz="2" w:space="0" w:color="auto"/>
              <w:bottom w:val="single" w:sz="2" w:space="0" w:color="auto"/>
              <w:right w:val="single" w:sz="2" w:space="0" w:color="auto"/>
            </w:tcBorders>
            <w:vAlign w:val="center"/>
          </w:tcPr>
          <w:p w14:paraId="3CD15BF4"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od</w:t>
            </w:r>
          </w:p>
        </w:tc>
        <w:tc>
          <w:tcPr>
            <w:tcW w:w="709" w:type="dxa"/>
            <w:tcBorders>
              <w:top w:val="single" w:sz="2" w:space="0" w:color="auto"/>
              <w:left w:val="single" w:sz="2" w:space="0" w:color="auto"/>
              <w:bottom w:val="single" w:sz="2" w:space="0" w:color="auto"/>
              <w:right w:val="single" w:sz="2" w:space="0" w:color="auto"/>
            </w:tcBorders>
            <w:vAlign w:val="center"/>
          </w:tcPr>
          <w:p w14:paraId="46C17CDA"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Do</w:t>
            </w:r>
          </w:p>
        </w:tc>
        <w:tc>
          <w:tcPr>
            <w:tcW w:w="1701" w:type="dxa"/>
            <w:vMerge/>
            <w:tcBorders>
              <w:top w:val="single" w:sz="2" w:space="0" w:color="auto"/>
              <w:left w:val="single" w:sz="2" w:space="0" w:color="auto"/>
              <w:bottom w:val="single" w:sz="2" w:space="0" w:color="auto"/>
              <w:right w:val="single" w:sz="2" w:space="0" w:color="auto"/>
            </w:tcBorders>
            <w:vAlign w:val="center"/>
          </w:tcPr>
          <w:p w14:paraId="07DF8F8A" w14:textId="77777777" w:rsidR="00FE1443" w:rsidRPr="004E236D" w:rsidRDefault="00FE1443" w:rsidP="000D7AEE">
            <w:pPr>
              <w:spacing w:after="0" w:line="240" w:lineRule="auto"/>
              <w:jc w:val="center"/>
              <w:rPr>
                <w:rFonts w:ascii="Times New Roman" w:hAnsi="Times New Roman" w:cs="Times New Roman"/>
                <w:b/>
              </w:rPr>
            </w:pPr>
          </w:p>
        </w:tc>
        <w:tc>
          <w:tcPr>
            <w:tcW w:w="1276" w:type="dxa"/>
            <w:tcBorders>
              <w:top w:val="single" w:sz="2" w:space="0" w:color="auto"/>
              <w:left w:val="single" w:sz="2" w:space="0" w:color="auto"/>
              <w:bottom w:val="single" w:sz="2" w:space="0" w:color="auto"/>
              <w:right w:val="single" w:sz="2" w:space="0" w:color="auto"/>
            </w:tcBorders>
            <w:vAlign w:val="center"/>
          </w:tcPr>
          <w:p w14:paraId="26925A88"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TZL</w:t>
            </w:r>
          </w:p>
        </w:tc>
        <w:tc>
          <w:tcPr>
            <w:tcW w:w="1559" w:type="dxa"/>
            <w:tcBorders>
              <w:top w:val="single" w:sz="2" w:space="0" w:color="auto"/>
              <w:left w:val="single" w:sz="2" w:space="0" w:color="auto"/>
              <w:bottom w:val="single" w:sz="2" w:space="0" w:color="auto"/>
              <w:right w:val="single" w:sz="2" w:space="0" w:color="auto"/>
            </w:tcBorders>
            <w:vAlign w:val="center"/>
          </w:tcPr>
          <w:p w14:paraId="57A7CC20" w14:textId="77777777" w:rsidR="00FE1443" w:rsidRPr="004E236D" w:rsidRDefault="00FE1443" w:rsidP="000D7AEE">
            <w:pPr>
              <w:spacing w:after="0" w:line="240" w:lineRule="auto"/>
              <w:jc w:val="center"/>
              <w:rPr>
                <w:rFonts w:ascii="Times New Roman" w:hAnsi="Times New Roman" w:cs="Times New Roman"/>
                <w:b/>
                <w:vertAlign w:val="subscript"/>
              </w:rPr>
            </w:pPr>
            <w:r w:rsidRPr="004E236D">
              <w:rPr>
                <w:rFonts w:ascii="Times New Roman" w:hAnsi="Times New Roman" w:cs="Times New Roman"/>
                <w:b/>
              </w:rPr>
              <w:t>SO</w:t>
            </w:r>
            <w:r w:rsidRPr="004E236D">
              <w:rPr>
                <w:rFonts w:ascii="Times New Roman" w:hAnsi="Times New Roman" w:cs="Times New Roman"/>
                <w:b/>
                <w:vertAlign w:val="subscript"/>
              </w:rPr>
              <w:t>2</w:t>
            </w:r>
          </w:p>
        </w:tc>
        <w:tc>
          <w:tcPr>
            <w:tcW w:w="1559" w:type="dxa"/>
            <w:tcBorders>
              <w:top w:val="single" w:sz="2" w:space="0" w:color="auto"/>
              <w:left w:val="single" w:sz="2" w:space="0" w:color="auto"/>
              <w:bottom w:val="single" w:sz="2" w:space="0" w:color="auto"/>
              <w:right w:val="single" w:sz="2" w:space="0" w:color="auto"/>
            </w:tcBorders>
            <w:vAlign w:val="center"/>
          </w:tcPr>
          <w:p w14:paraId="5B4ED4B8"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NO</w:t>
            </w:r>
            <w:r w:rsidRPr="004E236D">
              <w:rPr>
                <w:rFonts w:ascii="Times New Roman" w:hAnsi="Times New Roman" w:cs="Times New Roman"/>
                <w:b/>
                <w:vertAlign w:val="subscript"/>
              </w:rPr>
              <w:t>x</w:t>
            </w:r>
          </w:p>
        </w:tc>
        <w:tc>
          <w:tcPr>
            <w:tcW w:w="1418" w:type="dxa"/>
            <w:tcBorders>
              <w:top w:val="single" w:sz="2" w:space="0" w:color="auto"/>
              <w:left w:val="single" w:sz="2" w:space="0" w:color="auto"/>
              <w:bottom w:val="single" w:sz="2" w:space="0" w:color="auto"/>
              <w:right w:val="single" w:sz="2" w:space="0" w:color="auto"/>
            </w:tcBorders>
            <w:vAlign w:val="center"/>
          </w:tcPr>
          <w:p w14:paraId="7A4382AA"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CO</w:t>
            </w:r>
          </w:p>
        </w:tc>
      </w:tr>
      <w:tr w:rsidR="004E236D" w:rsidRPr="004E236D" w14:paraId="0B06B071" w14:textId="77777777" w:rsidTr="000D7AEE">
        <w:trPr>
          <w:trHeight w:val="281"/>
          <w:jc w:val="center"/>
        </w:trPr>
        <w:tc>
          <w:tcPr>
            <w:tcW w:w="817" w:type="dxa"/>
            <w:vMerge w:val="restart"/>
            <w:tcBorders>
              <w:top w:val="single" w:sz="2" w:space="0" w:color="auto"/>
              <w:left w:val="single" w:sz="2" w:space="0" w:color="auto"/>
              <w:bottom w:val="single" w:sz="2" w:space="0" w:color="auto"/>
              <w:right w:val="single" w:sz="2" w:space="0" w:color="auto"/>
            </w:tcBorders>
            <w:vAlign w:val="center"/>
          </w:tcPr>
          <w:p w14:paraId="7E8D7F2F"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 xml:space="preserve">≥ 50 </w:t>
            </w:r>
          </w:p>
        </w:tc>
        <w:tc>
          <w:tcPr>
            <w:tcW w:w="709" w:type="dxa"/>
            <w:vMerge w:val="restart"/>
            <w:tcBorders>
              <w:top w:val="single" w:sz="2" w:space="0" w:color="auto"/>
              <w:left w:val="single" w:sz="2" w:space="0" w:color="auto"/>
              <w:bottom w:val="single" w:sz="2" w:space="0" w:color="auto"/>
              <w:right w:val="single" w:sz="2" w:space="0" w:color="auto"/>
            </w:tcBorders>
            <w:vAlign w:val="center"/>
          </w:tcPr>
          <w:p w14:paraId="1555176D" w14:textId="77777777" w:rsidR="00FE1443" w:rsidRPr="004E236D" w:rsidRDefault="00FE1443" w:rsidP="000D7AEE">
            <w:pPr>
              <w:spacing w:after="0" w:line="240" w:lineRule="auto"/>
              <w:ind w:right="-108"/>
              <w:rPr>
                <w:rFonts w:ascii="Times New Roman" w:hAnsi="Times New Roman" w:cs="Times New Roman"/>
              </w:rPr>
            </w:pPr>
            <w:r w:rsidRPr="004E236D">
              <w:rPr>
                <w:rFonts w:ascii="Times New Roman" w:hAnsi="Times New Roman" w:cs="Times New Roman"/>
              </w:rPr>
              <w:t>&lt; 100</w:t>
            </w:r>
          </w:p>
        </w:tc>
        <w:tc>
          <w:tcPr>
            <w:tcW w:w="1701" w:type="dxa"/>
            <w:tcBorders>
              <w:top w:val="single" w:sz="2" w:space="0" w:color="auto"/>
              <w:left w:val="single" w:sz="2" w:space="0" w:color="auto"/>
              <w:bottom w:val="single" w:sz="2" w:space="0" w:color="auto"/>
              <w:right w:val="single" w:sz="2" w:space="0" w:color="auto"/>
            </w:tcBorders>
            <w:vAlign w:val="center"/>
          </w:tcPr>
          <w:p w14:paraId="7C70730E"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Všeobecne</w:t>
            </w:r>
          </w:p>
        </w:tc>
        <w:tc>
          <w:tcPr>
            <w:tcW w:w="1276" w:type="dxa"/>
            <w:vMerge w:val="restart"/>
            <w:tcBorders>
              <w:top w:val="single" w:sz="2" w:space="0" w:color="auto"/>
              <w:left w:val="single" w:sz="2" w:space="0" w:color="auto"/>
              <w:bottom w:val="single" w:sz="2" w:space="0" w:color="auto"/>
              <w:right w:val="single" w:sz="2" w:space="0" w:color="auto"/>
            </w:tcBorders>
            <w:vAlign w:val="center"/>
          </w:tcPr>
          <w:p w14:paraId="00FAE4B7"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30, 50</w:t>
            </w:r>
            <w:r w:rsidRPr="004E236D">
              <w:rPr>
                <w:rFonts w:ascii="Times New Roman" w:hAnsi="Times New Roman" w:cs="Times New Roman"/>
                <w:vertAlign w:val="superscript"/>
              </w:rPr>
              <w:t>1</w:t>
            </w:r>
            <w:r w:rsidRPr="004E236D">
              <w:rPr>
                <w:rFonts w:ascii="Times New Roman" w:hAnsi="Times New Roman" w:cs="Times New Roman"/>
              </w:rPr>
              <w:t>)</w:t>
            </w:r>
          </w:p>
        </w:tc>
        <w:tc>
          <w:tcPr>
            <w:tcW w:w="1559" w:type="dxa"/>
            <w:tcBorders>
              <w:top w:val="single" w:sz="2" w:space="0" w:color="auto"/>
              <w:left w:val="single" w:sz="2" w:space="0" w:color="auto"/>
              <w:bottom w:val="single" w:sz="2" w:space="0" w:color="auto"/>
              <w:right w:val="single" w:sz="2" w:space="0" w:color="auto"/>
            </w:tcBorders>
            <w:vAlign w:val="center"/>
          </w:tcPr>
          <w:p w14:paraId="3424E113"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350</w:t>
            </w:r>
          </w:p>
        </w:tc>
        <w:tc>
          <w:tcPr>
            <w:tcW w:w="1559" w:type="dxa"/>
            <w:vMerge w:val="restart"/>
            <w:tcBorders>
              <w:top w:val="single" w:sz="2" w:space="0" w:color="auto"/>
              <w:left w:val="single" w:sz="2" w:space="0" w:color="auto"/>
              <w:bottom w:val="single" w:sz="2" w:space="0" w:color="auto"/>
              <w:right w:val="single" w:sz="2" w:space="0" w:color="auto"/>
            </w:tcBorders>
            <w:vAlign w:val="center"/>
          </w:tcPr>
          <w:p w14:paraId="05DB7045"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450</w:t>
            </w:r>
          </w:p>
        </w:tc>
        <w:tc>
          <w:tcPr>
            <w:tcW w:w="1418" w:type="dxa"/>
            <w:vMerge w:val="restart"/>
            <w:tcBorders>
              <w:top w:val="single" w:sz="2" w:space="0" w:color="auto"/>
              <w:left w:val="single" w:sz="2" w:space="0" w:color="auto"/>
              <w:bottom w:val="single" w:sz="2" w:space="0" w:color="auto"/>
              <w:right w:val="single" w:sz="2" w:space="0" w:color="auto"/>
            </w:tcBorders>
            <w:vAlign w:val="center"/>
          </w:tcPr>
          <w:p w14:paraId="4E6EC84A"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175</w:t>
            </w:r>
          </w:p>
        </w:tc>
      </w:tr>
      <w:tr w:rsidR="004E236D" w:rsidRPr="004E236D" w14:paraId="26B02D53" w14:textId="77777777" w:rsidTr="000D7AEE">
        <w:trPr>
          <w:trHeight w:val="200"/>
          <w:jc w:val="center"/>
        </w:trPr>
        <w:tc>
          <w:tcPr>
            <w:tcW w:w="817" w:type="dxa"/>
            <w:vMerge/>
            <w:tcBorders>
              <w:top w:val="single" w:sz="2" w:space="0" w:color="auto"/>
              <w:left w:val="single" w:sz="2" w:space="0" w:color="auto"/>
              <w:bottom w:val="single" w:sz="2" w:space="0" w:color="auto"/>
              <w:right w:val="single" w:sz="2" w:space="0" w:color="auto"/>
            </w:tcBorders>
            <w:vAlign w:val="center"/>
          </w:tcPr>
          <w:p w14:paraId="1AAB89EA" w14:textId="77777777" w:rsidR="00FE1443" w:rsidRPr="004E236D" w:rsidRDefault="00FE1443" w:rsidP="000D7AEE">
            <w:pPr>
              <w:spacing w:after="0" w:line="240" w:lineRule="auto"/>
              <w:rPr>
                <w:rFonts w:ascii="Times New Roman" w:hAnsi="Times New Roman" w:cs="Times New Roman"/>
              </w:rPr>
            </w:pPr>
          </w:p>
        </w:tc>
        <w:tc>
          <w:tcPr>
            <w:tcW w:w="709" w:type="dxa"/>
            <w:vMerge/>
            <w:tcBorders>
              <w:top w:val="single" w:sz="2" w:space="0" w:color="auto"/>
              <w:left w:val="single" w:sz="2" w:space="0" w:color="auto"/>
              <w:bottom w:val="single" w:sz="2" w:space="0" w:color="auto"/>
              <w:right w:val="single" w:sz="2" w:space="0" w:color="auto"/>
            </w:tcBorders>
            <w:vAlign w:val="center"/>
          </w:tcPr>
          <w:p w14:paraId="41D68596" w14:textId="77777777" w:rsidR="00FE1443" w:rsidRPr="004E236D" w:rsidRDefault="00FE1443" w:rsidP="000D7AEE">
            <w:pPr>
              <w:spacing w:after="0" w:line="240" w:lineRule="auto"/>
              <w:rPr>
                <w:rFonts w:ascii="Times New Roman" w:hAnsi="Times New Roman" w:cs="Times New Roman"/>
              </w:rPr>
            </w:pPr>
          </w:p>
        </w:tc>
        <w:tc>
          <w:tcPr>
            <w:tcW w:w="1701" w:type="dxa"/>
            <w:tcBorders>
              <w:top w:val="single" w:sz="2" w:space="0" w:color="auto"/>
              <w:left w:val="single" w:sz="2" w:space="0" w:color="auto"/>
              <w:bottom w:val="single" w:sz="2" w:space="0" w:color="auto"/>
              <w:right w:val="single" w:sz="2" w:space="0" w:color="auto"/>
            </w:tcBorders>
            <w:vAlign w:val="center"/>
          </w:tcPr>
          <w:p w14:paraId="5DCFB271"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OPR</w:t>
            </w:r>
          </w:p>
        </w:tc>
        <w:tc>
          <w:tcPr>
            <w:tcW w:w="1276" w:type="dxa"/>
            <w:vMerge/>
            <w:tcBorders>
              <w:top w:val="single" w:sz="2" w:space="0" w:color="auto"/>
              <w:left w:val="single" w:sz="2" w:space="0" w:color="auto"/>
              <w:bottom w:val="single" w:sz="2" w:space="0" w:color="auto"/>
              <w:right w:val="single" w:sz="2" w:space="0" w:color="auto"/>
            </w:tcBorders>
            <w:vAlign w:val="center"/>
          </w:tcPr>
          <w:p w14:paraId="03FD88EC" w14:textId="77777777" w:rsidR="00FE1443" w:rsidRPr="004E236D" w:rsidRDefault="00FE1443" w:rsidP="000D7AEE">
            <w:pPr>
              <w:spacing w:after="0" w:line="240" w:lineRule="auto"/>
              <w:jc w:val="center"/>
              <w:rPr>
                <w:rFonts w:ascii="Times New Roman" w:hAnsi="Times New Roman" w:cs="Times New Roman"/>
              </w:rPr>
            </w:pPr>
          </w:p>
        </w:tc>
        <w:tc>
          <w:tcPr>
            <w:tcW w:w="1559" w:type="dxa"/>
            <w:tcBorders>
              <w:top w:val="single" w:sz="2" w:space="0" w:color="auto"/>
              <w:left w:val="single" w:sz="2" w:space="0" w:color="auto"/>
              <w:bottom w:val="single" w:sz="2" w:space="0" w:color="auto"/>
              <w:right w:val="single" w:sz="2" w:space="0" w:color="auto"/>
            </w:tcBorders>
            <w:vAlign w:val="center"/>
          </w:tcPr>
          <w:p w14:paraId="307A807B"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850</w:t>
            </w:r>
            <w:r w:rsidRPr="004E236D">
              <w:rPr>
                <w:rFonts w:ascii="Times New Roman" w:hAnsi="Times New Roman" w:cs="Times New Roman"/>
                <w:vertAlign w:val="superscript"/>
              </w:rPr>
              <w:t>2</w:t>
            </w:r>
            <w:r w:rsidRPr="004E236D">
              <w:rPr>
                <w:rFonts w:ascii="Times New Roman" w:hAnsi="Times New Roman" w:cs="Times New Roman"/>
              </w:rPr>
              <w:t>)</w:t>
            </w:r>
          </w:p>
        </w:tc>
        <w:tc>
          <w:tcPr>
            <w:tcW w:w="1559" w:type="dxa"/>
            <w:vMerge/>
            <w:tcBorders>
              <w:top w:val="single" w:sz="2" w:space="0" w:color="auto"/>
              <w:left w:val="single" w:sz="2" w:space="0" w:color="auto"/>
              <w:bottom w:val="single" w:sz="2" w:space="0" w:color="auto"/>
              <w:right w:val="single" w:sz="2" w:space="0" w:color="auto"/>
            </w:tcBorders>
            <w:vAlign w:val="center"/>
          </w:tcPr>
          <w:p w14:paraId="669FB1BE" w14:textId="77777777" w:rsidR="00FE1443" w:rsidRPr="004E236D" w:rsidRDefault="00FE1443" w:rsidP="000D7AEE">
            <w:pPr>
              <w:spacing w:after="0" w:line="240" w:lineRule="auto"/>
              <w:jc w:val="center"/>
              <w:rPr>
                <w:rFonts w:ascii="Times New Roman" w:hAnsi="Times New Roman" w:cs="Times New Roman"/>
              </w:rPr>
            </w:pPr>
          </w:p>
        </w:tc>
        <w:tc>
          <w:tcPr>
            <w:tcW w:w="1418" w:type="dxa"/>
            <w:vMerge/>
            <w:tcBorders>
              <w:top w:val="single" w:sz="2" w:space="0" w:color="auto"/>
              <w:left w:val="single" w:sz="2" w:space="0" w:color="auto"/>
              <w:bottom w:val="single" w:sz="2" w:space="0" w:color="auto"/>
              <w:right w:val="single" w:sz="2" w:space="0" w:color="auto"/>
            </w:tcBorders>
            <w:vAlign w:val="center"/>
          </w:tcPr>
          <w:p w14:paraId="1772B5AB" w14:textId="77777777" w:rsidR="00FE1443" w:rsidRPr="004E236D" w:rsidRDefault="00FE1443" w:rsidP="000D7AEE">
            <w:pPr>
              <w:spacing w:after="0" w:line="240" w:lineRule="auto"/>
              <w:jc w:val="center"/>
              <w:rPr>
                <w:rFonts w:ascii="Times New Roman" w:hAnsi="Times New Roman" w:cs="Times New Roman"/>
              </w:rPr>
            </w:pPr>
          </w:p>
        </w:tc>
      </w:tr>
      <w:tr w:rsidR="004E236D" w:rsidRPr="004E236D" w14:paraId="6C1A09EE" w14:textId="77777777" w:rsidTr="000D7AEE">
        <w:trPr>
          <w:trHeight w:val="288"/>
          <w:jc w:val="center"/>
        </w:trPr>
        <w:tc>
          <w:tcPr>
            <w:tcW w:w="817" w:type="dxa"/>
            <w:vMerge w:val="restart"/>
            <w:tcBorders>
              <w:top w:val="single" w:sz="2" w:space="0" w:color="auto"/>
              <w:left w:val="single" w:sz="2" w:space="0" w:color="auto"/>
              <w:bottom w:val="single" w:sz="2" w:space="0" w:color="auto"/>
              <w:right w:val="single" w:sz="2" w:space="0" w:color="auto"/>
            </w:tcBorders>
            <w:vAlign w:val="center"/>
          </w:tcPr>
          <w:p w14:paraId="4FC79893"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 100</w:t>
            </w:r>
          </w:p>
        </w:tc>
        <w:tc>
          <w:tcPr>
            <w:tcW w:w="709" w:type="dxa"/>
            <w:vMerge w:val="restart"/>
            <w:tcBorders>
              <w:top w:val="single" w:sz="2" w:space="0" w:color="auto"/>
              <w:left w:val="single" w:sz="2" w:space="0" w:color="auto"/>
              <w:bottom w:val="single" w:sz="2" w:space="0" w:color="auto"/>
              <w:right w:val="single" w:sz="2" w:space="0" w:color="auto"/>
            </w:tcBorders>
            <w:vAlign w:val="center"/>
          </w:tcPr>
          <w:p w14:paraId="37352DEC" w14:textId="77777777" w:rsidR="00FE1443" w:rsidRPr="004E236D" w:rsidRDefault="00FE1443" w:rsidP="000D7AEE">
            <w:pPr>
              <w:spacing w:after="0" w:line="240" w:lineRule="auto"/>
              <w:ind w:right="-108"/>
              <w:rPr>
                <w:rFonts w:ascii="Times New Roman" w:hAnsi="Times New Roman" w:cs="Times New Roman"/>
              </w:rPr>
            </w:pPr>
            <w:r w:rsidRPr="004E236D">
              <w:rPr>
                <w:rFonts w:ascii="Times New Roman" w:hAnsi="Times New Roman" w:cs="Times New Roman"/>
              </w:rPr>
              <w:t>≤ 300</w:t>
            </w:r>
          </w:p>
        </w:tc>
        <w:tc>
          <w:tcPr>
            <w:tcW w:w="1701" w:type="dxa"/>
            <w:tcBorders>
              <w:top w:val="single" w:sz="2" w:space="0" w:color="auto"/>
              <w:left w:val="single" w:sz="2" w:space="0" w:color="auto"/>
              <w:bottom w:val="single" w:sz="2" w:space="0" w:color="auto"/>
              <w:right w:val="single" w:sz="2" w:space="0" w:color="auto"/>
            </w:tcBorders>
            <w:vAlign w:val="center"/>
          </w:tcPr>
          <w:p w14:paraId="0E2F8D81"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Všeobecne</w:t>
            </w:r>
          </w:p>
        </w:tc>
        <w:tc>
          <w:tcPr>
            <w:tcW w:w="1276" w:type="dxa"/>
            <w:vMerge w:val="restart"/>
            <w:tcBorders>
              <w:top w:val="single" w:sz="2" w:space="0" w:color="auto"/>
              <w:left w:val="single" w:sz="2" w:space="0" w:color="auto"/>
              <w:bottom w:val="single" w:sz="2" w:space="0" w:color="auto"/>
              <w:right w:val="single" w:sz="2" w:space="0" w:color="auto"/>
            </w:tcBorders>
            <w:vAlign w:val="center"/>
          </w:tcPr>
          <w:p w14:paraId="51544E60"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25, 50</w:t>
            </w:r>
            <w:r w:rsidRPr="004E236D">
              <w:rPr>
                <w:rFonts w:ascii="Times New Roman" w:hAnsi="Times New Roman" w:cs="Times New Roman"/>
                <w:vertAlign w:val="superscript"/>
              </w:rPr>
              <w:t>1</w:t>
            </w:r>
            <w:r w:rsidRPr="004E236D">
              <w:rPr>
                <w:rFonts w:ascii="Times New Roman" w:hAnsi="Times New Roman" w:cs="Times New Roman"/>
              </w:rPr>
              <w:t>)</w:t>
            </w:r>
          </w:p>
        </w:tc>
        <w:tc>
          <w:tcPr>
            <w:tcW w:w="1559" w:type="dxa"/>
            <w:tcBorders>
              <w:top w:val="single" w:sz="2" w:space="0" w:color="auto"/>
              <w:left w:val="single" w:sz="2" w:space="0" w:color="auto"/>
              <w:bottom w:val="single" w:sz="2" w:space="0" w:color="auto"/>
              <w:right w:val="single" w:sz="2" w:space="0" w:color="auto"/>
            </w:tcBorders>
            <w:vAlign w:val="center"/>
          </w:tcPr>
          <w:p w14:paraId="2A4FA1C7"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250</w:t>
            </w:r>
          </w:p>
        </w:tc>
        <w:tc>
          <w:tcPr>
            <w:tcW w:w="1559" w:type="dxa"/>
            <w:tcBorders>
              <w:top w:val="single" w:sz="2" w:space="0" w:color="auto"/>
              <w:left w:val="single" w:sz="2" w:space="0" w:color="auto"/>
              <w:bottom w:val="single" w:sz="2" w:space="0" w:color="auto"/>
              <w:right w:val="single" w:sz="2" w:space="0" w:color="auto"/>
            </w:tcBorders>
            <w:vAlign w:val="center"/>
          </w:tcPr>
          <w:p w14:paraId="4BFE0E28"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200, 450</w:t>
            </w:r>
            <w:r w:rsidRPr="004E236D">
              <w:rPr>
                <w:rFonts w:ascii="Times New Roman" w:hAnsi="Times New Roman" w:cs="Times New Roman"/>
                <w:vertAlign w:val="superscript"/>
              </w:rPr>
              <w:t>3</w:t>
            </w:r>
            <w:r w:rsidRPr="004E236D">
              <w:rPr>
                <w:rFonts w:ascii="Times New Roman" w:hAnsi="Times New Roman" w:cs="Times New Roman"/>
              </w:rPr>
              <w:t>)</w:t>
            </w:r>
          </w:p>
        </w:tc>
        <w:tc>
          <w:tcPr>
            <w:tcW w:w="1418" w:type="dxa"/>
            <w:vMerge w:val="restart"/>
            <w:tcBorders>
              <w:top w:val="single" w:sz="2" w:space="0" w:color="auto"/>
              <w:left w:val="single" w:sz="2" w:space="0" w:color="auto"/>
              <w:bottom w:val="single" w:sz="2" w:space="0" w:color="auto"/>
              <w:right w:val="single" w:sz="2" w:space="0" w:color="auto"/>
            </w:tcBorders>
            <w:vAlign w:val="center"/>
          </w:tcPr>
          <w:p w14:paraId="6C71FD94"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175</w:t>
            </w:r>
          </w:p>
        </w:tc>
      </w:tr>
      <w:tr w:rsidR="004E236D" w:rsidRPr="004E236D" w14:paraId="1A71FEB9" w14:textId="77777777" w:rsidTr="000D7AEE">
        <w:trPr>
          <w:trHeight w:val="293"/>
          <w:jc w:val="center"/>
        </w:trPr>
        <w:tc>
          <w:tcPr>
            <w:tcW w:w="817" w:type="dxa"/>
            <w:vMerge/>
            <w:tcBorders>
              <w:top w:val="single" w:sz="2" w:space="0" w:color="auto"/>
              <w:left w:val="single" w:sz="2" w:space="0" w:color="auto"/>
              <w:bottom w:val="single" w:sz="2" w:space="0" w:color="auto"/>
              <w:right w:val="single" w:sz="2" w:space="0" w:color="auto"/>
            </w:tcBorders>
            <w:vAlign w:val="center"/>
          </w:tcPr>
          <w:p w14:paraId="3DFBD058" w14:textId="77777777" w:rsidR="00FE1443" w:rsidRPr="004E236D" w:rsidRDefault="00FE1443" w:rsidP="000D7AEE">
            <w:pPr>
              <w:spacing w:after="0" w:line="240" w:lineRule="auto"/>
              <w:rPr>
                <w:rFonts w:ascii="Times New Roman" w:hAnsi="Times New Roman" w:cs="Times New Roman"/>
              </w:rPr>
            </w:pPr>
          </w:p>
        </w:tc>
        <w:tc>
          <w:tcPr>
            <w:tcW w:w="709" w:type="dxa"/>
            <w:vMerge/>
            <w:tcBorders>
              <w:top w:val="single" w:sz="2" w:space="0" w:color="auto"/>
              <w:left w:val="single" w:sz="2" w:space="0" w:color="auto"/>
              <w:bottom w:val="single" w:sz="2" w:space="0" w:color="auto"/>
              <w:right w:val="single" w:sz="2" w:space="0" w:color="auto"/>
            </w:tcBorders>
            <w:vAlign w:val="center"/>
          </w:tcPr>
          <w:p w14:paraId="00749491" w14:textId="77777777" w:rsidR="00FE1443" w:rsidRPr="004E236D" w:rsidRDefault="00FE1443" w:rsidP="000D7AEE">
            <w:pPr>
              <w:spacing w:after="0" w:line="240" w:lineRule="auto"/>
              <w:rPr>
                <w:rFonts w:ascii="Times New Roman" w:hAnsi="Times New Roman" w:cs="Times New Roman"/>
              </w:rPr>
            </w:pPr>
          </w:p>
        </w:tc>
        <w:tc>
          <w:tcPr>
            <w:tcW w:w="1701" w:type="dxa"/>
            <w:tcBorders>
              <w:top w:val="single" w:sz="2" w:space="0" w:color="auto"/>
              <w:left w:val="single" w:sz="2" w:space="0" w:color="auto"/>
              <w:bottom w:val="single" w:sz="2" w:space="0" w:color="auto"/>
              <w:right w:val="single" w:sz="2" w:space="0" w:color="auto"/>
            </w:tcBorders>
            <w:vAlign w:val="center"/>
          </w:tcPr>
          <w:p w14:paraId="137434ED"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OPR</w:t>
            </w:r>
          </w:p>
        </w:tc>
        <w:tc>
          <w:tcPr>
            <w:tcW w:w="1276" w:type="dxa"/>
            <w:vMerge/>
            <w:tcBorders>
              <w:top w:val="single" w:sz="2" w:space="0" w:color="auto"/>
              <w:left w:val="single" w:sz="2" w:space="0" w:color="auto"/>
              <w:bottom w:val="single" w:sz="2" w:space="0" w:color="auto"/>
              <w:right w:val="single" w:sz="2" w:space="0" w:color="auto"/>
            </w:tcBorders>
            <w:vAlign w:val="center"/>
          </w:tcPr>
          <w:p w14:paraId="6C1F2F0E" w14:textId="77777777" w:rsidR="00FE1443" w:rsidRPr="004E236D" w:rsidRDefault="00FE1443" w:rsidP="000D7AEE">
            <w:pPr>
              <w:spacing w:after="0" w:line="240" w:lineRule="auto"/>
              <w:jc w:val="center"/>
              <w:rPr>
                <w:rFonts w:ascii="Times New Roman" w:hAnsi="Times New Roman" w:cs="Times New Roman"/>
              </w:rPr>
            </w:pPr>
          </w:p>
        </w:tc>
        <w:tc>
          <w:tcPr>
            <w:tcW w:w="1559" w:type="dxa"/>
            <w:tcBorders>
              <w:top w:val="single" w:sz="2" w:space="0" w:color="auto"/>
              <w:left w:val="single" w:sz="2" w:space="0" w:color="auto"/>
              <w:bottom w:val="single" w:sz="2" w:space="0" w:color="auto"/>
              <w:right w:val="single" w:sz="2" w:space="0" w:color="auto"/>
            </w:tcBorders>
            <w:vAlign w:val="center"/>
          </w:tcPr>
          <w:p w14:paraId="035D11F4"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850</w:t>
            </w:r>
            <w:r w:rsidRPr="004E236D">
              <w:rPr>
                <w:rFonts w:ascii="Times New Roman" w:hAnsi="Times New Roman" w:cs="Times New Roman"/>
                <w:vertAlign w:val="superscript"/>
              </w:rPr>
              <w:t>2</w:t>
            </w:r>
            <w:r w:rsidRPr="004E236D">
              <w:rPr>
                <w:rFonts w:ascii="Times New Roman" w:hAnsi="Times New Roman" w:cs="Times New Roman"/>
              </w:rPr>
              <w:t>)</w:t>
            </w:r>
          </w:p>
        </w:tc>
        <w:tc>
          <w:tcPr>
            <w:tcW w:w="1559" w:type="dxa"/>
            <w:tcBorders>
              <w:top w:val="single" w:sz="2" w:space="0" w:color="auto"/>
              <w:left w:val="single" w:sz="2" w:space="0" w:color="auto"/>
              <w:bottom w:val="single" w:sz="2" w:space="0" w:color="auto"/>
              <w:right w:val="single" w:sz="2" w:space="0" w:color="auto"/>
            </w:tcBorders>
            <w:vAlign w:val="center"/>
          </w:tcPr>
          <w:p w14:paraId="2486820D"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450</w:t>
            </w:r>
            <w:r w:rsidRPr="004E236D">
              <w:rPr>
                <w:rFonts w:ascii="Times New Roman" w:hAnsi="Times New Roman" w:cs="Times New Roman"/>
                <w:vertAlign w:val="superscript"/>
              </w:rPr>
              <w:t>2</w:t>
            </w:r>
            <w:r w:rsidRPr="004E236D">
              <w:rPr>
                <w:rFonts w:ascii="Times New Roman" w:hAnsi="Times New Roman" w:cs="Times New Roman"/>
              </w:rPr>
              <w:t>)</w:t>
            </w:r>
          </w:p>
        </w:tc>
        <w:tc>
          <w:tcPr>
            <w:tcW w:w="1418" w:type="dxa"/>
            <w:vMerge/>
            <w:tcBorders>
              <w:top w:val="single" w:sz="2" w:space="0" w:color="auto"/>
              <w:left w:val="single" w:sz="2" w:space="0" w:color="auto"/>
              <w:bottom w:val="single" w:sz="2" w:space="0" w:color="auto"/>
              <w:right w:val="single" w:sz="2" w:space="0" w:color="auto"/>
            </w:tcBorders>
            <w:vAlign w:val="center"/>
          </w:tcPr>
          <w:p w14:paraId="57380057" w14:textId="77777777" w:rsidR="00FE1443" w:rsidRPr="004E236D" w:rsidRDefault="00FE1443" w:rsidP="000D7AEE">
            <w:pPr>
              <w:spacing w:after="0" w:line="240" w:lineRule="auto"/>
              <w:jc w:val="center"/>
              <w:rPr>
                <w:rFonts w:ascii="Times New Roman" w:hAnsi="Times New Roman" w:cs="Times New Roman"/>
              </w:rPr>
            </w:pPr>
          </w:p>
        </w:tc>
      </w:tr>
      <w:tr w:rsidR="004E236D" w:rsidRPr="004E236D" w14:paraId="2C4E9D67" w14:textId="77777777" w:rsidTr="000D7AEE">
        <w:trPr>
          <w:trHeight w:val="340"/>
          <w:jc w:val="center"/>
        </w:trPr>
        <w:tc>
          <w:tcPr>
            <w:tcW w:w="817" w:type="dxa"/>
            <w:vMerge w:val="restart"/>
            <w:tcBorders>
              <w:top w:val="single" w:sz="2" w:space="0" w:color="auto"/>
              <w:left w:val="single" w:sz="2" w:space="0" w:color="auto"/>
              <w:bottom w:val="single" w:sz="2" w:space="0" w:color="auto"/>
              <w:right w:val="single" w:sz="2" w:space="0" w:color="auto"/>
            </w:tcBorders>
            <w:vAlign w:val="center"/>
          </w:tcPr>
          <w:p w14:paraId="2245AF03"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&gt; 300</w:t>
            </w:r>
          </w:p>
        </w:tc>
        <w:tc>
          <w:tcPr>
            <w:tcW w:w="709" w:type="dxa"/>
            <w:vMerge w:val="restart"/>
            <w:tcBorders>
              <w:top w:val="single" w:sz="2" w:space="0" w:color="auto"/>
              <w:left w:val="single" w:sz="2" w:space="0" w:color="auto"/>
              <w:bottom w:val="single" w:sz="2" w:space="0" w:color="auto"/>
              <w:right w:val="single" w:sz="2" w:space="0" w:color="auto"/>
            </w:tcBorders>
            <w:vAlign w:val="center"/>
          </w:tcPr>
          <w:p w14:paraId="6657DB95"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1701" w:type="dxa"/>
            <w:tcBorders>
              <w:top w:val="single" w:sz="2" w:space="0" w:color="auto"/>
              <w:left w:val="single" w:sz="2" w:space="0" w:color="auto"/>
              <w:bottom w:val="single" w:sz="2" w:space="0" w:color="auto"/>
              <w:right w:val="single" w:sz="2" w:space="0" w:color="auto"/>
            </w:tcBorders>
            <w:vAlign w:val="center"/>
          </w:tcPr>
          <w:p w14:paraId="538FC6A2"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Všeobecne</w:t>
            </w:r>
          </w:p>
        </w:tc>
        <w:tc>
          <w:tcPr>
            <w:tcW w:w="1276" w:type="dxa"/>
            <w:vMerge w:val="restart"/>
            <w:tcBorders>
              <w:top w:val="single" w:sz="2" w:space="0" w:color="auto"/>
              <w:left w:val="single" w:sz="2" w:space="0" w:color="auto"/>
              <w:bottom w:val="single" w:sz="2" w:space="0" w:color="auto"/>
              <w:right w:val="single" w:sz="2" w:space="0" w:color="auto"/>
            </w:tcBorders>
            <w:vAlign w:val="center"/>
          </w:tcPr>
          <w:p w14:paraId="4DC41715"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20, 50</w:t>
            </w:r>
            <w:r w:rsidRPr="004E236D">
              <w:rPr>
                <w:rFonts w:ascii="Times New Roman" w:hAnsi="Times New Roman" w:cs="Times New Roman"/>
                <w:vertAlign w:val="superscript"/>
              </w:rPr>
              <w:t>1</w:t>
            </w:r>
            <w:r w:rsidRPr="004E236D">
              <w:rPr>
                <w:rFonts w:ascii="Times New Roman" w:hAnsi="Times New Roman" w:cs="Times New Roman"/>
              </w:rPr>
              <w:t>)</w:t>
            </w:r>
          </w:p>
        </w:tc>
        <w:tc>
          <w:tcPr>
            <w:tcW w:w="1559" w:type="dxa"/>
            <w:tcBorders>
              <w:top w:val="single" w:sz="2" w:space="0" w:color="auto"/>
              <w:left w:val="single" w:sz="2" w:space="0" w:color="auto"/>
              <w:bottom w:val="single" w:sz="2" w:space="0" w:color="auto"/>
              <w:right w:val="single" w:sz="2" w:space="0" w:color="auto"/>
            </w:tcBorders>
            <w:vAlign w:val="center"/>
          </w:tcPr>
          <w:p w14:paraId="76B65F7C"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200</w:t>
            </w:r>
          </w:p>
        </w:tc>
        <w:tc>
          <w:tcPr>
            <w:tcW w:w="1559" w:type="dxa"/>
            <w:tcBorders>
              <w:top w:val="single" w:sz="2" w:space="0" w:color="auto"/>
              <w:left w:val="single" w:sz="2" w:space="0" w:color="auto"/>
              <w:bottom w:val="single" w:sz="2" w:space="0" w:color="auto"/>
              <w:right w:val="single" w:sz="2" w:space="0" w:color="auto"/>
            </w:tcBorders>
            <w:vAlign w:val="center"/>
          </w:tcPr>
          <w:p w14:paraId="4D7A169A"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150, 450</w:t>
            </w:r>
            <w:r w:rsidRPr="004E236D">
              <w:rPr>
                <w:rFonts w:ascii="Times New Roman" w:hAnsi="Times New Roman" w:cs="Times New Roman"/>
                <w:vertAlign w:val="superscript"/>
              </w:rPr>
              <w:t>3</w:t>
            </w:r>
            <w:r w:rsidRPr="004E236D">
              <w:rPr>
                <w:rFonts w:ascii="Times New Roman" w:hAnsi="Times New Roman" w:cs="Times New Roman"/>
              </w:rPr>
              <w:t>)</w:t>
            </w:r>
          </w:p>
        </w:tc>
        <w:tc>
          <w:tcPr>
            <w:tcW w:w="1418" w:type="dxa"/>
            <w:vMerge w:val="restart"/>
            <w:tcBorders>
              <w:top w:val="single" w:sz="2" w:space="0" w:color="auto"/>
              <w:left w:val="single" w:sz="2" w:space="0" w:color="auto"/>
              <w:bottom w:val="single" w:sz="2" w:space="0" w:color="auto"/>
              <w:right w:val="single" w:sz="2" w:space="0" w:color="auto"/>
            </w:tcBorders>
            <w:vAlign w:val="center"/>
          </w:tcPr>
          <w:p w14:paraId="5FC1E3D7"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175</w:t>
            </w:r>
          </w:p>
        </w:tc>
      </w:tr>
      <w:tr w:rsidR="004E236D" w:rsidRPr="004E236D" w14:paraId="742E236D" w14:textId="77777777" w:rsidTr="000D7AEE">
        <w:trPr>
          <w:trHeight w:val="340"/>
          <w:jc w:val="center"/>
        </w:trPr>
        <w:tc>
          <w:tcPr>
            <w:tcW w:w="817" w:type="dxa"/>
            <w:vMerge/>
            <w:tcBorders>
              <w:top w:val="single" w:sz="2" w:space="0" w:color="auto"/>
              <w:left w:val="single" w:sz="2" w:space="0" w:color="auto"/>
              <w:bottom w:val="single" w:sz="2" w:space="0" w:color="auto"/>
              <w:right w:val="single" w:sz="2" w:space="0" w:color="auto"/>
            </w:tcBorders>
            <w:vAlign w:val="center"/>
          </w:tcPr>
          <w:p w14:paraId="5EF93A47" w14:textId="77777777" w:rsidR="00FE1443" w:rsidRPr="004E236D" w:rsidRDefault="00FE1443" w:rsidP="000D7AEE">
            <w:pPr>
              <w:spacing w:after="0" w:line="240" w:lineRule="auto"/>
              <w:rPr>
                <w:rFonts w:ascii="Times New Roman" w:hAnsi="Times New Roman" w:cs="Times New Roman"/>
              </w:rPr>
            </w:pPr>
          </w:p>
        </w:tc>
        <w:tc>
          <w:tcPr>
            <w:tcW w:w="709" w:type="dxa"/>
            <w:vMerge/>
            <w:tcBorders>
              <w:top w:val="single" w:sz="2" w:space="0" w:color="auto"/>
              <w:left w:val="single" w:sz="2" w:space="0" w:color="auto"/>
              <w:bottom w:val="single" w:sz="2" w:space="0" w:color="auto"/>
              <w:right w:val="single" w:sz="2" w:space="0" w:color="auto"/>
            </w:tcBorders>
            <w:vAlign w:val="center"/>
          </w:tcPr>
          <w:p w14:paraId="1A3DA909" w14:textId="77777777" w:rsidR="00FE1443" w:rsidRPr="004E236D" w:rsidRDefault="00FE1443" w:rsidP="000D7AEE">
            <w:pPr>
              <w:spacing w:after="0" w:line="240" w:lineRule="auto"/>
              <w:rPr>
                <w:rFonts w:ascii="Times New Roman" w:hAnsi="Times New Roman" w:cs="Times New Roman"/>
              </w:rPr>
            </w:pPr>
          </w:p>
        </w:tc>
        <w:tc>
          <w:tcPr>
            <w:tcW w:w="1701" w:type="dxa"/>
            <w:tcBorders>
              <w:top w:val="single" w:sz="2" w:space="0" w:color="auto"/>
              <w:left w:val="single" w:sz="2" w:space="0" w:color="auto"/>
              <w:bottom w:val="single" w:sz="2" w:space="0" w:color="auto"/>
              <w:right w:val="single" w:sz="2" w:space="0" w:color="auto"/>
            </w:tcBorders>
            <w:vAlign w:val="center"/>
          </w:tcPr>
          <w:p w14:paraId="4A8A7FAE"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OPR</w:t>
            </w:r>
          </w:p>
        </w:tc>
        <w:tc>
          <w:tcPr>
            <w:tcW w:w="1276" w:type="dxa"/>
            <w:vMerge/>
            <w:tcBorders>
              <w:top w:val="single" w:sz="2" w:space="0" w:color="auto"/>
              <w:left w:val="single" w:sz="2" w:space="0" w:color="auto"/>
              <w:bottom w:val="single" w:sz="2" w:space="0" w:color="auto"/>
              <w:right w:val="single" w:sz="2" w:space="0" w:color="auto"/>
            </w:tcBorders>
            <w:vAlign w:val="center"/>
          </w:tcPr>
          <w:p w14:paraId="3E512601" w14:textId="77777777" w:rsidR="00FE1443" w:rsidRPr="004E236D" w:rsidRDefault="00FE1443" w:rsidP="000D7AEE">
            <w:pPr>
              <w:spacing w:after="0" w:line="240" w:lineRule="auto"/>
              <w:jc w:val="center"/>
              <w:rPr>
                <w:rFonts w:ascii="Times New Roman" w:hAnsi="Times New Roman" w:cs="Times New Roman"/>
              </w:rPr>
            </w:pPr>
          </w:p>
        </w:tc>
        <w:tc>
          <w:tcPr>
            <w:tcW w:w="1559" w:type="dxa"/>
            <w:tcBorders>
              <w:top w:val="single" w:sz="2" w:space="0" w:color="auto"/>
              <w:left w:val="single" w:sz="2" w:space="0" w:color="auto"/>
              <w:bottom w:val="single" w:sz="2" w:space="0" w:color="auto"/>
              <w:right w:val="single" w:sz="2" w:space="0" w:color="auto"/>
            </w:tcBorders>
            <w:vAlign w:val="center"/>
          </w:tcPr>
          <w:p w14:paraId="4A2BCE80"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400</w:t>
            </w:r>
            <w:r w:rsidRPr="004E236D">
              <w:rPr>
                <w:rFonts w:ascii="Times New Roman" w:hAnsi="Times New Roman" w:cs="Times New Roman"/>
                <w:vertAlign w:val="superscript"/>
              </w:rPr>
              <w:t>2</w:t>
            </w:r>
            <w:r w:rsidRPr="004E236D">
              <w:rPr>
                <w:rFonts w:ascii="Times New Roman" w:hAnsi="Times New Roman" w:cs="Times New Roman"/>
              </w:rPr>
              <w:t>)</w:t>
            </w:r>
          </w:p>
        </w:tc>
        <w:tc>
          <w:tcPr>
            <w:tcW w:w="1559" w:type="dxa"/>
            <w:tcBorders>
              <w:top w:val="single" w:sz="2" w:space="0" w:color="auto"/>
              <w:left w:val="single" w:sz="2" w:space="0" w:color="auto"/>
              <w:bottom w:val="single" w:sz="2" w:space="0" w:color="auto"/>
              <w:right w:val="single" w:sz="2" w:space="0" w:color="auto"/>
            </w:tcBorders>
            <w:vAlign w:val="center"/>
          </w:tcPr>
          <w:p w14:paraId="0D9DF20C"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450</w:t>
            </w:r>
            <w:r w:rsidRPr="004E236D">
              <w:rPr>
                <w:rFonts w:ascii="Times New Roman" w:hAnsi="Times New Roman" w:cs="Times New Roman"/>
                <w:vertAlign w:val="superscript"/>
              </w:rPr>
              <w:t>2</w:t>
            </w:r>
            <w:r w:rsidRPr="004E236D">
              <w:rPr>
                <w:rFonts w:ascii="Times New Roman" w:hAnsi="Times New Roman" w:cs="Times New Roman"/>
              </w:rPr>
              <w:t>), 400</w:t>
            </w:r>
            <w:r w:rsidRPr="004E236D">
              <w:rPr>
                <w:rFonts w:ascii="Times New Roman" w:hAnsi="Times New Roman" w:cs="Times New Roman"/>
                <w:vertAlign w:val="superscript"/>
              </w:rPr>
              <w:t>4</w:t>
            </w:r>
            <w:r w:rsidRPr="004E236D">
              <w:rPr>
                <w:rFonts w:ascii="Times New Roman" w:hAnsi="Times New Roman" w:cs="Times New Roman"/>
              </w:rPr>
              <w:t>)</w:t>
            </w:r>
          </w:p>
        </w:tc>
        <w:tc>
          <w:tcPr>
            <w:tcW w:w="1418" w:type="dxa"/>
            <w:vMerge/>
            <w:tcBorders>
              <w:top w:val="single" w:sz="2" w:space="0" w:color="auto"/>
              <w:left w:val="single" w:sz="2" w:space="0" w:color="auto"/>
              <w:bottom w:val="single" w:sz="2" w:space="0" w:color="auto"/>
              <w:right w:val="single" w:sz="2" w:space="0" w:color="auto"/>
            </w:tcBorders>
            <w:vAlign w:val="center"/>
          </w:tcPr>
          <w:p w14:paraId="7F5B7F43" w14:textId="77777777" w:rsidR="00FE1443" w:rsidRPr="004E236D" w:rsidRDefault="00FE1443" w:rsidP="000D7AEE">
            <w:pPr>
              <w:spacing w:after="0" w:line="240" w:lineRule="auto"/>
              <w:jc w:val="center"/>
              <w:rPr>
                <w:rFonts w:ascii="Times New Roman" w:hAnsi="Times New Roman" w:cs="Times New Roman"/>
              </w:rPr>
            </w:pPr>
          </w:p>
        </w:tc>
      </w:tr>
    </w:tbl>
    <w:p w14:paraId="2911F0A1" w14:textId="77777777" w:rsidR="00FE1443" w:rsidRPr="004E236D" w:rsidRDefault="00FE1443" w:rsidP="00FE1443">
      <w:pPr>
        <w:spacing w:after="0" w:line="240" w:lineRule="auto"/>
        <w:ind w:left="240" w:hanging="240"/>
        <w:jc w:val="both"/>
        <w:rPr>
          <w:rFonts w:ascii="Times New Roman" w:hAnsi="Times New Roman" w:cs="Times New Roman"/>
        </w:rPr>
      </w:pPr>
      <w:r w:rsidRPr="004E236D">
        <w:rPr>
          <w:rFonts w:ascii="Times New Roman" w:hAnsi="Times New Roman" w:cs="Times New Roman"/>
          <w:vertAlign w:val="superscript"/>
        </w:rPr>
        <w:t>1</w:t>
      </w:r>
      <w:r w:rsidRPr="004E236D">
        <w:rPr>
          <w:rFonts w:ascii="Times New Roman" w:hAnsi="Times New Roman" w:cs="Times New Roman"/>
        </w:rPr>
        <w:t>) Platí na spaľovanie zvyškov z destilácie a konverzie ropy na vlastnú potrebu pre jestvujúce zariadenia  začlenené ako Z1 + Z2.</w:t>
      </w:r>
    </w:p>
    <w:p w14:paraId="304916D9" w14:textId="77777777" w:rsidR="00FE1443" w:rsidRPr="004E236D" w:rsidRDefault="00FE1443" w:rsidP="00FE1443">
      <w:pPr>
        <w:spacing w:after="0" w:line="240" w:lineRule="auto"/>
        <w:jc w:val="both"/>
        <w:rPr>
          <w:rFonts w:ascii="Times New Roman" w:hAnsi="Times New Roman" w:cs="Times New Roman"/>
          <w:strike/>
        </w:rPr>
      </w:pPr>
      <w:r w:rsidRPr="004E236D">
        <w:rPr>
          <w:rFonts w:ascii="Times New Roman" w:hAnsi="Times New Roman" w:cs="Times New Roman"/>
          <w:vertAlign w:val="superscript"/>
        </w:rPr>
        <w:t>2</w:t>
      </w:r>
      <w:r w:rsidRPr="004E236D">
        <w:rPr>
          <w:rFonts w:ascii="Times New Roman" w:hAnsi="Times New Roman" w:cs="Times New Roman"/>
        </w:rPr>
        <w:t>) Platí len pre jestvujúce zariadenia začlenené ako Z1 + Z2.</w:t>
      </w:r>
    </w:p>
    <w:p w14:paraId="7EFE4BCF" w14:textId="77777777" w:rsidR="00FE1443" w:rsidRPr="004E236D" w:rsidRDefault="00FE1443" w:rsidP="00FE1443">
      <w:pPr>
        <w:spacing w:after="0" w:line="240" w:lineRule="auto"/>
        <w:ind w:left="284" w:hanging="284"/>
        <w:rPr>
          <w:rFonts w:ascii="Times New Roman" w:hAnsi="Times New Roman" w:cs="Times New Roman"/>
        </w:rPr>
      </w:pPr>
      <w:r w:rsidRPr="004E236D">
        <w:rPr>
          <w:rFonts w:ascii="Times New Roman" w:hAnsi="Times New Roman" w:cs="Times New Roman"/>
          <w:vertAlign w:val="superscript"/>
        </w:rPr>
        <w:t>3</w:t>
      </w:r>
      <w:r w:rsidRPr="004E236D">
        <w:rPr>
          <w:rFonts w:ascii="Times New Roman" w:hAnsi="Times New Roman" w:cs="Times New Roman"/>
        </w:rPr>
        <w:t>) Platí pre jestvujúce zariadenia začlenené ako Z1 + Z2 s celkovým MTP (50 - 500) MW, ak ide o spaľovanie na vlastnú spotrebu:</w:t>
      </w:r>
    </w:p>
    <w:p w14:paraId="7CAF4140" w14:textId="77777777" w:rsidR="00FE1443" w:rsidRPr="004E236D" w:rsidRDefault="00FE1443" w:rsidP="00FE1443">
      <w:pPr>
        <w:spacing w:after="0" w:line="240" w:lineRule="auto"/>
        <w:ind w:left="480" w:right="-87" w:hanging="196"/>
        <w:rPr>
          <w:rFonts w:ascii="Times New Roman" w:hAnsi="Times New Roman" w:cs="Times New Roman"/>
        </w:rPr>
      </w:pPr>
      <w:r w:rsidRPr="004E236D">
        <w:rPr>
          <w:rFonts w:ascii="Times New Roman" w:hAnsi="Times New Roman" w:cs="Times New Roman"/>
        </w:rPr>
        <w:t xml:space="preserve">-  zvyšky z destilácie a  konverzie z rafinácie ropy samostatne alebo s iným palivom, </w:t>
      </w:r>
    </w:p>
    <w:p w14:paraId="6A673A98" w14:textId="77777777" w:rsidR="00FE1443" w:rsidRPr="004E236D" w:rsidRDefault="00FE1443" w:rsidP="00FE1443">
      <w:pPr>
        <w:spacing w:after="0" w:line="240" w:lineRule="auto"/>
        <w:ind w:left="480" w:hanging="196"/>
        <w:rPr>
          <w:rFonts w:ascii="Times New Roman" w:hAnsi="Times New Roman" w:cs="Times New Roman"/>
        </w:rPr>
      </w:pPr>
      <w:r w:rsidRPr="004E236D">
        <w:rPr>
          <w:rFonts w:ascii="Times New Roman" w:hAnsi="Times New Roman" w:cs="Times New Roman"/>
        </w:rPr>
        <w:t xml:space="preserve">-  kvapalných zvyškov z chemickej výroby ako nekomerčné palivo. </w:t>
      </w:r>
    </w:p>
    <w:p w14:paraId="153FCD49" w14:textId="77777777" w:rsidR="00FE1443" w:rsidRPr="004E236D" w:rsidRDefault="00FE1443" w:rsidP="00FE1443">
      <w:pPr>
        <w:spacing w:after="0" w:line="240" w:lineRule="auto"/>
        <w:ind w:left="240" w:hanging="240"/>
        <w:rPr>
          <w:rFonts w:ascii="Times New Roman" w:hAnsi="Times New Roman" w:cs="Times New Roman"/>
        </w:rPr>
      </w:pPr>
      <w:r w:rsidRPr="004E236D">
        <w:rPr>
          <w:rFonts w:ascii="Times New Roman" w:hAnsi="Times New Roman" w:cs="Times New Roman"/>
          <w:vertAlign w:val="superscript"/>
        </w:rPr>
        <w:t>4</w:t>
      </w:r>
      <w:r w:rsidRPr="004E236D">
        <w:rPr>
          <w:rFonts w:ascii="Times New Roman" w:hAnsi="Times New Roman" w:cs="Times New Roman"/>
        </w:rPr>
        <w:t>) Platí pre jestvujúce zariadenia začlenené ako Z1 + Z2 s celkovým MTP &gt; 500 MW.</w:t>
      </w:r>
    </w:p>
    <w:p w14:paraId="4BB32ADB" w14:textId="77777777" w:rsidR="00FE1443" w:rsidRPr="004E236D" w:rsidRDefault="00FE1443" w:rsidP="00FE1443">
      <w:pPr>
        <w:spacing w:before="60" w:after="0" w:line="240" w:lineRule="auto"/>
        <w:ind w:left="240" w:hanging="240"/>
        <w:rPr>
          <w:rFonts w:ascii="Times New Roman" w:hAnsi="Times New Roman" w:cs="Times New Roman"/>
        </w:rPr>
      </w:pPr>
    </w:p>
    <w:p w14:paraId="337FFC62" w14:textId="77777777" w:rsidR="00FE1443" w:rsidRPr="004E236D" w:rsidRDefault="00FE1443" w:rsidP="00FE1443">
      <w:pPr>
        <w:rPr>
          <w:rFonts w:ascii="Times New Roman" w:hAnsi="Times New Roman" w:cs="Times New Roman"/>
          <w:b/>
        </w:rPr>
      </w:pPr>
      <w:r w:rsidRPr="004E236D">
        <w:rPr>
          <w:rFonts w:ascii="Times New Roman" w:hAnsi="Times New Roman" w:cs="Times New Roman"/>
          <w:b/>
        </w:rPr>
        <w:t>B. Emisné limity pre zariadenia Z4</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42"/>
        <w:gridCol w:w="1592"/>
        <w:gridCol w:w="1512"/>
        <w:gridCol w:w="1694"/>
        <w:gridCol w:w="1554"/>
        <w:gridCol w:w="1694"/>
      </w:tblGrid>
      <w:tr w:rsidR="004E236D" w:rsidRPr="004E236D" w14:paraId="4FD53725" w14:textId="77777777" w:rsidTr="000D7AEE">
        <w:trPr>
          <w:trHeight w:val="340"/>
          <w:jc w:val="center"/>
        </w:trPr>
        <w:tc>
          <w:tcPr>
            <w:tcW w:w="2834" w:type="dxa"/>
            <w:gridSpan w:val="2"/>
            <w:vMerge w:val="restart"/>
            <w:vAlign w:val="center"/>
          </w:tcPr>
          <w:p w14:paraId="500219DC" w14:textId="77777777" w:rsidR="00FE1443" w:rsidRPr="004E236D" w:rsidRDefault="00FE1443" w:rsidP="000D7AEE">
            <w:pPr>
              <w:spacing w:after="0" w:line="240" w:lineRule="auto"/>
              <w:rPr>
                <w:rFonts w:ascii="Times New Roman" w:hAnsi="Times New Roman" w:cs="Times New Roman"/>
                <w:b/>
              </w:rPr>
            </w:pPr>
            <w:r w:rsidRPr="004E236D">
              <w:rPr>
                <w:rFonts w:ascii="Times New Roman" w:hAnsi="Times New Roman" w:cs="Times New Roman"/>
                <w:b/>
              </w:rPr>
              <w:t>Podmienky platnosti  EL</w:t>
            </w:r>
          </w:p>
        </w:tc>
        <w:tc>
          <w:tcPr>
            <w:tcW w:w="6454" w:type="dxa"/>
            <w:gridSpan w:val="4"/>
            <w:vAlign w:val="center"/>
          </w:tcPr>
          <w:p w14:paraId="7BA6FA17"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Štandardné stavové podmienky, suchý plyn, O</w:t>
            </w:r>
            <w:r w:rsidRPr="004E236D">
              <w:rPr>
                <w:rFonts w:ascii="Times New Roman" w:hAnsi="Times New Roman" w:cs="Times New Roman"/>
                <w:vertAlign w:val="subscript"/>
              </w:rPr>
              <w:t>2 ref</w:t>
            </w:r>
            <w:r w:rsidRPr="004E236D">
              <w:rPr>
                <w:rFonts w:ascii="Times New Roman" w:hAnsi="Times New Roman" w:cs="Times New Roman"/>
              </w:rPr>
              <w:t>: 3 % objemu</w:t>
            </w:r>
          </w:p>
        </w:tc>
      </w:tr>
      <w:tr w:rsidR="004E236D" w:rsidRPr="004E236D" w14:paraId="6A683618" w14:textId="77777777" w:rsidTr="000D7AEE">
        <w:trPr>
          <w:trHeight w:val="340"/>
          <w:jc w:val="center"/>
        </w:trPr>
        <w:tc>
          <w:tcPr>
            <w:tcW w:w="2834" w:type="dxa"/>
            <w:gridSpan w:val="2"/>
            <w:vMerge/>
          </w:tcPr>
          <w:p w14:paraId="41B16AC5" w14:textId="77777777" w:rsidR="00FE1443" w:rsidRPr="004E236D" w:rsidRDefault="00FE1443" w:rsidP="000D7AEE">
            <w:pPr>
              <w:spacing w:after="0" w:line="240" w:lineRule="auto"/>
              <w:rPr>
                <w:rFonts w:ascii="Times New Roman" w:hAnsi="Times New Roman" w:cs="Times New Roman"/>
                <w:b/>
              </w:rPr>
            </w:pPr>
          </w:p>
        </w:tc>
        <w:tc>
          <w:tcPr>
            <w:tcW w:w="6454" w:type="dxa"/>
            <w:gridSpan w:val="4"/>
            <w:vAlign w:val="center"/>
          </w:tcPr>
          <w:p w14:paraId="4E59E9B9"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Ak sa emisné limity pre TZL dosahujú bez odlučovania, všeobecné emisné limity podľa prílohy č. 3 pre tuhé anorganické znečisťujúce látky zaradené v 2. skupine sa neuplatňujú.</w:t>
            </w:r>
          </w:p>
        </w:tc>
      </w:tr>
      <w:tr w:rsidR="004E236D" w:rsidRPr="004E236D" w14:paraId="42238E90" w14:textId="77777777" w:rsidTr="000D7AEE">
        <w:trPr>
          <w:trHeight w:val="340"/>
          <w:jc w:val="center"/>
        </w:trPr>
        <w:tc>
          <w:tcPr>
            <w:tcW w:w="2834" w:type="dxa"/>
            <w:gridSpan w:val="2"/>
            <w:vAlign w:val="center"/>
          </w:tcPr>
          <w:p w14:paraId="3AF03965" w14:textId="77777777" w:rsidR="00FE1443" w:rsidRPr="004E236D" w:rsidRDefault="00FE1443" w:rsidP="000D7AEE">
            <w:pPr>
              <w:spacing w:after="0" w:line="240" w:lineRule="auto"/>
              <w:rPr>
                <w:rFonts w:ascii="Times New Roman" w:hAnsi="Times New Roman" w:cs="Times New Roman"/>
                <w:b/>
              </w:rPr>
            </w:pPr>
            <w:r w:rsidRPr="004E236D">
              <w:rPr>
                <w:rFonts w:ascii="Times New Roman" w:hAnsi="Times New Roman" w:cs="Times New Roman"/>
                <w:b/>
              </w:rPr>
              <w:t>MTP             [MW]</w:t>
            </w:r>
          </w:p>
        </w:tc>
        <w:tc>
          <w:tcPr>
            <w:tcW w:w="6454" w:type="dxa"/>
            <w:gridSpan w:val="4"/>
            <w:vAlign w:val="center"/>
          </w:tcPr>
          <w:p w14:paraId="2CD6A924"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b/>
              </w:rPr>
              <w:t>Emisný limit        [mg/m</w:t>
            </w:r>
            <w:r w:rsidRPr="004E236D">
              <w:rPr>
                <w:rFonts w:ascii="Times New Roman" w:hAnsi="Times New Roman" w:cs="Times New Roman"/>
                <w:b/>
                <w:vertAlign w:val="superscript"/>
              </w:rPr>
              <w:t>3</w:t>
            </w:r>
            <w:r w:rsidRPr="004E236D">
              <w:rPr>
                <w:rFonts w:ascii="Times New Roman" w:hAnsi="Times New Roman" w:cs="Times New Roman"/>
                <w:b/>
              </w:rPr>
              <w:t>]</w:t>
            </w:r>
          </w:p>
        </w:tc>
      </w:tr>
      <w:tr w:rsidR="004E236D" w:rsidRPr="004E236D" w14:paraId="2B0B7562" w14:textId="77777777" w:rsidTr="000D7AEE">
        <w:trPr>
          <w:trHeight w:val="340"/>
          <w:jc w:val="center"/>
        </w:trPr>
        <w:tc>
          <w:tcPr>
            <w:tcW w:w="1242" w:type="dxa"/>
            <w:vAlign w:val="center"/>
          </w:tcPr>
          <w:p w14:paraId="692104E6"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Od</w:t>
            </w:r>
          </w:p>
        </w:tc>
        <w:tc>
          <w:tcPr>
            <w:tcW w:w="1592" w:type="dxa"/>
            <w:vAlign w:val="center"/>
          </w:tcPr>
          <w:p w14:paraId="32C5DC8C"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do</w:t>
            </w:r>
          </w:p>
        </w:tc>
        <w:tc>
          <w:tcPr>
            <w:tcW w:w="1512" w:type="dxa"/>
            <w:vAlign w:val="center"/>
          </w:tcPr>
          <w:p w14:paraId="6BAABD66"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TZL</w:t>
            </w:r>
          </w:p>
        </w:tc>
        <w:tc>
          <w:tcPr>
            <w:tcW w:w="1694" w:type="dxa"/>
            <w:vAlign w:val="center"/>
          </w:tcPr>
          <w:p w14:paraId="1030EA65" w14:textId="77777777" w:rsidR="00FE1443" w:rsidRPr="004E236D" w:rsidRDefault="00FE1443" w:rsidP="000D7AEE">
            <w:pPr>
              <w:spacing w:after="0" w:line="240" w:lineRule="auto"/>
              <w:jc w:val="center"/>
              <w:rPr>
                <w:rFonts w:ascii="Times New Roman" w:hAnsi="Times New Roman" w:cs="Times New Roman"/>
                <w:b/>
                <w:vertAlign w:val="subscript"/>
              </w:rPr>
            </w:pPr>
            <w:r w:rsidRPr="004E236D">
              <w:rPr>
                <w:rFonts w:ascii="Times New Roman" w:hAnsi="Times New Roman" w:cs="Times New Roman"/>
                <w:b/>
              </w:rPr>
              <w:t>SO</w:t>
            </w:r>
            <w:r w:rsidRPr="004E236D">
              <w:rPr>
                <w:rFonts w:ascii="Times New Roman" w:hAnsi="Times New Roman" w:cs="Times New Roman"/>
                <w:b/>
                <w:vertAlign w:val="subscript"/>
              </w:rPr>
              <w:t>2</w:t>
            </w:r>
          </w:p>
        </w:tc>
        <w:tc>
          <w:tcPr>
            <w:tcW w:w="1554" w:type="dxa"/>
            <w:vAlign w:val="center"/>
          </w:tcPr>
          <w:p w14:paraId="3F9CCD61"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NOx</w:t>
            </w:r>
          </w:p>
        </w:tc>
        <w:tc>
          <w:tcPr>
            <w:tcW w:w="1694" w:type="dxa"/>
            <w:vAlign w:val="center"/>
          </w:tcPr>
          <w:p w14:paraId="7D7FCDEA"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CO</w:t>
            </w:r>
          </w:p>
        </w:tc>
      </w:tr>
      <w:tr w:rsidR="004E236D" w:rsidRPr="004E236D" w14:paraId="0724F927" w14:textId="77777777" w:rsidTr="000D7AEE">
        <w:trPr>
          <w:trHeight w:val="340"/>
          <w:jc w:val="center"/>
        </w:trPr>
        <w:tc>
          <w:tcPr>
            <w:tcW w:w="1242" w:type="dxa"/>
            <w:vAlign w:val="center"/>
          </w:tcPr>
          <w:p w14:paraId="71A2EF50"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 50</w:t>
            </w:r>
          </w:p>
        </w:tc>
        <w:tc>
          <w:tcPr>
            <w:tcW w:w="1592" w:type="dxa"/>
            <w:vAlign w:val="center"/>
          </w:tcPr>
          <w:p w14:paraId="12C3D18B"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&lt; 100</w:t>
            </w:r>
          </w:p>
        </w:tc>
        <w:tc>
          <w:tcPr>
            <w:tcW w:w="1512" w:type="dxa"/>
            <w:vAlign w:val="center"/>
          </w:tcPr>
          <w:p w14:paraId="7D4A702C"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w:t>
            </w:r>
          </w:p>
        </w:tc>
        <w:tc>
          <w:tcPr>
            <w:tcW w:w="1694" w:type="dxa"/>
            <w:vAlign w:val="center"/>
          </w:tcPr>
          <w:p w14:paraId="2BBE4E68"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350</w:t>
            </w:r>
          </w:p>
        </w:tc>
        <w:tc>
          <w:tcPr>
            <w:tcW w:w="1554" w:type="dxa"/>
            <w:vAlign w:val="center"/>
          </w:tcPr>
          <w:p w14:paraId="3ED2C087"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300</w:t>
            </w:r>
          </w:p>
        </w:tc>
        <w:tc>
          <w:tcPr>
            <w:tcW w:w="1694" w:type="dxa"/>
            <w:vAlign w:val="center"/>
          </w:tcPr>
          <w:p w14:paraId="3630BF3B"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175</w:t>
            </w:r>
          </w:p>
        </w:tc>
      </w:tr>
      <w:tr w:rsidR="004E236D" w:rsidRPr="004E236D" w14:paraId="1611EAFD" w14:textId="77777777" w:rsidTr="000D7AEE">
        <w:trPr>
          <w:trHeight w:val="340"/>
          <w:jc w:val="center"/>
        </w:trPr>
        <w:tc>
          <w:tcPr>
            <w:tcW w:w="1242" w:type="dxa"/>
            <w:vAlign w:val="center"/>
          </w:tcPr>
          <w:p w14:paraId="307701EB"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 100</w:t>
            </w:r>
          </w:p>
        </w:tc>
        <w:tc>
          <w:tcPr>
            <w:tcW w:w="1592" w:type="dxa"/>
            <w:vAlign w:val="center"/>
          </w:tcPr>
          <w:p w14:paraId="6091696A"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 300</w:t>
            </w:r>
          </w:p>
        </w:tc>
        <w:tc>
          <w:tcPr>
            <w:tcW w:w="1512" w:type="dxa"/>
            <w:vAlign w:val="center"/>
          </w:tcPr>
          <w:p w14:paraId="4585E791"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w:t>
            </w:r>
          </w:p>
        </w:tc>
        <w:tc>
          <w:tcPr>
            <w:tcW w:w="1694" w:type="dxa"/>
            <w:vAlign w:val="center"/>
          </w:tcPr>
          <w:p w14:paraId="3D117A45"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200</w:t>
            </w:r>
          </w:p>
        </w:tc>
        <w:tc>
          <w:tcPr>
            <w:tcW w:w="1554" w:type="dxa"/>
            <w:vAlign w:val="center"/>
          </w:tcPr>
          <w:p w14:paraId="628C85AD"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150</w:t>
            </w:r>
          </w:p>
        </w:tc>
        <w:tc>
          <w:tcPr>
            <w:tcW w:w="1694" w:type="dxa"/>
            <w:vAlign w:val="center"/>
          </w:tcPr>
          <w:p w14:paraId="43F12B2B"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175</w:t>
            </w:r>
          </w:p>
        </w:tc>
      </w:tr>
      <w:tr w:rsidR="00FE1443" w:rsidRPr="004E236D" w14:paraId="5F308D8C" w14:textId="77777777" w:rsidTr="000D7AEE">
        <w:trPr>
          <w:trHeight w:val="340"/>
          <w:jc w:val="center"/>
        </w:trPr>
        <w:tc>
          <w:tcPr>
            <w:tcW w:w="1242" w:type="dxa"/>
            <w:vAlign w:val="center"/>
          </w:tcPr>
          <w:p w14:paraId="4870A1A2"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&gt; 300</w:t>
            </w:r>
          </w:p>
        </w:tc>
        <w:tc>
          <w:tcPr>
            <w:tcW w:w="1592" w:type="dxa"/>
            <w:vAlign w:val="center"/>
          </w:tcPr>
          <w:p w14:paraId="23F5A6C2"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1512" w:type="dxa"/>
            <w:vAlign w:val="center"/>
          </w:tcPr>
          <w:p w14:paraId="220B3154"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w:t>
            </w:r>
          </w:p>
        </w:tc>
        <w:tc>
          <w:tcPr>
            <w:tcW w:w="1694" w:type="dxa"/>
            <w:vAlign w:val="center"/>
          </w:tcPr>
          <w:p w14:paraId="2270169E"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150</w:t>
            </w:r>
          </w:p>
        </w:tc>
        <w:tc>
          <w:tcPr>
            <w:tcW w:w="1554" w:type="dxa"/>
            <w:vAlign w:val="center"/>
          </w:tcPr>
          <w:p w14:paraId="41208098"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100</w:t>
            </w:r>
          </w:p>
        </w:tc>
        <w:tc>
          <w:tcPr>
            <w:tcW w:w="1694" w:type="dxa"/>
            <w:vAlign w:val="center"/>
          </w:tcPr>
          <w:p w14:paraId="16F20EDA"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175</w:t>
            </w:r>
          </w:p>
        </w:tc>
      </w:tr>
    </w:tbl>
    <w:p w14:paraId="64B31138" w14:textId="77777777" w:rsidR="00FE1443" w:rsidRPr="004E236D" w:rsidRDefault="00FE1443" w:rsidP="00FE1443">
      <w:pPr>
        <w:pStyle w:val="Textpoznmkypodiarou"/>
        <w:rPr>
          <w:sz w:val="22"/>
          <w:szCs w:val="22"/>
          <w:lang w:val="sk-SK"/>
        </w:rPr>
      </w:pPr>
    </w:p>
    <w:p w14:paraId="44A8779F" w14:textId="77777777" w:rsidR="00FE1443" w:rsidRPr="004E236D" w:rsidRDefault="00FE1443" w:rsidP="00FE1443">
      <w:pPr>
        <w:pStyle w:val="Odsekzoznamu1"/>
        <w:keepNext/>
        <w:numPr>
          <w:ilvl w:val="0"/>
          <w:numId w:val="126"/>
        </w:numPr>
        <w:spacing w:after="120"/>
        <w:ind w:left="284" w:hanging="284"/>
        <w:jc w:val="both"/>
        <w:rPr>
          <w:b/>
          <w:sz w:val="22"/>
          <w:szCs w:val="22"/>
        </w:rPr>
      </w:pPr>
      <w:r w:rsidRPr="004E236D">
        <w:rPr>
          <w:b/>
          <w:sz w:val="22"/>
          <w:szCs w:val="22"/>
        </w:rPr>
        <w:t>Spaľovanie plynných palív okrem spaľovania v plynových turbínach a piestových spaľovacích motoroch</w:t>
      </w:r>
    </w:p>
    <w:p w14:paraId="0E01E648" w14:textId="77777777" w:rsidR="00FE1443" w:rsidRPr="004E236D" w:rsidRDefault="00FE1443" w:rsidP="00FE1443">
      <w:pPr>
        <w:spacing w:after="120" w:line="240" w:lineRule="auto"/>
        <w:rPr>
          <w:rFonts w:ascii="Times New Roman" w:hAnsi="Times New Roman" w:cs="Times New Roman"/>
          <w:b/>
        </w:rPr>
      </w:pPr>
      <w:r w:rsidRPr="004E236D">
        <w:rPr>
          <w:rFonts w:ascii="Times New Roman" w:hAnsi="Times New Roman" w:cs="Times New Roman"/>
          <w:b/>
        </w:rPr>
        <w:t xml:space="preserve">A. Emisné limity pre zariadenia Z1 – Z3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224"/>
        <w:gridCol w:w="2232"/>
        <w:gridCol w:w="1537"/>
        <w:gridCol w:w="1396"/>
        <w:gridCol w:w="1536"/>
        <w:gridCol w:w="1363"/>
      </w:tblGrid>
      <w:tr w:rsidR="004E236D" w:rsidRPr="004E236D" w14:paraId="229F6079" w14:textId="77777777" w:rsidTr="000D7AEE">
        <w:trPr>
          <w:trHeight w:val="408"/>
          <w:jc w:val="center"/>
        </w:trPr>
        <w:tc>
          <w:tcPr>
            <w:tcW w:w="3510" w:type="dxa"/>
            <w:gridSpan w:val="2"/>
            <w:vAlign w:val="center"/>
          </w:tcPr>
          <w:p w14:paraId="79EC119F"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b/>
              </w:rPr>
              <w:t>Podmienky platnosti  EL</w:t>
            </w:r>
          </w:p>
        </w:tc>
        <w:tc>
          <w:tcPr>
            <w:tcW w:w="5919" w:type="dxa"/>
            <w:gridSpan w:val="4"/>
            <w:vAlign w:val="center"/>
          </w:tcPr>
          <w:p w14:paraId="706D0D2D"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Štandardné stavové podmienky, suchý plyn, O</w:t>
            </w:r>
            <w:r w:rsidRPr="004E236D">
              <w:rPr>
                <w:rFonts w:ascii="Times New Roman" w:hAnsi="Times New Roman" w:cs="Times New Roman"/>
                <w:vertAlign w:val="subscript"/>
              </w:rPr>
              <w:t>2 ref</w:t>
            </w:r>
            <w:r w:rsidRPr="004E236D">
              <w:rPr>
                <w:rFonts w:ascii="Times New Roman" w:hAnsi="Times New Roman" w:cs="Times New Roman"/>
              </w:rPr>
              <w:t>: 3 % objemu</w:t>
            </w:r>
          </w:p>
        </w:tc>
      </w:tr>
      <w:tr w:rsidR="004E236D" w:rsidRPr="004E236D" w14:paraId="013786BB" w14:textId="77777777" w:rsidTr="000D7AEE">
        <w:trPr>
          <w:trHeight w:val="264"/>
          <w:jc w:val="center"/>
        </w:trPr>
        <w:tc>
          <w:tcPr>
            <w:tcW w:w="1242" w:type="dxa"/>
            <w:vMerge w:val="restart"/>
          </w:tcPr>
          <w:p w14:paraId="5744D5CD" w14:textId="77777777" w:rsidR="00FE1443" w:rsidRPr="004E236D" w:rsidRDefault="00FE1443" w:rsidP="000D7AEE">
            <w:pPr>
              <w:spacing w:after="0" w:line="240" w:lineRule="auto"/>
              <w:rPr>
                <w:rFonts w:ascii="Times New Roman" w:hAnsi="Times New Roman" w:cs="Times New Roman"/>
                <w:b/>
              </w:rPr>
            </w:pPr>
            <w:r w:rsidRPr="004E236D">
              <w:rPr>
                <w:rFonts w:ascii="Times New Roman" w:hAnsi="Times New Roman" w:cs="Times New Roman"/>
                <w:b/>
              </w:rPr>
              <w:t xml:space="preserve">  MTP     </w:t>
            </w:r>
          </w:p>
          <w:p w14:paraId="06CAFD22" w14:textId="77777777" w:rsidR="00FE1443" w:rsidRPr="004E236D" w:rsidRDefault="00FE1443" w:rsidP="000D7AEE">
            <w:pPr>
              <w:spacing w:after="0" w:line="240" w:lineRule="auto"/>
              <w:rPr>
                <w:rFonts w:ascii="Times New Roman" w:hAnsi="Times New Roman" w:cs="Times New Roman"/>
                <w:b/>
              </w:rPr>
            </w:pPr>
            <w:r w:rsidRPr="004E236D">
              <w:rPr>
                <w:rFonts w:ascii="Times New Roman" w:hAnsi="Times New Roman" w:cs="Times New Roman"/>
                <w:b/>
              </w:rPr>
              <w:t xml:space="preserve"> [MW]</w:t>
            </w:r>
          </w:p>
        </w:tc>
        <w:tc>
          <w:tcPr>
            <w:tcW w:w="2268" w:type="dxa"/>
            <w:vMerge w:val="restart"/>
            <w:vAlign w:val="center"/>
          </w:tcPr>
          <w:p w14:paraId="345DA4CB" w14:textId="77777777" w:rsidR="00FE1443" w:rsidRPr="004E236D" w:rsidRDefault="00FE1443" w:rsidP="000D7AEE">
            <w:pPr>
              <w:spacing w:after="0" w:line="240" w:lineRule="auto"/>
              <w:rPr>
                <w:rFonts w:ascii="Times New Roman" w:hAnsi="Times New Roman" w:cs="Times New Roman"/>
                <w:b/>
              </w:rPr>
            </w:pPr>
            <w:r w:rsidRPr="004E236D">
              <w:rPr>
                <w:rFonts w:ascii="Times New Roman" w:hAnsi="Times New Roman" w:cs="Times New Roman"/>
                <w:b/>
              </w:rPr>
              <w:t>Palivo</w:t>
            </w:r>
          </w:p>
        </w:tc>
        <w:tc>
          <w:tcPr>
            <w:tcW w:w="5919" w:type="dxa"/>
            <w:gridSpan w:val="4"/>
            <w:vAlign w:val="center"/>
          </w:tcPr>
          <w:p w14:paraId="0787D65E"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b/>
              </w:rPr>
              <w:t>Emisný limit        [mg/m</w:t>
            </w:r>
            <w:r w:rsidRPr="004E236D">
              <w:rPr>
                <w:rFonts w:ascii="Times New Roman" w:hAnsi="Times New Roman" w:cs="Times New Roman"/>
                <w:b/>
                <w:vertAlign w:val="superscript"/>
              </w:rPr>
              <w:t>3</w:t>
            </w:r>
            <w:r w:rsidRPr="004E236D">
              <w:rPr>
                <w:rFonts w:ascii="Times New Roman" w:hAnsi="Times New Roman" w:cs="Times New Roman"/>
                <w:b/>
              </w:rPr>
              <w:t>]</w:t>
            </w:r>
          </w:p>
        </w:tc>
      </w:tr>
      <w:tr w:rsidR="004E236D" w:rsidRPr="004E236D" w14:paraId="7B099A1C" w14:textId="77777777" w:rsidTr="000D7AEE">
        <w:trPr>
          <w:trHeight w:val="213"/>
          <w:jc w:val="center"/>
        </w:trPr>
        <w:tc>
          <w:tcPr>
            <w:tcW w:w="1242" w:type="dxa"/>
            <w:vMerge/>
          </w:tcPr>
          <w:p w14:paraId="4A385859" w14:textId="77777777" w:rsidR="00FE1443" w:rsidRPr="004E236D" w:rsidRDefault="00FE1443" w:rsidP="000D7AEE">
            <w:pPr>
              <w:spacing w:after="0" w:line="240" w:lineRule="auto"/>
              <w:jc w:val="center"/>
              <w:rPr>
                <w:rFonts w:ascii="Times New Roman" w:hAnsi="Times New Roman" w:cs="Times New Roman"/>
                <w:b/>
              </w:rPr>
            </w:pPr>
          </w:p>
        </w:tc>
        <w:tc>
          <w:tcPr>
            <w:tcW w:w="2268" w:type="dxa"/>
            <w:vMerge/>
          </w:tcPr>
          <w:p w14:paraId="6EA232CF" w14:textId="77777777" w:rsidR="00FE1443" w:rsidRPr="004E236D" w:rsidRDefault="00FE1443" w:rsidP="000D7AEE">
            <w:pPr>
              <w:spacing w:after="0" w:line="240" w:lineRule="auto"/>
              <w:jc w:val="center"/>
              <w:rPr>
                <w:rFonts w:ascii="Times New Roman" w:hAnsi="Times New Roman" w:cs="Times New Roman"/>
                <w:b/>
              </w:rPr>
            </w:pPr>
          </w:p>
        </w:tc>
        <w:tc>
          <w:tcPr>
            <w:tcW w:w="1560" w:type="dxa"/>
            <w:vAlign w:val="center"/>
          </w:tcPr>
          <w:p w14:paraId="5F842AC1"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TZL</w:t>
            </w:r>
          </w:p>
        </w:tc>
        <w:tc>
          <w:tcPr>
            <w:tcW w:w="1417" w:type="dxa"/>
            <w:vAlign w:val="center"/>
          </w:tcPr>
          <w:p w14:paraId="6C691C2E" w14:textId="77777777" w:rsidR="00FE1443" w:rsidRPr="004E236D" w:rsidRDefault="00FE1443" w:rsidP="000D7AEE">
            <w:pPr>
              <w:spacing w:after="0" w:line="240" w:lineRule="auto"/>
              <w:jc w:val="center"/>
              <w:rPr>
                <w:rFonts w:ascii="Times New Roman" w:hAnsi="Times New Roman" w:cs="Times New Roman"/>
                <w:b/>
                <w:vertAlign w:val="subscript"/>
              </w:rPr>
            </w:pPr>
            <w:r w:rsidRPr="004E236D">
              <w:rPr>
                <w:rFonts w:ascii="Times New Roman" w:hAnsi="Times New Roman" w:cs="Times New Roman"/>
                <w:b/>
              </w:rPr>
              <w:t>SO</w:t>
            </w:r>
            <w:r w:rsidRPr="004E236D">
              <w:rPr>
                <w:rFonts w:ascii="Times New Roman" w:hAnsi="Times New Roman" w:cs="Times New Roman"/>
                <w:b/>
                <w:vertAlign w:val="subscript"/>
              </w:rPr>
              <w:t>2</w:t>
            </w:r>
          </w:p>
        </w:tc>
        <w:tc>
          <w:tcPr>
            <w:tcW w:w="1559" w:type="dxa"/>
            <w:vAlign w:val="center"/>
          </w:tcPr>
          <w:p w14:paraId="176B0A66"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NOx</w:t>
            </w:r>
          </w:p>
        </w:tc>
        <w:tc>
          <w:tcPr>
            <w:tcW w:w="1383" w:type="dxa"/>
            <w:vAlign w:val="center"/>
          </w:tcPr>
          <w:p w14:paraId="007A9DEF"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CO</w:t>
            </w:r>
          </w:p>
        </w:tc>
      </w:tr>
      <w:tr w:rsidR="004E236D" w:rsidRPr="004E236D" w14:paraId="477CF5F6" w14:textId="77777777" w:rsidTr="000D7AEE">
        <w:trPr>
          <w:trHeight w:val="314"/>
          <w:jc w:val="center"/>
        </w:trPr>
        <w:tc>
          <w:tcPr>
            <w:tcW w:w="1242" w:type="dxa"/>
          </w:tcPr>
          <w:p w14:paraId="3A6A1E88"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sym w:font="Symbol" w:char="F0B3"/>
            </w:r>
            <w:r w:rsidRPr="004E236D">
              <w:rPr>
                <w:rFonts w:ascii="Times New Roman" w:hAnsi="Times New Roman" w:cs="Times New Roman"/>
              </w:rPr>
              <w:t xml:space="preserve"> 50</w:t>
            </w:r>
          </w:p>
        </w:tc>
        <w:tc>
          <w:tcPr>
            <w:tcW w:w="2268" w:type="dxa"/>
            <w:vAlign w:val="center"/>
          </w:tcPr>
          <w:p w14:paraId="14221E40"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ZPN</w:t>
            </w:r>
          </w:p>
        </w:tc>
        <w:tc>
          <w:tcPr>
            <w:tcW w:w="1560" w:type="dxa"/>
            <w:vAlign w:val="center"/>
          </w:tcPr>
          <w:p w14:paraId="7BEF44BA"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5</w:t>
            </w:r>
          </w:p>
        </w:tc>
        <w:tc>
          <w:tcPr>
            <w:tcW w:w="1417" w:type="dxa"/>
            <w:vAlign w:val="center"/>
          </w:tcPr>
          <w:p w14:paraId="252C9EB7"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35</w:t>
            </w:r>
          </w:p>
        </w:tc>
        <w:tc>
          <w:tcPr>
            <w:tcW w:w="1559" w:type="dxa"/>
            <w:vAlign w:val="center"/>
          </w:tcPr>
          <w:p w14:paraId="3BD191CC"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100</w:t>
            </w:r>
          </w:p>
        </w:tc>
        <w:tc>
          <w:tcPr>
            <w:tcW w:w="1383" w:type="dxa"/>
            <w:vAlign w:val="center"/>
          </w:tcPr>
          <w:p w14:paraId="71D3053D"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100</w:t>
            </w:r>
          </w:p>
        </w:tc>
      </w:tr>
      <w:tr w:rsidR="004E236D" w:rsidRPr="004E236D" w14:paraId="2DFA28BA" w14:textId="77777777" w:rsidTr="000D7AEE">
        <w:trPr>
          <w:trHeight w:val="340"/>
          <w:jc w:val="center"/>
        </w:trPr>
        <w:tc>
          <w:tcPr>
            <w:tcW w:w="1242" w:type="dxa"/>
          </w:tcPr>
          <w:p w14:paraId="1FF4C180"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sym w:font="Symbol" w:char="F0B3"/>
            </w:r>
            <w:r w:rsidRPr="004E236D">
              <w:rPr>
                <w:rFonts w:ascii="Times New Roman" w:hAnsi="Times New Roman" w:cs="Times New Roman"/>
              </w:rPr>
              <w:t xml:space="preserve"> 50</w:t>
            </w:r>
          </w:p>
        </w:tc>
        <w:tc>
          <w:tcPr>
            <w:tcW w:w="2268" w:type="dxa"/>
            <w:vAlign w:val="center"/>
          </w:tcPr>
          <w:p w14:paraId="0BB00AE5"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Všeobecne</w:t>
            </w:r>
          </w:p>
        </w:tc>
        <w:tc>
          <w:tcPr>
            <w:tcW w:w="1560" w:type="dxa"/>
            <w:vAlign w:val="center"/>
          </w:tcPr>
          <w:p w14:paraId="7B9E99ED"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5</w:t>
            </w:r>
          </w:p>
        </w:tc>
        <w:tc>
          <w:tcPr>
            <w:tcW w:w="1417" w:type="dxa"/>
            <w:vAlign w:val="center"/>
          </w:tcPr>
          <w:p w14:paraId="0E8415C8"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35</w:t>
            </w:r>
          </w:p>
        </w:tc>
        <w:tc>
          <w:tcPr>
            <w:tcW w:w="1559" w:type="dxa"/>
            <w:vAlign w:val="center"/>
          </w:tcPr>
          <w:p w14:paraId="7C4456B8"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200, 300</w:t>
            </w:r>
            <w:r w:rsidRPr="004E236D">
              <w:rPr>
                <w:rFonts w:ascii="Times New Roman" w:hAnsi="Times New Roman" w:cs="Times New Roman"/>
                <w:vertAlign w:val="superscript"/>
              </w:rPr>
              <w:t>1</w:t>
            </w:r>
            <w:r w:rsidRPr="004E236D">
              <w:rPr>
                <w:rFonts w:ascii="Times New Roman" w:hAnsi="Times New Roman" w:cs="Times New Roman"/>
              </w:rPr>
              <w:t>)</w:t>
            </w:r>
          </w:p>
        </w:tc>
        <w:tc>
          <w:tcPr>
            <w:tcW w:w="1383" w:type="dxa"/>
            <w:vAlign w:val="center"/>
          </w:tcPr>
          <w:p w14:paraId="64BFD278"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100</w:t>
            </w:r>
          </w:p>
        </w:tc>
      </w:tr>
      <w:tr w:rsidR="004E236D" w:rsidRPr="004E236D" w14:paraId="2FE09C59" w14:textId="77777777" w:rsidTr="000D7AEE">
        <w:trPr>
          <w:trHeight w:val="340"/>
          <w:jc w:val="center"/>
        </w:trPr>
        <w:tc>
          <w:tcPr>
            <w:tcW w:w="1242" w:type="dxa"/>
            <w:vAlign w:val="center"/>
          </w:tcPr>
          <w:p w14:paraId="70F926F5"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sym w:font="Symbol" w:char="F0B3"/>
            </w:r>
            <w:r w:rsidRPr="004E236D">
              <w:rPr>
                <w:rFonts w:ascii="Times New Roman" w:hAnsi="Times New Roman" w:cs="Times New Roman"/>
              </w:rPr>
              <w:t xml:space="preserve"> 50</w:t>
            </w:r>
          </w:p>
        </w:tc>
        <w:tc>
          <w:tcPr>
            <w:tcW w:w="2268" w:type="dxa"/>
            <w:vAlign w:val="center"/>
          </w:tcPr>
          <w:p w14:paraId="21587878"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Skvapalnené uhľovodíkové plyny</w:t>
            </w:r>
          </w:p>
        </w:tc>
        <w:tc>
          <w:tcPr>
            <w:tcW w:w="1560" w:type="dxa"/>
            <w:vAlign w:val="center"/>
          </w:tcPr>
          <w:p w14:paraId="5A1269FC"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5</w:t>
            </w:r>
          </w:p>
        </w:tc>
        <w:tc>
          <w:tcPr>
            <w:tcW w:w="1417" w:type="dxa"/>
            <w:vAlign w:val="center"/>
          </w:tcPr>
          <w:p w14:paraId="0F78D2F3"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5</w:t>
            </w:r>
          </w:p>
        </w:tc>
        <w:tc>
          <w:tcPr>
            <w:tcW w:w="1559" w:type="dxa"/>
            <w:vAlign w:val="center"/>
          </w:tcPr>
          <w:p w14:paraId="2941650F"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200, 300</w:t>
            </w:r>
            <w:r w:rsidRPr="004E236D">
              <w:rPr>
                <w:rFonts w:ascii="Times New Roman" w:hAnsi="Times New Roman" w:cs="Times New Roman"/>
                <w:vertAlign w:val="superscript"/>
              </w:rPr>
              <w:t>1</w:t>
            </w:r>
            <w:r w:rsidRPr="004E236D">
              <w:rPr>
                <w:rFonts w:ascii="Times New Roman" w:hAnsi="Times New Roman" w:cs="Times New Roman"/>
              </w:rPr>
              <w:t>)</w:t>
            </w:r>
          </w:p>
        </w:tc>
        <w:tc>
          <w:tcPr>
            <w:tcW w:w="1383" w:type="dxa"/>
            <w:vAlign w:val="center"/>
          </w:tcPr>
          <w:p w14:paraId="4CCEAD71"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100</w:t>
            </w:r>
          </w:p>
        </w:tc>
      </w:tr>
      <w:tr w:rsidR="004E236D" w:rsidRPr="004E236D" w14:paraId="4B113EB1" w14:textId="77777777" w:rsidTr="000D7AEE">
        <w:trPr>
          <w:trHeight w:val="274"/>
          <w:jc w:val="center"/>
        </w:trPr>
        <w:tc>
          <w:tcPr>
            <w:tcW w:w="1242" w:type="dxa"/>
            <w:vAlign w:val="center"/>
          </w:tcPr>
          <w:p w14:paraId="56DAC312"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sym w:font="Symbol" w:char="F0B3"/>
            </w:r>
            <w:r w:rsidRPr="004E236D">
              <w:rPr>
                <w:rFonts w:ascii="Times New Roman" w:hAnsi="Times New Roman" w:cs="Times New Roman"/>
              </w:rPr>
              <w:t xml:space="preserve"> 50</w:t>
            </w:r>
          </w:p>
        </w:tc>
        <w:tc>
          <w:tcPr>
            <w:tcW w:w="2268" w:type="dxa"/>
            <w:vAlign w:val="center"/>
          </w:tcPr>
          <w:p w14:paraId="217A60FC"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Rafinérske plyny</w:t>
            </w:r>
            <w:r w:rsidRPr="004E236D">
              <w:rPr>
                <w:rFonts w:ascii="Times New Roman" w:hAnsi="Times New Roman" w:cs="Times New Roman"/>
                <w:vertAlign w:val="superscript"/>
              </w:rPr>
              <w:t>2</w:t>
            </w:r>
            <w:r w:rsidRPr="004E236D">
              <w:rPr>
                <w:rFonts w:ascii="Times New Roman" w:hAnsi="Times New Roman" w:cs="Times New Roman"/>
              </w:rPr>
              <w:t>)</w:t>
            </w:r>
          </w:p>
        </w:tc>
        <w:tc>
          <w:tcPr>
            <w:tcW w:w="1560" w:type="dxa"/>
            <w:vAlign w:val="center"/>
          </w:tcPr>
          <w:p w14:paraId="6EE7560C"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5</w:t>
            </w:r>
          </w:p>
        </w:tc>
        <w:tc>
          <w:tcPr>
            <w:tcW w:w="1417" w:type="dxa"/>
            <w:vAlign w:val="center"/>
          </w:tcPr>
          <w:p w14:paraId="3BDCF489"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35</w:t>
            </w:r>
          </w:p>
        </w:tc>
        <w:tc>
          <w:tcPr>
            <w:tcW w:w="1559" w:type="dxa"/>
            <w:vAlign w:val="center"/>
          </w:tcPr>
          <w:p w14:paraId="269DEE15"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200, 300</w:t>
            </w:r>
            <w:r w:rsidRPr="004E236D">
              <w:rPr>
                <w:rFonts w:ascii="Times New Roman" w:hAnsi="Times New Roman" w:cs="Times New Roman"/>
                <w:vertAlign w:val="superscript"/>
              </w:rPr>
              <w:t>1</w:t>
            </w:r>
            <w:r w:rsidRPr="004E236D">
              <w:rPr>
                <w:rFonts w:ascii="Times New Roman" w:hAnsi="Times New Roman" w:cs="Times New Roman"/>
              </w:rPr>
              <w:t>)</w:t>
            </w:r>
          </w:p>
        </w:tc>
        <w:tc>
          <w:tcPr>
            <w:tcW w:w="1383" w:type="dxa"/>
            <w:vAlign w:val="center"/>
          </w:tcPr>
          <w:p w14:paraId="13C36BF4"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100</w:t>
            </w:r>
          </w:p>
        </w:tc>
      </w:tr>
      <w:tr w:rsidR="004E236D" w:rsidRPr="004E236D" w14:paraId="3ED7828A" w14:textId="77777777" w:rsidTr="000D7AEE">
        <w:trPr>
          <w:trHeight w:val="533"/>
          <w:jc w:val="center"/>
        </w:trPr>
        <w:tc>
          <w:tcPr>
            <w:tcW w:w="1242" w:type="dxa"/>
            <w:vAlign w:val="center"/>
          </w:tcPr>
          <w:p w14:paraId="6F9ED7FA"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lastRenderedPageBreak/>
              <w:sym w:font="Symbol" w:char="F0B3"/>
            </w:r>
            <w:r w:rsidRPr="004E236D">
              <w:rPr>
                <w:rFonts w:ascii="Times New Roman" w:hAnsi="Times New Roman" w:cs="Times New Roman"/>
              </w:rPr>
              <w:t xml:space="preserve"> 50</w:t>
            </w:r>
          </w:p>
        </w:tc>
        <w:tc>
          <w:tcPr>
            <w:tcW w:w="2268" w:type="dxa"/>
            <w:vAlign w:val="center"/>
          </w:tcPr>
          <w:p w14:paraId="3BD07D31"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Priemyselné plyny</w:t>
            </w:r>
          </w:p>
        </w:tc>
        <w:tc>
          <w:tcPr>
            <w:tcW w:w="1560" w:type="dxa"/>
            <w:vAlign w:val="center"/>
          </w:tcPr>
          <w:p w14:paraId="485FA5E1"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5,  10</w:t>
            </w:r>
            <w:r w:rsidRPr="004E236D">
              <w:rPr>
                <w:rFonts w:ascii="Times New Roman" w:hAnsi="Times New Roman" w:cs="Times New Roman"/>
                <w:vertAlign w:val="superscript"/>
              </w:rPr>
              <w:t>3</w:t>
            </w:r>
            <w:r w:rsidRPr="004E236D">
              <w:rPr>
                <w:rFonts w:ascii="Times New Roman" w:hAnsi="Times New Roman" w:cs="Times New Roman"/>
              </w:rPr>
              <w:t>), 30</w:t>
            </w:r>
            <w:r w:rsidRPr="004E236D">
              <w:rPr>
                <w:rFonts w:ascii="Times New Roman" w:hAnsi="Times New Roman" w:cs="Times New Roman"/>
                <w:vertAlign w:val="superscript"/>
              </w:rPr>
              <w:t>4</w:t>
            </w:r>
            <w:r w:rsidRPr="004E236D">
              <w:rPr>
                <w:rFonts w:ascii="Times New Roman" w:hAnsi="Times New Roman" w:cs="Times New Roman"/>
              </w:rPr>
              <w:t>)</w:t>
            </w:r>
          </w:p>
        </w:tc>
        <w:tc>
          <w:tcPr>
            <w:tcW w:w="1417" w:type="dxa"/>
            <w:vAlign w:val="center"/>
          </w:tcPr>
          <w:p w14:paraId="186B83DB"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35, 200</w:t>
            </w:r>
            <w:r w:rsidRPr="004E236D">
              <w:rPr>
                <w:rFonts w:ascii="Times New Roman" w:hAnsi="Times New Roman" w:cs="Times New Roman"/>
                <w:vertAlign w:val="superscript"/>
              </w:rPr>
              <w:t>5</w:t>
            </w:r>
            <w:r w:rsidRPr="004E236D">
              <w:rPr>
                <w:rFonts w:ascii="Times New Roman" w:hAnsi="Times New Roman" w:cs="Times New Roman"/>
              </w:rPr>
              <w:t>),</w:t>
            </w:r>
          </w:p>
          <w:p w14:paraId="6FAE173D"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400</w:t>
            </w:r>
            <w:r w:rsidRPr="004E236D">
              <w:rPr>
                <w:rFonts w:ascii="Times New Roman" w:hAnsi="Times New Roman" w:cs="Times New Roman"/>
                <w:vertAlign w:val="superscript"/>
              </w:rPr>
              <w:t>6)</w:t>
            </w:r>
            <w:r w:rsidRPr="004E236D">
              <w:rPr>
                <w:rFonts w:ascii="Times New Roman" w:hAnsi="Times New Roman" w:cs="Times New Roman"/>
              </w:rPr>
              <w:t>, 800</w:t>
            </w:r>
            <w:r w:rsidRPr="004E236D">
              <w:rPr>
                <w:rFonts w:ascii="Times New Roman" w:hAnsi="Times New Roman" w:cs="Times New Roman"/>
                <w:vertAlign w:val="superscript"/>
              </w:rPr>
              <w:t>7</w:t>
            </w:r>
            <w:r w:rsidRPr="004E236D">
              <w:rPr>
                <w:rFonts w:ascii="Times New Roman" w:hAnsi="Times New Roman" w:cs="Times New Roman"/>
              </w:rPr>
              <w:t>)</w:t>
            </w:r>
          </w:p>
        </w:tc>
        <w:tc>
          <w:tcPr>
            <w:tcW w:w="1559" w:type="dxa"/>
            <w:vAlign w:val="center"/>
          </w:tcPr>
          <w:p w14:paraId="04BE5F39"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200, 300</w:t>
            </w:r>
            <w:r w:rsidRPr="004E236D">
              <w:rPr>
                <w:rFonts w:ascii="Times New Roman" w:hAnsi="Times New Roman" w:cs="Times New Roman"/>
                <w:vertAlign w:val="superscript"/>
              </w:rPr>
              <w:t>1</w:t>
            </w:r>
            <w:r w:rsidRPr="004E236D">
              <w:rPr>
                <w:rFonts w:ascii="Times New Roman" w:hAnsi="Times New Roman" w:cs="Times New Roman"/>
              </w:rPr>
              <w:t>)</w:t>
            </w:r>
          </w:p>
        </w:tc>
        <w:tc>
          <w:tcPr>
            <w:tcW w:w="1383" w:type="dxa"/>
            <w:vAlign w:val="center"/>
          </w:tcPr>
          <w:p w14:paraId="1657BC17"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100</w:t>
            </w:r>
          </w:p>
        </w:tc>
      </w:tr>
    </w:tbl>
    <w:p w14:paraId="6CB7CD35" w14:textId="77777777" w:rsidR="00FE1443" w:rsidRPr="004E236D" w:rsidRDefault="00FE1443" w:rsidP="00FE1443">
      <w:pPr>
        <w:spacing w:after="0" w:line="240" w:lineRule="auto"/>
        <w:ind w:left="240" w:hanging="240"/>
        <w:rPr>
          <w:rFonts w:ascii="Times New Roman" w:hAnsi="Times New Roman" w:cs="Times New Roman"/>
        </w:rPr>
      </w:pPr>
      <w:r w:rsidRPr="004E236D">
        <w:rPr>
          <w:rFonts w:ascii="Times New Roman" w:hAnsi="Times New Roman" w:cs="Times New Roman"/>
          <w:vertAlign w:val="superscript"/>
        </w:rPr>
        <w:t>1</w:t>
      </w:r>
      <w:r w:rsidRPr="004E236D">
        <w:rPr>
          <w:rFonts w:ascii="Times New Roman" w:hAnsi="Times New Roman" w:cs="Times New Roman"/>
        </w:rPr>
        <w:t>) Platí pre jestvujúce zariadenia Z1 + Z2 s MTP ≤ 500 MW.</w:t>
      </w:r>
    </w:p>
    <w:p w14:paraId="62486BBA" w14:textId="77777777" w:rsidR="00FE1443" w:rsidRPr="004E236D" w:rsidRDefault="00FE1443" w:rsidP="00FE1443">
      <w:pPr>
        <w:spacing w:after="0" w:line="240" w:lineRule="auto"/>
        <w:ind w:left="240" w:hanging="240"/>
        <w:rPr>
          <w:rFonts w:ascii="Times New Roman" w:hAnsi="Times New Roman" w:cs="Times New Roman"/>
        </w:rPr>
      </w:pPr>
      <w:r w:rsidRPr="004E236D">
        <w:rPr>
          <w:rFonts w:ascii="Times New Roman" w:hAnsi="Times New Roman" w:cs="Times New Roman"/>
          <w:vertAlign w:val="superscript"/>
        </w:rPr>
        <w:t>2</w:t>
      </w:r>
      <w:r w:rsidRPr="004E236D">
        <w:rPr>
          <w:rFonts w:ascii="Times New Roman" w:hAnsi="Times New Roman" w:cs="Times New Roman"/>
        </w:rPr>
        <w:t>) Platí pre rafinérske plyny s výnimkou nízkokalorických plynov zo splyňovania rafinérskych zvyškov.</w:t>
      </w:r>
    </w:p>
    <w:p w14:paraId="0F59B9FB" w14:textId="77777777" w:rsidR="00FE1443" w:rsidRPr="004E236D" w:rsidRDefault="00FE1443" w:rsidP="00FE1443">
      <w:pPr>
        <w:spacing w:after="0" w:line="240" w:lineRule="auto"/>
        <w:ind w:left="240" w:hanging="240"/>
        <w:rPr>
          <w:rFonts w:ascii="Times New Roman" w:hAnsi="Times New Roman" w:cs="Times New Roman"/>
          <w:vertAlign w:val="superscript"/>
        </w:rPr>
      </w:pPr>
      <w:r w:rsidRPr="004E236D">
        <w:rPr>
          <w:rFonts w:ascii="Times New Roman" w:hAnsi="Times New Roman" w:cs="Times New Roman"/>
          <w:vertAlign w:val="superscript"/>
        </w:rPr>
        <w:t>3</w:t>
      </w:r>
      <w:r w:rsidRPr="004E236D">
        <w:rPr>
          <w:rFonts w:ascii="Times New Roman" w:hAnsi="Times New Roman" w:cs="Times New Roman"/>
        </w:rPr>
        <w:t>) Platí pre vysokopecný plyn.</w:t>
      </w:r>
    </w:p>
    <w:p w14:paraId="00408BE2" w14:textId="77777777" w:rsidR="00FE1443" w:rsidRPr="004E236D" w:rsidRDefault="00FE1443" w:rsidP="00FE1443">
      <w:pPr>
        <w:spacing w:after="0" w:line="240" w:lineRule="auto"/>
        <w:ind w:left="240" w:hanging="240"/>
        <w:rPr>
          <w:rFonts w:ascii="Times New Roman" w:hAnsi="Times New Roman" w:cs="Times New Roman"/>
        </w:rPr>
      </w:pPr>
      <w:r w:rsidRPr="004E236D">
        <w:rPr>
          <w:rFonts w:ascii="Times New Roman" w:hAnsi="Times New Roman" w:cs="Times New Roman"/>
          <w:vertAlign w:val="superscript"/>
        </w:rPr>
        <w:t>4</w:t>
      </w:r>
      <w:r w:rsidRPr="004E236D">
        <w:rPr>
          <w:rFonts w:ascii="Times New Roman" w:hAnsi="Times New Roman" w:cs="Times New Roman"/>
        </w:rPr>
        <w:t>) Platí pre plyny z výroby ocele; spaľovať ich možno aj v iných zariadeniach.</w:t>
      </w:r>
    </w:p>
    <w:p w14:paraId="47430B55" w14:textId="77777777" w:rsidR="00FE1443" w:rsidRPr="004E236D" w:rsidRDefault="00FE1443" w:rsidP="00FE1443">
      <w:pPr>
        <w:spacing w:after="0" w:line="240" w:lineRule="auto"/>
        <w:ind w:left="240" w:hanging="240"/>
        <w:rPr>
          <w:rFonts w:ascii="Times New Roman" w:hAnsi="Times New Roman" w:cs="Times New Roman"/>
          <w:vertAlign w:val="superscript"/>
        </w:rPr>
      </w:pPr>
      <w:r w:rsidRPr="004E236D">
        <w:rPr>
          <w:rFonts w:ascii="Times New Roman" w:hAnsi="Times New Roman" w:cs="Times New Roman"/>
          <w:vertAlign w:val="superscript"/>
        </w:rPr>
        <w:t>5</w:t>
      </w:r>
      <w:r w:rsidRPr="004E236D">
        <w:rPr>
          <w:rFonts w:ascii="Times New Roman" w:hAnsi="Times New Roman" w:cs="Times New Roman"/>
        </w:rPr>
        <w:t>)  Platí pre nízkovýhrevný vysokopecný plyn.</w:t>
      </w:r>
    </w:p>
    <w:p w14:paraId="7216987D" w14:textId="77777777" w:rsidR="00FE1443" w:rsidRPr="004E236D" w:rsidRDefault="00FE1443" w:rsidP="00FE1443">
      <w:pPr>
        <w:spacing w:after="0" w:line="240" w:lineRule="auto"/>
        <w:ind w:left="360" w:hanging="360"/>
        <w:rPr>
          <w:rFonts w:ascii="Times New Roman" w:hAnsi="Times New Roman" w:cs="Times New Roman"/>
        </w:rPr>
      </w:pPr>
      <w:r w:rsidRPr="004E236D">
        <w:rPr>
          <w:rFonts w:ascii="Times New Roman" w:hAnsi="Times New Roman" w:cs="Times New Roman"/>
          <w:vertAlign w:val="superscript"/>
        </w:rPr>
        <w:t>6</w:t>
      </w:r>
      <w:r w:rsidRPr="004E236D">
        <w:rPr>
          <w:rFonts w:ascii="Times New Roman" w:hAnsi="Times New Roman" w:cs="Times New Roman"/>
        </w:rPr>
        <w:t>) Platí  pre nízkovýhrevný koksárenský  plyn.</w:t>
      </w:r>
    </w:p>
    <w:p w14:paraId="67E4EF1D" w14:textId="77777777" w:rsidR="00FE1443" w:rsidRPr="004E236D" w:rsidRDefault="00FE1443" w:rsidP="00FE1443">
      <w:pPr>
        <w:spacing w:after="0" w:line="240" w:lineRule="auto"/>
        <w:ind w:left="240" w:hanging="240"/>
        <w:jc w:val="both"/>
        <w:rPr>
          <w:rFonts w:ascii="Times New Roman" w:hAnsi="Times New Roman" w:cs="Times New Roman"/>
        </w:rPr>
      </w:pPr>
      <w:r w:rsidRPr="004E236D">
        <w:rPr>
          <w:rFonts w:ascii="Times New Roman" w:hAnsi="Times New Roman" w:cs="Times New Roman"/>
          <w:vertAlign w:val="superscript"/>
        </w:rPr>
        <w:t>7</w:t>
      </w:r>
      <w:r w:rsidRPr="004E236D">
        <w:rPr>
          <w:rFonts w:ascii="Times New Roman" w:hAnsi="Times New Roman" w:cs="Times New Roman"/>
        </w:rPr>
        <w:t>) Platí pre spaľovanie nízkovýhrevných plynov zo splyňovania rezíduí z rafinácie v jestvujúcom zariadení začlenenom ako  Z1 + Z2.</w:t>
      </w:r>
    </w:p>
    <w:p w14:paraId="54B6278A" w14:textId="77777777" w:rsidR="00FE1443" w:rsidRPr="004E236D" w:rsidRDefault="00FE1443" w:rsidP="00FE1443">
      <w:pPr>
        <w:spacing w:after="0" w:line="240" w:lineRule="auto"/>
        <w:jc w:val="both"/>
        <w:rPr>
          <w:rFonts w:ascii="Times New Roman" w:hAnsi="Times New Roman" w:cs="Times New Roman"/>
          <w:b/>
        </w:rPr>
      </w:pPr>
    </w:p>
    <w:p w14:paraId="6B17CA92" w14:textId="77777777" w:rsidR="00FE1443" w:rsidRPr="004E236D" w:rsidRDefault="00FE1443" w:rsidP="00FE1443">
      <w:pPr>
        <w:rPr>
          <w:rFonts w:ascii="Times New Roman" w:hAnsi="Times New Roman" w:cs="Times New Roman"/>
          <w:b/>
        </w:rPr>
      </w:pPr>
      <w:r w:rsidRPr="004E236D">
        <w:rPr>
          <w:rFonts w:ascii="Times New Roman" w:hAnsi="Times New Roman" w:cs="Times New Roman"/>
          <w:b/>
        </w:rPr>
        <w:t>B. Emisné limity pre zariadenia Z4</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84"/>
        <w:gridCol w:w="2126"/>
        <w:gridCol w:w="1790"/>
        <w:gridCol w:w="1754"/>
        <w:gridCol w:w="1134"/>
        <w:gridCol w:w="1100"/>
      </w:tblGrid>
      <w:tr w:rsidR="004E236D" w:rsidRPr="004E236D" w14:paraId="2F9AD235" w14:textId="77777777" w:rsidTr="000D7AEE">
        <w:trPr>
          <w:jc w:val="center"/>
        </w:trPr>
        <w:tc>
          <w:tcPr>
            <w:tcW w:w="3510" w:type="dxa"/>
            <w:gridSpan w:val="2"/>
          </w:tcPr>
          <w:p w14:paraId="0AC34365"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b/>
              </w:rPr>
              <w:t>Podmienky platnosti  EL</w:t>
            </w:r>
          </w:p>
        </w:tc>
        <w:tc>
          <w:tcPr>
            <w:tcW w:w="5778" w:type="dxa"/>
            <w:gridSpan w:val="4"/>
            <w:vAlign w:val="center"/>
          </w:tcPr>
          <w:p w14:paraId="7FFD3302"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Štandardné stavové podmienky, suchý plyn, O</w:t>
            </w:r>
            <w:r w:rsidRPr="004E236D">
              <w:rPr>
                <w:rFonts w:ascii="Times New Roman" w:hAnsi="Times New Roman" w:cs="Times New Roman"/>
                <w:vertAlign w:val="subscript"/>
              </w:rPr>
              <w:t>2 ref</w:t>
            </w:r>
            <w:r w:rsidRPr="004E236D">
              <w:rPr>
                <w:rFonts w:ascii="Times New Roman" w:hAnsi="Times New Roman" w:cs="Times New Roman"/>
              </w:rPr>
              <w:t>: 3 % objemu</w:t>
            </w:r>
          </w:p>
        </w:tc>
      </w:tr>
      <w:tr w:rsidR="004E236D" w:rsidRPr="004E236D" w14:paraId="1BE8ED7F" w14:textId="77777777" w:rsidTr="000D7AEE">
        <w:trPr>
          <w:trHeight w:val="199"/>
          <w:jc w:val="center"/>
        </w:trPr>
        <w:tc>
          <w:tcPr>
            <w:tcW w:w="1384" w:type="dxa"/>
            <w:vMerge w:val="restart"/>
            <w:vAlign w:val="center"/>
          </w:tcPr>
          <w:p w14:paraId="617F061B"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MTP</w:t>
            </w:r>
          </w:p>
          <w:p w14:paraId="611A2541"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[MW]</w:t>
            </w:r>
          </w:p>
        </w:tc>
        <w:tc>
          <w:tcPr>
            <w:tcW w:w="2126" w:type="dxa"/>
            <w:vMerge w:val="restart"/>
            <w:vAlign w:val="center"/>
          </w:tcPr>
          <w:p w14:paraId="43141A96" w14:textId="77777777" w:rsidR="00FE1443" w:rsidRPr="004E236D" w:rsidRDefault="00FE1443" w:rsidP="000D7AEE">
            <w:pPr>
              <w:spacing w:after="0" w:line="240" w:lineRule="auto"/>
              <w:rPr>
                <w:rFonts w:ascii="Times New Roman" w:hAnsi="Times New Roman" w:cs="Times New Roman"/>
                <w:b/>
              </w:rPr>
            </w:pPr>
            <w:r w:rsidRPr="004E236D">
              <w:rPr>
                <w:rFonts w:ascii="Times New Roman" w:hAnsi="Times New Roman" w:cs="Times New Roman"/>
                <w:b/>
              </w:rPr>
              <w:t>Palivo</w:t>
            </w:r>
          </w:p>
        </w:tc>
        <w:tc>
          <w:tcPr>
            <w:tcW w:w="5778" w:type="dxa"/>
            <w:gridSpan w:val="4"/>
            <w:vAlign w:val="center"/>
          </w:tcPr>
          <w:p w14:paraId="754CBC83"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b/>
              </w:rPr>
              <w:t>Emisný limit       [mg/m</w:t>
            </w:r>
            <w:r w:rsidRPr="004E236D">
              <w:rPr>
                <w:rFonts w:ascii="Times New Roman" w:hAnsi="Times New Roman" w:cs="Times New Roman"/>
                <w:b/>
                <w:vertAlign w:val="superscript"/>
              </w:rPr>
              <w:t>3</w:t>
            </w:r>
            <w:r w:rsidRPr="004E236D">
              <w:rPr>
                <w:rFonts w:ascii="Times New Roman" w:hAnsi="Times New Roman" w:cs="Times New Roman"/>
                <w:b/>
              </w:rPr>
              <w:t>]</w:t>
            </w:r>
          </w:p>
        </w:tc>
      </w:tr>
      <w:tr w:rsidR="004E236D" w:rsidRPr="004E236D" w14:paraId="3CC36085" w14:textId="77777777" w:rsidTr="000D7AEE">
        <w:trPr>
          <w:trHeight w:val="288"/>
          <w:jc w:val="center"/>
        </w:trPr>
        <w:tc>
          <w:tcPr>
            <w:tcW w:w="1384" w:type="dxa"/>
            <w:vMerge/>
          </w:tcPr>
          <w:p w14:paraId="51EBD702" w14:textId="77777777" w:rsidR="00FE1443" w:rsidRPr="004E236D" w:rsidRDefault="00FE1443" w:rsidP="000D7AEE">
            <w:pPr>
              <w:spacing w:after="0" w:line="240" w:lineRule="auto"/>
              <w:jc w:val="center"/>
              <w:rPr>
                <w:rFonts w:ascii="Times New Roman" w:hAnsi="Times New Roman" w:cs="Times New Roman"/>
                <w:b/>
              </w:rPr>
            </w:pPr>
          </w:p>
        </w:tc>
        <w:tc>
          <w:tcPr>
            <w:tcW w:w="2126" w:type="dxa"/>
            <w:vMerge/>
            <w:vAlign w:val="center"/>
          </w:tcPr>
          <w:p w14:paraId="5FA45891" w14:textId="77777777" w:rsidR="00FE1443" w:rsidRPr="004E236D" w:rsidRDefault="00FE1443" w:rsidP="000D7AEE">
            <w:pPr>
              <w:spacing w:after="0" w:line="240" w:lineRule="auto"/>
              <w:jc w:val="center"/>
              <w:rPr>
                <w:rFonts w:ascii="Times New Roman" w:hAnsi="Times New Roman" w:cs="Times New Roman"/>
                <w:b/>
              </w:rPr>
            </w:pPr>
          </w:p>
        </w:tc>
        <w:tc>
          <w:tcPr>
            <w:tcW w:w="1790" w:type="dxa"/>
            <w:vAlign w:val="center"/>
          </w:tcPr>
          <w:p w14:paraId="3EE6A1A5"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TZL</w:t>
            </w:r>
          </w:p>
        </w:tc>
        <w:tc>
          <w:tcPr>
            <w:tcW w:w="1754" w:type="dxa"/>
            <w:vAlign w:val="center"/>
          </w:tcPr>
          <w:p w14:paraId="30D41128" w14:textId="77777777" w:rsidR="00FE1443" w:rsidRPr="004E236D" w:rsidRDefault="00FE1443" w:rsidP="000D7AEE">
            <w:pPr>
              <w:spacing w:after="0" w:line="240" w:lineRule="auto"/>
              <w:jc w:val="center"/>
              <w:rPr>
                <w:rFonts w:ascii="Times New Roman" w:hAnsi="Times New Roman" w:cs="Times New Roman"/>
                <w:b/>
                <w:vertAlign w:val="subscript"/>
              </w:rPr>
            </w:pPr>
            <w:r w:rsidRPr="004E236D">
              <w:rPr>
                <w:rFonts w:ascii="Times New Roman" w:hAnsi="Times New Roman" w:cs="Times New Roman"/>
                <w:b/>
              </w:rPr>
              <w:t>SO</w:t>
            </w:r>
            <w:r w:rsidRPr="004E236D">
              <w:rPr>
                <w:rFonts w:ascii="Times New Roman" w:hAnsi="Times New Roman" w:cs="Times New Roman"/>
                <w:b/>
                <w:vertAlign w:val="subscript"/>
              </w:rPr>
              <w:t>2</w:t>
            </w:r>
          </w:p>
        </w:tc>
        <w:tc>
          <w:tcPr>
            <w:tcW w:w="1134" w:type="dxa"/>
            <w:vAlign w:val="center"/>
          </w:tcPr>
          <w:p w14:paraId="52A2F9AE"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NOx</w:t>
            </w:r>
          </w:p>
        </w:tc>
        <w:tc>
          <w:tcPr>
            <w:tcW w:w="1100" w:type="dxa"/>
            <w:vAlign w:val="center"/>
          </w:tcPr>
          <w:p w14:paraId="5151735C"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CO</w:t>
            </w:r>
          </w:p>
        </w:tc>
      </w:tr>
      <w:tr w:rsidR="004E236D" w:rsidRPr="004E236D" w14:paraId="35B76EFE" w14:textId="77777777" w:rsidTr="000D7AEE">
        <w:trPr>
          <w:trHeight w:val="340"/>
          <w:jc w:val="center"/>
        </w:trPr>
        <w:tc>
          <w:tcPr>
            <w:tcW w:w="1384" w:type="dxa"/>
            <w:vAlign w:val="center"/>
          </w:tcPr>
          <w:p w14:paraId="2E5AAED3"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sym w:font="Symbol" w:char="F0B3"/>
            </w:r>
            <w:r w:rsidRPr="004E236D">
              <w:rPr>
                <w:rFonts w:ascii="Times New Roman" w:hAnsi="Times New Roman" w:cs="Times New Roman"/>
              </w:rPr>
              <w:t xml:space="preserve"> 50</w:t>
            </w:r>
          </w:p>
        </w:tc>
        <w:tc>
          <w:tcPr>
            <w:tcW w:w="2126" w:type="dxa"/>
            <w:vAlign w:val="center"/>
          </w:tcPr>
          <w:p w14:paraId="67F1ACB1"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Všeobecne,  ZPN,</w:t>
            </w:r>
          </w:p>
          <w:p w14:paraId="3D7AEC8D"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Rafinérske plyny</w:t>
            </w:r>
          </w:p>
        </w:tc>
        <w:tc>
          <w:tcPr>
            <w:tcW w:w="1790" w:type="dxa"/>
            <w:vAlign w:val="center"/>
          </w:tcPr>
          <w:p w14:paraId="2FD1A66E"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5</w:t>
            </w:r>
          </w:p>
        </w:tc>
        <w:tc>
          <w:tcPr>
            <w:tcW w:w="1754" w:type="dxa"/>
            <w:vAlign w:val="center"/>
          </w:tcPr>
          <w:p w14:paraId="18EA8F33"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 xml:space="preserve">35 </w:t>
            </w:r>
          </w:p>
        </w:tc>
        <w:tc>
          <w:tcPr>
            <w:tcW w:w="1134" w:type="dxa"/>
            <w:vAlign w:val="center"/>
          </w:tcPr>
          <w:p w14:paraId="798444B5"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100</w:t>
            </w:r>
          </w:p>
        </w:tc>
        <w:tc>
          <w:tcPr>
            <w:tcW w:w="1100" w:type="dxa"/>
            <w:vAlign w:val="center"/>
          </w:tcPr>
          <w:p w14:paraId="624CC1E6"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100</w:t>
            </w:r>
          </w:p>
        </w:tc>
      </w:tr>
      <w:tr w:rsidR="004E236D" w:rsidRPr="004E236D" w14:paraId="15108DD2" w14:textId="77777777" w:rsidTr="000D7AEE">
        <w:trPr>
          <w:trHeight w:val="340"/>
          <w:jc w:val="center"/>
        </w:trPr>
        <w:tc>
          <w:tcPr>
            <w:tcW w:w="1384" w:type="dxa"/>
            <w:vAlign w:val="center"/>
          </w:tcPr>
          <w:p w14:paraId="5929E954"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sym w:font="Symbol" w:char="F0B3"/>
            </w:r>
            <w:r w:rsidRPr="004E236D">
              <w:rPr>
                <w:rFonts w:ascii="Times New Roman" w:hAnsi="Times New Roman" w:cs="Times New Roman"/>
              </w:rPr>
              <w:t xml:space="preserve"> 50</w:t>
            </w:r>
          </w:p>
        </w:tc>
        <w:tc>
          <w:tcPr>
            <w:tcW w:w="2126" w:type="dxa"/>
            <w:vAlign w:val="center"/>
          </w:tcPr>
          <w:p w14:paraId="37E91A4D"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Skvapalnené uhľovodíkové plyny</w:t>
            </w:r>
          </w:p>
        </w:tc>
        <w:tc>
          <w:tcPr>
            <w:tcW w:w="1790" w:type="dxa"/>
            <w:vAlign w:val="center"/>
          </w:tcPr>
          <w:p w14:paraId="04A2CD33"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5</w:t>
            </w:r>
          </w:p>
        </w:tc>
        <w:tc>
          <w:tcPr>
            <w:tcW w:w="1754" w:type="dxa"/>
            <w:vAlign w:val="center"/>
          </w:tcPr>
          <w:p w14:paraId="74A6CD1B"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5</w:t>
            </w:r>
          </w:p>
        </w:tc>
        <w:tc>
          <w:tcPr>
            <w:tcW w:w="1134" w:type="dxa"/>
            <w:vAlign w:val="center"/>
          </w:tcPr>
          <w:p w14:paraId="3E176BC3"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100</w:t>
            </w:r>
          </w:p>
        </w:tc>
        <w:tc>
          <w:tcPr>
            <w:tcW w:w="1100" w:type="dxa"/>
            <w:vAlign w:val="center"/>
          </w:tcPr>
          <w:p w14:paraId="238DE17F"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100</w:t>
            </w:r>
          </w:p>
        </w:tc>
      </w:tr>
      <w:tr w:rsidR="004E236D" w:rsidRPr="004E236D" w14:paraId="1AA2FEBA" w14:textId="77777777" w:rsidTr="000D7AEE">
        <w:trPr>
          <w:trHeight w:val="340"/>
          <w:jc w:val="center"/>
        </w:trPr>
        <w:tc>
          <w:tcPr>
            <w:tcW w:w="1384" w:type="dxa"/>
            <w:vAlign w:val="center"/>
          </w:tcPr>
          <w:p w14:paraId="371D6C1C"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sym w:font="Symbol" w:char="F0B3"/>
            </w:r>
            <w:r w:rsidRPr="004E236D">
              <w:rPr>
                <w:rFonts w:ascii="Times New Roman" w:hAnsi="Times New Roman" w:cs="Times New Roman"/>
              </w:rPr>
              <w:t xml:space="preserve"> 50</w:t>
            </w:r>
          </w:p>
        </w:tc>
        <w:tc>
          <w:tcPr>
            <w:tcW w:w="2126" w:type="dxa"/>
            <w:vAlign w:val="center"/>
          </w:tcPr>
          <w:p w14:paraId="7EC93833"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Priemyselné plyny</w:t>
            </w:r>
          </w:p>
        </w:tc>
        <w:tc>
          <w:tcPr>
            <w:tcW w:w="1790" w:type="dxa"/>
            <w:vAlign w:val="center"/>
          </w:tcPr>
          <w:p w14:paraId="087DE80E"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5, 10</w:t>
            </w:r>
            <w:r w:rsidRPr="004E236D">
              <w:rPr>
                <w:rFonts w:ascii="Times New Roman" w:hAnsi="Times New Roman" w:cs="Times New Roman"/>
                <w:vertAlign w:val="superscript"/>
              </w:rPr>
              <w:t>1</w:t>
            </w:r>
            <w:r w:rsidRPr="004E236D">
              <w:rPr>
                <w:rFonts w:ascii="Times New Roman" w:hAnsi="Times New Roman" w:cs="Times New Roman"/>
              </w:rPr>
              <w:t>), 30</w:t>
            </w:r>
            <w:r w:rsidRPr="004E236D">
              <w:rPr>
                <w:rFonts w:ascii="Times New Roman" w:hAnsi="Times New Roman" w:cs="Times New Roman"/>
                <w:vertAlign w:val="superscript"/>
              </w:rPr>
              <w:t>2</w:t>
            </w:r>
            <w:r w:rsidRPr="004E236D">
              <w:rPr>
                <w:rFonts w:ascii="Times New Roman" w:hAnsi="Times New Roman" w:cs="Times New Roman"/>
              </w:rPr>
              <w:t>)</w:t>
            </w:r>
          </w:p>
        </w:tc>
        <w:tc>
          <w:tcPr>
            <w:tcW w:w="1754" w:type="dxa"/>
            <w:vAlign w:val="center"/>
          </w:tcPr>
          <w:p w14:paraId="613C075F"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35, 200</w:t>
            </w:r>
            <w:r w:rsidRPr="004E236D">
              <w:rPr>
                <w:rFonts w:ascii="Times New Roman" w:hAnsi="Times New Roman" w:cs="Times New Roman"/>
                <w:vertAlign w:val="superscript"/>
              </w:rPr>
              <w:t>3</w:t>
            </w:r>
            <w:r w:rsidRPr="004E236D">
              <w:rPr>
                <w:rFonts w:ascii="Times New Roman" w:hAnsi="Times New Roman" w:cs="Times New Roman"/>
              </w:rPr>
              <w:t>), 400</w:t>
            </w:r>
            <w:r w:rsidRPr="004E236D">
              <w:rPr>
                <w:rFonts w:ascii="Times New Roman" w:hAnsi="Times New Roman" w:cs="Times New Roman"/>
                <w:vertAlign w:val="superscript"/>
              </w:rPr>
              <w:t>4</w:t>
            </w:r>
            <w:r w:rsidRPr="004E236D">
              <w:rPr>
                <w:rFonts w:ascii="Times New Roman" w:hAnsi="Times New Roman" w:cs="Times New Roman"/>
              </w:rPr>
              <w:t>)</w:t>
            </w:r>
          </w:p>
        </w:tc>
        <w:tc>
          <w:tcPr>
            <w:tcW w:w="1134" w:type="dxa"/>
            <w:vAlign w:val="center"/>
          </w:tcPr>
          <w:p w14:paraId="56F3C0BF"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100</w:t>
            </w:r>
          </w:p>
        </w:tc>
        <w:tc>
          <w:tcPr>
            <w:tcW w:w="1100" w:type="dxa"/>
            <w:vAlign w:val="center"/>
          </w:tcPr>
          <w:p w14:paraId="6036352E"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100</w:t>
            </w:r>
          </w:p>
        </w:tc>
      </w:tr>
    </w:tbl>
    <w:p w14:paraId="7A12F750" w14:textId="77777777" w:rsidR="00FE1443" w:rsidRPr="004E236D" w:rsidRDefault="00FE1443" w:rsidP="00FE1443">
      <w:pPr>
        <w:tabs>
          <w:tab w:val="left" w:pos="7740"/>
        </w:tabs>
        <w:spacing w:after="0" w:line="240" w:lineRule="auto"/>
        <w:ind w:left="240" w:hanging="240"/>
        <w:rPr>
          <w:rFonts w:ascii="Times New Roman" w:hAnsi="Times New Roman" w:cs="Times New Roman"/>
        </w:rPr>
      </w:pPr>
      <w:r w:rsidRPr="004E236D">
        <w:rPr>
          <w:rFonts w:ascii="Times New Roman" w:hAnsi="Times New Roman" w:cs="Times New Roman"/>
          <w:vertAlign w:val="superscript"/>
        </w:rPr>
        <w:t>1</w:t>
      </w:r>
      <w:r w:rsidRPr="004E236D">
        <w:rPr>
          <w:rFonts w:ascii="Times New Roman" w:hAnsi="Times New Roman" w:cs="Times New Roman"/>
        </w:rPr>
        <w:t>) Platí pre vysokopecný plyn.</w:t>
      </w:r>
      <w:r w:rsidRPr="004E236D">
        <w:rPr>
          <w:rFonts w:ascii="Times New Roman" w:hAnsi="Times New Roman" w:cs="Times New Roman"/>
        </w:rPr>
        <w:tab/>
      </w:r>
    </w:p>
    <w:p w14:paraId="44A6BEC9" w14:textId="77777777" w:rsidR="00FE1443" w:rsidRPr="004E236D" w:rsidRDefault="00FE1443" w:rsidP="00FE1443">
      <w:pPr>
        <w:spacing w:after="0" w:line="240" w:lineRule="auto"/>
        <w:ind w:left="240" w:hanging="240"/>
        <w:rPr>
          <w:rFonts w:ascii="Times New Roman" w:hAnsi="Times New Roman" w:cs="Times New Roman"/>
        </w:rPr>
      </w:pPr>
      <w:r w:rsidRPr="004E236D">
        <w:rPr>
          <w:rFonts w:ascii="Times New Roman" w:hAnsi="Times New Roman" w:cs="Times New Roman"/>
          <w:vertAlign w:val="superscript"/>
        </w:rPr>
        <w:t>2</w:t>
      </w:r>
      <w:r w:rsidRPr="004E236D">
        <w:rPr>
          <w:rFonts w:ascii="Times New Roman" w:hAnsi="Times New Roman" w:cs="Times New Roman"/>
        </w:rPr>
        <w:t>) Platí pre plyny z výroby ocele; spaľovať ich možno aj v iných zariadeniach.</w:t>
      </w:r>
    </w:p>
    <w:p w14:paraId="4BF1EF46" w14:textId="77777777" w:rsidR="00FE1443" w:rsidRPr="004E236D" w:rsidRDefault="00FE1443" w:rsidP="00FE1443">
      <w:pPr>
        <w:spacing w:after="0" w:line="240" w:lineRule="auto"/>
        <w:ind w:left="240" w:hanging="240"/>
        <w:rPr>
          <w:rFonts w:ascii="Times New Roman" w:hAnsi="Times New Roman" w:cs="Times New Roman"/>
        </w:rPr>
      </w:pPr>
      <w:r w:rsidRPr="004E236D">
        <w:rPr>
          <w:rFonts w:ascii="Times New Roman" w:hAnsi="Times New Roman" w:cs="Times New Roman"/>
          <w:vertAlign w:val="superscript"/>
        </w:rPr>
        <w:t>3</w:t>
      </w:r>
      <w:r w:rsidRPr="004E236D">
        <w:rPr>
          <w:rFonts w:ascii="Times New Roman" w:hAnsi="Times New Roman" w:cs="Times New Roman"/>
        </w:rPr>
        <w:t>) Platí pre nízkovýhrevný vysokopecný plyn.</w:t>
      </w:r>
    </w:p>
    <w:p w14:paraId="1B752A7F" w14:textId="77777777" w:rsidR="00FE1443" w:rsidRPr="004E236D" w:rsidRDefault="00FE1443" w:rsidP="00FE1443">
      <w:pPr>
        <w:spacing w:after="0" w:line="240" w:lineRule="auto"/>
        <w:ind w:left="238" w:hanging="238"/>
        <w:rPr>
          <w:rFonts w:ascii="Times New Roman" w:hAnsi="Times New Roman" w:cs="Times New Roman"/>
        </w:rPr>
      </w:pPr>
      <w:r w:rsidRPr="004E236D">
        <w:rPr>
          <w:rFonts w:ascii="Times New Roman" w:hAnsi="Times New Roman" w:cs="Times New Roman"/>
          <w:vertAlign w:val="superscript"/>
        </w:rPr>
        <w:t>4</w:t>
      </w:r>
      <w:r w:rsidRPr="004E236D">
        <w:rPr>
          <w:rFonts w:ascii="Times New Roman" w:hAnsi="Times New Roman" w:cs="Times New Roman"/>
        </w:rPr>
        <w:t>) Platí pre nízkovýhrevný koksárenský plyn.</w:t>
      </w:r>
    </w:p>
    <w:p w14:paraId="78EC0A59" w14:textId="77777777" w:rsidR="00FE1443" w:rsidRPr="004E236D" w:rsidRDefault="00FE1443" w:rsidP="00FE1443">
      <w:pPr>
        <w:spacing w:after="0" w:line="240" w:lineRule="auto"/>
        <w:jc w:val="both"/>
        <w:rPr>
          <w:rFonts w:ascii="Times New Roman" w:hAnsi="Times New Roman" w:cs="Times New Roman"/>
          <w:b/>
        </w:rPr>
      </w:pPr>
    </w:p>
    <w:p w14:paraId="1255EBBA" w14:textId="77777777" w:rsidR="00FE1443" w:rsidRPr="004E236D" w:rsidRDefault="00FE1443" w:rsidP="00FE1443">
      <w:pPr>
        <w:pStyle w:val="Odsekzoznamu1"/>
        <w:numPr>
          <w:ilvl w:val="0"/>
          <w:numId w:val="138"/>
        </w:numPr>
        <w:spacing w:after="120"/>
        <w:jc w:val="both"/>
        <w:rPr>
          <w:b/>
          <w:sz w:val="22"/>
          <w:szCs w:val="22"/>
        </w:rPr>
      </w:pPr>
      <w:r w:rsidRPr="004E236D">
        <w:rPr>
          <w:b/>
          <w:sz w:val="22"/>
          <w:szCs w:val="22"/>
        </w:rPr>
        <w:t>Veľké spaľovacie zariadenia zložené z plynových turbín</w:t>
      </w:r>
    </w:p>
    <w:p w14:paraId="0540E78F" w14:textId="77777777" w:rsidR="00FE1443" w:rsidRPr="004E236D" w:rsidRDefault="00FE1443" w:rsidP="00FE1443">
      <w:pPr>
        <w:pStyle w:val="Odsekzoznamu1"/>
        <w:spacing w:after="120"/>
        <w:ind w:left="357"/>
        <w:jc w:val="both"/>
        <w:rPr>
          <w:b/>
          <w:sz w:val="22"/>
          <w:szCs w:val="22"/>
        </w:rPr>
      </w:pPr>
      <w:r w:rsidRPr="004E236D">
        <w:rPr>
          <w:b/>
          <w:sz w:val="22"/>
          <w:szCs w:val="22"/>
        </w:rPr>
        <w:t xml:space="preserve">Integrácia kotla s plynovou turbínou </w:t>
      </w:r>
    </w:p>
    <w:p w14:paraId="26001A24" w14:textId="77777777" w:rsidR="00FE1443" w:rsidRPr="004E236D" w:rsidRDefault="00FE1443" w:rsidP="00FE1443">
      <w:pPr>
        <w:pStyle w:val="Textpoznmkypodiarou"/>
        <w:ind w:left="360"/>
        <w:jc w:val="both"/>
        <w:rPr>
          <w:sz w:val="22"/>
          <w:szCs w:val="22"/>
          <w:lang w:val="sk-SK"/>
        </w:rPr>
      </w:pPr>
      <w:r w:rsidRPr="004E236D">
        <w:rPr>
          <w:sz w:val="22"/>
          <w:szCs w:val="22"/>
          <w:lang w:val="sk-SK"/>
        </w:rPr>
        <w:t>Pri zaradení spalinového kotla za plynovú turbínu platia emisné limity a podmienky ich platnosti ako pre plynové turbíny.</w:t>
      </w:r>
    </w:p>
    <w:p w14:paraId="6CF78B9A" w14:textId="77777777" w:rsidR="00FE1443" w:rsidRPr="004E236D" w:rsidRDefault="00FE1443" w:rsidP="00FE1443">
      <w:pPr>
        <w:pStyle w:val="Textpoznmkypodiarou"/>
        <w:ind w:left="360"/>
        <w:jc w:val="both"/>
        <w:rPr>
          <w:sz w:val="22"/>
          <w:szCs w:val="22"/>
          <w:lang w:val="sk-SK"/>
        </w:rPr>
      </w:pPr>
      <w:r w:rsidRPr="004E236D">
        <w:rPr>
          <w:sz w:val="22"/>
          <w:szCs w:val="22"/>
          <w:lang w:val="sk-SK"/>
        </w:rPr>
        <w:t>Pri prikurovaní spalinového kotla, emisný limit sa vypočíta ako vážený priemer emisného limitu pre plynovú turbínu a spalinový kotol podľa bodu 1 druhej časti tejto prílohy. Tepelný príkon, účinnosť, základné zaťaženie plynových turbín sa uplatňuje podľa ISO.</w:t>
      </w:r>
    </w:p>
    <w:p w14:paraId="6FB37972" w14:textId="77777777" w:rsidR="00FE1443" w:rsidRPr="004E236D" w:rsidRDefault="00FE1443" w:rsidP="00FE1443">
      <w:pPr>
        <w:spacing w:after="0" w:line="240" w:lineRule="auto"/>
        <w:jc w:val="both"/>
        <w:rPr>
          <w:rFonts w:ascii="Times New Roman" w:hAnsi="Times New Roman" w:cs="Times New Roman"/>
          <w:b/>
        </w:rPr>
      </w:pPr>
    </w:p>
    <w:p w14:paraId="5346F6D6" w14:textId="77777777" w:rsidR="00FE1443" w:rsidRPr="004E236D" w:rsidRDefault="00FE1443" w:rsidP="00FE1443">
      <w:pPr>
        <w:spacing w:after="0" w:line="240" w:lineRule="auto"/>
        <w:jc w:val="both"/>
        <w:rPr>
          <w:rFonts w:ascii="Times New Roman" w:hAnsi="Times New Roman" w:cs="Times New Roman"/>
          <w:b/>
        </w:rPr>
      </w:pPr>
      <w:r w:rsidRPr="004E236D">
        <w:rPr>
          <w:rFonts w:ascii="Times New Roman" w:hAnsi="Times New Roman" w:cs="Times New Roman"/>
          <w:b/>
        </w:rPr>
        <w:t>5.1 Technické požiadavky a podmienky prevádzkovania</w:t>
      </w:r>
    </w:p>
    <w:p w14:paraId="64784349" w14:textId="77777777" w:rsidR="00FE1443" w:rsidRPr="004E236D" w:rsidRDefault="00FE1443" w:rsidP="00FE1443">
      <w:pPr>
        <w:spacing w:before="120" w:after="0" w:line="240" w:lineRule="auto"/>
        <w:jc w:val="both"/>
        <w:rPr>
          <w:rFonts w:ascii="Times New Roman" w:hAnsi="Times New Roman"/>
        </w:rPr>
      </w:pPr>
      <w:r w:rsidRPr="004E236D">
        <w:rPr>
          <w:rFonts w:ascii="Times New Roman" w:hAnsi="Times New Roman"/>
        </w:rPr>
        <w:t>Emisie zo spaľovacieho zariadenia, ktoré je podľa povolenia používané na núdzovú prevádzku musia zodpovedať požiadavkám a podmienkam prevádzkovania podľa technických noriem alebo iných obdobných technických špecifikácií s porovnateľnými alebo prísnejšími požiadavkami, ktoré sa na príslušné zariadenia vzťahujú v súlade s osobitným predpisom.</w:t>
      </w:r>
      <w:bookmarkStart w:id="7" w:name="_Ref98359384"/>
      <w:r w:rsidRPr="004E236D">
        <w:rPr>
          <w:rStyle w:val="Odkaznapoznmkupodiarou"/>
          <w:rFonts w:ascii="Times New Roman" w:hAnsi="Times New Roman"/>
        </w:rPr>
        <w:footnoteReference w:id="25"/>
      </w:r>
      <w:bookmarkEnd w:id="7"/>
      <w:r w:rsidRPr="004E236D">
        <w:rPr>
          <w:rFonts w:ascii="Times New Roman" w:hAnsi="Times New Roman"/>
        </w:rPr>
        <w:t>)</w:t>
      </w:r>
    </w:p>
    <w:p w14:paraId="74BA35A9" w14:textId="77777777" w:rsidR="00FE1443" w:rsidRPr="004E236D" w:rsidRDefault="00FE1443" w:rsidP="00FE1443">
      <w:pPr>
        <w:spacing w:after="0" w:line="240" w:lineRule="auto"/>
        <w:jc w:val="both"/>
        <w:rPr>
          <w:rFonts w:ascii="Times New Roman" w:hAnsi="Times New Roman" w:cs="Times New Roman"/>
        </w:rPr>
      </w:pPr>
    </w:p>
    <w:p w14:paraId="26A9950C" w14:textId="77777777" w:rsidR="00FE1443" w:rsidRPr="004E236D" w:rsidRDefault="00FE1443" w:rsidP="00FE1443">
      <w:pPr>
        <w:ind w:left="240" w:hanging="240"/>
        <w:rPr>
          <w:rFonts w:ascii="Times New Roman" w:hAnsi="Times New Roman" w:cs="Times New Roman"/>
          <w:b/>
        </w:rPr>
      </w:pPr>
      <w:r w:rsidRPr="004E236D">
        <w:rPr>
          <w:rFonts w:ascii="Times New Roman" w:hAnsi="Times New Roman" w:cs="Times New Roman"/>
          <w:b/>
        </w:rPr>
        <w:t xml:space="preserve">5.2  Emisné limity - plynové turbíny </w:t>
      </w:r>
    </w:p>
    <w:p w14:paraId="52C7C28D" w14:textId="77777777" w:rsidR="00FE1443" w:rsidRPr="004E236D" w:rsidRDefault="00FE1443" w:rsidP="00FE1443">
      <w:pPr>
        <w:ind w:left="240" w:hanging="240"/>
        <w:rPr>
          <w:rFonts w:ascii="Times New Roman" w:hAnsi="Times New Roman" w:cs="Times New Roman"/>
        </w:rPr>
      </w:pPr>
      <w:r w:rsidRPr="004E236D">
        <w:rPr>
          <w:rFonts w:ascii="Times New Roman" w:hAnsi="Times New Roman" w:cs="Times New Roman"/>
        </w:rPr>
        <w:t>(vrátane  plynových turbín s kombinovaným cyklom CCGT)</w:t>
      </w:r>
    </w:p>
    <w:p w14:paraId="547F8937" w14:textId="77777777" w:rsidR="00FE1443" w:rsidRPr="004E236D" w:rsidRDefault="00FE1443" w:rsidP="00FE1443">
      <w:pPr>
        <w:ind w:left="240" w:hanging="240"/>
        <w:rPr>
          <w:rFonts w:ascii="Times New Roman" w:hAnsi="Times New Roman" w:cs="Times New Roman"/>
        </w:rPr>
      </w:pPr>
    </w:p>
    <w:p w14:paraId="3BBFF5B2" w14:textId="77777777" w:rsidR="00FE1443" w:rsidRPr="004E236D" w:rsidRDefault="00FE1443" w:rsidP="00FE1443">
      <w:pPr>
        <w:ind w:left="240" w:hanging="240"/>
        <w:rPr>
          <w:rFonts w:ascii="Times New Roman" w:hAnsi="Times New Roman" w:cs="Times New Roman"/>
        </w:rPr>
      </w:pPr>
    </w:p>
    <w:p w14:paraId="4E418B06" w14:textId="77777777" w:rsidR="00FE1443" w:rsidRPr="004E236D" w:rsidRDefault="00FE1443" w:rsidP="00FE1443">
      <w:pPr>
        <w:ind w:left="240" w:hanging="240"/>
        <w:rPr>
          <w:rFonts w:ascii="Times New Roman" w:hAnsi="Times New Roman" w:cs="Times New Roman"/>
          <w:b/>
        </w:rPr>
      </w:pPr>
      <w:r w:rsidRPr="004E236D">
        <w:rPr>
          <w:rFonts w:ascii="Times New Roman" w:hAnsi="Times New Roman" w:cs="Times New Roman"/>
          <w:b/>
        </w:rPr>
        <w:lastRenderedPageBreak/>
        <w:t>A.  Emisné limity pre zariadenia Z1 – Z3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1778"/>
        <w:gridCol w:w="1808"/>
        <w:gridCol w:w="1949"/>
        <w:gridCol w:w="972"/>
        <w:gridCol w:w="10"/>
        <w:gridCol w:w="1131"/>
        <w:gridCol w:w="799"/>
      </w:tblGrid>
      <w:tr w:rsidR="004E236D" w:rsidRPr="004E236D" w14:paraId="65A762A6" w14:textId="77777777" w:rsidTr="000D7AEE">
        <w:trPr>
          <w:jc w:val="center"/>
        </w:trPr>
        <w:tc>
          <w:tcPr>
            <w:tcW w:w="2660" w:type="dxa"/>
            <w:gridSpan w:val="2"/>
            <w:vMerge w:val="restart"/>
            <w:tcBorders>
              <w:top w:val="single" w:sz="2" w:space="0" w:color="auto"/>
              <w:left w:val="single" w:sz="2" w:space="0" w:color="auto"/>
              <w:right w:val="single" w:sz="2" w:space="0" w:color="auto"/>
            </w:tcBorders>
            <w:vAlign w:val="center"/>
          </w:tcPr>
          <w:p w14:paraId="437F4B75"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b/>
              </w:rPr>
              <w:t>Podmienky platnosti  EL</w:t>
            </w:r>
          </w:p>
        </w:tc>
        <w:tc>
          <w:tcPr>
            <w:tcW w:w="6769" w:type="dxa"/>
            <w:gridSpan w:val="6"/>
            <w:tcBorders>
              <w:top w:val="single" w:sz="2" w:space="0" w:color="auto"/>
              <w:left w:val="single" w:sz="2" w:space="0" w:color="auto"/>
              <w:bottom w:val="single" w:sz="2" w:space="0" w:color="auto"/>
              <w:right w:val="single" w:sz="2" w:space="0" w:color="auto"/>
            </w:tcBorders>
            <w:vAlign w:val="center"/>
          </w:tcPr>
          <w:p w14:paraId="057E9F06"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Štandardné stavové podmienky, suchý plyn, O</w:t>
            </w:r>
            <w:r w:rsidRPr="004E236D">
              <w:rPr>
                <w:rFonts w:ascii="Times New Roman" w:hAnsi="Times New Roman" w:cs="Times New Roman"/>
                <w:vertAlign w:val="subscript"/>
              </w:rPr>
              <w:t>2 ref</w:t>
            </w:r>
            <w:r w:rsidRPr="004E236D">
              <w:rPr>
                <w:rFonts w:ascii="Times New Roman" w:hAnsi="Times New Roman" w:cs="Times New Roman"/>
              </w:rPr>
              <w:t>:  15 % objemu</w:t>
            </w:r>
          </w:p>
        </w:tc>
      </w:tr>
      <w:tr w:rsidR="004E236D" w:rsidRPr="004E236D" w14:paraId="59265B1A" w14:textId="77777777" w:rsidTr="000D7AEE">
        <w:trPr>
          <w:trHeight w:val="436"/>
          <w:jc w:val="center"/>
        </w:trPr>
        <w:tc>
          <w:tcPr>
            <w:tcW w:w="2660" w:type="dxa"/>
            <w:gridSpan w:val="2"/>
            <w:vMerge/>
            <w:tcBorders>
              <w:left w:val="single" w:sz="2" w:space="0" w:color="auto"/>
              <w:right w:val="single" w:sz="2" w:space="0" w:color="auto"/>
            </w:tcBorders>
            <w:vAlign w:val="center"/>
          </w:tcPr>
          <w:p w14:paraId="6180605B" w14:textId="77777777" w:rsidR="00FE1443" w:rsidRPr="004E236D" w:rsidRDefault="00FE1443" w:rsidP="000D7AEE">
            <w:pPr>
              <w:spacing w:after="0" w:line="240" w:lineRule="auto"/>
              <w:ind w:right="-74"/>
              <w:rPr>
                <w:rFonts w:ascii="Times New Roman" w:hAnsi="Times New Roman" w:cs="Times New Roman"/>
              </w:rPr>
            </w:pPr>
          </w:p>
        </w:tc>
        <w:tc>
          <w:tcPr>
            <w:tcW w:w="6769" w:type="dxa"/>
            <w:gridSpan w:val="6"/>
            <w:tcBorders>
              <w:top w:val="single" w:sz="2" w:space="0" w:color="auto"/>
              <w:left w:val="single" w:sz="2" w:space="0" w:color="auto"/>
              <w:bottom w:val="single" w:sz="2" w:space="0" w:color="auto"/>
              <w:right w:val="single" w:sz="2" w:space="0" w:color="auto"/>
            </w:tcBorders>
            <w:vAlign w:val="center"/>
          </w:tcPr>
          <w:p w14:paraId="14FD6C09" w14:textId="77777777" w:rsidR="00FE1443" w:rsidRPr="004E236D" w:rsidRDefault="00FE1443" w:rsidP="000D7AEE">
            <w:pPr>
              <w:spacing w:after="0" w:line="240" w:lineRule="auto"/>
              <w:ind w:right="-74"/>
              <w:rPr>
                <w:rFonts w:ascii="Times New Roman" w:hAnsi="Times New Roman" w:cs="Times New Roman"/>
              </w:rPr>
            </w:pPr>
            <w:r w:rsidRPr="004E236D">
              <w:rPr>
                <w:rFonts w:ascii="Times New Roman" w:hAnsi="Times New Roman" w:cs="Times New Roman"/>
              </w:rPr>
              <w:t>Pre plynové turbíny (vrátane CCGT) platia EL pri zaťažení &gt; 70 %.</w:t>
            </w:r>
          </w:p>
        </w:tc>
      </w:tr>
      <w:tr w:rsidR="004E236D" w:rsidRPr="004E236D" w14:paraId="0E37A103" w14:textId="77777777" w:rsidTr="000D7AEE">
        <w:trPr>
          <w:trHeight w:val="643"/>
          <w:jc w:val="center"/>
        </w:trPr>
        <w:tc>
          <w:tcPr>
            <w:tcW w:w="2660" w:type="dxa"/>
            <w:gridSpan w:val="2"/>
            <w:vMerge/>
            <w:tcBorders>
              <w:left w:val="single" w:sz="2" w:space="0" w:color="auto"/>
              <w:right w:val="single" w:sz="2" w:space="0" w:color="auto"/>
            </w:tcBorders>
            <w:vAlign w:val="center"/>
          </w:tcPr>
          <w:p w14:paraId="2F81D960" w14:textId="77777777" w:rsidR="00FE1443" w:rsidRPr="004E236D" w:rsidRDefault="00FE1443" w:rsidP="000D7AEE">
            <w:pPr>
              <w:tabs>
                <w:tab w:val="left" w:pos="5281"/>
              </w:tabs>
              <w:spacing w:after="0" w:line="240" w:lineRule="auto"/>
              <w:ind w:right="-74"/>
              <w:rPr>
                <w:rFonts w:ascii="Times New Roman" w:hAnsi="Times New Roman" w:cs="Times New Roman"/>
              </w:rPr>
            </w:pPr>
          </w:p>
        </w:tc>
        <w:tc>
          <w:tcPr>
            <w:tcW w:w="6769" w:type="dxa"/>
            <w:gridSpan w:val="6"/>
            <w:tcBorders>
              <w:top w:val="single" w:sz="2" w:space="0" w:color="auto"/>
              <w:left w:val="single" w:sz="2" w:space="0" w:color="auto"/>
              <w:bottom w:val="single" w:sz="2" w:space="0" w:color="auto"/>
              <w:right w:val="single" w:sz="2" w:space="0" w:color="auto"/>
            </w:tcBorders>
            <w:vAlign w:val="center"/>
          </w:tcPr>
          <w:p w14:paraId="237D050E" w14:textId="77777777" w:rsidR="00FE1443" w:rsidRPr="004E236D" w:rsidRDefault="00FE1443" w:rsidP="000D7AEE">
            <w:pPr>
              <w:tabs>
                <w:tab w:val="left" w:pos="5281"/>
              </w:tabs>
              <w:spacing w:after="0" w:line="240" w:lineRule="auto"/>
              <w:ind w:right="-74"/>
              <w:rPr>
                <w:rFonts w:ascii="Times New Roman" w:hAnsi="Times New Roman" w:cs="Times New Roman"/>
              </w:rPr>
            </w:pPr>
            <w:r w:rsidRPr="004E236D">
              <w:rPr>
                <w:rFonts w:ascii="Times New Roman" w:hAnsi="Times New Roman" w:cs="Times New Roman"/>
              </w:rPr>
              <w:t>Na plynové turbíny určené výlučne na núdzovú prevádzku, ak sú v prevádzke &lt; 500 h/rok, sa  emisné limity  neuplatňujú.</w:t>
            </w:r>
          </w:p>
        </w:tc>
      </w:tr>
      <w:tr w:rsidR="004E236D" w:rsidRPr="004E236D" w14:paraId="45C238BD" w14:textId="77777777" w:rsidTr="000D7AEE">
        <w:trPr>
          <w:trHeight w:val="643"/>
          <w:jc w:val="center"/>
        </w:trPr>
        <w:tc>
          <w:tcPr>
            <w:tcW w:w="2660" w:type="dxa"/>
            <w:gridSpan w:val="2"/>
            <w:vMerge/>
            <w:tcBorders>
              <w:left w:val="single" w:sz="2" w:space="0" w:color="auto"/>
              <w:bottom w:val="single" w:sz="2" w:space="0" w:color="auto"/>
              <w:right w:val="single" w:sz="2" w:space="0" w:color="auto"/>
            </w:tcBorders>
            <w:vAlign w:val="center"/>
          </w:tcPr>
          <w:p w14:paraId="0728A90A" w14:textId="77777777" w:rsidR="00FE1443" w:rsidRPr="004E236D" w:rsidRDefault="00FE1443" w:rsidP="000D7AEE">
            <w:pPr>
              <w:tabs>
                <w:tab w:val="left" w:pos="5281"/>
              </w:tabs>
              <w:spacing w:after="0" w:line="240" w:lineRule="auto"/>
              <w:ind w:right="-74"/>
              <w:rPr>
                <w:rFonts w:ascii="Times New Roman" w:hAnsi="Times New Roman" w:cs="Times New Roman"/>
              </w:rPr>
            </w:pPr>
          </w:p>
        </w:tc>
        <w:tc>
          <w:tcPr>
            <w:tcW w:w="6769" w:type="dxa"/>
            <w:gridSpan w:val="6"/>
            <w:tcBorders>
              <w:top w:val="single" w:sz="2" w:space="0" w:color="auto"/>
              <w:left w:val="single" w:sz="2" w:space="0" w:color="auto"/>
              <w:bottom w:val="single" w:sz="2" w:space="0" w:color="auto"/>
              <w:right w:val="single" w:sz="2" w:space="0" w:color="auto"/>
            </w:tcBorders>
            <w:vAlign w:val="center"/>
          </w:tcPr>
          <w:p w14:paraId="3DE999E8" w14:textId="77777777" w:rsidR="00FE1443" w:rsidRPr="004E236D" w:rsidRDefault="00FE1443" w:rsidP="000D7AEE">
            <w:pPr>
              <w:tabs>
                <w:tab w:val="left" w:pos="5281"/>
              </w:tabs>
              <w:spacing w:after="0" w:line="240" w:lineRule="auto"/>
              <w:ind w:right="-74"/>
              <w:rPr>
                <w:rFonts w:ascii="Times New Roman" w:hAnsi="Times New Roman" w:cs="Times New Roman"/>
              </w:rPr>
            </w:pPr>
            <w:r w:rsidRPr="004E236D">
              <w:rPr>
                <w:rFonts w:ascii="Times New Roman" w:hAnsi="Times New Roman" w:cs="Times New Roman"/>
              </w:rPr>
              <w:t>Ak sa emisné limity pre TZL dosahujú bez odlučovania, všeobecné emisné limity podľa prílohy č. 3 pre tuhé anorganické znečisťujúce látky zaradené v 2. skupine sa neuplatňujú.</w:t>
            </w:r>
          </w:p>
        </w:tc>
      </w:tr>
      <w:tr w:rsidR="004E236D" w:rsidRPr="004E236D" w14:paraId="63B7A6D6" w14:textId="77777777" w:rsidTr="000D7AEE">
        <w:trPr>
          <w:jc w:val="center"/>
        </w:trPr>
        <w:tc>
          <w:tcPr>
            <w:tcW w:w="844" w:type="dxa"/>
            <w:vMerge w:val="restart"/>
            <w:tcBorders>
              <w:top w:val="single" w:sz="2" w:space="0" w:color="auto"/>
              <w:left w:val="single" w:sz="2" w:space="0" w:color="auto"/>
              <w:right w:val="single" w:sz="2" w:space="0" w:color="auto"/>
            </w:tcBorders>
            <w:vAlign w:val="center"/>
          </w:tcPr>
          <w:p w14:paraId="4707943C" w14:textId="77777777" w:rsidR="00FE1443" w:rsidRPr="004E236D" w:rsidRDefault="00FE1443" w:rsidP="000D7AEE">
            <w:pPr>
              <w:spacing w:after="0" w:line="240" w:lineRule="auto"/>
              <w:rPr>
                <w:rFonts w:ascii="Times New Roman" w:hAnsi="Times New Roman" w:cs="Times New Roman"/>
                <w:b/>
              </w:rPr>
            </w:pPr>
            <w:r w:rsidRPr="004E236D">
              <w:rPr>
                <w:rFonts w:ascii="Times New Roman" w:hAnsi="Times New Roman" w:cs="Times New Roman"/>
                <w:b/>
              </w:rPr>
              <w:t>MTP     [MW]</w:t>
            </w:r>
          </w:p>
        </w:tc>
        <w:tc>
          <w:tcPr>
            <w:tcW w:w="1816" w:type="dxa"/>
            <w:vMerge w:val="restart"/>
            <w:tcBorders>
              <w:top w:val="single" w:sz="2" w:space="0" w:color="auto"/>
              <w:left w:val="single" w:sz="2" w:space="0" w:color="auto"/>
              <w:right w:val="single" w:sz="2" w:space="0" w:color="auto"/>
            </w:tcBorders>
            <w:vAlign w:val="center"/>
          </w:tcPr>
          <w:p w14:paraId="08CE9904" w14:textId="77777777" w:rsidR="00FE1443" w:rsidRPr="004E236D" w:rsidRDefault="00FE1443" w:rsidP="000D7AEE">
            <w:pPr>
              <w:spacing w:after="0" w:line="240" w:lineRule="auto"/>
              <w:rPr>
                <w:rFonts w:ascii="Times New Roman" w:hAnsi="Times New Roman" w:cs="Times New Roman"/>
                <w:b/>
              </w:rPr>
            </w:pPr>
            <w:r w:rsidRPr="004E236D">
              <w:rPr>
                <w:rFonts w:ascii="Times New Roman" w:hAnsi="Times New Roman" w:cs="Times New Roman"/>
                <w:b/>
              </w:rPr>
              <w:t>Palivo</w:t>
            </w:r>
          </w:p>
        </w:tc>
        <w:tc>
          <w:tcPr>
            <w:tcW w:w="1843" w:type="dxa"/>
            <w:vMerge w:val="restart"/>
            <w:tcBorders>
              <w:top w:val="single" w:sz="2" w:space="0" w:color="auto"/>
              <w:left w:val="single" w:sz="2" w:space="0" w:color="auto"/>
              <w:right w:val="single" w:sz="2" w:space="0" w:color="auto"/>
            </w:tcBorders>
            <w:vAlign w:val="center"/>
          </w:tcPr>
          <w:p w14:paraId="78D0F269" w14:textId="77777777" w:rsidR="00FE1443" w:rsidRPr="004E236D" w:rsidRDefault="00FE1443" w:rsidP="000D7AEE">
            <w:pPr>
              <w:spacing w:after="0" w:line="240" w:lineRule="auto"/>
              <w:rPr>
                <w:rFonts w:ascii="Times New Roman" w:hAnsi="Times New Roman" w:cs="Times New Roman"/>
                <w:b/>
              </w:rPr>
            </w:pPr>
            <w:r w:rsidRPr="004E236D">
              <w:rPr>
                <w:rFonts w:ascii="Times New Roman" w:hAnsi="Times New Roman" w:cs="Times New Roman"/>
                <w:b/>
              </w:rPr>
              <w:t>Režim prevádzky</w:t>
            </w:r>
          </w:p>
        </w:tc>
        <w:tc>
          <w:tcPr>
            <w:tcW w:w="4926" w:type="dxa"/>
            <w:gridSpan w:val="5"/>
            <w:tcBorders>
              <w:top w:val="single" w:sz="2" w:space="0" w:color="auto"/>
              <w:left w:val="single" w:sz="2" w:space="0" w:color="auto"/>
              <w:bottom w:val="single" w:sz="2" w:space="0" w:color="auto"/>
              <w:right w:val="single" w:sz="2" w:space="0" w:color="auto"/>
            </w:tcBorders>
            <w:vAlign w:val="center"/>
          </w:tcPr>
          <w:p w14:paraId="02F09CAF"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b/>
              </w:rPr>
              <w:t xml:space="preserve">Emisný limit      </w:t>
            </w:r>
          </w:p>
        </w:tc>
      </w:tr>
      <w:tr w:rsidR="004E236D" w:rsidRPr="004E236D" w14:paraId="11A1449B" w14:textId="77777777" w:rsidTr="000D7AEE">
        <w:trPr>
          <w:trHeight w:val="413"/>
          <w:jc w:val="center"/>
        </w:trPr>
        <w:tc>
          <w:tcPr>
            <w:tcW w:w="844" w:type="dxa"/>
            <w:vMerge/>
            <w:tcBorders>
              <w:left w:val="single" w:sz="2" w:space="0" w:color="auto"/>
              <w:right w:val="single" w:sz="2" w:space="0" w:color="auto"/>
            </w:tcBorders>
            <w:vAlign w:val="center"/>
          </w:tcPr>
          <w:p w14:paraId="1788419B" w14:textId="77777777" w:rsidR="00FE1443" w:rsidRPr="004E236D" w:rsidRDefault="00FE1443" w:rsidP="000D7AEE">
            <w:pPr>
              <w:spacing w:after="0" w:line="240" w:lineRule="auto"/>
              <w:rPr>
                <w:rFonts w:ascii="Times New Roman" w:hAnsi="Times New Roman" w:cs="Times New Roman"/>
              </w:rPr>
            </w:pPr>
          </w:p>
        </w:tc>
        <w:tc>
          <w:tcPr>
            <w:tcW w:w="1816" w:type="dxa"/>
            <w:vMerge/>
            <w:tcBorders>
              <w:left w:val="single" w:sz="2" w:space="0" w:color="auto"/>
              <w:right w:val="single" w:sz="2" w:space="0" w:color="auto"/>
            </w:tcBorders>
            <w:vAlign w:val="center"/>
          </w:tcPr>
          <w:p w14:paraId="614983F7" w14:textId="77777777" w:rsidR="00FE1443" w:rsidRPr="004E236D" w:rsidRDefault="00FE1443" w:rsidP="000D7AEE">
            <w:pPr>
              <w:spacing w:after="0" w:line="240" w:lineRule="auto"/>
              <w:rPr>
                <w:rFonts w:ascii="Times New Roman" w:hAnsi="Times New Roman" w:cs="Times New Roman"/>
                <w:b/>
              </w:rPr>
            </w:pPr>
          </w:p>
        </w:tc>
        <w:tc>
          <w:tcPr>
            <w:tcW w:w="1843" w:type="dxa"/>
            <w:vMerge/>
            <w:tcBorders>
              <w:left w:val="single" w:sz="2" w:space="0" w:color="auto"/>
              <w:right w:val="single" w:sz="2" w:space="0" w:color="auto"/>
            </w:tcBorders>
            <w:vAlign w:val="center"/>
          </w:tcPr>
          <w:p w14:paraId="5C587E75" w14:textId="77777777" w:rsidR="00FE1443" w:rsidRPr="004E236D" w:rsidRDefault="00FE1443" w:rsidP="000D7AEE">
            <w:pPr>
              <w:spacing w:after="0" w:line="240" w:lineRule="auto"/>
              <w:rPr>
                <w:rFonts w:ascii="Times New Roman" w:hAnsi="Times New Roman" w:cs="Times New Roman"/>
                <w:b/>
              </w:rPr>
            </w:pPr>
          </w:p>
        </w:tc>
        <w:tc>
          <w:tcPr>
            <w:tcW w:w="1984" w:type="dxa"/>
            <w:vMerge w:val="restart"/>
            <w:tcBorders>
              <w:top w:val="single" w:sz="2" w:space="0" w:color="auto"/>
              <w:left w:val="single" w:sz="2" w:space="0" w:color="auto"/>
              <w:right w:val="single" w:sz="2" w:space="0" w:color="auto"/>
            </w:tcBorders>
            <w:vAlign w:val="center"/>
          </w:tcPr>
          <w:p w14:paraId="49F845A4"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Tmavosť dymu:</w:t>
            </w:r>
          </w:p>
          <w:p w14:paraId="54947713"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b/>
              </w:rPr>
              <w:sym w:font="Symbol" w:char="F05B"/>
            </w:r>
            <w:r w:rsidRPr="004E236D">
              <w:rPr>
                <w:rFonts w:ascii="Times New Roman" w:hAnsi="Times New Roman" w:cs="Times New Roman"/>
                <w:b/>
              </w:rPr>
              <w:t>st. Bacharacha</w:t>
            </w:r>
            <w:r w:rsidRPr="004E236D">
              <w:rPr>
                <w:rFonts w:ascii="Times New Roman" w:hAnsi="Times New Roman" w:cs="Times New Roman"/>
                <w:b/>
              </w:rPr>
              <w:sym w:font="Symbol" w:char="F05D"/>
            </w:r>
          </w:p>
        </w:tc>
        <w:tc>
          <w:tcPr>
            <w:tcW w:w="2942" w:type="dxa"/>
            <w:gridSpan w:val="4"/>
            <w:tcBorders>
              <w:top w:val="single" w:sz="2" w:space="0" w:color="auto"/>
              <w:left w:val="single" w:sz="2" w:space="0" w:color="auto"/>
              <w:bottom w:val="single" w:sz="2" w:space="0" w:color="auto"/>
              <w:right w:val="single" w:sz="2" w:space="0" w:color="auto"/>
            </w:tcBorders>
            <w:vAlign w:val="center"/>
          </w:tcPr>
          <w:p w14:paraId="5EA8ED37"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 xml:space="preserve">Hmotnostná koncentrácia  </w:t>
            </w:r>
            <w:r w:rsidRPr="004E236D">
              <w:rPr>
                <w:rFonts w:ascii="Times New Roman" w:hAnsi="Times New Roman" w:cs="Times New Roman"/>
                <w:b/>
              </w:rPr>
              <w:sym w:font="Symbol" w:char="F05B"/>
            </w:r>
            <w:r w:rsidRPr="004E236D">
              <w:rPr>
                <w:rFonts w:ascii="Times New Roman" w:hAnsi="Times New Roman" w:cs="Times New Roman"/>
                <w:b/>
              </w:rPr>
              <w:t>mg/m</w:t>
            </w:r>
            <w:r w:rsidRPr="004E236D">
              <w:rPr>
                <w:rFonts w:ascii="Times New Roman" w:hAnsi="Times New Roman" w:cs="Times New Roman"/>
                <w:b/>
                <w:vertAlign w:val="superscript"/>
              </w:rPr>
              <w:t>3</w:t>
            </w:r>
            <w:r w:rsidRPr="004E236D">
              <w:rPr>
                <w:rFonts w:ascii="Times New Roman" w:hAnsi="Times New Roman" w:cs="Times New Roman"/>
                <w:b/>
              </w:rPr>
              <w:sym w:font="Symbol" w:char="F05D"/>
            </w:r>
          </w:p>
        </w:tc>
      </w:tr>
      <w:tr w:rsidR="004E236D" w:rsidRPr="004E236D" w14:paraId="5B71BD8C" w14:textId="77777777" w:rsidTr="000D7AEE">
        <w:trPr>
          <w:trHeight w:val="412"/>
          <w:jc w:val="center"/>
        </w:trPr>
        <w:tc>
          <w:tcPr>
            <w:tcW w:w="844" w:type="dxa"/>
            <w:vMerge/>
            <w:tcBorders>
              <w:left w:val="single" w:sz="2" w:space="0" w:color="auto"/>
              <w:bottom w:val="single" w:sz="2" w:space="0" w:color="auto"/>
              <w:right w:val="single" w:sz="2" w:space="0" w:color="auto"/>
            </w:tcBorders>
            <w:vAlign w:val="center"/>
          </w:tcPr>
          <w:p w14:paraId="72D197D1" w14:textId="77777777" w:rsidR="00FE1443" w:rsidRPr="004E236D" w:rsidRDefault="00FE1443" w:rsidP="000D7AEE">
            <w:pPr>
              <w:spacing w:after="0" w:line="240" w:lineRule="auto"/>
              <w:rPr>
                <w:rFonts w:ascii="Times New Roman" w:hAnsi="Times New Roman" w:cs="Times New Roman"/>
              </w:rPr>
            </w:pPr>
          </w:p>
        </w:tc>
        <w:tc>
          <w:tcPr>
            <w:tcW w:w="1816" w:type="dxa"/>
            <w:vMerge/>
            <w:tcBorders>
              <w:left w:val="single" w:sz="2" w:space="0" w:color="auto"/>
              <w:bottom w:val="single" w:sz="2" w:space="0" w:color="auto"/>
              <w:right w:val="single" w:sz="2" w:space="0" w:color="auto"/>
            </w:tcBorders>
            <w:vAlign w:val="center"/>
          </w:tcPr>
          <w:p w14:paraId="6DBA1EE4" w14:textId="77777777" w:rsidR="00FE1443" w:rsidRPr="004E236D" w:rsidRDefault="00FE1443" w:rsidP="000D7AEE">
            <w:pPr>
              <w:spacing w:after="0" w:line="240" w:lineRule="auto"/>
              <w:rPr>
                <w:rFonts w:ascii="Times New Roman" w:hAnsi="Times New Roman" w:cs="Times New Roman"/>
                <w:b/>
              </w:rPr>
            </w:pPr>
          </w:p>
        </w:tc>
        <w:tc>
          <w:tcPr>
            <w:tcW w:w="1843" w:type="dxa"/>
            <w:vMerge/>
            <w:tcBorders>
              <w:left w:val="single" w:sz="2" w:space="0" w:color="auto"/>
              <w:bottom w:val="single" w:sz="2" w:space="0" w:color="auto"/>
              <w:right w:val="single" w:sz="2" w:space="0" w:color="auto"/>
            </w:tcBorders>
            <w:vAlign w:val="center"/>
          </w:tcPr>
          <w:p w14:paraId="183FF54F" w14:textId="77777777" w:rsidR="00FE1443" w:rsidRPr="004E236D" w:rsidRDefault="00FE1443" w:rsidP="000D7AEE">
            <w:pPr>
              <w:spacing w:after="0" w:line="240" w:lineRule="auto"/>
              <w:rPr>
                <w:rFonts w:ascii="Times New Roman" w:hAnsi="Times New Roman" w:cs="Times New Roman"/>
                <w:b/>
              </w:rPr>
            </w:pPr>
          </w:p>
        </w:tc>
        <w:tc>
          <w:tcPr>
            <w:tcW w:w="1984" w:type="dxa"/>
            <w:vMerge/>
            <w:tcBorders>
              <w:left w:val="single" w:sz="2" w:space="0" w:color="auto"/>
              <w:bottom w:val="single" w:sz="2" w:space="0" w:color="auto"/>
              <w:right w:val="single" w:sz="2" w:space="0" w:color="auto"/>
            </w:tcBorders>
            <w:vAlign w:val="center"/>
          </w:tcPr>
          <w:p w14:paraId="68B2A180" w14:textId="77777777" w:rsidR="00FE1443" w:rsidRPr="004E236D" w:rsidRDefault="00FE1443" w:rsidP="000D7AEE">
            <w:pPr>
              <w:spacing w:after="0" w:line="240" w:lineRule="auto"/>
              <w:jc w:val="center"/>
              <w:rPr>
                <w:rFonts w:ascii="Times New Roman" w:hAnsi="Times New Roman" w:cs="Times New Roman"/>
                <w:b/>
              </w:rPr>
            </w:pPr>
          </w:p>
        </w:tc>
        <w:tc>
          <w:tcPr>
            <w:tcW w:w="980" w:type="dxa"/>
            <w:tcBorders>
              <w:top w:val="single" w:sz="2" w:space="0" w:color="auto"/>
              <w:left w:val="single" w:sz="2" w:space="0" w:color="auto"/>
              <w:bottom w:val="single" w:sz="2" w:space="0" w:color="auto"/>
              <w:right w:val="single" w:sz="2" w:space="0" w:color="auto"/>
            </w:tcBorders>
            <w:vAlign w:val="center"/>
          </w:tcPr>
          <w:p w14:paraId="27EAA87B" w14:textId="77777777" w:rsidR="00FE1443" w:rsidRPr="004E236D" w:rsidRDefault="00FE1443" w:rsidP="000D7AEE">
            <w:pPr>
              <w:spacing w:after="0" w:line="240" w:lineRule="auto"/>
              <w:jc w:val="center"/>
              <w:rPr>
                <w:rFonts w:ascii="Times New Roman" w:hAnsi="Times New Roman" w:cs="Times New Roman"/>
                <w:b/>
                <w:vertAlign w:val="subscript"/>
              </w:rPr>
            </w:pPr>
            <w:r w:rsidRPr="004E236D">
              <w:rPr>
                <w:rFonts w:ascii="Times New Roman" w:hAnsi="Times New Roman" w:cs="Times New Roman"/>
                <w:b/>
              </w:rPr>
              <w:t>SO</w:t>
            </w:r>
            <w:r w:rsidRPr="004E236D">
              <w:rPr>
                <w:rFonts w:ascii="Times New Roman" w:hAnsi="Times New Roman" w:cs="Times New Roman"/>
                <w:b/>
                <w:vertAlign w:val="subscript"/>
              </w:rPr>
              <w:t>2</w:t>
            </w:r>
          </w:p>
        </w:tc>
        <w:tc>
          <w:tcPr>
            <w:tcW w:w="1146" w:type="dxa"/>
            <w:gridSpan w:val="2"/>
            <w:tcBorders>
              <w:top w:val="single" w:sz="2" w:space="0" w:color="auto"/>
              <w:left w:val="single" w:sz="2" w:space="0" w:color="auto"/>
              <w:bottom w:val="single" w:sz="2" w:space="0" w:color="auto"/>
              <w:right w:val="single" w:sz="2" w:space="0" w:color="auto"/>
            </w:tcBorders>
            <w:vAlign w:val="center"/>
          </w:tcPr>
          <w:p w14:paraId="704E4F9F"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NO</w:t>
            </w:r>
            <w:r w:rsidRPr="004E236D">
              <w:rPr>
                <w:rFonts w:ascii="Times New Roman" w:hAnsi="Times New Roman" w:cs="Times New Roman"/>
                <w:b/>
                <w:vertAlign w:val="subscript"/>
              </w:rPr>
              <w:t>x</w:t>
            </w:r>
          </w:p>
        </w:tc>
        <w:tc>
          <w:tcPr>
            <w:tcW w:w="816" w:type="dxa"/>
            <w:tcBorders>
              <w:top w:val="single" w:sz="2" w:space="0" w:color="auto"/>
              <w:left w:val="single" w:sz="2" w:space="0" w:color="auto"/>
              <w:bottom w:val="single" w:sz="2" w:space="0" w:color="auto"/>
              <w:right w:val="single" w:sz="2" w:space="0" w:color="auto"/>
            </w:tcBorders>
            <w:vAlign w:val="center"/>
          </w:tcPr>
          <w:p w14:paraId="075177E8"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CO</w:t>
            </w:r>
          </w:p>
        </w:tc>
      </w:tr>
      <w:tr w:rsidR="004E236D" w:rsidRPr="004E236D" w14:paraId="6BAC07BD" w14:textId="77777777" w:rsidTr="000D7AEE">
        <w:trPr>
          <w:jc w:val="center"/>
        </w:trPr>
        <w:tc>
          <w:tcPr>
            <w:tcW w:w="844" w:type="dxa"/>
            <w:vMerge w:val="restart"/>
            <w:tcBorders>
              <w:top w:val="single" w:sz="2" w:space="0" w:color="auto"/>
              <w:left w:val="single" w:sz="2" w:space="0" w:color="auto"/>
              <w:bottom w:val="single" w:sz="2" w:space="0" w:color="auto"/>
              <w:right w:val="single" w:sz="2" w:space="0" w:color="auto"/>
            </w:tcBorders>
            <w:vAlign w:val="center"/>
          </w:tcPr>
          <w:p w14:paraId="35817B87" w14:textId="77777777" w:rsidR="00FE1443" w:rsidRPr="004E236D" w:rsidRDefault="00FE1443" w:rsidP="000D7AEE">
            <w:pPr>
              <w:spacing w:after="0" w:line="240" w:lineRule="auto"/>
              <w:ind w:right="132"/>
              <w:jc w:val="center"/>
              <w:rPr>
                <w:rFonts w:ascii="Times New Roman" w:hAnsi="Times New Roman" w:cs="Times New Roman"/>
              </w:rPr>
            </w:pPr>
            <w:r w:rsidRPr="004E236D">
              <w:rPr>
                <w:rFonts w:ascii="Times New Roman" w:hAnsi="Times New Roman" w:cs="Times New Roman"/>
              </w:rPr>
              <w:sym w:font="Symbol" w:char="F0B3"/>
            </w:r>
            <w:r w:rsidRPr="004E236D">
              <w:rPr>
                <w:rFonts w:ascii="Times New Roman" w:hAnsi="Times New Roman" w:cs="Times New Roman"/>
              </w:rPr>
              <w:t xml:space="preserve"> 50</w:t>
            </w:r>
          </w:p>
        </w:tc>
        <w:tc>
          <w:tcPr>
            <w:tcW w:w="1816" w:type="dxa"/>
            <w:vMerge w:val="restart"/>
            <w:tcBorders>
              <w:top w:val="single" w:sz="2" w:space="0" w:color="auto"/>
              <w:left w:val="single" w:sz="2" w:space="0" w:color="auto"/>
              <w:bottom w:val="single" w:sz="2" w:space="0" w:color="auto"/>
              <w:right w:val="single" w:sz="2" w:space="0" w:color="auto"/>
            </w:tcBorders>
            <w:vAlign w:val="center"/>
          </w:tcPr>
          <w:p w14:paraId="436CB173" w14:textId="77777777" w:rsidR="00FE1443" w:rsidRPr="004E236D" w:rsidRDefault="00FE1443" w:rsidP="000D7AEE">
            <w:pPr>
              <w:spacing w:after="0" w:line="240" w:lineRule="auto"/>
              <w:ind w:right="132"/>
              <w:rPr>
                <w:rFonts w:ascii="Times New Roman" w:hAnsi="Times New Roman" w:cs="Times New Roman"/>
              </w:rPr>
            </w:pPr>
            <w:r w:rsidRPr="004E236D">
              <w:rPr>
                <w:rFonts w:ascii="Times New Roman" w:hAnsi="Times New Roman" w:cs="Times New Roman"/>
              </w:rPr>
              <w:t xml:space="preserve">Kvapalné  palivo </w:t>
            </w:r>
          </w:p>
          <w:p w14:paraId="3BE06697" w14:textId="77777777" w:rsidR="00FE1443" w:rsidRPr="004E236D" w:rsidRDefault="00FE1443" w:rsidP="000D7AEE">
            <w:pPr>
              <w:tabs>
                <w:tab w:val="left" w:pos="1708"/>
              </w:tabs>
              <w:spacing w:after="0" w:line="240" w:lineRule="auto"/>
              <w:ind w:right="-108"/>
              <w:rPr>
                <w:rFonts w:ascii="Times New Roman" w:hAnsi="Times New Roman" w:cs="Times New Roman"/>
              </w:rPr>
            </w:pPr>
            <w:r w:rsidRPr="004E236D">
              <w:rPr>
                <w:rFonts w:ascii="Times New Roman" w:hAnsi="Times New Roman" w:cs="Times New Roman"/>
              </w:rPr>
              <w:t xml:space="preserve">- ľahké a stredné </w:t>
            </w:r>
          </w:p>
          <w:p w14:paraId="2ACC7238" w14:textId="77777777" w:rsidR="00FE1443" w:rsidRPr="004E236D" w:rsidRDefault="00FE1443" w:rsidP="000D7AEE">
            <w:pPr>
              <w:tabs>
                <w:tab w:val="left" w:pos="1708"/>
              </w:tabs>
              <w:spacing w:after="0" w:line="240" w:lineRule="auto"/>
              <w:ind w:right="-108"/>
              <w:rPr>
                <w:rFonts w:ascii="Times New Roman" w:hAnsi="Times New Roman" w:cs="Times New Roman"/>
              </w:rPr>
            </w:pPr>
            <w:r w:rsidRPr="004E236D">
              <w:rPr>
                <w:rFonts w:ascii="Times New Roman" w:hAnsi="Times New Roman" w:cs="Times New Roman"/>
              </w:rPr>
              <w:t>destiláty</w:t>
            </w:r>
          </w:p>
          <w:p w14:paraId="00468D23" w14:textId="77777777" w:rsidR="00FE1443" w:rsidRPr="004E236D" w:rsidRDefault="00FE1443" w:rsidP="000D7AEE">
            <w:pPr>
              <w:spacing w:after="0" w:line="240" w:lineRule="auto"/>
              <w:rPr>
                <w:rFonts w:ascii="Times New Roman" w:hAnsi="Times New Roman" w:cs="Times New Roman"/>
              </w:rPr>
            </w:pPr>
          </w:p>
        </w:tc>
        <w:tc>
          <w:tcPr>
            <w:tcW w:w="1843" w:type="dxa"/>
            <w:tcBorders>
              <w:top w:val="single" w:sz="2" w:space="0" w:color="auto"/>
              <w:left w:val="single" w:sz="2" w:space="0" w:color="auto"/>
              <w:bottom w:val="single" w:sz="2" w:space="0" w:color="auto"/>
              <w:right w:val="single" w:sz="2" w:space="0" w:color="auto"/>
            </w:tcBorders>
            <w:vAlign w:val="center"/>
          </w:tcPr>
          <w:p w14:paraId="2DA1336F"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Bez obmedzenia</w:t>
            </w:r>
          </w:p>
        </w:tc>
        <w:tc>
          <w:tcPr>
            <w:tcW w:w="1984" w:type="dxa"/>
            <w:tcBorders>
              <w:top w:val="single" w:sz="2" w:space="0" w:color="auto"/>
              <w:left w:val="single" w:sz="2" w:space="0" w:color="auto"/>
              <w:bottom w:val="single" w:sz="2" w:space="0" w:color="auto"/>
              <w:right w:val="single" w:sz="2" w:space="0" w:color="auto"/>
            </w:tcBorders>
            <w:vAlign w:val="center"/>
          </w:tcPr>
          <w:p w14:paraId="1C3EFA40" w14:textId="77777777" w:rsidR="00FE1443" w:rsidRPr="004E236D" w:rsidRDefault="00FE1443" w:rsidP="000D7AEE">
            <w:pPr>
              <w:spacing w:after="0" w:line="240" w:lineRule="auto"/>
              <w:rPr>
                <w:rFonts w:ascii="Times New Roman" w:hAnsi="Times New Roman" w:cs="Times New Roman"/>
                <w:vertAlign w:val="superscript"/>
              </w:rPr>
            </w:pPr>
            <w:r w:rsidRPr="004E236D">
              <w:rPr>
                <w:rFonts w:ascii="Times New Roman" w:hAnsi="Times New Roman" w:cs="Times New Roman"/>
              </w:rPr>
              <w:t>trvalá prev.: 2. st.</w:t>
            </w:r>
          </w:p>
          <w:p w14:paraId="371331B5"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 xml:space="preserve">nábeh: </w:t>
            </w:r>
            <w:smartTag w:uri="urn:schemas-microsoft-com:office:smarttags" w:element="metricconverter">
              <w:smartTagPr>
                <w:attr w:name="ProductID" w:val="3 st"/>
              </w:smartTagPr>
              <w:r w:rsidRPr="004E236D">
                <w:rPr>
                  <w:rFonts w:ascii="Times New Roman" w:hAnsi="Times New Roman" w:cs="Times New Roman"/>
                </w:rPr>
                <w:t>3 st</w:t>
              </w:r>
            </w:smartTag>
            <w:r w:rsidRPr="004E236D">
              <w:rPr>
                <w:rFonts w:ascii="Times New Roman" w:hAnsi="Times New Roman" w:cs="Times New Roman"/>
              </w:rPr>
              <w:t xml:space="preserve">. </w:t>
            </w:r>
          </w:p>
        </w:tc>
        <w:tc>
          <w:tcPr>
            <w:tcW w:w="990" w:type="dxa"/>
            <w:gridSpan w:val="2"/>
            <w:tcBorders>
              <w:top w:val="single" w:sz="2" w:space="0" w:color="auto"/>
              <w:left w:val="single" w:sz="2" w:space="0" w:color="auto"/>
              <w:bottom w:val="single" w:sz="2" w:space="0" w:color="auto"/>
              <w:right w:val="single" w:sz="2" w:space="0" w:color="auto"/>
            </w:tcBorders>
            <w:vAlign w:val="center"/>
          </w:tcPr>
          <w:p w14:paraId="7666B907"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600</w:t>
            </w:r>
            <w:r w:rsidRPr="004E236D">
              <w:rPr>
                <w:rFonts w:ascii="Times New Roman" w:hAnsi="Times New Roman" w:cs="Times New Roman"/>
                <w:vertAlign w:val="superscript"/>
              </w:rPr>
              <w:t>1</w:t>
            </w:r>
            <w:r w:rsidRPr="004E236D">
              <w:rPr>
                <w:rFonts w:ascii="Times New Roman" w:hAnsi="Times New Roman" w:cs="Times New Roman"/>
              </w:rPr>
              <w:t>), 1 700</w:t>
            </w:r>
            <w:r w:rsidRPr="004E236D">
              <w:rPr>
                <w:rFonts w:ascii="Times New Roman" w:hAnsi="Times New Roman" w:cs="Times New Roman"/>
                <w:vertAlign w:val="superscript"/>
              </w:rPr>
              <w:t>2</w:t>
            </w:r>
            <w:r w:rsidRPr="004E236D">
              <w:rPr>
                <w:rFonts w:ascii="Times New Roman" w:hAnsi="Times New Roman" w:cs="Times New Roman"/>
              </w:rPr>
              <w:t>)</w:t>
            </w:r>
          </w:p>
        </w:tc>
        <w:tc>
          <w:tcPr>
            <w:tcW w:w="1136" w:type="dxa"/>
            <w:tcBorders>
              <w:top w:val="single" w:sz="2" w:space="0" w:color="auto"/>
              <w:left w:val="single" w:sz="2" w:space="0" w:color="auto"/>
              <w:bottom w:val="single" w:sz="2" w:space="0" w:color="auto"/>
              <w:right w:val="single" w:sz="2" w:space="0" w:color="auto"/>
            </w:tcBorders>
            <w:vAlign w:val="center"/>
          </w:tcPr>
          <w:p w14:paraId="5DD53E4C"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90</w:t>
            </w:r>
          </w:p>
        </w:tc>
        <w:tc>
          <w:tcPr>
            <w:tcW w:w="816" w:type="dxa"/>
            <w:tcBorders>
              <w:top w:val="single" w:sz="2" w:space="0" w:color="auto"/>
              <w:left w:val="single" w:sz="2" w:space="0" w:color="auto"/>
              <w:bottom w:val="single" w:sz="2" w:space="0" w:color="auto"/>
              <w:right w:val="single" w:sz="2" w:space="0" w:color="auto"/>
            </w:tcBorders>
            <w:vAlign w:val="center"/>
          </w:tcPr>
          <w:p w14:paraId="58C3D415"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100</w:t>
            </w:r>
          </w:p>
        </w:tc>
      </w:tr>
      <w:tr w:rsidR="004E236D" w:rsidRPr="004E236D" w14:paraId="22537A4B" w14:textId="77777777" w:rsidTr="000D7AEE">
        <w:trPr>
          <w:jc w:val="center"/>
        </w:trPr>
        <w:tc>
          <w:tcPr>
            <w:tcW w:w="844" w:type="dxa"/>
            <w:vMerge/>
            <w:tcBorders>
              <w:top w:val="single" w:sz="2" w:space="0" w:color="auto"/>
              <w:left w:val="single" w:sz="2" w:space="0" w:color="auto"/>
              <w:bottom w:val="single" w:sz="2" w:space="0" w:color="auto"/>
              <w:right w:val="single" w:sz="2" w:space="0" w:color="auto"/>
            </w:tcBorders>
            <w:vAlign w:val="center"/>
          </w:tcPr>
          <w:p w14:paraId="41B1BCE5" w14:textId="77777777" w:rsidR="00FE1443" w:rsidRPr="004E236D" w:rsidRDefault="00FE1443" w:rsidP="000D7AEE">
            <w:pPr>
              <w:spacing w:after="0" w:line="240" w:lineRule="auto"/>
              <w:jc w:val="center"/>
              <w:rPr>
                <w:rFonts w:ascii="Times New Roman" w:hAnsi="Times New Roman" w:cs="Times New Roman"/>
              </w:rPr>
            </w:pPr>
          </w:p>
        </w:tc>
        <w:tc>
          <w:tcPr>
            <w:tcW w:w="1816" w:type="dxa"/>
            <w:vMerge/>
            <w:tcBorders>
              <w:top w:val="single" w:sz="2" w:space="0" w:color="auto"/>
              <w:left w:val="single" w:sz="2" w:space="0" w:color="auto"/>
              <w:bottom w:val="single" w:sz="2" w:space="0" w:color="auto"/>
              <w:right w:val="single" w:sz="2" w:space="0" w:color="auto"/>
            </w:tcBorders>
            <w:vAlign w:val="center"/>
          </w:tcPr>
          <w:p w14:paraId="5AA871EF" w14:textId="77777777" w:rsidR="00FE1443" w:rsidRPr="004E236D" w:rsidRDefault="00FE1443" w:rsidP="000D7AEE">
            <w:pPr>
              <w:spacing w:after="0" w:line="240" w:lineRule="auto"/>
              <w:rPr>
                <w:rFonts w:ascii="Times New Roman" w:hAnsi="Times New Roman" w:cs="Times New Roman"/>
              </w:rPr>
            </w:pPr>
          </w:p>
        </w:tc>
        <w:tc>
          <w:tcPr>
            <w:tcW w:w="1843" w:type="dxa"/>
            <w:tcBorders>
              <w:top w:val="single" w:sz="2" w:space="0" w:color="auto"/>
              <w:left w:val="single" w:sz="2" w:space="0" w:color="auto"/>
              <w:bottom w:val="single" w:sz="2" w:space="0" w:color="auto"/>
              <w:right w:val="single" w:sz="2" w:space="0" w:color="auto"/>
            </w:tcBorders>
            <w:vAlign w:val="center"/>
          </w:tcPr>
          <w:p w14:paraId="0B27C860"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OPR</w:t>
            </w:r>
          </w:p>
        </w:tc>
        <w:tc>
          <w:tcPr>
            <w:tcW w:w="1984" w:type="dxa"/>
            <w:tcBorders>
              <w:top w:val="single" w:sz="2" w:space="0" w:color="auto"/>
              <w:left w:val="single" w:sz="2" w:space="0" w:color="auto"/>
              <w:bottom w:val="single" w:sz="2" w:space="0" w:color="auto"/>
              <w:right w:val="single" w:sz="2" w:space="0" w:color="auto"/>
            </w:tcBorders>
            <w:vAlign w:val="center"/>
          </w:tcPr>
          <w:p w14:paraId="103EC998" w14:textId="77777777" w:rsidR="00FE1443" w:rsidRPr="004E236D" w:rsidRDefault="00FE1443" w:rsidP="000D7AEE">
            <w:pPr>
              <w:spacing w:after="0" w:line="240" w:lineRule="auto"/>
              <w:rPr>
                <w:rFonts w:ascii="Times New Roman" w:hAnsi="Times New Roman" w:cs="Times New Roman"/>
                <w:vertAlign w:val="superscript"/>
              </w:rPr>
            </w:pPr>
            <w:r w:rsidRPr="004E236D">
              <w:rPr>
                <w:rFonts w:ascii="Times New Roman" w:hAnsi="Times New Roman" w:cs="Times New Roman"/>
              </w:rPr>
              <w:t>trvalá prev.: 2. st.</w:t>
            </w:r>
          </w:p>
          <w:p w14:paraId="53C880F8"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nábeh: 3. st.</w:t>
            </w:r>
          </w:p>
        </w:tc>
        <w:tc>
          <w:tcPr>
            <w:tcW w:w="990" w:type="dxa"/>
            <w:gridSpan w:val="2"/>
            <w:tcBorders>
              <w:top w:val="single" w:sz="2" w:space="0" w:color="auto"/>
              <w:left w:val="single" w:sz="2" w:space="0" w:color="auto"/>
              <w:bottom w:val="single" w:sz="2" w:space="0" w:color="auto"/>
              <w:right w:val="single" w:sz="2" w:space="0" w:color="auto"/>
            </w:tcBorders>
            <w:vAlign w:val="center"/>
          </w:tcPr>
          <w:p w14:paraId="4E087F23"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600</w:t>
            </w:r>
            <w:r w:rsidRPr="004E236D">
              <w:rPr>
                <w:rFonts w:ascii="Times New Roman" w:hAnsi="Times New Roman" w:cs="Times New Roman"/>
                <w:vertAlign w:val="superscript"/>
              </w:rPr>
              <w:t>1</w:t>
            </w:r>
            <w:r w:rsidRPr="004E236D">
              <w:rPr>
                <w:rFonts w:ascii="Times New Roman" w:hAnsi="Times New Roman" w:cs="Times New Roman"/>
              </w:rPr>
              <w:t>), 1 700</w:t>
            </w:r>
            <w:r w:rsidRPr="004E236D">
              <w:rPr>
                <w:rFonts w:ascii="Times New Roman" w:hAnsi="Times New Roman" w:cs="Times New Roman"/>
                <w:vertAlign w:val="superscript"/>
              </w:rPr>
              <w:t>2</w:t>
            </w:r>
            <w:r w:rsidRPr="004E236D">
              <w:rPr>
                <w:rFonts w:ascii="Times New Roman" w:hAnsi="Times New Roman" w:cs="Times New Roman"/>
              </w:rPr>
              <w:t>)</w:t>
            </w:r>
          </w:p>
        </w:tc>
        <w:tc>
          <w:tcPr>
            <w:tcW w:w="1136" w:type="dxa"/>
            <w:tcBorders>
              <w:top w:val="single" w:sz="2" w:space="0" w:color="auto"/>
              <w:left w:val="single" w:sz="2" w:space="0" w:color="auto"/>
              <w:bottom w:val="single" w:sz="2" w:space="0" w:color="auto"/>
              <w:right w:val="single" w:sz="2" w:space="0" w:color="auto"/>
            </w:tcBorders>
            <w:vAlign w:val="center"/>
          </w:tcPr>
          <w:p w14:paraId="370241C6"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200</w:t>
            </w:r>
            <w:r w:rsidRPr="004E236D">
              <w:rPr>
                <w:rFonts w:ascii="Times New Roman" w:hAnsi="Times New Roman" w:cs="Times New Roman"/>
                <w:vertAlign w:val="superscript"/>
              </w:rPr>
              <w:t>3</w:t>
            </w:r>
            <w:r w:rsidRPr="004E236D">
              <w:rPr>
                <w:rFonts w:ascii="Times New Roman" w:hAnsi="Times New Roman" w:cs="Times New Roman"/>
              </w:rPr>
              <w:t>)</w:t>
            </w:r>
          </w:p>
        </w:tc>
        <w:tc>
          <w:tcPr>
            <w:tcW w:w="816" w:type="dxa"/>
            <w:tcBorders>
              <w:top w:val="single" w:sz="2" w:space="0" w:color="auto"/>
              <w:left w:val="single" w:sz="2" w:space="0" w:color="auto"/>
              <w:bottom w:val="single" w:sz="2" w:space="0" w:color="auto"/>
              <w:right w:val="single" w:sz="2" w:space="0" w:color="auto"/>
            </w:tcBorders>
            <w:vAlign w:val="center"/>
          </w:tcPr>
          <w:p w14:paraId="6CA21D85"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100</w:t>
            </w:r>
          </w:p>
        </w:tc>
      </w:tr>
      <w:tr w:rsidR="004E236D" w:rsidRPr="004E236D" w14:paraId="367083CF" w14:textId="77777777" w:rsidTr="000D7AEE">
        <w:trPr>
          <w:jc w:val="center"/>
        </w:trPr>
        <w:tc>
          <w:tcPr>
            <w:tcW w:w="844" w:type="dxa"/>
            <w:vMerge w:val="restart"/>
            <w:tcBorders>
              <w:top w:val="single" w:sz="2" w:space="0" w:color="auto"/>
              <w:left w:val="single" w:sz="2" w:space="0" w:color="auto"/>
              <w:bottom w:val="single" w:sz="2" w:space="0" w:color="auto"/>
              <w:right w:val="single" w:sz="2" w:space="0" w:color="auto"/>
            </w:tcBorders>
            <w:vAlign w:val="center"/>
          </w:tcPr>
          <w:p w14:paraId="77875633"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sym w:font="Symbol" w:char="F0B3"/>
            </w:r>
            <w:r w:rsidRPr="004E236D">
              <w:rPr>
                <w:rFonts w:ascii="Times New Roman" w:hAnsi="Times New Roman" w:cs="Times New Roman"/>
              </w:rPr>
              <w:t xml:space="preserve"> 50</w:t>
            </w:r>
          </w:p>
        </w:tc>
        <w:tc>
          <w:tcPr>
            <w:tcW w:w="1816" w:type="dxa"/>
            <w:vMerge w:val="restart"/>
            <w:tcBorders>
              <w:top w:val="single" w:sz="2" w:space="0" w:color="auto"/>
              <w:left w:val="single" w:sz="2" w:space="0" w:color="auto"/>
              <w:bottom w:val="single" w:sz="2" w:space="0" w:color="auto"/>
              <w:right w:val="single" w:sz="2" w:space="0" w:color="auto"/>
            </w:tcBorders>
            <w:vAlign w:val="center"/>
          </w:tcPr>
          <w:p w14:paraId="1E02E342"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ZPN</w:t>
            </w:r>
          </w:p>
        </w:tc>
        <w:tc>
          <w:tcPr>
            <w:tcW w:w="1843" w:type="dxa"/>
            <w:tcBorders>
              <w:top w:val="single" w:sz="2" w:space="0" w:color="auto"/>
              <w:left w:val="single" w:sz="2" w:space="0" w:color="auto"/>
              <w:bottom w:val="single" w:sz="2" w:space="0" w:color="auto"/>
              <w:right w:val="single" w:sz="2" w:space="0" w:color="auto"/>
            </w:tcBorders>
            <w:vAlign w:val="center"/>
          </w:tcPr>
          <w:p w14:paraId="6FD510D9"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Bez obmedzenia</w:t>
            </w:r>
          </w:p>
        </w:tc>
        <w:tc>
          <w:tcPr>
            <w:tcW w:w="1984" w:type="dxa"/>
            <w:tcBorders>
              <w:top w:val="single" w:sz="2" w:space="0" w:color="auto"/>
              <w:left w:val="single" w:sz="2" w:space="0" w:color="auto"/>
              <w:bottom w:val="single" w:sz="2" w:space="0" w:color="auto"/>
              <w:right w:val="single" w:sz="2" w:space="0" w:color="auto"/>
            </w:tcBorders>
            <w:vAlign w:val="center"/>
          </w:tcPr>
          <w:p w14:paraId="5BF445AC"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990" w:type="dxa"/>
            <w:gridSpan w:val="2"/>
            <w:tcBorders>
              <w:top w:val="single" w:sz="2" w:space="0" w:color="auto"/>
              <w:left w:val="single" w:sz="2" w:space="0" w:color="auto"/>
              <w:bottom w:val="single" w:sz="2" w:space="0" w:color="auto"/>
              <w:right w:val="single" w:sz="2" w:space="0" w:color="auto"/>
            </w:tcBorders>
            <w:vAlign w:val="center"/>
          </w:tcPr>
          <w:p w14:paraId="4521C69A"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1136" w:type="dxa"/>
            <w:tcBorders>
              <w:top w:val="single" w:sz="2" w:space="0" w:color="auto"/>
              <w:left w:val="single" w:sz="2" w:space="0" w:color="auto"/>
              <w:bottom w:val="single" w:sz="2" w:space="0" w:color="auto"/>
              <w:right w:val="single" w:sz="2" w:space="0" w:color="auto"/>
            </w:tcBorders>
            <w:vAlign w:val="center"/>
          </w:tcPr>
          <w:p w14:paraId="3BCCEA19"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50,75</w:t>
            </w:r>
            <w:r w:rsidRPr="004E236D">
              <w:rPr>
                <w:rFonts w:ascii="Times New Roman" w:hAnsi="Times New Roman" w:cs="Times New Roman"/>
                <w:vertAlign w:val="superscript"/>
              </w:rPr>
              <w:t>4</w:t>
            </w:r>
            <w:r w:rsidRPr="004E236D">
              <w:rPr>
                <w:rFonts w:ascii="Times New Roman" w:hAnsi="Times New Roman" w:cs="Times New Roman"/>
              </w:rPr>
              <w:t>),</w:t>
            </w:r>
            <w:r w:rsidRPr="004E236D">
              <w:rPr>
                <w:rFonts w:ascii="Times New Roman" w:hAnsi="Times New Roman" w:cs="Times New Roman"/>
                <w:vertAlign w:val="superscript"/>
              </w:rPr>
              <w:t>5</w:t>
            </w:r>
            <w:r w:rsidRPr="004E236D">
              <w:rPr>
                <w:rFonts w:ascii="Times New Roman" w:hAnsi="Times New Roman" w:cs="Times New Roman"/>
              </w:rPr>
              <w:t xml:space="preserve">)  </w:t>
            </w:r>
          </w:p>
        </w:tc>
        <w:tc>
          <w:tcPr>
            <w:tcW w:w="816" w:type="dxa"/>
            <w:vMerge w:val="restart"/>
            <w:tcBorders>
              <w:top w:val="single" w:sz="2" w:space="0" w:color="auto"/>
              <w:left w:val="single" w:sz="2" w:space="0" w:color="auto"/>
              <w:bottom w:val="single" w:sz="2" w:space="0" w:color="auto"/>
              <w:right w:val="single" w:sz="2" w:space="0" w:color="auto"/>
            </w:tcBorders>
            <w:vAlign w:val="center"/>
          </w:tcPr>
          <w:p w14:paraId="3F3D86FE"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100</w:t>
            </w:r>
          </w:p>
        </w:tc>
      </w:tr>
      <w:tr w:rsidR="004E236D" w:rsidRPr="004E236D" w14:paraId="45F0A373" w14:textId="77777777" w:rsidTr="000D7AEE">
        <w:trPr>
          <w:jc w:val="center"/>
        </w:trPr>
        <w:tc>
          <w:tcPr>
            <w:tcW w:w="844" w:type="dxa"/>
            <w:vMerge/>
            <w:tcBorders>
              <w:top w:val="single" w:sz="2" w:space="0" w:color="auto"/>
              <w:left w:val="single" w:sz="2" w:space="0" w:color="auto"/>
              <w:bottom w:val="single" w:sz="2" w:space="0" w:color="auto"/>
              <w:right w:val="single" w:sz="2" w:space="0" w:color="auto"/>
            </w:tcBorders>
            <w:vAlign w:val="center"/>
          </w:tcPr>
          <w:p w14:paraId="157D6542" w14:textId="77777777" w:rsidR="00FE1443" w:rsidRPr="004E236D" w:rsidRDefault="00FE1443" w:rsidP="000D7AEE">
            <w:pPr>
              <w:spacing w:after="0" w:line="240" w:lineRule="auto"/>
              <w:jc w:val="center"/>
              <w:rPr>
                <w:rFonts w:ascii="Times New Roman" w:hAnsi="Times New Roman" w:cs="Times New Roman"/>
              </w:rPr>
            </w:pPr>
          </w:p>
        </w:tc>
        <w:tc>
          <w:tcPr>
            <w:tcW w:w="1816" w:type="dxa"/>
            <w:vMerge/>
            <w:tcBorders>
              <w:top w:val="single" w:sz="2" w:space="0" w:color="auto"/>
              <w:left w:val="single" w:sz="2" w:space="0" w:color="auto"/>
              <w:bottom w:val="single" w:sz="2" w:space="0" w:color="auto"/>
              <w:right w:val="single" w:sz="2" w:space="0" w:color="auto"/>
            </w:tcBorders>
            <w:vAlign w:val="center"/>
          </w:tcPr>
          <w:p w14:paraId="06A24C47" w14:textId="77777777" w:rsidR="00FE1443" w:rsidRPr="004E236D" w:rsidRDefault="00FE1443" w:rsidP="000D7AEE">
            <w:pPr>
              <w:spacing w:after="0" w:line="240" w:lineRule="auto"/>
              <w:rPr>
                <w:rFonts w:ascii="Times New Roman" w:hAnsi="Times New Roman" w:cs="Times New Roman"/>
              </w:rPr>
            </w:pPr>
          </w:p>
        </w:tc>
        <w:tc>
          <w:tcPr>
            <w:tcW w:w="1843" w:type="dxa"/>
            <w:tcBorders>
              <w:top w:val="single" w:sz="2" w:space="0" w:color="auto"/>
              <w:left w:val="single" w:sz="2" w:space="0" w:color="auto"/>
              <w:bottom w:val="single" w:sz="2" w:space="0" w:color="auto"/>
              <w:right w:val="single" w:sz="2" w:space="0" w:color="auto"/>
            </w:tcBorders>
            <w:vAlign w:val="center"/>
          </w:tcPr>
          <w:p w14:paraId="1B54F538"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OPR</w:t>
            </w:r>
          </w:p>
        </w:tc>
        <w:tc>
          <w:tcPr>
            <w:tcW w:w="1984" w:type="dxa"/>
            <w:tcBorders>
              <w:top w:val="single" w:sz="2" w:space="0" w:color="auto"/>
              <w:left w:val="single" w:sz="2" w:space="0" w:color="auto"/>
              <w:bottom w:val="single" w:sz="2" w:space="0" w:color="auto"/>
              <w:right w:val="single" w:sz="2" w:space="0" w:color="auto"/>
            </w:tcBorders>
            <w:vAlign w:val="center"/>
          </w:tcPr>
          <w:p w14:paraId="25502C61"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990" w:type="dxa"/>
            <w:gridSpan w:val="2"/>
            <w:tcBorders>
              <w:top w:val="single" w:sz="2" w:space="0" w:color="auto"/>
              <w:left w:val="single" w:sz="2" w:space="0" w:color="auto"/>
              <w:bottom w:val="single" w:sz="2" w:space="0" w:color="auto"/>
              <w:right w:val="single" w:sz="2" w:space="0" w:color="auto"/>
            </w:tcBorders>
            <w:vAlign w:val="center"/>
          </w:tcPr>
          <w:p w14:paraId="0FC34036"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1136" w:type="dxa"/>
            <w:tcBorders>
              <w:top w:val="single" w:sz="2" w:space="0" w:color="auto"/>
              <w:left w:val="single" w:sz="2" w:space="0" w:color="auto"/>
              <w:bottom w:val="single" w:sz="2" w:space="0" w:color="auto"/>
              <w:right w:val="single" w:sz="2" w:space="0" w:color="auto"/>
            </w:tcBorders>
            <w:vAlign w:val="center"/>
          </w:tcPr>
          <w:p w14:paraId="50830938"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150</w:t>
            </w:r>
            <w:r w:rsidRPr="004E236D">
              <w:rPr>
                <w:rFonts w:ascii="Times New Roman" w:hAnsi="Times New Roman" w:cs="Times New Roman"/>
                <w:vertAlign w:val="superscript"/>
              </w:rPr>
              <w:t>3</w:t>
            </w:r>
            <w:r w:rsidRPr="004E236D">
              <w:rPr>
                <w:rFonts w:ascii="Times New Roman" w:hAnsi="Times New Roman" w:cs="Times New Roman"/>
              </w:rPr>
              <w:t>)</w:t>
            </w:r>
          </w:p>
        </w:tc>
        <w:tc>
          <w:tcPr>
            <w:tcW w:w="816" w:type="dxa"/>
            <w:vMerge/>
            <w:tcBorders>
              <w:top w:val="single" w:sz="2" w:space="0" w:color="auto"/>
              <w:left w:val="single" w:sz="2" w:space="0" w:color="auto"/>
              <w:bottom w:val="single" w:sz="2" w:space="0" w:color="auto"/>
              <w:right w:val="single" w:sz="2" w:space="0" w:color="auto"/>
            </w:tcBorders>
            <w:vAlign w:val="center"/>
          </w:tcPr>
          <w:p w14:paraId="4E058CA0" w14:textId="77777777" w:rsidR="00FE1443" w:rsidRPr="004E236D" w:rsidRDefault="00FE1443" w:rsidP="000D7AEE">
            <w:pPr>
              <w:spacing w:after="0" w:line="240" w:lineRule="auto"/>
              <w:jc w:val="center"/>
              <w:rPr>
                <w:rFonts w:ascii="Times New Roman" w:hAnsi="Times New Roman" w:cs="Times New Roman"/>
              </w:rPr>
            </w:pPr>
          </w:p>
        </w:tc>
      </w:tr>
      <w:tr w:rsidR="004E236D" w:rsidRPr="004E236D" w14:paraId="302CAE45" w14:textId="77777777" w:rsidTr="000D7AEE">
        <w:trPr>
          <w:jc w:val="center"/>
        </w:trPr>
        <w:tc>
          <w:tcPr>
            <w:tcW w:w="844" w:type="dxa"/>
            <w:vMerge w:val="restart"/>
            <w:tcBorders>
              <w:top w:val="single" w:sz="2" w:space="0" w:color="auto"/>
              <w:left w:val="single" w:sz="2" w:space="0" w:color="auto"/>
              <w:bottom w:val="single" w:sz="2" w:space="0" w:color="auto"/>
              <w:right w:val="single" w:sz="2" w:space="0" w:color="auto"/>
            </w:tcBorders>
            <w:vAlign w:val="center"/>
          </w:tcPr>
          <w:p w14:paraId="3BBB5E00"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sym w:font="Symbol" w:char="F0B3"/>
            </w:r>
            <w:r w:rsidRPr="004E236D">
              <w:rPr>
                <w:rFonts w:ascii="Times New Roman" w:hAnsi="Times New Roman" w:cs="Times New Roman"/>
              </w:rPr>
              <w:t xml:space="preserve"> 50</w:t>
            </w:r>
          </w:p>
        </w:tc>
        <w:tc>
          <w:tcPr>
            <w:tcW w:w="1816" w:type="dxa"/>
            <w:vMerge w:val="restart"/>
            <w:tcBorders>
              <w:top w:val="single" w:sz="2" w:space="0" w:color="auto"/>
              <w:left w:val="single" w:sz="2" w:space="0" w:color="auto"/>
              <w:bottom w:val="single" w:sz="2" w:space="0" w:color="auto"/>
              <w:right w:val="single" w:sz="2" w:space="0" w:color="auto"/>
            </w:tcBorders>
            <w:vAlign w:val="center"/>
          </w:tcPr>
          <w:p w14:paraId="1E11FD12"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Iné plynné palivo</w:t>
            </w:r>
          </w:p>
        </w:tc>
        <w:tc>
          <w:tcPr>
            <w:tcW w:w="1843" w:type="dxa"/>
            <w:tcBorders>
              <w:top w:val="single" w:sz="2" w:space="0" w:color="auto"/>
              <w:left w:val="single" w:sz="2" w:space="0" w:color="auto"/>
              <w:bottom w:val="single" w:sz="2" w:space="0" w:color="auto"/>
              <w:right w:val="single" w:sz="2" w:space="0" w:color="auto"/>
            </w:tcBorders>
            <w:vAlign w:val="center"/>
          </w:tcPr>
          <w:p w14:paraId="33265190"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Bez obmedzenia</w:t>
            </w:r>
          </w:p>
        </w:tc>
        <w:tc>
          <w:tcPr>
            <w:tcW w:w="1984" w:type="dxa"/>
            <w:tcBorders>
              <w:top w:val="single" w:sz="2" w:space="0" w:color="auto"/>
              <w:left w:val="single" w:sz="2" w:space="0" w:color="auto"/>
              <w:bottom w:val="single" w:sz="2" w:space="0" w:color="auto"/>
              <w:right w:val="single" w:sz="2" w:space="0" w:color="auto"/>
            </w:tcBorders>
            <w:vAlign w:val="center"/>
          </w:tcPr>
          <w:p w14:paraId="6013D9BA"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990" w:type="dxa"/>
            <w:gridSpan w:val="2"/>
            <w:tcBorders>
              <w:top w:val="single" w:sz="2" w:space="0" w:color="auto"/>
              <w:left w:val="single" w:sz="2" w:space="0" w:color="auto"/>
              <w:bottom w:val="single" w:sz="2" w:space="0" w:color="auto"/>
              <w:right w:val="single" w:sz="2" w:space="0" w:color="auto"/>
            </w:tcBorders>
            <w:vAlign w:val="center"/>
          </w:tcPr>
          <w:p w14:paraId="74949B4B"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1136" w:type="dxa"/>
            <w:tcBorders>
              <w:top w:val="single" w:sz="2" w:space="0" w:color="auto"/>
              <w:left w:val="single" w:sz="2" w:space="0" w:color="auto"/>
              <w:bottom w:val="single" w:sz="2" w:space="0" w:color="auto"/>
              <w:right w:val="single" w:sz="2" w:space="0" w:color="auto"/>
            </w:tcBorders>
            <w:vAlign w:val="center"/>
          </w:tcPr>
          <w:p w14:paraId="04168D94"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120</w:t>
            </w:r>
          </w:p>
        </w:tc>
        <w:tc>
          <w:tcPr>
            <w:tcW w:w="816" w:type="dxa"/>
            <w:vMerge w:val="restart"/>
            <w:tcBorders>
              <w:top w:val="single" w:sz="2" w:space="0" w:color="auto"/>
              <w:left w:val="single" w:sz="2" w:space="0" w:color="auto"/>
              <w:bottom w:val="single" w:sz="2" w:space="0" w:color="auto"/>
              <w:right w:val="single" w:sz="2" w:space="0" w:color="auto"/>
            </w:tcBorders>
            <w:vAlign w:val="center"/>
          </w:tcPr>
          <w:p w14:paraId="704207A8"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100</w:t>
            </w:r>
          </w:p>
        </w:tc>
      </w:tr>
      <w:tr w:rsidR="004E236D" w:rsidRPr="004E236D" w14:paraId="2F157569" w14:textId="77777777" w:rsidTr="000D7AEE">
        <w:trPr>
          <w:jc w:val="center"/>
        </w:trPr>
        <w:tc>
          <w:tcPr>
            <w:tcW w:w="844" w:type="dxa"/>
            <w:vMerge/>
            <w:tcBorders>
              <w:top w:val="single" w:sz="2" w:space="0" w:color="auto"/>
              <w:left w:val="single" w:sz="2" w:space="0" w:color="auto"/>
              <w:bottom w:val="single" w:sz="2" w:space="0" w:color="auto"/>
              <w:right w:val="single" w:sz="2" w:space="0" w:color="auto"/>
            </w:tcBorders>
            <w:shd w:val="clear" w:color="auto" w:fill="FFFF00"/>
            <w:vAlign w:val="center"/>
          </w:tcPr>
          <w:p w14:paraId="3D2658D2" w14:textId="77777777" w:rsidR="00FE1443" w:rsidRPr="004E236D" w:rsidRDefault="00FE1443" w:rsidP="000D7AEE">
            <w:pPr>
              <w:spacing w:after="0" w:line="240" w:lineRule="auto"/>
              <w:rPr>
                <w:rFonts w:ascii="Times New Roman" w:hAnsi="Times New Roman" w:cs="Times New Roman"/>
              </w:rPr>
            </w:pPr>
          </w:p>
        </w:tc>
        <w:tc>
          <w:tcPr>
            <w:tcW w:w="1816" w:type="dxa"/>
            <w:vMerge/>
            <w:tcBorders>
              <w:top w:val="single" w:sz="2" w:space="0" w:color="auto"/>
              <w:left w:val="single" w:sz="2" w:space="0" w:color="auto"/>
              <w:bottom w:val="single" w:sz="2" w:space="0" w:color="auto"/>
              <w:right w:val="single" w:sz="2" w:space="0" w:color="auto"/>
            </w:tcBorders>
            <w:shd w:val="clear" w:color="auto" w:fill="FFFF00"/>
          </w:tcPr>
          <w:p w14:paraId="032A3C45" w14:textId="77777777" w:rsidR="00FE1443" w:rsidRPr="004E236D" w:rsidRDefault="00FE1443" w:rsidP="000D7AEE">
            <w:pPr>
              <w:spacing w:after="0" w:line="240" w:lineRule="auto"/>
              <w:rPr>
                <w:rFonts w:ascii="Times New Roman" w:hAnsi="Times New Roman" w:cs="Times New Roman"/>
              </w:rPr>
            </w:pPr>
          </w:p>
        </w:tc>
        <w:tc>
          <w:tcPr>
            <w:tcW w:w="1843" w:type="dxa"/>
            <w:tcBorders>
              <w:top w:val="single" w:sz="2" w:space="0" w:color="auto"/>
              <w:left w:val="single" w:sz="2" w:space="0" w:color="auto"/>
              <w:bottom w:val="single" w:sz="2" w:space="0" w:color="auto"/>
              <w:right w:val="single" w:sz="2" w:space="0" w:color="auto"/>
            </w:tcBorders>
            <w:vAlign w:val="center"/>
          </w:tcPr>
          <w:p w14:paraId="0656DD97"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OPR</w:t>
            </w:r>
          </w:p>
        </w:tc>
        <w:tc>
          <w:tcPr>
            <w:tcW w:w="1984" w:type="dxa"/>
            <w:tcBorders>
              <w:top w:val="single" w:sz="2" w:space="0" w:color="auto"/>
              <w:left w:val="single" w:sz="2" w:space="0" w:color="auto"/>
              <w:bottom w:val="single" w:sz="2" w:space="0" w:color="auto"/>
              <w:right w:val="single" w:sz="2" w:space="0" w:color="auto"/>
            </w:tcBorders>
            <w:vAlign w:val="center"/>
          </w:tcPr>
          <w:p w14:paraId="4D7F9803"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990" w:type="dxa"/>
            <w:gridSpan w:val="2"/>
            <w:tcBorders>
              <w:top w:val="single" w:sz="2" w:space="0" w:color="auto"/>
              <w:left w:val="single" w:sz="2" w:space="0" w:color="auto"/>
              <w:bottom w:val="single" w:sz="2" w:space="0" w:color="auto"/>
              <w:right w:val="single" w:sz="2" w:space="0" w:color="auto"/>
            </w:tcBorders>
            <w:vAlign w:val="center"/>
          </w:tcPr>
          <w:p w14:paraId="32F797BA"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1136" w:type="dxa"/>
            <w:tcBorders>
              <w:top w:val="single" w:sz="2" w:space="0" w:color="auto"/>
              <w:left w:val="single" w:sz="2" w:space="0" w:color="auto"/>
              <w:bottom w:val="single" w:sz="2" w:space="0" w:color="auto"/>
              <w:right w:val="single" w:sz="2" w:space="0" w:color="auto"/>
            </w:tcBorders>
            <w:vAlign w:val="center"/>
          </w:tcPr>
          <w:p w14:paraId="5F8493A9"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200</w:t>
            </w:r>
            <w:r w:rsidRPr="004E236D">
              <w:rPr>
                <w:rFonts w:ascii="Times New Roman" w:hAnsi="Times New Roman" w:cs="Times New Roman"/>
                <w:vertAlign w:val="superscript"/>
              </w:rPr>
              <w:t>3</w:t>
            </w:r>
            <w:r w:rsidRPr="004E236D">
              <w:rPr>
                <w:rFonts w:ascii="Times New Roman" w:hAnsi="Times New Roman" w:cs="Times New Roman"/>
              </w:rPr>
              <w:t>)</w:t>
            </w:r>
          </w:p>
        </w:tc>
        <w:tc>
          <w:tcPr>
            <w:tcW w:w="816" w:type="dxa"/>
            <w:vMerge/>
            <w:tcBorders>
              <w:top w:val="single" w:sz="2" w:space="0" w:color="auto"/>
              <w:left w:val="single" w:sz="2" w:space="0" w:color="auto"/>
              <w:bottom w:val="single" w:sz="2" w:space="0" w:color="auto"/>
              <w:right w:val="single" w:sz="2" w:space="0" w:color="auto"/>
            </w:tcBorders>
            <w:vAlign w:val="center"/>
          </w:tcPr>
          <w:p w14:paraId="7C21931B" w14:textId="77777777" w:rsidR="00FE1443" w:rsidRPr="004E236D" w:rsidRDefault="00FE1443" w:rsidP="000D7AEE">
            <w:pPr>
              <w:spacing w:after="0" w:line="240" w:lineRule="auto"/>
              <w:jc w:val="center"/>
              <w:rPr>
                <w:rFonts w:ascii="Times New Roman" w:hAnsi="Times New Roman" w:cs="Times New Roman"/>
              </w:rPr>
            </w:pPr>
          </w:p>
        </w:tc>
      </w:tr>
    </w:tbl>
    <w:p w14:paraId="654607B2" w14:textId="77777777" w:rsidR="00FE1443" w:rsidRPr="004E236D" w:rsidRDefault="00FE1443" w:rsidP="00FE1443">
      <w:pPr>
        <w:pStyle w:val="Normln"/>
        <w:spacing w:before="120"/>
        <w:ind w:left="284" w:hanging="284"/>
        <w:jc w:val="both"/>
        <w:rPr>
          <w:szCs w:val="22"/>
          <w:lang w:val="sk-SK"/>
        </w:rPr>
      </w:pPr>
      <w:r w:rsidRPr="004E236D">
        <w:rPr>
          <w:szCs w:val="22"/>
          <w:vertAlign w:val="superscript"/>
          <w:lang w:val="sk-SK"/>
        </w:rPr>
        <w:t>1</w:t>
      </w:r>
      <w:r w:rsidRPr="004E236D">
        <w:rPr>
          <w:szCs w:val="22"/>
          <w:lang w:val="sk-SK"/>
        </w:rPr>
        <w:t>) Pri spaľovaní ľahkých a stredných destilátov s obsahom síry ≤ 0,1 % hmotnosti sa emisný limit na SO</w:t>
      </w:r>
      <w:r w:rsidRPr="004E236D">
        <w:rPr>
          <w:szCs w:val="22"/>
          <w:vertAlign w:val="subscript"/>
          <w:lang w:val="sk-SK"/>
        </w:rPr>
        <w:t xml:space="preserve">2 </w:t>
      </w:r>
      <w:r w:rsidRPr="004E236D">
        <w:rPr>
          <w:szCs w:val="22"/>
          <w:lang w:val="sk-SK"/>
        </w:rPr>
        <w:t>neuplatňuje.</w:t>
      </w:r>
    </w:p>
    <w:p w14:paraId="4AA22D9A" w14:textId="77777777" w:rsidR="00FE1443" w:rsidRPr="004E236D" w:rsidRDefault="00FE1443" w:rsidP="00FE1443">
      <w:pPr>
        <w:pStyle w:val="Normln"/>
        <w:ind w:left="284" w:hanging="284"/>
        <w:jc w:val="both"/>
        <w:rPr>
          <w:szCs w:val="22"/>
          <w:lang w:val="sk-SK"/>
        </w:rPr>
      </w:pPr>
      <w:r w:rsidRPr="004E236D">
        <w:rPr>
          <w:szCs w:val="22"/>
          <w:vertAlign w:val="superscript"/>
          <w:lang w:val="sk-SK"/>
        </w:rPr>
        <w:t>2</w:t>
      </w:r>
      <w:r w:rsidRPr="004E236D">
        <w:rPr>
          <w:szCs w:val="22"/>
          <w:lang w:val="sk-SK"/>
        </w:rPr>
        <w:t xml:space="preserve">) Platí pre spaľovacie zariadenie, ktoré bolo uvedené do prevádzky do 31. marca 1998 alebo pre ktoré bolo </w:t>
      </w:r>
      <w:r w:rsidRPr="004E236D">
        <w:rPr>
          <w:lang w:val="sk-SK"/>
        </w:rPr>
        <w:t xml:space="preserve">vydané </w:t>
      </w:r>
      <w:r w:rsidRPr="004E236D">
        <w:rPr>
          <w:szCs w:val="22"/>
          <w:lang w:val="sk-SK"/>
        </w:rPr>
        <w:t xml:space="preserve">stavebné </w:t>
      </w:r>
      <w:r w:rsidRPr="004E236D">
        <w:rPr>
          <w:lang w:val="sk-SK"/>
        </w:rPr>
        <w:t>povolenie</w:t>
      </w:r>
      <w:r w:rsidRPr="004E236D">
        <w:rPr>
          <w:szCs w:val="22"/>
          <w:lang w:val="sk-SK"/>
        </w:rPr>
        <w:t xml:space="preserve"> do 31. marca 1998 a ktoré bolo uvedené do prevádzky do 31. marca 2001.</w:t>
      </w:r>
    </w:p>
    <w:p w14:paraId="4ABC430A" w14:textId="77777777" w:rsidR="00FE1443" w:rsidRPr="004E236D" w:rsidRDefault="00FE1443" w:rsidP="00FE1443">
      <w:pPr>
        <w:pStyle w:val="Normln"/>
        <w:ind w:left="284" w:hanging="284"/>
        <w:jc w:val="both"/>
        <w:rPr>
          <w:szCs w:val="22"/>
          <w:lang w:val="sk-SK"/>
        </w:rPr>
      </w:pPr>
      <w:r w:rsidRPr="004E236D">
        <w:rPr>
          <w:szCs w:val="22"/>
          <w:vertAlign w:val="superscript"/>
          <w:lang w:val="sk-SK"/>
        </w:rPr>
        <w:t>3</w:t>
      </w:r>
      <w:r w:rsidRPr="004E236D">
        <w:rPr>
          <w:szCs w:val="22"/>
          <w:lang w:val="sk-SK"/>
        </w:rPr>
        <w:t>)  Platí pre jestvujúce zariadenie začlenené ako Z1 + Z2.</w:t>
      </w:r>
    </w:p>
    <w:p w14:paraId="3364A529" w14:textId="77777777" w:rsidR="00FE1443" w:rsidRPr="004E236D" w:rsidRDefault="00FE1443" w:rsidP="00FE1443">
      <w:pPr>
        <w:spacing w:after="0" w:line="240" w:lineRule="auto"/>
        <w:ind w:left="240" w:hanging="240"/>
        <w:rPr>
          <w:rFonts w:ascii="Times New Roman" w:hAnsi="Times New Roman" w:cs="Times New Roman"/>
        </w:rPr>
      </w:pPr>
      <w:r w:rsidRPr="004E236D">
        <w:rPr>
          <w:rFonts w:ascii="Times New Roman" w:hAnsi="Times New Roman" w:cs="Times New Roman"/>
          <w:vertAlign w:val="superscript"/>
        </w:rPr>
        <w:t>4</w:t>
      </w:r>
      <w:r w:rsidRPr="004E236D">
        <w:rPr>
          <w:rFonts w:ascii="Times New Roman" w:hAnsi="Times New Roman" w:cs="Times New Roman"/>
        </w:rPr>
        <w:t xml:space="preserve">) Platí, keď účinnosť plynových turbín je určená podmienkami základného zaťaženia </w:t>
      </w:r>
      <w:r w:rsidRPr="004E236D">
        <w:rPr>
          <w:rFonts w:ascii="Times New Roman" w:hAnsi="Times New Roman"/>
        </w:rPr>
        <w:t>podľa ISO</w:t>
      </w:r>
      <w:r w:rsidRPr="004E236D">
        <w:rPr>
          <w:rFonts w:ascii="Times New Roman" w:hAnsi="Times New Roman" w:cs="Times New Roman"/>
        </w:rPr>
        <w:t>:</w:t>
      </w:r>
    </w:p>
    <w:p w14:paraId="3720D728" w14:textId="77777777" w:rsidR="00FE1443" w:rsidRPr="004E236D" w:rsidRDefault="00FE1443" w:rsidP="00FE1443">
      <w:pPr>
        <w:spacing w:after="0" w:line="240" w:lineRule="auto"/>
        <w:ind w:left="240" w:hanging="240"/>
        <w:rPr>
          <w:rFonts w:ascii="Times New Roman" w:hAnsi="Times New Roman" w:cs="Times New Roman"/>
        </w:rPr>
      </w:pPr>
      <w:r w:rsidRPr="004E236D">
        <w:rPr>
          <w:rFonts w:ascii="Times New Roman" w:hAnsi="Times New Roman" w:cs="Times New Roman"/>
        </w:rPr>
        <w:t xml:space="preserve">     a) pri kombinovanej výrobe tepla a elektriny s celkovou účinnosťou &gt; 75 %,</w:t>
      </w:r>
    </w:p>
    <w:p w14:paraId="01EAFB64" w14:textId="77777777" w:rsidR="00FE1443" w:rsidRPr="004E236D" w:rsidRDefault="00FE1443" w:rsidP="00FE1443">
      <w:pPr>
        <w:spacing w:after="0" w:line="240" w:lineRule="auto"/>
        <w:ind w:left="567" w:hanging="567"/>
        <w:rPr>
          <w:rFonts w:ascii="Times New Roman" w:hAnsi="Times New Roman" w:cs="Times New Roman"/>
        </w:rPr>
      </w:pPr>
      <w:r w:rsidRPr="004E236D">
        <w:rPr>
          <w:rFonts w:ascii="Times New Roman" w:hAnsi="Times New Roman" w:cs="Times New Roman"/>
        </w:rPr>
        <w:t xml:space="preserve">     b) v zariadeniach  s kombinovanými  cyklami s celkovou elektrickou účinnosťou &gt; 55 %  v ročnom priemere,</w:t>
      </w:r>
    </w:p>
    <w:p w14:paraId="2EBAE759" w14:textId="77777777" w:rsidR="00FE1443" w:rsidRPr="004E236D" w:rsidRDefault="00FE1443" w:rsidP="00FE1443">
      <w:pPr>
        <w:spacing w:after="0" w:line="240" w:lineRule="auto"/>
        <w:ind w:left="240" w:hanging="240"/>
        <w:rPr>
          <w:rFonts w:ascii="Times New Roman" w:hAnsi="Times New Roman" w:cs="Times New Roman"/>
        </w:rPr>
      </w:pPr>
      <w:r w:rsidRPr="004E236D">
        <w:rPr>
          <w:rFonts w:ascii="Times New Roman" w:hAnsi="Times New Roman" w:cs="Times New Roman"/>
        </w:rPr>
        <w:t xml:space="preserve">     c) na mechanický pohon. </w:t>
      </w:r>
    </w:p>
    <w:p w14:paraId="534A07C4" w14:textId="77777777" w:rsidR="00FE1443" w:rsidRPr="004E236D" w:rsidRDefault="00FE1443" w:rsidP="00FE1443">
      <w:pPr>
        <w:spacing w:after="0" w:line="240" w:lineRule="auto"/>
        <w:ind w:left="284" w:hanging="284"/>
        <w:jc w:val="both"/>
        <w:rPr>
          <w:rFonts w:ascii="Times New Roman" w:hAnsi="Times New Roman" w:cs="Times New Roman"/>
        </w:rPr>
      </w:pPr>
      <w:r w:rsidRPr="004E236D">
        <w:rPr>
          <w:rFonts w:ascii="Times New Roman" w:hAnsi="Times New Roman" w:cs="Times New Roman"/>
          <w:vertAlign w:val="superscript"/>
        </w:rPr>
        <w:t>5</w:t>
      </w:r>
      <w:r w:rsidRPr="004E236D">
        <w:rPr>
          <w:rFonts w:ascii="Times New Roman" w:hAnsi="Times New Roman" w:cs="Times New Roman"/>
        </w:rPr>
        <w:t xml:space="preserve">) Pre jednocyklové  plynové turbíny, ktoré nepatria do žiadnej  z uvedených kategórií podľa poznámky pod tabuľkou 4 a ktoré majú účinnosť vyššiu ako 35 % pri základnom zaťažení určenom podľa </w:t>
      </w:r>
      <w:r w:rsidRPr="004E236D">
        <w:rPr>
          <w:rFonts w:ascii="Times New Roman" w:hAnsi="Times New Roman"/>
        </w:rPr>
        <w:t>podmienok ISO</w:t>
      </w:r>
      <w:r w:rsidRPr="004E236D">
        <w:rPr>
          <w:rFonts w:ascii="Times New Roman" w:hAnsi="Times New Roman" w:cs="Times New Roman"/>
        </w:rPr>
        <w:t>, sa emisný limit pre NO</w:t>
      </w:r>
      <w:r w:rsidRPr="004E236D">
        <w:rPr>
          <w:rFonts w:ascii="Times New Roman" w:hAnsi="Times New Roman" w:cs="Times New Roman"/>
          <w:vertAlign w:val="subscript"/>
        </w:rPr>
        <w:t>x</w:t>
      </w:r>
      <w:r w:rsidRPr="004E236D">
        <w:rPr>
          <w:rFonts w:ascii="Times New Roman" w:hAnsi="Times New Roman" w:cs="Times New Roman"/>
        </w:rPr>
        <w:t xml:space="preserve"> vypočíta podľa vzťahu:  EL = 50 x η / 35, kde η je účinnosť plynovej turbíny v %  pri základnom </w:t>
      </w:r>
      <w:r w:rsidRPr="004E236D">
        <w:rPr>
          <w:rFonts w:ascii="Times New Roman" w:hAnsi="Times New Roman"/>
        </w:rPr>
        <w:t>zaťažení ISO</w:t>
      </w:r>
      <w:r w:rsidRPr="004E236D">
        <w:rPr>
          <w:rFonts w:ascii="Times New Roman" w:hAnsi="Times New Roman" w:cs="Times New Roman"/>
        </w:rPr>
        <w:t>.</w:t>
      </w:r>
    </w:p>
    <w:p w14:paraId="5A18D127" w14:textId="77777777" w:rsidR="00FE1443" w:rsidRPr="004E236D" w:rsidRDefault="00FE1443" w:rsidP="00FE1443">
      <w:pPr>
        <w:spacing w:after="0" w:line="240" w:lineRule="auto"/>
        <w:ind w:left="284" w:hanging="284"/>
        <w:jc w:val="both"/>
        <w:rPr>
          <w:rFonts w:ascii="Times New Roman" w:hAnsi="Times New Roman" w:cs="Times New Roman"/>
        </w:rPr>
      </w:pPr>
    </w:p>
    <w:p w14:paraId="051CB50A" w14:textId="77777777" w:rsidR="00FE1443" w:rsidRPr="004E236D" w:rsidRDefault="00FE1443" w:rsidP="00FE1443">
      <w:pPr>
        <w:rPr>
          <w:rFonts w:ascii="Times New Roman" w:hAnsi="Times New Roman" w:cs="Times New Roman"/>
          <w:b/>
        </w:rPr>
      </w:pPr>
      <w:r w:rsidRPr="004E236D">
        <w:rPr>
          <w:rFonts w:ascii="Times New Roman" w:hAnsi="Times New Roman" w:cs="Times New Roman"/>
          <w:b/>
        </w:rPr>
        <w:t>B. Emisné limity pre zariadenia Z4</w:t>
      </w:r>
    </w:p>
    <w:p w14:paraId="3959FB61" w14:textId="77777777" w:rsidR="00FE1443" w:rsidRPr="004E236D" w:rsidRDefault="00FE1443" w:rsidP="00FE1443">
      <w:pPr>
        <w:rPr>
          <w:rFonts w:ascii="Times New Roman" w:hAnsi="Times New Roman" w:cs="Times New Roman"/>
          <w:b/>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17"/>
        <w:gridCol w:w="1978"/>
        <w:gridCol w:w="2606"/>
        <w:gridCol w:w="1344"/>
        <w:gridCol w:w="1344"/>
        <w:gridCol w:w="1199"/>
      </w:tblGrid>
      <w:tr w:rsidR="004E236D" w:rsidRPr="004E236D" w14:paraId="7EA343D0" w14:textId="77777777" w:rsidTr="000D7AEE">
        <w:trPr>
          <w:trHeight w:val="409"/>
          <w:jc w:val="center"/>
        </w:trPr>
        <w:tc>
          <w:tcPr>
            <w:tcW w:w="2802" w:type="dxa"/>
            <w:gridSpan w:val="2"/>
            <w:vMerge w:val="restart"/>
            <w:vAlign w:val="center"/>
          </w:tcPr>
          <w:p w14:paraId="4C0D7B4C" w14:textId="77777777" w:rsidR="00FE1443" w:rsidRPr="004E236D" w:rsidRDefault="00FE1443" w:rsidP="000D7AEE">
            <w:pPr>
              <w:spacing w:after="0" w:line="240" w:lineRule="auto"/>
              <w:rPr>
                <w:rFonts w:ascii="Times New Roman" w:hAnsi="Times New Roman" w:cs="Times New Roman"/>
                <w:b/>
              </w:rPr>
            </w:pPr>
            <w:r w:rsidRPr="004E236D">
              <w:rPr>
                <w:rFonts w:ascii="Times New Roman" w:hAnsi="Times New Roman" w:cs="Times New Roman"/>
                <w:b/>
              </w:rPr>
              <w:t>Podmienky platnosti  EL</w:t>
            </w:r>
          </w:p>
        </w:tc>
        <w:tc>
          <w:tcPr>
            <w:tcW w:w="6520" w:type="dxa"/>
            <w:gridSpan w:val="4"/>
            <w:vAlign w:val="center"/>
          </w:tcPr>
          <w:p w14:paraId="3C400241"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Štandardné stavové podmienky, suchý plyn, O</w:t>
            </w:r>
            <w:r w:rsidRPr="004E236D">
              <w:rPr>
                <w:rFonts w:ascii="Times New Roman" w:hAnsi="Times New Roman" w:cs="Times New Roman"/>
                <w:vertAlign w:val="subscript"/>
              </w:rPr>
              <w:t>2 ref</w:t>
            </w:r>
            <w:r w:rsidRPr="004E236D">
              <w:rPr>
                <w:rFonts w:ascii="Times New Roman" w:hAnsi="Times New Roman" w:cs="Times New Roman"/>
              </w:rPr>
              <w:t>:  15 % objemu</w:t>
            </w:r>
          </w:p>
        </w:tc>
      </w:tr>
      <w:tr w:rsidR="004E236D" w:rsidRPr="004E236D" w14:paraId="215B6DF7" w14:textId="77777777" w:rsidTr="000D7AEE">
        <w:trPr>
          <w:jc w:val="center"/>
        </w:trPr>
        <w:tc>
          <w:tcPr>
            <w:tcW w:w="2802" w:type="dxa"/>
            <w:gridSpan w:val="2"/>
            <w:vMerge/>
            <w:vAlign w:val="center"/>
          </w:tcPr>
          <w:p w14:paraId="586D7859" w14:textId="77777777" w:rsidR="00FE1443" w:rsidRPr="004E236D" w:rsidRDefault="00FE1443" w:rsidP="000D7AEE">
            <w:pPr>
              <w:spacing w:after="0" w:line="240" w:lineRule="auto"/>
              <w:rPr>
                <w:rFonts w:ascii="Times New Roman" w:hAnsi="Times New Roman" w:cs="Times New Roman"/>
                <w:b/>
              </w:rPr>
            </w:pPr>
          </w:p>
        </w:tc>
        <w:tc>
          <w:tcPr>
            <w:tcW w:w="6520" w:type="dxa"/>
            <w:gridSpan w:val="4"/>
            <w:vAlign w:val="center"/>
          </w:tcPr>
          <w:p w14:paraId="7AAEDCD9"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V prípade plynových turbín s kombinovaným cyklom s dodatočným spaľovaním  možno stanoviť  referenčný obsah O</w:t>
            </w:r>
            <w:r w:rsidRPr="004E236D">
              <w:rPr>
                <w:rFonts w:ascii="Times New Roman" w:hAnsi="Times New Roman" w:cs="Times New Roman"/>
                <w:vertAlign w:val="subscript"/>
              </w:rPr>
              <w:t>2</w:t>
            </w:r>
            <w:r w:rsidRPr="004E236D">
              <w:rPr>
                <w:rFonts w:ascii="Times New Roman" w:hAnsi="Times New Roman" w:cs="Times New Roman"/>
              </w:rPr>
              <w:t xml:space="preserve"> s prihliadnutím  na špecifické  vlastnosti daného zariadenia.</w:t>
            </w:r>
          </w:p>
        </w:tc>
      </w:tr>
      <w:tr w:rsidR="004E236D" w:rsidRPr="004E236D" w14:paraId="5904743E" w14:textId="77777777" w:rsidTr="000D7AEE">
        <w:trPr>
          <w:jc w:val="center"/>
        </w:trPr>
        <w:tc>
          <w:tcPr>
            <w:tcW w:w="2802" w:type="dxa"/>
            <w:gridSpan w:val="2"/>
            <w:vMerge/>
            <w:vAlign w:val="center"/>
          </w:tcPr>
          <w:p w14:paraId="4B965D65" w14:textId="77777777" w:rsidR="00FE1443" w:rsidRPr="004E236D" w:rsidRDefault="00FE1443" w:rsidP="000D7AEE">
            <w:pPr>
              <w:spacing w:after="0" w:line="240" w:lineRule="auto"/>
              <w:rPr>
                <w:rFonts w:ascii="Times New Roman" w:hAnsi="Times New Roman" w:cs="Times New Roman"/>
                <w:b/>
              </w:rPr>
            </w:pPr>
          </w:p>
        </w:tc>
        <w:tc>
          <w:tcPr>
            <w:tcW w:w="6520" w:type="dxa"/>
            <w:gridSpan w:val="4"/>
            <w:vAlign w:val="center"/>
          </w:tcPr>
          <w:p w14:paraId="6289BC2A" w14:textId="77777777" w:rsidR="00FE1443" w:rsidRPr="004E236D" w:rsidRDefault="00FE1443" w:rsidP="000D7AEE">
            <w:pPr>
              <w:spacing w:after="0" w:line="240" w:lineRule="auto"/>
              <w:ind w:right="-108"/>
              <w:rPr>
                <w:rFonts w:ascii="Times New Roman" w:hAnsi="Times New Roman" w:cs="Times New Roman"/>
              </w:rPr>
            </w:pPr>
            <w:r w:rsidRPr="004E236D">
              <w:rPr>
                <w:rFonts w:ascii="Times New Roman" w:hAnsi="Times New Roman" w:cs="Times New Roman"/>
              </w:rPr>
              <w:t>Pre plynové turbíny (vrátane CCGT) platia EL pri zaťažení &gt; 70  %.</w:t>
            </w:r>
          </w:p>
        </w:tc>
      </w:tr>
      <w:tr w:rsidR="004E236D" w:rsidRPr="004E236D" w14:paraId="79BF219A" w14:textId="77777777" w:rsidTr="000D7AEE">
        <w:trPr>
          <w:jc w:val="center"/>
        </w:trPr>
        <w:tc>
          <w:tcPr>
            <w:tcW w:w="2802" w:type="dxa"/>
            <w:gridSpan w:val="2"/>
            <w:vMerge/>
            <w:vAlign w:val="center"/>
          </w:tcPr>
          <w:p w14:paraId="1AEC5853" w14:textId="77777777" w:rsidR="00FE1443" w:rsidRPr="004E236D" w:rsidRDefault="00FE1443" w:rsidP="000D7AEE">
            <w:pPr>
              <w:spacing w:after="0" w:line="240" w:lineRule="auto"/>
              <w:rPr>
                <w:rFonts w:ascii="Times New Roman" w:hAnsi="Times New Roman" w:cs="Times New Roman"/>
                <w:b/>
              </w:rPr>
            </w:pPr>
          </w:p>
        </w:tc>
        <w:tc>
          <w:tcPr>
            <w:tcW w:w="6520" w:type="dxa"/>
            <w:gridSpan w:val="4"/>
            <w:vAlign w:val="center"/>
          </w:tcPr>
          <w:p w14:paraId="78052DE8" w14:textId="77777777" w:rsidR="00FE1443" w:rsidRPr="004E236D" w:rsidRDefault="00FE1443" w:rsidP="000D7AEE">
            <w:pPr>
              <w:spacing w:after="0" w:line="240" w:lineRule="auto"/>
              <w:ind w:right="175"/>
              <w:jc w:val="both"/>
              <w:rPr>
                <w:rFonts w:ascii="Times New Roman" w:hAnsi="Times New Roman" w:cs="Times New Roman"/>
              </w:rPr>
            </w:pPr>
            <w:r w:rsidRPr="004E236D">
              <w:rPr>
                <w:rFonts w:ascii="Times New Roman" w:hAnsi="Times New Roman" w:cs="Times New Roman"/>
              </w:rPr>
              <w:t>Na plynové turbíny určené výlučne na núdzovú prevádzku, ak sú v prevádzke &lt; 500 h/rok, sa emisné limity neuplatňujú.</w:t>
            </w:r>
          </w:p>
        </w:tc>
      </w:tr>
      <w:tr w:rsidR="004E236D" w:rsidRPr="004E236D" w14:paraId="351A9DD4" w14:textId="77777777" w:rsidTr="000D7AEE">
        <w:trPr>
          <w:jc w:val="center"/>
        </w:trPr>
        <w:tc>
          <w:tcPr>
            <w:tcW w:w="2802" w:type="dxa"/>
            <w:gridSpan w:val="2"/>
            <w:vMerge/>
            <w:vAlign w:val="center"/>
          </w:tcPr>
          <w:p w14:paraId="347908C2" w14:textId="77777777" w:rsidR="00FE1443" w:rsidRPr="004E236D" w:rsidRDefault="00FE1443" w:rsidP="000D7AEE">
            <w:pPr>
              <w:spacing w:after="0" w:line="240" w:lineRule="auto"/>
              <w:rPr>
                <w:rFonts w:ascii="Times New Roman" w:hAnsi="Times New Roman" w:cs="Times New Roman"/>
                <w:b/>
              </w:rPr>
            </w:pPr>
          </w:p>
        </w:tc>
        <w:tc>
          <w:tcPr>
            <w:tcW w:w="6520" w:type="dxa"/>
            <w:gridSpan w:val="4"/>
            <w:vAlign w:val="center"/>
          </w:tcPr>
          <w:p w14:paraId="2251BF0A" w14:textId="77777777" w:rsidR="00FE1443" w:rsidRPr="004E236D" w:rsidRDefault="00FE1443" w:rsidP="000D7AEE">
            <w:pPr>
              <w:spacing w:after="0" w:line="240" w:lineRule="auto"/>
              <w:ind w:right="175"/>
              <w:jc w:val="both"/>
              <w:rPr>
                <w:rFonts w:ascii="Times New Roman" w:hAnsi="Times New Roman" w:cs="Times New Roman"/>
              </w:rPr>
            </w:pPr>
            <w:r w:rsidRPr="004E236D">
              <w:rPr>
                <w:rFonts w:ascii="Times New Roman" w:hAnsi="Times New Roman" w:cs="Times New Roman"/>
              </w:rPr>
              <w:t>Ak sa emisné limity pre TZL dosahujú bez odlučovania, všeobecné emisné limity podľa prílohy č. 3 pre tuhé anorganické znečisťujúce látky zaradené v 2. skupine sa neuplatňujú.</w:t>
            </w:r>
          </w:p>
        </w:tc>
      </w:tr>
      <w:tr w:rsidR="004E236D" w:rsidRPr="004E236D" w14:paraId="5162684B" w14:textId="77777777" w:rsidTr="000D7AEE">
        <w:trPr>
          <w:jc w:val="center"/>
        </w:trPr>
        <w:tc>
          <w:tcPr>
            <w:tcW w:w="817" w:type="dxa"/>
            <w:vMerge w:val="restart"/>
            <w:vAlign w:val="center"/>
          </w:tcPr>
          <w:p w14:paraId="59259486"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lastRenderedPageBreak/>
              <w:t>MTP</w:t>
            </w:r>
          </w:p>
          <w:p w14:paraId="11BFAF9A"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[MW]</w:t>
            </w:r>
          </w:p>
        </w:tc>
        <w:tc>
          <w:tcPr>
            <w:tcW w:w="1985" w:type="dxa"/>
            <w:vMerge w:val="restart"/>
            <w:vAlign w:val="center"/>
          </w:tcPr>
          <w:p w14:paraId="01C04F09" w14:textId="77777777" w:rsidR="00FE1443" w:rsidRPr="004E236D" w:rsidRDefault="00FE1443" w:rsidP="000D7AEE">
            <w:pPr>
              <w:spacing w:after="0" w:line="240" w:lineRule="auto"/>
              <w:rPr>
                <w:rFonts w:ascii="Times New Roman" w:hAnsi="Times New Roman" w:cs="Times New Roman"/>
                <w:b/>
              </w:rPr>
            </w:pPr>
            <w:r w:rsidRPr="004E236D">
              <w:rPr>
                <w:rFonts w:ascii="Times New Roman" w:hAnsi="Times New Roman" w:cs="Times New Roman"/>
                <w:b/>
              </w:rPr>
              <w:t>Plynové turbíny</w:t>
            </w:r>
          </w:p>
        </w:tc>
        <w:tc>
          <w:tcPr>
            <w:tcW w:w="6520" w:type="dxa"/>
            <w:gridSpan w:val="4"/>
            <w:vAlign w:val="center"/>
          </w:tcPr>
          <w:p w14:paraId="49A4C690"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b/>
              </w:rPr>
              <w:t xml:space="preserve">Emisný limit        </w:t>
            </w:r>
          </w:p>
        </w:tc>
      </w:tr>
      <w:tr w:rsidR="004E236D" w:rsidRPr="004E236D" w14:paraId="33548D5B" w14:textId="77777777" w:rsidTr="000D7AEE">
        <w:trPr>
          <w:trHeight w:val="413"/>
          <w:jc w:val="center"/>
        </w:trPr>
        <w:tc>
          <w:tcPr>
            <w:tcW w:w="817" w:type="dxa"/>
            <w:vMerge/>
            <w:vAlign w:val="center"/>
          </w:tcPr>
          <w:p w14:paraId="4747D7E4" w14:textId="77777777" w:rsidR="00FE1443" w:rsidRPr="004E236D" w:rsidRDefault="00FE1443" w:rsidP="000D7AEE">
            <w:pPr>
              <w:spacing w:after="0" w:line="240" w:lineRule="auto"/>
              <w:rPr>
                <w:rFonts w:ascii="Times New Roman" w:hAnsi="Times New Roman" w:cs="Times New Roman"/>
              </w:rPr>
            </w:pPr>
          </w:p>
        </w:tc>
        <w:tc>
          <w:tcPr>
            <w:tcW w:w="1985" w:type="dxa"/>
            <w:vMerge/>
            <w:vAlign w:val="center"/>
          </w:tcPr>
          <w:p w14:paraId="2A322D15" w14:textId="77777777" w:rsidR="00FE1443" w:rsidRPr="004E236D" w:rsidRDefault="00FE1443" w:rsidP="000D7AEE">
            <w:pPr>
              <w:spacing w:after="0" w:line="240" w:lineRule="auto"/>
              <w:rPr>
                <w:rFonts w:ascii="Times New Roman" w:hAnsi="Times New Roman" w:cs="Times New Roman"/>
              </w:rPr>
            </w:pPr>
          </w:p>
        </w:tc>
        <w:tc>
          <w:tcPr>
            <w:tcW w:w="2616" w:type="dxa"/>
            <w:vMerge w:val="restart"/>
            <w:vAlign w:val="center"/>
          </w:tcPr>
          <w:p w14:paraId="61F83DA4" w14:textId="77777777" w:rsidR="00FE1443" w:rsidRPr="004E236D" w:rsidRDefault="00FE1443" w:rsidP="000D7AEE">
            <w:pPr>
              <w:spacing w:after="0" w:line="240" w:lineRule="auto"/>
              <w:rPr>
                <w:rFonts w:ascii="Times New Roman" w:hAnsi="Times New Roman" w:cs="Times New Roman"/>
                <w:b/>
              </w:rPr>
            </w:pPr>
            <w:r w:rsidRPr="004E236D">
              <w:rPr>
                <w:rFonts w:ascii="Times New Roman" w:hAnsi="Times New Roman" w:cs="Times New Roman"/>
                <w:b/>
              </w:rPr>
              <w:t>Tmavosť dymu</w:t>
            </w:r>
          </w:p>
          <w:p w14:paraId="0B61B391" w14:textId="77777777" w:rsidR="00FE1443" w:rsidRPr="004E236D" w:rsidRDefault="00FE1443" w:rsidP="000D7AEE">
            <w:pPr>
              <w:spacing w:after="0" w:line="240" w:lineRule="auto"/>
              <w:rPr>
                <w:rFonts w:ascii="Times New Roman" w:hAnsi="Times New Roman" w:cs="Times New Roman"/>
                <w:b/>
              </w:rPr>
            </w:pPr>
            <w:r w:rsidRPr="004E236D">
              <w:rPr>
                <w:rFonts w:ascii="Times New Roman" w:hAnsi="Times New Roman" w:cs="Times New Roman"/>
                <w:b/>
              </w:rPr>
              <w:sym w:font="Symbol" w:char="F05B"/>
            </w:r>
            <w:r w:rsidRPr="004E236D">
              <w:rPr>
                <w:rFonts w:ascii="Times New Roman" w:hAnsi="Times New Roman" w:cs="Times New Roman"/>
                <w:b/>
              </w:rPr>
              <w:t>st. Bacharacha</w:t>
            </w:r>
            <w:r w:rsidRPr="004E236D">
              <w:rPr>
                <w:rFonts w:ascii="Times New Roman" w:hAnsi="Times New Roman" w:cs="Times New Roman"/>
                <w:b/>
              </w:rPr>
              <w:sym w:font="Symbol" w:char="F05D"/>
            </w:r>
          </w:p>
        </w:tc>
        <w:tc>
          <w:tcPr>
            <w:tcW w:w="3904" w:type="dxa"/>
            <w:gridSpan w:val="3"/>
            <w:vAlign w:val="center"/>
          </w:tcPr>
          <w:p w14:paraId="3E32863C"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 xml:space="preserve">Hmotnostná koncentrácia  </w:t>
            </w:r>
            <w:r w:rsidRPr="004E236D">
              <w:rPr>
                <w:rFonts w:ascii="Times New Roman" w:hAnsi="Times New Roman" w:cs="Times New Roman"/>
                <w:b/>
              </w:rPr>
              <w:sym w:font="Symbol" w:char="F05B"/>
            </w:r>
            <w:r w:rsidRPr="004E236D">
              <w:rPr>
                <w:rFonts w:ascii="Times New Roman" w:hAnsi="Times New Roman" w:cs="Times New Roman"/>
                <w:b/>
              </w:rPr>
              <w:t>mg/m</w:t>
            </w:r>
            <w:r w:rsidRPr="004E236D">
              <w:rPr>
                <w:rFonts w:ascii="Times New Roman" w:hAnsi="Times New Roman" w:cs="Times New Roman"/>
                <w:b/>
                <w:vertAlign w:val="superscript"/>
              </w:rPr>
              <w:t>3</w:t>
            </w:r>
            <w:r w:rsidRPr="004E236D">
              <w:rPr>
                <w:rFonts w:ascii="Times New Roman" w:hAnsi="Times New Roman" w:cs="Times New Roman"/>
                <w:b/>
              </w:rPr>
              <w:sym w:font="Symbol" w:char="F05D"/>
            </w:r>
          </w:p>
        </w:tc>
      </w:tr>
      <w:tr w:rsidR="004E236D" w:rsidRPr="004E236D" w14:paraId="2177EEA5" w14:textId="77777777" w:rsidTr="000D7AEE">
        <w:trPr>
          <w:trHeight w:val="412"/>
          <w:jc w:val="center"/>
        </w:trPr>
        <w:tc>
          <w:tcPr>
            <w:tcW w:w="817" w:type="dxa"/>
            <w:vMerge/>
            <w:vAlign w:val="center"/>
          </w:tcPr>
          <w:p w14:paraId="4DBFA291" w14:textId="77777777" w:rsidR="00FE1443" w:rsidRPr="004E236D" w:rsidRDefault="00FE1443" w:rsidP="000D7AEE">
            <w:pPr>
              <w:spacing w:after="0" w:line="240" w:lineRule="auto"/>
              <w:rPr>
                <w:rFonts w:ascii="Times New Roman" w:hAnsi="Times New Roman" w:cs="Times New Roman"/>
              </w:rPr>
            </w:pPr>
          </w:p>
        </w:tc>
        <w:tc>
          <w:tcPr>
            <w:tcW w:w="1985" w:type="dxa"/>
            <w:vMerge/>
            <w:vAlign w:val="center"/>
          </w:tcPr>
          <w:p w14:paraId="4BCC6B98" w14:textId="77777777" w:rsidR="00FE1443" w:rsidRPr="004E236D" w:rsidRDefault="00FE1443" w:rsidP="000D7AEE">
            <w:pPr>
              <w:spacing w:after="0" w:line="240" w:lineRule="auto"/>
              <w:rPr>
                <w:rFonts w:ascii="Times New Roman" w:hAnsi="Times New Roman" w:cs="Times New Roman"/>
              </w:rPr>
            </w:pPr>
          </w:p>
        </w:tc>
        <w:tc>
          <w:tcPr>
            <w:tcW w:w="2616" w:type="dxa"/>
            <w:vMerge/>
            <w:vAlign w:val="center"/>
          </w:tcPr>
          <w:p w14:paraId="7C4874AA" w14:textId="77777777" w:rsidR="00FE1443" w:rsidRPr="004E236D" w:rsidRDefault="00FE1443" w:rsidP="000D7AEE">
            <w:pPr>
              <w:spacing w:after="0" w:line="240" w:lineRule="auto"/>
              <w:rPr>
                <w:rFonts w:ascii="Times New Roman" w:hAnsi="Times New Roman" w:cs="Times New Roman"/>
                <w:b/>
              </w:rPr>
            </w:pPr>
          </w:p>
        </w:tc>
        <w:tc>
          <w:tcPr>
            <w:tcW w:w="1350" w:type="dxa"/>
            <w:vAlign w:val="center"/>
          </w:tcPr>
          <w:p w14:paraId="02B0A4C8" w14:textId="77777777" w:rsidR="00FE1443" w:rsidRPr="004E236D" w:rsidRDefault="00FE1443" w:rsidP="000D7AEE">
            <w:pPr>
              <w:spacing w:after="0" w:line="240" w:lineRule="auto"/>
              <w:jc w:val="center"/>
              <w:rPr>
                <w:rFonts w:ascii="Times New Roman" w:hAnsi="Times New Roman" w:cs="Times New Roman"/>
                <w:b/>
                <w:vertAlign w:val="subscript"/>
              </w:rPr>
            </w:pPr>
            <w:r w:rsidRPr="004E236D">
              <w:rPr>
                <w:rFonts w:ascii="Times New Roman" w:hAnsi="Times New Roman" w:cs="Times New Roman"/>
                <w:b/>
              </w:rPr>
              <w:t>SO</w:t>
            </w:r>
            <w:r w:rsidRPr="004E236D">
              <w:rPr>
                <w:rFonts w:ascii="Times New Roman" w:hAnsi="Times New Roman" w:cs="Times New Roman"/>
                <w:b/>
                <w:vertAlign w:val="subscript"/>
              </w:rPr>
              <w:t>2</w:t>
            </w:r>
          </w:p>
        </w:tc>
        <w:tc>
          <w:tcPr>
            <w:tcW w:w="1350" w:type="dxa"/>
            <w:vAlign w:val="center"/>
          </w:tcPr>
          <w:p w14:paraId="4DAE4C6B"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NOx</w:t>
            </w:r>
          </w:p>
        </w:tc>
        <w:tc>
          <w:tcPr>
            <w:tcW w:w="1204" w:type="dxa"/>
            <w:vAlign w:val="center"/>
          </w:tcPr>
          <w:p w14:paraId="32B694D1"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CO</w:t>
            </w:r>
          </w:p>
        </w:tc>
      </w:tr>
      <w:tr w:rsidR="004E236D" w:rsidRPr="004E236D" w14:paraId="6698AC31" w14:textId="77777777" w:rsidTr="000D7AEE">
        <w:trPr>
          <w:jc w:val="center"/>
        </w:trPr>
        <w:tc>
          <w:tcPr>
            <w:tcW w:w="817" w:type="dxa"/>
            <w:vAlign w:val="center"/>
          </w:tcPr>
          <w:p w14:paraId="110AE5D1"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sym w:font="Symbol" w:char="F0B3"/>
            </w:r>
            <w:r w:rsidRPr="004E236D">
              <w:rPr>
                <w:rFonts w:ascii="Times New Roman" w:hAnsi="Times New Roman" w:cs="Times New Roman"/>
              </w:rPr>
              <w:t xml:space="preserve"> 50</w:t>
            </w:r>
          </w:p>
        </w:tc>
        <w:tc>
          <w:tcPr>
            <w:tcW w:w="1985" w:type="dxa"/>
            <w:vAlign w:val="center"/>
          </w:tcPr>
          <w:p w14:paraId="6A1F4D67" w14:textId="77777777" w:rsidR="00FE1443" w:rsidRPr="004E236D" w:rsidRDefault="00FE1443" w:rsidP="000D7AEE">
            <w:pPr>
              <w:spacing w:after="0" w:line="240" w:lineRule="auto"/>
              <w:ind w:right="132"/>
              <w:rPr>
                <w:rFonts w:ascii="Times New Roman" w:hAnsi="Times New Roman" w:cs="Times New Roman"/>
              </w:rPr>
            </w:pPr>
            <w:r w:rsidRPr="004E236D">
              <w:rPr>
                <w:rFonts w:ascii="Times New Roman" w:hAnsi="Times New Roman" w:cs="Times New Roman"/>
              </w:rPr>
              <w:t xml:space="preserve">Kvapalné palivo </w:t>
            </w:r>
          </w:p>
          <w:p w14:paraId="4DE95763"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 ľahké a stredné destiláty</w:t>
            </w:r>
          </w:p>
        </w:tc>
        <w:tc>
          <w:tcPr>
            <w:tcW w:w="2616" w:type="dxa"/>
            <w:vAlign w:val="center"/>
          </w:tcPr>
          <w:p w14:paraId="0BCA4B2F" w14:textId="77777777" w:rsidR="00FE1443" w:rsidRPr="004E236D" w:rsidRDefault="00FE1443" w:rsidP="000D7AEE">
            <w:pPr>
              <w:spacing w:after="0" w:line="240" w:lineRule="auto"/>
              <w:ind w:left="-108" w:right="-108"/>
              <w:rPr>
                <w:rFonts w:ascii="Times New Roman" w:hAnsi="Times New Roman" w:cs="Times New Roman"/>
                <w:vertAlign w:val="superscript"/>
              </w:rPr>
            </w:pPr>
            <w:r w:rsidRPr="004E236D">
              <w:rPr>
                <w:rFonts w:ascii="Times New Roman" w:hAnsi="Times New Roman" w:cs="Times New Roman"/>
              </w:rPr>
              <w:t xml:space="preserve"> trvalá prevádzka: 2.st.</w:t>
            </w:r>
          </w:p>
          <w:p w14:paraId="6AB2F1DC"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 xml:space="preserve">nábeh: </w:t>
            </w:r>
            <w:smartTag w:uri="urn:schemas-microsoft-com:office:smarttags" w:element="metricconverter">
              <w:smartTagPr>
                <w:attr w:name="ProductID" w:val="3 st"/>
              </w:smartTagPr>
              <w:r w:rsidRPr="004E236D">
                <w:rPr>
                  <w:rFonts w:ascii="Times New Roman" w:hAnsi="Times New Roman" w:cs="Times New Roman"/>
                </w:rPr>
                <w:t>3 st</w:t>
              </w:r>
            </w:smartTag>
            <w:r w:rsidRPr="004E236D">
              <w:rPr>
                <w:rFonts w:ascii="Times New Roman" w:hAnsi="Times New Roman" w:cs="Times New Roman"/>
              </w:rPr>
              <w:t xml:space="preserve">. </w:t>
            </w:r>
          </w:p>
        </w:tc>
        <w:tc>
          <w:tcPr>
            <w:tcW w:w="1350" w:type="dxa"/>
            <w:vAlign w:val="center"/>
          </w:tcPr>
          <w:p w14:paraId="6DF57011"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600</w:t>
            </w:r>
          </w:p>
        </w:tc>
        <w:tc>
          <w:tcPr>
            <w:tcW w:w="1350" w:type="dxa"/>
            <w:vAlign w:val="center"/>
          </w:tcPr>
          <w:p w14:paraId="7BD932A2"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50</w:t>
            </w:r>
          </w:p>
        </w:tc>
        <w:tc>
          <w:tcPr>
            <w:tcW w:w="1204" w:type="dxa"/>
            <w:vAlign w:val="center"/>
          </w:tcPr>
          <w:p w14:paraId="567877CC"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100</w:t>
            </w:r>
          </w:p>
        </w:tc>
      </w:tr>
      <w:tr w:rsidR="004E236D" w:rsidRPr="004E236D" w14:paraId="390A8ED9" w14:textId="77777777" w:rsidTr="000D7AEE">
        <w:trPr>
          <w:trHeight w:val="334"/>
          <w:jc w:val="center"/>
        </w:trPr>
        <w:tc>
          <w:tcPr>
            <w:tcW w:w="817" w:type="dxa"/>
            <w:vAlign w:val="center"/>
          </w:tcPr>
          <w:p w14:paraId="0A12C0E6"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sym w:font="Symbol" w:char="F0B3"/>
            </w:r>
            <w:r w:rsidRPr="004E236D">
              <w:rPr>
                <w:rFonts w:ascii="Times New Roman" w:hAnsi="Times New Roman" w:cs="Times New Roman"/>
              </w:rPr>
              <w:t xml:space="preserve"> 50</w:t>
            </w:r>
          </w:p>
        </w:tc>
        <w:tc>
          <w:tcPr>
            <w:tcW w:w="1985" w:type="dxa"/>
            <w:vAlign w:val="center"/>
          </w:tcPr>
          <w:p w14:paraId="0C7EFD04"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Plynné palivo</w:t>
            </w:r>
          </w:p>
        </w:tc>
        <w:tc>
          <w:tcPr>
            <w:tcW w:w="2616" w:type="dxa"/>
            <w:vAlign w:val="center"/>
          </w:tcPr>
          <w:p w14:paraId="7EBD4489"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1350" w:type="dxa"/>
            <w:vAlign w:val="center"/>
          </w:tcPr>
          <w:p w14:paraId="3DFB43EA"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1350" w:type="dxa"/>
            <w:vAlign w:val="center"/>
          </w:tcPr>
          <w:p w14:paraId="6B69437E"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50</w:t>
            </w:r>
            <w:r w:rsidRPr="004E236D">
              <w:rPr>
                <w:rFonts w:ascii="Times New Roman" w:hAnsi="Times New Roman" w:cs="Times New Roman"/>
                <w:vertAlign w:val="superscript"/>
              </w:rPr>
              <w:t>1</w:t>
            </w:r>
            <w:r w:rsidRPr="004E236D">
              <w:rPr>
                <w:rFonts w:ascii="Times New Roman" w:hAnsi="Times New Roman" w:cs="Times New Roman"/>
              </w:rPr>
              <w:t xml:space="preserve">)  </w:t>
            </w:r>
          </w:p>
        </w:tc>
        <w:tc>
          <w:tcPr>
            <w:tcW w:w="1204" w:type="dxa"/>
            <w:vAlign w:val="center"/>
          </w:tcPr>
          <w:p w14:paraId="404F30A9"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100</w:t>
            </w:r>
          </w:p>
        </w:tc>
      </w:tr>
    </w:tbl>
    <w:p w14:paraId="6516F14C" w14:textId="77777777" w:rsidR="00FE1443" w:rsidRPr="004E236D" w:rsidRDefault="00FE1443" w:rsidP="00FE1443">
      <w:pPr>
        <w:spacing w:after="0" w:line="240" w:lineRule="auto"/>
        <w:ind w:left="284" w:hanging="284"/>
        <w:jc w:val="both"/>
        <w:rPr>
          <w:rFonts w:ascii="Times New Roman" w:hAnsi="Times New Roman" w:cs="Times New Roman"/>
        </w:rPr>
      </w:pPr>
      <w:r w:rsidRPr="004E236D">
        <w:rPr>
          <w:rFonts w:ascii="Times New Roman" w:hAnsi="Times New Roman" w:cs="Times New Roman"/>
          <w:vertAlign w:val="superscript"/>
        </w:rPr>
        <w:t>1</w:t>
      </w:r>
      <w:r w:rsidRPr="004E236D">
        <w:rPr>
          <w:rFonts w:ascii="Times New Roman" w:hAnsi="Times New Roman" w:cs="Times New Roman"/>
        </w:rPr>
        <w:t>) Pre jednocyklové plynové turbíny, ktoré majú účinnosť &gt; 35 % pri základnom zaťažení určenom podľa podmienok ISO, sa emisný limit pre NOx vypočíta podľa vzťahu:       EL = 50 x η / 35,</w:t>
      </w:r>
    </w:p>
    <w:p w14:paraId="3C33E1FA" w14:textId="77777777" w:rsidR="00FE1443" w:rsidRPr="004E236D" w:rsidRDefault="00FE1443" w:rsidP="00FE1443">
      <w:pPr>
        <w:spacing w:after="0" w:line="240" w:lineRule="auto"/>
        <w:ind w:left="284" w:hanging="284"/>
        <w:rPr>
          <w:rFonts w:ascii="Times New Roman" w:hAnsi="Times New Roman" w:cs="Times New Roman"/>
        </w:rPr>
      </w:pPr>
      <w:r w:rsidRPr="004E236D">
        <w:rPr>
          <w:rFonts w:ascii="Times New Roman" w:hAnsi="Times New Roman" w:cs="Times New Roman"/>
        </w:rPr>
        <w:t xml:space="preserve">     kde η je účinnosť plynovej turbíny v %  pri základnom </w:t>
      </w:r>
      <w:r w:rsidRPr="004E236D">
        <w:rPr>
          <w:rFonts w:ascii="Times New Roman" w:hAnsi="Times New Roman"/>
        </w:rPr>
        <w:t>zaťažení ISO</w:t>
      </w:r>
      <w:r w:rsidRPr="004E236D">
        <w:rPr>
          <w:rFonts w:ascii="Times New Roman" w:hAnsi="Times New Roman" w:cs="Times New Roman"/>
        </w:rPr>
        <w:t xml:space="preserve">. </w:t>
      </w:r>
    </w:p>
    <w:p w14:paraId="2D7106D8" w14:textId="77777777" w:rsidR="00FE1443" w:rsidRPr="004E236D" w:rsidRDefault="00FE1443" w:rsidP="00FE1443">
      <w:pPr>
        <w:spacing w:after="0" w:line="240" w:lineRule="auto"/>
        <w:ind w:left="284" w:hanging="284"/>
        <w:rPr>
          <w:rFonts w:ascii="Times New Roman" w:hAnsi="Times New Roman" w:cs="Times New Roman"/>
        </w:rPr>
      </w:pPr>
    </w:p>
    <w:p w14:paraId="642049D5" w14:textId="77777777" w:rsidR="00FE1443" w:rsidRPr="004E236D" w:rsidRDefault="00FE1443" w:rsidP="00FE1443">
      <w:pPr>
        <w:widowControl w:val="0"/>
        <w:spacing w:after="0" w:line="240" w:lineRule="auto"/>
        <w:ind w:left="284" w:hanging="284"/>
        <w:rPr>
          <w:rFonts w:ascii="Times New Roman" w:hAnsi="Times New Roman" w:cs="Times New Roman"/>
          <w:b/>
        </w:rPr>
      </w:pPr>
      <w:r w:rsidRPr="004E236D">
        <w:rPr>
          <w:rFonts w:ascii="Times New Roman" w:hAnsi="Times New Roman" w:cs="Times New Roman"/>
          <w:b/>
        </w:rPr>
        <w:t>6.  Veľké spaľovacie zariadenia zložené zo stacionárnych piestových spaľovacích motorov</w:t>
      </w:r>
    </w:p>
    <w:p w14:paraId="45BD6784" w14:textId="77777777" w:rsidR="00FE1443" w:rsidRPr="004E236D" w:rsidRDefault="00FE1443" w:rsidP="00FE1443">
      <w:pPr>
        <w:pStyle w:val="Normln"/>
        <w:rPr>
          <w:szCs w:val="22"/>
          <w:lang w:val="sk-SK"/>
        </w:rPr>
      </w:pPr>
    </w:p>
    <w:p w14:paraId="0E390574" w14:textId="77777777" w:rsidR="00FE1443" w:rsidRPr="004E236D" w:rsidRDefault="00FE1443" w:rsidP="00FE1443">
      <w:pPr>
        <w:widowControl w:val="0"/>
        <w:spacing w:after="0" w:line="240" w:lineRule="auto"/>
        <w:rPr>
          <w:rFonts w:ascii="Times New Roman" w:hAnsi="Times New Roman" w:cs="Times New Roman"/>
        </w:rPr>
      </w:pPr>
      <w:r w:rsidRPr="004E236D">
        <w:rPr>
          <w:rFonts w:ascii="Times New Roman" w:hAnsi="Times New Roman" w:cs="Times New Roman"/>
          <w:b/>
        </w:rPr>
        <w:t>A. Emisné limity pre zariadenia Z1 – Z3</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915"/>
        <w:gridCol w:w="1126"/>
        <w:gridCol w:w="723"/>
        <w:gridCol w:w="965"/>
        <w:gridCol w:w="1828"/>
        <w:gridCol w:w="1827"/>
        <w:gridCol w:w="1828"/>
      </w:tblGrid>
      <w:tr w:rsidR="004E236D" w:rsidRPr="004E236D" w14:paraId="2E5AFB45" w14:textId="77777777" w:rsidTr="000D7AEE">
        <w:trPr>
          <w:cantSplit/>
          <w:trHeight w:val="509"/>
          <w:jc w:val="center"/>
        </w:trPr>
        <w:tc>
          <w:tcPr>
            <w:tcW w:w="2764" w:type="dxa"/>
            <w:gridSpan w:val="3"/>
            <w:vMerge w:val="restart"/>
            <w:shd w:val="clear" w:color="auto" w:fill="FFFFFF" w:themeFill="background1"/>
            <w:vAlign w:val="center"/>
          </w:tcPr>
          <w:p w14:paraId="3C92E618" w14:textId="77777777" w:rsidR="00FE1443" w:rsidRPr="004E236D" w:rsidRDefault="00FE1443" w:rsidP="000D7AEE">
            <w:pPr>
              <w:pStyle w:val="Normln"/>
              <w:rPr>
                <w:b/>
                <w:szCs w:val="22"/>
                <w:lang w:val="sk-SK"/>
              </w:rPr>
            </w:pPr>
            <w:r w:rsidRPr="004E236D">
              <w:rPr>
                <w:b/>
                <w:szCs w:val="22"/>
                <w:lang w:val="sk-SK"/>
              </w:rPr>
              <w:t>Podmienky platnosti EL</w:t>
            </w:r>
          </w:p>
        </w:tc>
        <w:tc>
          <w:tcPr>
            <w:tcW w:w="6448" w:type="dxa"/>
            <w:gridSpan w:val="4"/>
            <w:shd w:val="clear" w:color="auto" w:fill="FFFFFF" w:themeFill="background1"/>
          </w:tcPr>
          <w:p w14:paraId="6A91EDF9" w14:textId="77777777" w:rsidR="00FE1443" w:rsidRPr="004E236D" w:rsidRDefault="00FE1443" w:rsidP="000D7AEE">
            <w:pPr>
              <w:pStyle w:val="Normln"/>
              <w:keepNext/>
              <w:rPr>
                <w:szCs w:val="22"/>
                <w:lang w:val="sk-SK"/>
              </w:rPr>
            </w:pPr>
            <w:r w:rsidRPr="004E236D">
              <w:rPr>
                <w:szCs w:val="22"/>
                <w:lang w:val="sk-SK"/>
              </w:rPr>
              <w:t xml:space="preserve">Štandardné stavové podmienky, suchý plyn, </w:t>
            </w:r>
          </w:p>
          <w:p w14:paraId="7B635FB1" w14:textId="77777777" w:rsidR="00FE1443" w:rsidRPr="004E236D" w:rsidRDefault="00FE1443" w:rsidP="000D7AEE">
            <w:pPr>
              <w:pStyle w:val="Normln"/>
              <w:keepNext/>
              <w:rPr>
                <w:szCs w:val="22"/>
                <w:lang w:val="sk-SK"/>
              </w:rPr>
            </w:pPr>
            <w:r w:rsidRPr="004E236D">
              <w:rPr>
                <w:szCs w:val="22"/>
                <w:lang w:val="sk-SK"/>
              </w:rPr>
              <w:t>O</w:t>
            </w:r>
            <w:r w:rsidRPr="004E236D">
              <w:rPr>
                <w:szCs w:val="22"/>
                <w:vertAlign w:val="subscript"/>
                <w:lang w:val="sk-SK"/>
              </w:rPr>
              <w:t>2 ref</w:t>
            </w:r>
            <w:r w:rsidRPr="004E236D">
              <w:rPr>
                <w:szCs w:val="22"/>
                <w:lang w:val="sk-SK"/>
              </w:rPr>
              <w:t>:  15 % objemu</w:t>
            </w:r>
          </w:p>
        </w:tc>
      </w:tr>
      <w:tr w:rsidR="004E236D" w:rsidRPr="004E236D" w14:paraId="3A57167C" w14:textId="77777777" w:rsidTr="000D7AEE">
        <w:trPr>
          <w:cantSplit/>
          <w:trHeight w:val="509"/>
          <w:jc w:val="center"/>
        </w:trPr>
        <w:tc>
          <w:tcPr>
            <w:tcW w:w="2764" w:type="dxa"/>
            <w:gridSpan w:val="3"/>
            <w:vMerge/>
            <w:shd w:val="clear" w:color="auto" w:fill="FFFFFF" w:themeFill="background1"/>
          </w:tcPr>
          <w:p w14:paraId="7366442E" w14:textId="77777777" w:rsidR="00FE1443" w:rsidRPr="004E236D" w:rsidRDefault="00FE1443" w:rsidP="000D7AEE">
            <w:pPr>
              <w:pStyle w:val="Normln"/>
              <w:keepNext/>
              <w:rPr>
                <w:szCs w:val="22"/>
                <w:lang w:val="sk-SK"/>
              </w:rPr>
            </w:pPr>
          </w:p>
        </w:tc>
        <w:tc>
          <w:tcPr>
            <w:tcW w:w="6448" w:type="dxa"/>
            <w:gridSpan w:val="4"/>
            <w:shd w:val="clear" w:color="auto" w:fill="FFFFFF" w:themeFill="background1"/>
          </w:tcPr>
          <w:p w14:paraId="355288CE" w14:textId="77777777" w:rsidR="00FE1443" w:rsidRPr="004E236D" w:rsidRDefault="00FE1443" w:rsidP="000D7AEE">
            <w:pPr>
              <w:pStyle w:val="Normln"/>
              <w:rPr>
                <w:szCs w:val="22"/>
                <w:lang w:val="sk-SK"/>
              </w:rPr>
            </w:pPr>
            <w:r w:rsidRPr="004E236D">
              <w:rPr>
                <w:szCs w:val="22"/>
                <w:lang w:val="sk-SK"/>
              </w:rPr>
              <w:t>Na piestové spaľovacie motory určené výlučne na núdzovú prevádzku, ak sú v prevádzke &lt; 500 h/rok, sa emisné limity neuplatňujú.</w:t>
            </w:r>
          </w:p>
        </w:tc>
      </w:tr>
      <w:tr w:rsidR="004E236D" w:rsidRPr="004E236D" w14:paraId="55746B67" w14:textId="77777777" w:rsidTr="000D7AEE">
        <w:trPr>
          <w:cantSplit/>
          <w:trHeight w:val="509"/>
          <w:jc w:val="center"/>
        </w:trPr>
        <w:tc>
          <w:tcPr>
            <w:tcW w:w="2764" w:type="dxa"/>
            <w:gridSpan w:val="3"/>
            <w:vMerge/>
            <w:shd w:val="clear" w:color="auto" w:fill="FFFFFF" w:themeFill="background1"/>
          </w:tcPr>
          <w:p w14:paraId="3A06701C" w14:textId="77777777" w:rsidR="00FE1443" w:rsidRPr="004E236D" w:rsidRDefault="00FE1443" w:rsidP="000D7AEE">
            <w:pPr>
              <w:pStyle w:val="Normln"/>
              <w:keepNext/>
              <w:rPr>
                <w:szCs w:val="22"/>
                <w:lang w:val="sk-SK"/>
              </w:rPr>
            </w:pPr>
          </w:p>
        </w:tc>
        <w:tc>
          <w:tcPr>
            <w:tcW w:w="6448" w:type="dxa"/>
            <w:gridSpan w:val="4"/>
            <w:shd w:val="clear" w:color="auto" w:fill="FFFFFF" w:themeFill="background1"/>
          </w:tcPr>
          <w:p w14:paraId="2407AC94" w14:textId="77777777" w:rsidR="00FE1443" w:rsidRPr="004E236D" w:rsidRDefault="00FE1443" w:rsidP="000D7AEE">
            <w:pPr>
              <w:pStyle w:val="Normln"/>
              <w:rPr>
                <w:szCs w:val="22"/>
                <w:lang w:val="sk-SK"/>
              </w:rPr>
            </w:pPr>
            <w:r w:rsidRPr="004E236D">
              <w:rPr>
                <w:szCs w:val="22"/>
                <w:lang w:val="sk-SK"/>
              </w:rPr>
              <w:t>Ak sa emisné limity pre TZL dosahujú bez odlučovania, všeobecné emisné limity podľa prílohy č. 3 pre tuhé anorganické znečisťujúce látky zaradené v 2. skupine sa neuplatňujú.</w:t>
            </w:r>
          </w:p>
        </w:tc>
      </w:tr>
      <w:tr w:rsidR="004E236D" w:rsidRPr="004E236D" w14:paraId="5CC00880" w14:textId="77777777" w:rsidTr="000D7AEE">
        <w:trPr>
          <w:cantSplit/>
          <w:trHeight w:val="379"/>
          <w:jc w:val="center"/>
        </w:trPr>
        <w:tc>
          <w:tcPr>
            <w:tcW w:w="915" w:type="dxa"/>
            <w:vMerge w:val="restart"/>
            <w:shd w:val="clear" w:color="auto" w:fill="FFFFFF" w:themeFill="background1"/>
            <w:vAlign w:val="center"/>
          </w:tcPr>
          <w:p w14:paraId="6E492CC0" w14:textId="77777777" w:rsidR="00FE1443" w:rsidRPr="004E236D" w:rsidRDefault="00FE1443" w:rsidP="000D7AEE">
            <w:pPr>
              <w:pStyle w:val="Normln"/>
              <w:jc w:val="center"/>
              <w:rPr>
                <w:b/>
                <w:szCs w:val="22"/>
                <w:lang w:val="sk-SK"/>
              </w:rPr>
            </w:pPr>
            <w:r w:rsidRPr="004E236D">
              <w:rPr>
                <w:b/>
                <w:szCs w:val="22"/>
                <w:lang w:val="sk-SK"/>
              </w:rPr>
              <w:t>MTP [MW]</w:t>
            </w:r>
          </w:p>
        </w:tc>
        <w:tc>
          <w:tcPr>
            <w:tcW w:w="2814" w:type="dxa"/>
            <w:gridSpan w:val="3"/>
            <w:vMerge w:val="restart"/>
            <w:shd w:val="clear" w:color="auto" w:fill="FFFFFF" w:themeFill="background1"/>
            <w:vAlign w:val="center"/>
          </w:tcPr>
          <w:p w14:paraId="0846B5E5" w14:textId="77777777" w:rsidR="00FE1443" w:rsidRPr="004E236D" w:rsidRDefault="00FE1443" w:rsidP="000D7AEE">
            <w:pPr>
              <w:pStyle w:val="Normln"/>
              <w:keepNext/>
              <w:rPr>
                <w:b/>
                <w:szCs w:val="22"/>
                <w:lang w:val="sk-SK"/>
              </w:rPr>
            </w:pPr>
            <w:r w:rsidRPr="004E236D">
              <w:rPr>
                <w:b/>
                <w:szCs w:val="22"/>
                <w:lang w:val="sk-SK"/>
              </w:rPr>
              <w:t>Typy motorov</w:t>
            </w:r>
          </w:p>
          <w:p w14:paraId="1BBCB449" w14:textId="77777777" w:rsidR="00FE1443" w:rsidRPr="004E236D" w:rsidRDefault="00FE1443" w:rsidP="000D7AEE">
            <w:pPr>
              <w:pStyle w:val="Normln"/>
              <w:keepNext/>
              <w:jc w:val="center"/>
              <w:rPr>
                <w:b/>
                <w:szCs w:val="22"/>
                <w:lang w:val="sk-SK"/>
              </w:rPr>
            </w:pPr>
          </w:p>
        </w:tc>
        <w:tc>
          <w:tcPr>
            <w:tcW w:w="5483" w:type="dxa"/>
            <w:gridSpan w:val="3"/>
            <w:shd w:val="clear" w:color="auto" w:fill="FFFFFF" w:themeFill="background1"/>
            <w:vAlign w:val="center"/>
          </w:tcPr>
          <w:p w14:paraId="315D20CC" w14:textId="77777777" w:rsidR="00FE1443" w:rsidRPr="004E236D" w:rsidRDefault="00FE1443" w:rsidP="000D7AEE">
            <w:pPr>
              <w:pStyle w:val="Normln"/>
              <w:jc w:val="center"/>
              <w:rPr>
                <w:b/>
                <w:szCs w:val="22"/>
                <w:lang w:val="sk-SK"/>
              </w:rPr>
            </w:pPr>
            <w:r w:rsidRPr="004E236D">
              <w:rPr>
                <w:b/>
                <w:szCs w:val="22"/>
                <w:lang w:val="sk-SK"/>
              </w:rPr>
              <w:t xml:space="preserve">Emisný limit </w:t>
            </w:r>
            <w:r w:rsidRPr="004E236D">
              <w:rPr>
                <w:b/>
                <w:szCs w:val="22"/>
                <w:lang w:val="sk-SK"/>
              </w:rPr>
              <w:sym w:font="Symbol" w:char="F05B"/>
            </w:r>
            <w:r w:rsidRPr="004E236D">
              <w:rPr>
                <w:b/>
                <w:szCs w:val="22"/>
                <w:lang w:val="sk-SK"/>
              </w:rPr>
              <w:t>mg/m</w:t>
            </w:r>
            <w:r w:rsidRPr="004E236D">
              <w:rPr>
                <w:b/>
                <w:szCs w:val="22"/>
                <w:vertAlign w:val="superscript"/>
                <w:lang w:val="sk-SK"/>
              </w:rPr>
              <w:t>3</w:t>
            </w:r>
            <w:r w:rsidRPr="004E236D">
              <w:rPr>
                <w:b/>
                <w:szCs w:val="22"/>
                <w:lang w:val="sk-SK"/>
              </w:rPr>
              <w:sym w:font="Symbol" w:char="F05D"/>
            </w:r>
          </w:p>
        </w:tc>
      </w:tr>
      <w:tr w:rsidR="004E236D" w:rsidRPr="004E236D" w14:paraId="7FCE1BDE" w14:textId="77777777" w:rsidTr="000D7AEE">
        <w:trPr>
          <w:cantSplit/>
          <w:trHeight w:hRule="exact" w:val="420"/>
          <w:jc w:val="center"/>
        </w:trPr>
        <w:tc>
          <w:tcPr>
            <w:tcW w:w="915" w:type="dxa"/>
            <w:vMerge/>
            <w:shd w:val="clear" w:color="auto" w:fill="FFFFFF" w:themeFill="background1"/>
            <w:vAlign w:val="center"/>
          </w:tcPr>
          <w:p w14:paraId="4E1300E6" w14:textId="77777777" w:rsidR="00FE1443" w:rsidRPr="004E236D" w:rsidRDefault="00FE1443" w:rsidP="000D7AEE">
            <w:pPr>
              <w:pStyle w:val="Normln"/>
              <w:rPr>
                <w:b/>
                <w:szCs w:val="22"/>
                <w:lang w:val="sk-SK"/>
              </w:rPr>
            </w:pPr>
          </w:p>
        </w:tc>
        <w:tc>
          <w:tcPr>
            <w:tcW w:w="2814" w:type="dxa"/>
            <w:gridSpan w:val="3"/>
            <w:vMerge/>
            <w:shd w:val="clear" w:color="auto" w:fill="FFFFFF" w:themeFill="background1"/>
          </w:tcPr>
          <w:p w14:paraId="4A164EB2" w14:textId="77777777" w:rsidR="00FE1443" w:rsidRPr="004E236D" w:rsidRDefault="00FE1443" w:rsidP="000D7AEE">
            <w:pPr>
              <w:pStyle w:val="Normln"/>
              <w:jc w:val="center"/>
              <w:rPr>
                <w:b/>
                <w:szCs w:val="22"/>
                <w:lang w:val="sk-SK"/>
              </w:rPr>
            </w:pPr>
          </w:p>
        </w:tc>
        <w:tc>
          <w:tcPr>
            <w:tcW w:w="1828" w:type="dxa"/>
            <w:shd w:val="clear" w:color="auto" w:fill="FFFFFF" w:themeFill="background1"/>
            <w:vAlign w:val="center"/>
          </w:tcPr>
          <w:p w14:paraId="54D5E605" w14:textId="77777777" w:rsidR="00FE1443" w:rsidRPr="004E236D" w:rsidRDefault="00FE1443" w:rsidP="000D7AEE">
            <w:pPr>
              <w:pStyle w:val="Normln"/>
              <w:jc w:val="center"/>
              <w:rPr>
                <w:b/>
                <w:szCs w:val="22"/>
                <w:lang w:val="sk-SK"/>
              </w:rPr>
            </w:pPr>
            <w:r w:rsidRPr="004E236D">
              <w:rPr>
                <w:b/>
                <w:szCs w:val="22"/>
                <w:lang w:val="sk-SK"/>
              </w:rPr>
              <w:t>TZL</w:t>
            </w:r>
          </w:p>
        </w:tc>
        <w:tc>
          <w:tcPr>
            <w:tcW w:w="1827" w:type="dxa"/>
            <w:shd w:val="clear" w:color="auto" w:fill="FFFFFF" w:themeFill="background1"/>
            <w:vAlign w:val="center"/>
          </w:tcPr>
          <w:p w14:paraId="2CE6221D" w14:textId="77777777" w:rsidR="00FE1443" w:rsidRPr="004E236D" w:rsidRDefault="00FE1443" w:rsidP="000D7AEE">
            <w:pPr>
              <w:pStyle w:val="Normln"/>
              <w:jc w:val="center"/>
              <w:rPr>
                <w:b/>
                <w:szCs w:val="22"/>
                <w:vertAlign w:val="subscript"/>
                <w:lang w:val="sk-SK"/>
              </w:rPr>
            </w:pPr>
            <w:r w:rsidRPr="004E236D">
              <w:rPr>
                <w:b/>
                <w:szCs w:val="22"/>
                <w:lang w:val="sk-SK"/>
              </w:rPr>
              <w:t>NO</w:t>
            </w:r>
            <w:r w:rsidRPr="004E236D">
              <w:rPr>
                <w:b/>
                <w:szCs w:val="22"/>
                <w:vertAlign w:val="subscript"/>
                <w:lang w:val="sk-SK"/>
              </w:rPr>
              <w:t>X</w:t>
            </w:r>
          </w:p>
        </w:tc>
        <w:tc>
          <w:tcPr>
            <w:tcW w:w="1828" w:type="dxa"/>
            <w:shd w:val="clear" w:color="auto" w:fill="FFFFFF" w:themeFill="background1"/>
            <w:vAlign w:val="center"/>
          </w:tcPr>
          <w:p w14:paraId="13B77347" w14:textId="77777777" w:rsidR="00FE1443" w:rsidRPr="004E236D" w:rsidRDefault="00FE1443" w:rsidP="000D7AEE">
            <w:pPr>
              <w:pStyle w:val="Normln"/>
              <w:keepNext/>
              <w:ind w:left="470" w:hanging="470"/>
              <w:jc w:val="center"/>
              <w:rPr>
                <w:b/>
                <w:szCs w:val="22"/>
                <w:lang w:val="sk-SK"/>
              </w:rPr>
            </w:pPr>
            <w:r w:rsidRPr="004E236D">
              <w:rPr>
                <w:b/>
                <w:szCs w:val="22"/>
                <w:lang w:val="sk-SK"/>
              </w:rPr>
              <w:t>CO</w:t>
            </w:r>
          </w:p>
        </w:tc>
      </w:tr>
      <w:tr w:rsidR="004E236D" w:rsidRPr="004E236D" w14:paraId="6EBDEA9E" w14:textId="77777777" w:rsidTr="000D7AEE">
        <w:trPr>
          <w:cantSplit/>
          <w:trHeight w:hRule="exact" w:val="304"/>
          <w:jc w:val="center"/>
        </w:trPr>
        <w:tc>
          <w:tcPr>
            <w:tcW w:w="915" w:type="dxa"/>
            <w:shd w:val="clear" w:color="auto" w:fill="FFFFFF" w:themeFill="background1"/>
            <w:vAlign w:val="center"/>
          </w:tcPr>
          <w:p w14:paraId="211012E1" w14:textId="77777777" w:rsidR="00FE1443" w:rsidRPr="004E236D" w:rsidRDefault="00FE1443" w:rsidP="000D7AEE">
            <w:pPr>
              <w:pStyle w:val="Normln"/>
              <w:jc w:val="center"/>
              <w:rPr>
                <w:szCs w:val="22"/>
                <w:lang w:val="sk-SK"/>
              </w:rPr>
            </w:pPr>
            <w:r w:rsidRPr="004E236D">
              <w:rPr>
                <w:szCs w:val="22"/>
                <w:lang w:val="sk-SK"/>
              </w:rPr>
              <w:sym w:font="Symbol" w:char="F0B3"/>
            </w:r>
            <w:r w:rsidRPr="004E236D">
              <w:rPr>
                <w:szCs w:val="22"/>
                <w:lang w:val="sk-SK"/>
              </w:rPr>
              <w:t xml:space="preserve"> 50</w:t>
            </w:r>
          </w:p>
        </w:tc>
        <w:tc>
          <w:tcPr>
            <w:tcW w:w="2814" w:type="dxa"/>
            <w:gridSpan w:val="3"/>
            <w:shd w:val="clear" w:color="auto" w:fill="FFFFFF" w:themeFill="background1"/>
            <w:vAlign w:val="center"/>
          </w:tcPr>
          <w:p w14:paraId="00B105B4" w14:textId="77777777" w:rsidR="00FE1443" w:rsidRPr="004E236D" w:rsidRDefault="00FE1443" w:rsidP="000D7AEE">
            <w:pPr>
              <w:pStyle w:val="Normln"/>
              <w:rPr>
                <w:szCs w:val="22"/>
                <w:lang w:val="sk-SK"/>
              </w:rPr>
            </w:pPr>
            <w:r w:rsidRPr="004E236D">
              <w:rPr>
                <w:szCs w:val="22"/>
                <w:lang w:val="sk-SK"/>
              </w:rPr>
              <w:t>Vznetové motory</w:t>
            </w:r>
          </w:p>
          <w:p w14:paraId="22347434" w14:textId="77777777" w:rsidR="00FE1443" w:rsidRPr="004E236D" w:rsidRDefault="00FE1443" w:rsidP="000D7AEE">
            <w:pPr>
              <w:pStyle w:val="Normln"/>
              <w:jc w:val="center"/>
              <w:rPr>
                <w:szCs w:val="22"/>
                <w:lang w:val="sk-SK"/>
              </w:rPr>
            </w:pPr>
          </w:p>
        </w:tc>
        <w:tc>
          <w:tcPr>
            <w:tcW w:w="1828" w:type="dxa"/>
            <w:shd w:val="clear" w:color="auto" w:fill="FFFFFF" w:themeFill="background1"/>
            <w:vAlign w:val="center"/>
          </w:tcPr>
          <w:p w14:paraId="515AB001" w14:textId="77777777" w:rsidR="00FE1443" w:rsidRPr="004E236D" w:rsidRDefault="00FE1443" w:rsidP="000D7AEE">
            <w:pPr>
              <w:pStyle w:val="Normln"/>
              <w:jc w:val="center"/>
              <w:rPr>
                <w:szCs w:val="22"/>
                <w:lang w:val="sk-SK"/>
              </w:rPr>
            </w:pPr>
            <w:r w:rsidRPr="004E236D">
              <w:rPr>
                <w:szCs w:val="22"/>
                <w:lang w:val="sk-SK"/>
              </w:rPr>
              <w:t>10, 30</w:t>
            </w:r>
            <w:r w:rsidRPr="004E236D">
              <w:rPr>
                <w:szCs w:val="22"/>
                <w:vertAlign w:val="superscript"/>
                <w:lang w:val="sk-SK"/>
              </w:rPr>
              <w:t>1</w:t>
            </w:r>
            <w:r w:rsidRPr="004E236D">
              <w:rPr>
                <w:szCs w:val="22"/>
                <w:lang w:val="sk-SK"/>
              </w:rPr>
              <w:t>)</w:t>
            </w:r>
          </w:p>
        </w:tc>
        <w:tc>
          <w:tcPr>
            <w:tcW w:w="1827" w:type="dxa"/>
            <w:shd w:val="clear" w:color="auto" w:fill="FFFFFF" w:themeFill="background1"/>
            <w:vAlign w:val="center"/>
          </w:tcPr>
          <w:p w14:paraId="1F1EF5C9" w14:textId="77777777" w:rsidR="00FE1443" w:rsidRPr="004E236D" w:rsidRDefault="00FE1443" w:rsidP="000D7AEE">
            <w:pPr>
              <w:pStyle w:val="Normln"/>
              <w:jc w:val="center"/>
              <w:rPr>
                <w:szCs w:val="22"/>
                <w:lang w:val="sk-SK"/>
              </w:rPr>
            </w:pPr>
            <w:r w:rsidRPr="004E236D">
              <w:rPr>
                <w:szCs w:val="22"/>
                <w:lang w:val="sk-SK"/>
              </w:rPr>
              <w:t>190</w:t>
            </w:r>
          </w:p>
        </w:tc>
        <w:tc>
          <w:tcPr>
            <w:tcW w:w="1828" w:type="dxa"/>
            <w:shd w:val="clear" w:color="auto" w:fill="FFFFFF" w:themeFill="background1"/>
            <w:vAlign w:val="center"/>
          </w:tcPr>
          <w:p w14:paraId="01C7F2E5" w14:textId="77777777" w:rsidR="00FE1443" w:rsidRPr="004E236D" w:rsidRDefault="00FE1443" w:rsidP="000D7AEE">
            <w:pPr>
              <w:pStyle w:val="Normln"/>
              <w:keepNext/>
              <w:jc w:val="center"/>
              <w:rPr>
                <w:szCs w:val="22"/>
                <w:lang w:val="sk-SK"/>
              </w:rPr>
            </w:pPr>
            <w:r w:rsidRPr="004E236D">
              <w:rPr>
                <w:szCs w:val="22"/>
                <w:lang w:val="sk-SK"/>
              </w:rPr>
              <w:t xml:space="preserve">250 </w:t>
            </w:r>
          </w:p>
        </w:tc>
      </w:tr>
      <w:tr w:rsidR="004E236D" w:rsidRPr="004E236D" w14:paraId="6642968C" w14:textId="77777777" w:rsidTr="000D7AEE">
        <w:trPr>
          <w:cantSplit/>
          <w:trHeight w:hRule="exact" w:val="409"/>
          <w:jc w:val="center"/>
        </w:trPr>
        <w:tc>
          <w:tcPr>
            <w:tcW w:w="915" w:type="dxa"/>
            <w:shd w:val="clear" w:color="auto" w:fill="FFFFFF" w:themeFill="background1"/>
            <w:vAlign w:val="center"/>
          </w:tcPr>
          <w:p w14:paraId="06DEAEC8" w14:textId="77777777" w:rsidR="00FE1443" w:rsidRPr="004E236D" w:rsidRDefault="00FE1443" w:rsidP="000D7AEE">
            <w:pPr>
              <w:pStyle w:val="Normln"/>
              <w:jc w:val="center"/>
              <w:rPr>
                <w:szCs w:val="22"/>
                <w:lang w:val="sk-SK"/>
              </w:rPr>
            </w:pPr>
            <w:r w:rsidRPr="004E236D">
              <w:rPr>
                <w:szCs w:val="22"/>
                <w:lang w:val="sk-SK"/>
              </w:rPr>
              <w:sym w:font="Symbol" w:char="F0B3"/>
            </w:r>
            <w:r w:rsidRPr="004E236D">
              <w:rPr>
                <w:szCs w:val="22"/>
                <w:lang w:val="sk-SK"/>
              </w:rPr>
              <w:t xml:space="preserve"> 50</w:t>
            </w:r>
          </w:p>
        </w:tc>
        <w:tc>
          <w:tcPr>
            <w:tcW w:w="1126" w:type="dxa"/>
            <w:vMerge w:val="restart"/>
            <w:shd w:val="clear" w:color="auto" w:fill="FFFFFF" w:themeFill="background1"/>
            <w:vAlign w:val="center"/>
          </w:tcPr>
          <w:p w14:paraId="27E3F11F" w14:textId="77777777" w:rsidR="00FE1443" w:rsidRPr="004E236D" w:rsidRDefault="00FE1443" w:rsidP="000D7AEE">
            <w:pPr>
              <w:pStyle w:val="Normln"/>
              <w:rPr>
                <w:szCs w:val="22"/>
                <w:lang w:val="sk-SK"/>
              </w:rPr>
            </w:pPr>
            <w:r w:rsidRPr="004E236D">
              <w:rPr>
                <w:szCs w:val="22"/>
                <w:lang w:val="sk-SK"/>
              </w:rPr>
              <w:t xml:space="preserve">Zážihové </w:t>
            </w:r>
          </w:p>
          <w:p w14:paraId="6EA5EA28" w14:textId="77777777" w:rsidR="00FE1443" w:rsidRPr="004E236D" w:rsidRDefault="00FE1443" w:rsidP="000D7AEE">
            <w:pPr>
              <w:pStyle w:val="Normln"/>
              <w:rPr>
                <w:szCs w:val="22"/>
                <w:lang w:val="sk-SK"/>
              </w:rPr>
            </w:pPr>
            <w:r w:rsidRPr="004E236D">
              <w:rPr>
                <w:szCs w:val="22"/>
                <w:lang w:val="sk-SK"/>
              </w:rPr>
              <w:t>Motory</w:t>
            </w:r>
          </w:p>
        </w:tc>
        <w:tc>
          <w:tcPr>
            <w:tcW w:w="1688" w:type="dxa"/>
            <w:gridSpan w:val="2"/>
            <w:shd w:val="clear" w:color="auto" w:fill="FFFFFF" w:themeFill="background1"/>
            <w:vAlign w:val="center"/>
          </w:tcPr>
          <w:p w14:paraId="6E14EDB3" w14:textId="77777777" w:rsidR="00FE1443" w:rsidRPr="004E236D" w:rsidRDefault="00FE1443" w:rsidP="000D7AEE">
            <w:pPr>
              <w:pStyle w:val="Normln"/>
              <w:rPr>
                <w:szCs w:val="22"/>
                <w:lang w:val="sk-SK"/>
              </w:rPr>
            </w:pPr>
            <w:r w:rsidRPr="004E236D">
              <w:rPr>
                <w:szCs w:val="22"/>
                <w:lang w:val="sk-SK"/>
              </w:rPr>
              <w:t>Kvapalné palivo</w:t>
            </w:r>
          </w:p>
        </w:tc>
        <w:tc>
          <w:tcPr>
            <w:tcW w:w="1828" w:type="dxa"/>
            <w:shd w:val="clear" w:color="auto" w:fill="FFFFFF" w:themeFill="background1"/>
            <w:vAlign w:val="center"/>
          </w:tcPr>
          <w:p w14:paraId="33EFDEE5" w14:textId="77777777" w:rsidR="00FE1443" w:rsidRPr="004E236D" w:rsidRDefault="00FE1443" w:rsidP="000D7AEE">
            <w:pPr>
              <w:pStyle w:val="Normln"/>
              <w:jc w:val="center"/>
              <w:rPr>
                <w:szCs w:val="22"/>
                <w:lang w:val="sk-SK"/>
              </w:rPr>
            </w:pPr>
            <w:r w:rsidRPr="004E236D">
              <w:rPr>
                <w:szCs w:val="22"/>
                <w:lang w:val="sk-SK"/>
              </w:rPr>
              <w:t>30</w:t>
            </w:r>
          </w:p>
        </w:tc>
        <w:tc>
          <w:tcPr>
            <w:tcW w:w="1827" w:type="dxa"/>
            <w:shd w:val="clear" w:color="auto" w:fill="FFFFFF" w:themeFill="background1"/>
            <w:vAlign w:val="center"/>
          </w:tcPr>
          <w:p w14:paraId="1446BC34" w14:textId="77777777" w:rsidR="00FE1443" w:rsidRPr="004E236D" w:rsidRDefault="00FE1443" w:rsidP="000D7AEE">
            <w:pPr>
              <w:pStyle w:val="Normln"/>
              <w:jc w:val="center"/>
              <w:rPr>
                <w:szCs w:val="22"/>
                <w:lang w:val="sk-SK"/>
              </w:rPr>
            </w:pPr>
            <w:r w:rsidRPr="004E236D">
              <w:rPr>
                <w:szCs w:val="22"/>
                <w:lang w:val="sk-SK"/>
              </w:rPr>
              <w:t>190, 300</w:t>
            </w:r>
            <w:r w:rsidRPr="004E236D">
              <w:rPr>
                <w:szCs w:val="22"/>
                <w:vertAlign w:val="superscript"/>
                <w:lang w:val="sk-SK"/>
              </w:rPr>
              <w:t>2</w:t>
            </w:r>
            <w:r w:rsidRPr="004E236D">
              <w:rPr>
                <w:szCs w:val="22"/>
                <w:lang w:val="sk-SK"/>
              </w:rPr>
              <w:t xml:space="preserve">)   </w:t>
            </w:r>
          </w:p>
        </w:tc>
        <w:tc>
          <w:tcPr>
            <w:tcW w:w="1828" w:type="dxa"/>
            <w:shd w:val="clear" w:color="auto" w:fill="FFFFFF" w:themeFill="background1"/>
            <w:vAlign w:val="center"/>
          </w:tcPr>
          <w:p w14:paraId="78AED587" w14:textId="77777777" w:rsidR="00FE1443" w:rsidRPr="004E236D" w:rsidRDefault="00FE1443" w:rsidP="000D7AEE">
            <w:pPr>
              <w:pStyle w:val="Normln"/>
              <w:keepNext/>
              <w:jc w:val="center"/>
              <w:rPr>
                <w:szCs w:val="22"/>
                <w:lang w:val="sk-SK"/>
              </w:rPr>
            </w:pPr>
            <w:r w:rsidRPr="004E236D">
              <w:rPr>
                <w:szCs w:val="22"/>
                <w:lang w:val="sk-SK"/>
              </w:rPr>
              <w:t>250</w:t>
            </w:r>
          </w:p>
        </w:tc>
      </w:tr>
      <w:tr w:rsidR="004E236D" w:rsidRPr="004E236D" w14:paraId="348BD993" w14:textId="77777777" w:rsidTr="000D7AEE">
        <w:trPr>
          <w:cantSplit/>
          <w:trHeight w:hRule="exact" w:val="428"/>
          <w:jc w:val="center"/>
        </w:trPr>
        <w:tc>
          <w:tcPr>
            <w:tcW w:w="915" w:type="dxa"/>
            <w:shd w:val="clear" w:color="auto" w:fill="FFFFFF" w:themeFill="background1"/>
            <w:vAlign w:val="center"/>
          </w:tcPr>
          <w:p w14:paraId="23967877" w14:textId="77777777" w:rsidR="00FE1443" w:rsidRPr="004E236D" w:rsidRDefault="00FE1443" w:rsidP="000D7AEE">
            <w:pPr>
              <w:pStyle w:val="Normln"/>
              <w:jc w:val="center"/>
              <w:rPr>
                <w:szCs w:val="22"/>
                <w:lang w:val="sk-SK"/>
              </w:rPr>
            </w:pPr>
            <w:r w:rsidRPr="004E236D">
              <w:rPr>
                <w:szCs w:val="22"/>
                <w:lang w:val="sk-SK"/>
              </w:rPr>
              <w:sym w:font="Symbol" w:char="F0B3"/>
            </w:r>
            <w:r w:rsidRPr="004E236D">
              <w:rPr>
                <w:szCs w:val="22"/>
                <w:lang w:val="sk-SK"/>
              </w:rPr>
              <w:t xml:space="preserve"> 50</w:t>
            </w:r>
          </w:p>
        </w:tc>
        <w:tc>
          <w:tcPr>
            <w:tcW w:w="1126" w:type="dxa"/>
            <w:vMerge/>
            <w:shd w:val="clear" w:color="auto" w:fill="FFFFFF" w:themeFill="background1"/>
          </w:tcPr>
          <w:p w14:paraId="5E982D84" w14:textId="77777777" w:rsidR="00FE1443" w:rsidRPr="004E236D" w:rsidRDefault="00FE1443" w:rsidP="000D7AEE">
            <w:pPr>
              <w:pStyle w:val="Normln"/>
              <w:rPr>
                <w:szCs w:val="22"/>
                <w:lang w:val="sk-SK"/>
              </w:rPr>
            </w:pPr>
          </w:p>
        </w:tc>
        <w:tc>
          <w:tcPr>
            <w:tcW w:w="1688" w:type="dxa"/>
            <w:gridSpan w:val="2"/>
            <w:shd w:val="clear" w:color="auto" w:fill="FFFFFF" w:themeFill="background1"/>
            <w:vAlign w:val="center"/>
          </w:tcPr>
          <w:p w14:paraId="0F171B50" w14:textId="77777777" w:rsidR="00FE1443" w:rsidRPr="004E236D" w:rsidRDefault="00FE1443" w:rsidP="000D7AEE">
            <w:pPr>
              <w:pStyle w:val="Normln"/>
              <w:rPr>
                <w:szCs w:val="22"/>
                <w:lang w:val="sk-SK"/>
              </w:rPr>
            </w:pPr>
            <w:r w:rsidRPr="004E236D">
              <w:rPr>
                <w:szCs w:val="22"/>
                <w:lang w:val="sk-SK"/>
              </w:rPr>
              <w:t>Plynné palivo</w:t>
            </w:r>
          </w:p>
        </w:tc>
        <w:tc>
          <w:tcPr>
            <w:tcW w:w="1828" w:type="dxa"/>
            <w:shd w:val="clear" w:color="auto" w:fill="FFFFFF" w:themeFill="background1"/>
            <w:vAlign w:val="center"/>
          </w:tcPr>
          <w:p w14:paraId="047F974B" w14:textId="77777777" w:rsidR="00FE1443" w:rsidRPr="004E236D" w:rsidRDefault="00FE1443" w:rsidP="000D7AEE">
            <w:pPr>
              <w:pStyle w:val="Normln"/>
              <w:jc w:val="center"/>
              <w:rPr>
                <w:szCs w:val="22"/>
                <w:lang w:val="sk-SK"/>
              </w:rPr>
            </w:pPr>
            <w:r w:rsidRPr="004E236D">
              <w:rPr>
                <w:szCs w:val="22"/>
                <w:lang w:val="sk-SK"/>
              </w:rPr>
              <w:t>-</w:t>
            </w:r>
          </w:p>
        </w:tc>
        <w:tc>
          <w:tcPr>
            <w:tcW w:w="1827" w:type="dxa"/>
            <w:shd w:val="clear" w:color="auto" w:fill="FFFFFF" w:themeFill="background1"/>
            <w:vAlign w:val="center"/>
          </w:tcPr>
          <w:p w14:paraId="2DDBD9CF" w14:textId="77777777" w:rsidR="00FE1443" w:rsidRPr="004E236D" w:rsidRDefault="00FE1443" w:rsidP="000D7AEE">
            <w:pPr>
              <w:pStyle w:val="Normln"/>
              <w:jc w:val="center"/>
              <w:rPr>
                <w:szCs w:val="22"/>
                <w:lang w:val="sk-SK"/>
              </w:rPr>
            </w:pPr>
            <w:r w:rsidRPr="004E236D">
              <w:rPr>
                <w:szCs w:val="22"/>
                <w:lang w:val="sk-SK"/>
              </w:rPr>
              <w:t xml:space="preserve">100 </w:t>
            </w:r>
          </w:p>
        </w:tc>
        <w:tc>
          <w:tcPr>
            <w:tcW w:w="1828" w:type="dxa"/>
            <w:shd w:val="clear" w:color="auto" w:fill="FFFFFF" w:themeFill="background1"/>
            <w:vAlign w:val="center"/>
          </w:tcPr>
          <w:p w14:paraId="663FB190" w14:textId="77777777" w:rsidR="00FE1443" w:rsidRPr="004E236D" w:rsidRDefault="00FE1443" w:rsidP="000D7AEE">
            <w:pPr>
              <w:pStyle w:val="Normln"/>
              <w:keepNext/>
              <w:jc w:val="center"/>
              <w:rPr>
                <w:szCs w:val="22"/>
                <w:lang w:val="sk-SK"/>
              </w:rPr>
            </w:pPr>
            <w:r w:rsidRPr="004E236D">
              <w:rPr>
                <w:szCs w:val="22"/>
                <w:lang w:val="sk-SK"/>
              </w:rPr>
              <w:t xml:space="preserve">100 </w:t>
            </w:r>
          </w:p>
        </w:tc>
      </w:tr>
    </w:tbl>
    <w:p w14:paraId="7426A455" w14:textId="77777777" w:rsidR="00FE1443" w:rsidRPr="004E236D" w:rsidRDefault="00FE1443" w:rsidP="00FE1443">
      <w:pPr>
        <w:pStyle w:val="Normln"/>
        <w:keepNext/>
        <w:spacing w:before="60"/>
        <w:rPr>
          <w:szCs w:val="22"/>
          <w:lang w:val="sk-SK"/>
        </w:rPr>
      </w:pPr>
      <w:r w:rsidRPr="004E236D">
        <w:rPr>
          <w:szCs w:val="22"/>
          <w:vertAlign w:val="superscript"/>
          <w:lang w:val="sk-SK"/>
        </w:rPr>
        <w:t>1</w:t>
      </w:r>
      <w:r w:rsidRPr="004E236D">
        <w:rPr>
          <w:szCs w:val="22"/>
          <w:lang w:val="sk-SK"/>
        </w:rPr>
        <w:t xml:space="preserve">) Platí pre spaľovanie kvapalných palív. </w:t>
      </w:r>
    </w:p>
    <w:p w14:paraId="097B391C" w14:textId="77777777" w:rsidR="00FE1443" w:rsidRPr="004E236D" w:rsidRDefault="00FE1443" w:rsidP="00FE1443">
      <w:pPr>
        <w:pStyle w:val="Normln"/>
        <w:keepNext/>
        <w:rPr>
          <w:szCs w:val="22"/>
          <w:lang w:val="sk-SK"/>
        </w:rPr>
      </w:pPr>
      <w:r w:rsidRPr="004E236D">
        <w:rPr>
          <w:szCs w:val="22"/>
          <w:vertAlign w:val="superscript"/>
          <w:lang w:val="sk-SK"/>
        </w:rPr>
        <w:t>3</w:t>
      </w:r>
      <w:r w:rsidRPr="004E236D">
        <w:rPr>
          <w:szCs w:val="22"/>
          <w:lang w:val="sk-SK"/>
        </w:rPr>
        <w:t>) Platí pre dvojtaktné motory.</w:t>
      </w:r>
    </w:p>
    <w:p w14:paraId="574A8DC2" w14:textId="77777777" w:rsidR="00FE1443" w:rsidRPr="004E236D" w:rsidRDefault="00FE1443" w:rsidP="00FE1443">
      <w:pPr>
        <w:pStyle w:val="Normln"/>
        <w:keepNext/>
        <w:rPr>
          <w:szCs w:val="22"/>
          <w:lang w:val="sk-SK"/>
        </w:rPr>
      </w:pPr>
    </w:p>
    <w:p w14:paraId="622D3A38" w14:textId="77777777" w:rsidR="00FE1443" w:rsidRPr="004E236D" w:rsidRDefault="00FE1443" w:rsidP="00FE1443">
      <w:pPr>
        <w:keepNext/>
        <w:rPr>
          <w:rFonts w:ascii="Times New Roman" w:hAnsi="Times New Roman" w:cs="Times New Roman"/>
          <w:b/>
        </w:rPr>
      </w:pPr>
      <w:r w:rsidRPr="004E236D">
        <w:rPr>
          <w:rFonts w:ascii="Times New Roman" w:hAnsi="Times New Roman" w:cs="Times New Roman"/>
          <w:b/>
        </w:rPr>
        <w:t>B.  Emisné limity pre zariadenia Z4</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928"/>
        <w:gridCol w:w="1000"/>
        <w:gridCol w:w="1429"/>
        <w:gridCol w:w="1999"/>
        <w:gridCol w:w="2000"/>
        <w:gridCol w:w="1856"/>
      </w:tblGrid>
      <w:tr w:rsidR="004E236D" w:rsidRPr="004E236D" w14:paraId="151E14C8" w14:textId="77777777" w:rsidTr="000D7AEE">
        <w:trPr>
          <w:cantSplit/>
          <w:trHeight w:val="509"/>
          <w:jc w:val="center"/>
        </w:trPr>
        <w:tc>
          <w:tcPr>
            <w:tcW w:w="3357" w:type="dxa"/>
            <w:gridSpan w:val="3"/>
            <w:vMerge w:val="restart"/>
            <w:shd w:val="clear" w:color="auto" w:fill="FFFFFF" w:themeFill="background1"/>
            <w:vAlign w:val="center"/>
          </w:tcPr>
          <w:p w14:paraId="7C1F6203" w14:textId="77777777" w:rsidR="00FE1443" w:rsidRPr="004E236D" w:rsidRDefault="00FE1443" w:rsidP="000D7AEE">
            <w:pPr>
              <w:pStyle w:val="Normln"/>
              <w:keepNext/>
              <w:rPr>
                <w:b/>
                <w:szCs w:val="22"/>
                <w:lang w:val="sk-SK"/>
              </w:rPr>
            </w:pPr>
            <w:r w:rsidRPr="004E236D">
              <w:rPr>
                <w:b/>
                <w:szCs w:val="22"/>
                <w:lang w:val="sk-SK"/>
              </w:rPr>
              <w:t>Podmienky platnosti EL</w:t>
            </w:r>
          </w:p>
        </w:tc>
        <w:tc>
          <w:tcPr>
            <w:tcW w:w="5855" w:type="dxa"/>
            <w:gridSpan w:val="3"/>
            <w:shd w:val="clear" w:color="auto" w:fill="FFFFFF" w:themeFill="background1"/>
          </w:tcPr>
          <w:p w14:paraId="5B000DF7" w14:textId="77777777" w:rsidR="00FE1443" w:rsidRPr="004E236D" w:rsidRDefault="00FE1443" w:rsidP="000D7AEE">
            <w:pPr>
              <w:pStyle w:val="Normln"/>
              <w:keepNext/>
              <w:rPr>
                <w:szCs w:val="22"/>
                <w:lang w:val="sk-SK"/>
              </w:rPr>
            </w:pPr>
            <w:r w:rsidRPr="004E236D">
              <w:rPr>
                <w:szCs w:val="22"/>
                <w:lang w:val="sk-SK"/>
              </w:rPr>
              <w:t xml:space="preserve">Štandardné stavové podmienky, suchý plyn, </w:t>
            </w:r>
          </w:p>
          <w:p w14:paraId="2C24A6C1" w14:textId="77777777" w:rsidR="00FE1443" w:rsidRPr="004E236D" w:rsidRDefault="00FE1443" w:rsidP="000D7AEE">
            <w:pPr>
              <w:pStyle w:val="Normln"/>
              <w:keepNext/>
              <w:rPr>
                <w:szCs w:val="22"/>
                <w:lang w:val="sk-SK"/>
              </w:rPr>
            </w:pPr>
            <w:r w:rsidRPr="004E236D">
              <w:rPr>
                <w:szCs w:val="22"/>
                <w:lang w:val="sk-SK"/>
              </w:rPr>
              <w:t>O</w:t>
            </w:r>
            <w:r w:rsidRPr="004E236D">
              <w:rPr>
                <w:szCs w:val="22"/>
                <w:vertAlign w:val="subscript"/>
                <w:lang w:val="sk-SK"/>
              </w:rPr>
              <w:t>2 ref</w:t>
            </w:r>
            <w:r w:rsidRPr="004E236D">
              <w:rPr>
                <w:szCs w:val="22"/>
                <w:lang w:val="sk-SK"/>
              </w:rPr>
              <w:t>: 15 % objemu</w:t>
            </w:r>
          </w:p>
        </w:tc>
      </w:tr>
      <w:tr w:rsidR="004E236D" w:rsidRPr="004E236D" w14:paraId="45BDB199" w14:textId="77777777" w:rsidTr="000D7AEE">
        <w:trPr>
          <w:cantSplit/>
          <w:trHeight w:val="509"/>
          <w:jc w:val="center"/>
        </w:trPr>
        <w:tc>
          <w:tcPr>
            <w:tcW w:w="3357" w:type="dxa"/>
            <w:gridSpan w:val="3"/>
            <w:vMerge/>
            <w:shd w:val="clear" w:color="auto" w:fill="FFFFFF" w:themeFill="background1"/>
          </w:tcPr>
          <w:p w14:paraId="3E0FE7E4" w14:textId="77777777" w:rsidR="00FE1443" w:rsidRPr="004E236D" w:rsidRDefault="00FE1443" w:rsidP="000D7AEE">
            <w:pPr>
              <w:pStyle w:val="Normln"/>
              <w:keepNext/>
              <w:rPr>
                <w:szCs w:val="22"/>
                <w:lang w:val="sk-SK"/>
              </w:rPr>
            </w:pPr>
          </w:p>
        </w:tc>
        <w:tc>
          <w:tcPr>
            <w:tcW w:w="5855" w:type="dxa"/>
            <w:gridSpan w:val="3"/>
            <w:shd w:val="clear" w:color="auto" w:fill="FFFFFF" w:themeFill="background1"/>
          </w:tcPr>
          <w:p w14:paraId="033FE841" w14:textId="77777777" w:rsidR="00FE1443" w:rsidRPr="004E236D" w:rsidRDefault="00FE1443" w:rsidP="000D7AEE">
            <w:pPr>
              <w:pStyle w:val="Normln"/>
              <w:keepNext/>
              <w:rPr>
                <w:szCs w:val="22"/>
                <w:lang w:val="sk-SK"/>
              </w:rPr>
            </w:pPr>
            <w:r w:rsidRPr="004E236D">
              <w:rPr>
                <w:szCs w:val="22"/>
                <w:lang w:val="sk-SK"/>
              </w:rPr>
              <w:t>Na piestové spaľovacie motory určené výlučne na núdzovú  prevádzku, ak  sú v prevádzke &lt; 500 h/rok, sa emisné limity neuplatňujú.</w:t>
            </w:r>
          </w:p>
        </w:tc>
      </w:tr>
      <w:tr w:rsidR="004E236D" w:rsidRPr="004E236D" w14:paraId="4713F512" w14:textId="77777777" w:rsidTr="000D7AEE">
        <w:trPr>
          <w:cantSplit/>
          <w:trHeight w:val="509"/>
          <w:jc w:val="center"/>
        </w:trPr>
        <w:tc>
          <w:tcPr>
            <w:tcW w:w="3357" w:type="dxa"/>
            <w:gridSpan w:val="3"/>
            <w:vMerge/>
            <w:shd w:val="clear" w:color="auto" w:fill="FFFFFF" w:themeFill="background1"/>
          </w:tcPr>
          <w:p w14:paraId="195305F7" w14:textId="77777777" w:rsidR="00FE1443" w:rsidRPr="004E236D" w:rsidRDefault="00FE1443" w:rsidP="000D7AEE">
            <w:pPr>
              <w:pStyle w:val="Normln"/>
              <w:keepNext/>
              <w:rPr>
                <w:szCs w:val="22"/>
                <w:lang w:val="sk-SK"/>
              </w:rPr>
            </w:pPr>
          </w:p>
        </w:tc>
        <w:tc>
          <w:tcPr>
            <w:tcW w:w="5855" w:type="dxa"/>
            <w:gridSpan w:val="3"/>
            <w:shd w:val="clear" w:color="auto" w:fill="FFFFFF" w:themeFill="background1"/>
          </w:tcPr>
          <w:p w14:paraId="211894DF" w14:textId="77777777" w:rsidR="00FE1443" w:rsidRPr="004E236D" w:rsidRDefault="00FE1443" w:rsidP="000D7AEE">
            <w:pPr>
              <w:pStyle w:val="Normln"/>
              <w:keepNext/>
              <w:rPr>
                <w:szCs w:val="22"/>
                <w:lang w:val="sk-SK"/>
              </w:rPr>
            </w:pPr>
            <w:r w:rsidRPr="004E236D">
              <w:rPr>
                <w:szCs w:val="22"/>
                <w:lang w:val="sk-SK"/>
              </w:rPr>
              <w:t>Ak sa emisné limity pre TZL dosahujú bez odlučovania, všeobecné emisné limity podľa prílohy č.3 pre tuhé anorganické znečisťujúce látky zaradené v 2. skupine sa neuplatňujú.</w:t>
            </w:r>
          </w:p>
        </w:tc>
      </w:tr>
      <w:tr w:rsidR="004E236D" w:rsidRPr="004E236D" w14:paraId="161F3F9A" w14:textId="77777777" w:rsidTr="000D7AEE">
        <w:trPr>
          <w:cantSplit/>
          <w:trHeight w:val="379"/>
          <w:jc w:val="center"/>
        </w:trPr>
        <w:tc>
          <w:tcPr>
            <w:tcW w:w="928" w:type="dxa"/>
            <w:vMerge w:val="restart"/>
            <w:shd w:val="clear" w:color="auto" w:fill="FFFFFF" w:themeFill="background1"/>
            <w:vAlign w:val="center"/>
          </w:tcPr>
          <w:p w14:paraId="63AD8702" w14:textId="77777777" w:rsidR="00FE1443" w:rsidRPr="004E236D" w:rsidRDefault="00FE1443" w:rsidP="000D7AEE">
            <w:pPr>
              <w:pStyle w:val="Normln"/>
              <w:jc w:val="center"/>
              <w:rPr>
                <w:b/>
                <w:szCs w:val="22"/>
                <w:lang w:val="sk-SK"/>
              </w:rPr>
            </w:pPr>
            <w:r w:rsidRPr="004E236D">
              <w:rPr>
                <w:b/>
                <w:szCs w:val="22"/>
                <w:lang w:val="sk-SK"/>
              </w:rPr>
              <w:t>MTP [MW]</w:t>
            </w:r>
          </w:p>
        </w:tc>
        <w:tc>
          <w:tcPr>
            <w:tcW w:w="2429" w:type="dxa"/>
            <w:gridSpan w:val="2"/>
            <w:vMerge w:val="restart"/>
            <w:shd w:val="clear" w:color="auto" w:fill="FFFFFF" w:themeFill="background1"/>
            <w:vAlign w:val="center"/>
          </w:tcPr>
          <w:p w14:paraId="13213EE8" w14:textId="77777777" w:rsidR="00FE1443" w:rsidRPr="004E236D" w:rsidRDefault="00FE1443" w:rsidP="000D7AEE">
            <w:pPr>
              <w:pStyle w:val="Normln"/>
              <w:rPr>
                <w:b/>
                <w:szCs w:val="22"/>
                <w:lang w:val="sk-SK"/>
              </w:rPr>
            </w:pPr>
            <w:r w:rsidRPr="004E236D">
              <w:rPr>
                <w:b/>
                <w:szCs w:val="22"/>
                <w:lang w:val="sk-SK"/>
              </w:rPr>
              <w:t>Typy motorov</w:t>
            </w:r>
          </w:p>
          <w:p w14:paraId="7D770253" w14:textId="77777777" w:rsidR="00FE1443" w:rsidRPr="004E236D" w:rsidRDefault="00FE1443" w:rsidP="000D7AEE">
            <w:pPr>
              <w:pStyle w:val="Normln"/>
              <w:jc w:val="center"/>
              <w:rPr>
                <w:b/>
                <w:szCs w:val="22"/>
                <w:lang w:val="sk-SK"/>
              </w:rPr>
            </w:pPr>
          </w:p>
        </w:tc>
        <w:tc>
          <w:tcPr>
            <w:tcW w:w="5855" w:type="dxa"/>
            <w:gridSpan w:val="3"/>
            <w:shd w:val="clear" w:color="auto" w:fill="FFFFFF" w:themeFill="background1"/>
            <w:vAlign w:val="center"/>
          </w:tcPr>
          <w:p w14:paraId="59A12542" w14:textId="77777777" w:rsidR="00FE1443" w:rsidRPr="004E236D" w:rsidRDefault="00FE1443" w:rsidP="000D7AEE">
            <w:pPr>
              <w:pStyle w:val="Normln"/>
              <w:jc w:val="center"/>
              <w:rPr>
                <w:b/>
                <w:szCs w:val="22"/>
                <w:lang w:val="sk-SK"/>
              </w:rPr>
            </w:pPr>
            <w:r w:rsidRPr="004E236D">
              <w:rPr>
                <w:b/>
                <w:szCs w:val="22"/>
                <w:lang w:val="sk-SK"/>
              </w:rPr>
              <w:t xml:space="preserve">Emisný limit </w:t>
            </w:r>
            <w:r w:rsidRPr="004E236D">
              <w:rPr>
                <w:b/>
                <w:szCs w:val="22"/>
                <w:lang w:val="sk-SK"/>
              </w:rPr>
              <w:sym w:font="Symbol" w:char="F05B"/>
            </w:r>
            <w:r w:rsidRPr="004E236D">
              <w:rPr>
                <w:b/>
                <w:szCs w:val="22"/>
                <w:lang w:val="sk-SK"/>
              </w:rPr>
              <w:t>mg/m</w:t>
            </w:r>
            <w:r w:rsidRPr="004E236D">
              <w:rPr>
                <w:b/>
                <w:szCs w:val="22"/>
                <w:vertAlign w:val="superscript"/>
                <w:lang w:val="sk-SK"/>
              </w:rPr>
              <w:t>3</w:t>
            </w:r>
            <w:r w:rsidRPr="004E236D">
              <w:rPr>
                <w:b/>
                <w:szCs w:val="22"/>
                <w:lang w:val="sk-SK"/>
              </w:rPr>
              <w:sym w:font="Symbol" w:char="F05D"/>
            </w:r>
          </w:p>
        </w:tc>
      </w:tr>
      <w:tr w:rsidR="004E236D" w:rsidRPr="004E236D" w14:paraId="3BA58D41" w14:textId="77777777" w:rsidTr="000D7AEE">
        <w:trPr>
          <w:cantSplit/>
          <w:trHeight w:hRule="exact" w:val="420"/>
          <w:jc w:val="center"/>
        </w:trPr>
        <w:tc>
          <w:tcPr>
            <w:tcW w:w="928" w:type="dxa"/>
            <w:vMerge/>
            <w:shd w:val="clear" w:color="auto" w:fill="FFFFFF" w:themeFill="background1"/>
            <w:vAlign w:val="center"/>
          </w:tcPr>
          <w:p w14:paraId="47D7BCA1" w14:textId="77777777" w:rsidR="00FE1443" w:rsidRPr="004E236D" w:rsidRDefault="00FE1443" w:rsidP="000D7AEE">
            <w:pPr>
              <w:pStyle w:val="Normln"/>
              <w:rPr>
                <w:b/>
                <w:szCs w:val="22"/>
                <w:lang w:val="sk-SK"/>
              </w:rPr>
            </w:pPr>
          </w:p>
        </w:tc>
        <w:tc>
          <w:tcPr>
            <w:tcW w:w="2429" w:type="dxa"/>
            <w:gridSpan w:val="2"/>
            <w:vMerge/>
            <w:shd w:val="clear" w:color="auto" w:fill="FFFFFF" w:themeFill="background1"/>
          </w:tcPr>
          <w:p w14:paraId="3A6C437B" w14:textId="77777777" w:rsidR="00FE1443" w:rsidRPr="004E236D" w:rsidRDefault="00FE1443" w:rsidP="000D7AEE">
            <w:pPr>
              <w:pStyle w:val="Normln"/>
              <w:jc w:val="center"/>
              <w:rPr>
                <w:b/>
                <w:szCs w:val="22"/>
                <w:lang w:val="sk-SK"/>
              </w:rPr>
            </w:pPr>
          </w:p>
        </w:tc>
        <w:tc>
          <w:tcPr>
            <w:tcW w:w="1999" w:type="dxa"/>
            <w:shd w:val="clear" w:color="auto" w:fill="FFFFFF" w:themeFill="background1"/>
            <w:vAlign w:val="center"/>
          </w:tcPr>
          <w:p w14:paraId="66659B1A" w14:textId="77777777" w:rsidR="00FE1443" w:rsidRPr="004E236D" w:rsidRDefault="00FE1443" w:rsidP="000D7AEE">
            <w:pPr>
              <w:pStyle w:val="Normln"/>
              <w:jc w:val="center"/>
              <w:rPr>
                <w:b/>
                <w:szCs w:val="22"/>
                <w:lang w:val="sk-SK"/>
              </w:rPr>
            </w:pPr>
            <w:r w:rsidRPr="004E236D">
              <w:rPr>
                <w:b/>
                <w:szCs w:val="22"/>
                <w:lang w:val="sk-SK"/>
              </w:rPr>
              <w:t>TZL</w:t>
            </w:r>
          </w:p>
        </w:tc>
        <w:tc>
          <w:tcPr>
            <w:tcW w:w="2000" w:type="dxa"/>
            <w:shd w:val="clear" w:color="auto" w:fill="FFFFFF" w:themeFill="background1"/>
            <w:vAlign w:val="center"/>
          </w:tcPr>
          <w:p w14:paraId="62FC10FB" w14:textId="77777777" w:rsidR="00FE1443" w:rsidRPr="004E236D" w:rsidRDefault="00FE1443" w:rsidP="000D7AEE">
            <w:pPr>
              <w:pStyle w:val="Normln"/>
              <w:jc w:val="center"/>
              <w:rPr>
                <w:b/>
                <w:szCs w:val="22"/>
                <w:vertAlign w:val="subscript"/>
                <w:lang w:val="sk-SK"/>
              </w:rPr>
            </w:pPr>
            <w:r w:rsidRPr="004E236D">
              <w:rPr>
                <w:b/>
                <w:szCs w:val="22"/>
                <w:lang w:val="sk-SK"/>
              </w:rPr>
              <w:t>NO</w:t>
            </w:r>
            <w:r w:rsidRPr="004E236D">
              <w:rPr>
                <w:b/>
                <w:szCs w:val="22"/>
                <w:vertAlign w:val="subscript"/>
                <w:lang w:val="sk-SK"/>
              </w:rPr>
              <w:t>X</w:t>
            </w:r>
          </w:p>
        </w:tc>
        <w:tc>
          <w:tcPr>
            <w:tcW w:w="1856" w:type="dxa"/>
            <w:shd w:val="clear" w:color="auto" w:fill="FFFFFF" w:themeFill="background1"/>
            <w:vAlign w:val="center"/>
          </w:tcPr>
          <w:p w14:paraId="7B245388" w14:textId="77777777" w:rsidR="00FE1443" w:rsidRPr="004E236D" w:rsidRDefault="00FE1443" w:rsidP="000D7AEE">
            <w:pPr>
              <w:pStyle w:val="Normln"/>
              <w:ind w:left="356" w:hanging="426"/>
              <w:jc w:val="center"/>
              <w:rPr>
                <w:b/>
                <w:szCs w:val="22"/>
                <w:lang w:val="sk-SK"/>
              </w:rPr>
            </w:pPr>
            <w:r w:rsidRPr="004E236D">
              <w:rPr>
                <w:b/>
                <w:szCs w:val="22"/>
                <w:lang w:val="sk-SK"/>
              </w:rPr>
              <w:t>CO</w:t>
            </w:r>
          </w:p>
        </w:tc>
      </w:tr>
      <w:tr w:rsidR="004E236D" w:rsidRPr="004E236D" w14:paraId="2319FB5F" w14:textId="77777777" w:rsidTr="000D7AEE">
        <w:trPr>
          <w:cantSplit/>
          <w:trHeight w:hRule="exact" w:val="304"/>
          <w:jc w:val="center"/>
        </w:trPr>
        <w:tc>
          <w:tcPr>
            <w:tcW w:w="928" w:type="dxa"/>
            <w:shd w:val="clear" w:color="auto" w:fill="FFFFFF" w:themeFill="background1"/>
            <w:vAlign w:val="center"/>
          </w:tcPr>
          <w:p w14:paraId="5928D266" w14:textId="77777777" w:rsidR="00FE1443" w:rsidRPr="004E236D" w:rsidRDefault="00FE1443" w:rsidP="000D7AEE">
            <w:pPr>
              <w:pStyle w:val="Normln"/>
              <w:jc w:val="center"/>
              <w:rPr>
                <w:szCs w:val="22"/>
                <w:lang w:val="sk-SK"/>
              </w:rPr>
            </w:pPr>
            <w:r w:rsidRPr="004E236D">
              <w:rPr>
                <w:szCs w:val="22"/>
                <w:lang w:val="sk-SK"/>
              </w:rPr>
              <w:sym w:font="Symbol" w:char="F0B3"/>
            </w:r>
            <w:r w:rsidRPr="004E236D">
              <w:rPr>
                <w:szCs w:val="22"/>
                <w:lang w:val="sk-SK"/>
              </w:rPr>
              <w:t xml:space="preserve"> 50</w:t>
            </w:r>
          </w:p>
        </w:tc>
        <w:tc>
          <w:tcPr>
            <w:tcW w:w="2429" w:type="dxa"/>
            <w:gridSpan w:val="2"/>
            <w:shd w:val="clear" w:color="auto" w:fill="FFFFFF" w:themeFill="background1"/>
            <w:vAlign w:val="center"/>
          </w:tcPr>
          <w:p w14:paraId="0E1C8074" w14:textId="77777777" w:rsidR="00FE1443" w:rsidRPr="004E236D" w:rsidRDefault="00FE1443" w:rsidP="000D7AEE">
            <w:pPr>
              <w:pStyle w:val="Normln"/>
              <w:rPr>
                <w:szCs w:val="22"/>
                <w:lang w:val="sk-SK"/>
              </w:rPr>
            </w:pPr>
            <w:r w:rsidRPr="004E236D">
              <w:rPr>
                <w:szCs w:val="22"/>
                <w:lang w:val="sk-SK"/>
              </w:rPr>
              <w:t>Vznetové motory</w:t>
            </w:r>
          </w:p>
          <w:p w14:paraId="76789D1B" w14:textId="77777777" w:rsidR="00FE1443" w:rsidRPr="004E236D" w:rsidRDefault="00FE1443" w:rsidP="000D7AEE">
            <w:pPr>
              <w:pStyle w:val="Normln"/>
              <w:jc w:val="center"/>
              <w:rPr>
                <w:szCs w:val="22"/>
                <w:lang w:val="sk-SK"/>
              </w:rPr>
            </w:pPr>
          </w:p>
        </w:tc>
        <w:tc>
          <w:tcPr>
            <w:tcW w:w="1999" w:type="dxa"/>
            <w:shd w:val="clear" w:color="auto" w:fill="FFFFFF" w:themeFill="background1"/>
            <w:vAlign w:val="center"/>
          </w:tcPr>
          <w:p w14:paraId="0C301324" w14:textId="77777777" w:rsidR="00FE1443" w:rsidRPr="004E236D" w:rsidRDefault="00FE1443" w:rsidP="000D7AEE">
            <w:pPr>
              <w:pStyle w:val="Normln"/>
              <w:jc w:val="center"/>
              <w:rPr>
                <w:szCs w:val="22"/>
                <w:lang w:val="sk-SK"/>
              </w:rPr>
            </w:pPr>
            <w:r w:rsidRPr="004E236D">
              <w:rPr>
                <w:szCs w:val="22"/>
                <w:lang w:val="sk-SK"/>
              </w:rPr>
              <w:t>10, 30</w:t>
            </w:r>
            <w:r w:rsidRPr="004E236D">
              <w:rPr>
                <w:szCs w:val="22"/>
                <w:vertAlign w:val="superscript"/>
                <w:lang w:val="sk-SK"/>
              </w:rPr>
              <w:t>1</w:t>
            </w:r>
            <w:r w:rsidRPr="004E236D">
              <w:rPr>
                <w:szCs w:val="22"/>
                <w:lang w:val="sk-SK"/>
              </w:rPr>
              <w:t>)</w:t>
            </w:r>
          </w:p>
        </w:tc>
        <w:tc>
          <w:tcPr>
            <w:tcW w:w="2000" w:type="dxa"/>
            <w:shd w:val="clear" w:color="auto" w:fill="FFFFFF" w:themeFill="background1"/>
            <w:vAlign w:val="center"/>
          </w:tcPr>
          <w:p w14:paraId="2B5B0925" w14:textId="77777777" w:rsidR="00FE1443" w:rsidRPr="004E236D" w:rsidRDefault="00FE1443" w:rsidP="000D7AEE">
            <w:pPr>
              <w:pStyle w:val="Normln"/>
              <w:jc w:val="center"/>
              <w:rPr>
                <w:szCs w:val="22"/>
                <w:lang w:val="sk-SK"/>
              </w:rPr>
            </w:pPr>
            <w:r w:rsidRPr="004E236D">
              <w:rPr>
                <w:szCs w:val="22"/>
                <w:lang w:val="sk-SK"/>
              </w:rPr>
              <w:t>190</w:t>
            </w:r>
          </w:p>
        </w:tc>
        <w:tc>
          <w:tcPr>
            <w:tcW w:w="1856" w:type="dxa"/>
            <w:shd w:val="clear" w:color="auto" w:fill="FFFFFF" w:themeFill="background1"/>
            <w:vAlign w:val="center"/>
          </w:tcPr>
          <w:p w14:paraId="5E7AABB4" w14:textId="77777777" w:rsidR="00FE1443" w:rsidRPr="004E236D" w:rsidRDefault="00FE1443" w:rsidP="000D7AEE">
            <w:pPr>
              <w:pStyle w:val="Normln"/>
              <w:jc w:val="center"/>
              <w:rPr>
                <w:szCs w:val="22"/>
                <w:lang w:val="sk-SK"/>
              </w:rPr>
            </w:pPr>
            <w:r w:rsidRPr="004E236D">
              <w:rPr>
                <w:szCs w:val="22"/>
                <w:lang w:val="sk-SK"/>
              </w:rPr>
              <w:t xml:space="preserve">250 </w:t>
            </w:r>
          </w:p>
        </w:tc>
      </w:tr>
      <w:tr w:rsidR="004E236D" w:rsidRPr="004E236D" w14:paraId="6AC8159A" w14:textId="77777777" w:rsidTr="000D7AEE">
        <w:trPr>
          <w:cantSplit/>
          <w:trHeight w:hRule="exact" w:val="577"/>
          <w:jc w:val="center"/>
        </w:trPr>
        <w:tc>
          <w:tcPr>
            <w:tcW w:w="928" w:type="dxa"/>
            <w:shd w:val="clear" w:color="auto" w:fill="FFFFFF" w:themeFill="background1"/>
            <w:vAlign w:val="center"/>
          </w:tcPr>
          <w:p w14:paraId="36CD4354" w14:textId="77777777" w:rsidR="00FE1443" w:rsidRPr="004E236D" w:rsidRDefault="00FE1443" w:rsidP="000D7AEE">
            <w:pPr>
              <w:pStyle w:val="Normln"/>
              <w:jc w:val="center"/>
              <w:rPr>
                <w:szCs w:val="22"/>
                <w:lang w:val="sk-SK"/>
              </w:rPr>
            </w:pPr>
            <w:r w:rsidRPr="004E236D">
              <w:rPr>
                <w:szCs w:val="22"/>
                <w:lang w:val="sk-SK"/>
              </w:rPr>
              <w:sym w:font="Symbol" w:char="F0B3"/>
            </w:r>
            <w:r w:rsidRPr="004E236D">
              <w:rPr>
                <w:szCs w:val="22"/>
                <w:lang w:val="sk-SK"/>
              </w:rPr>
              <w:t xml:space="preserve"> 50</w:t>
            </w:r>
          </w:p>
        </w:tc>
        <w:tc>
          <w:tcPr>
            <w:tcW w:w="1000" w:type="dxa"/>
            <w:vMerge w:val="restart"/>
            <w:shd w:val="clear" w:color="auto" w:fill="FFFFFF" w:themeFill="background1"/>
            <w:vAlign w:val="center"/>
          </w:tcPr>
          <w:p w14:paraId="7B9CC2DB" w14:textId="77777777" w:rsidR="00FE1443" w:rsidRPr="004E236D" w:rsidRDefault="00FE1443" w:rsidP="000D7AEE">
            <w:pPr>
              <w:pStyle w:val="Normln"/>
              <w:ind w:left="72" w:right="-70" w:hanging="72"/>
              <w:rPr>
                <w:szCs w:val="22"/>
                <w:lang w:val="sk-SK"/>
              </w:rPr>
            </w:pPr>
            <w:r w:rsidRPr="004E236D">
              <w:rPr>
                <w:szCs w:val="22"/>
                <w:lang w:val="sk-SK"/>
              </w:rPr>
              <w:t>Zážihové motory</w:t>
            </w:r>
          </w:p>
        </w:tc>
        <w:tc>
          <w:tcPr>
            <w:tcW w:w="1429" w:type="dxa"/>
            <w:shd w:val="clear" w:color="auto" w:fill="FFFFFF" w:themeFill="background1"/>
            <w:vAlign w:val="center"/>
          </w:tcPr>
          <w:p w14:paraId="47EC477D" w14:textId="77777777" w:rsidR="00FE1443" w:rsidRPr="004E236D" w:rsidRDefault="00FE1443" w:rsidP="000D7AEE">
            <w:pPr>
              <w:pStyle w:val="Normln"/>
              <w:rPr>
                <w:szCs w:val="22"/>
                <w:lang w:val="sk-SK"/>
              </w:rPr>
            </w:pPr>
            <w:r w:rsidRPr="004E236D">
              <w:rPr>
                <w:szCs w:val="22"/>
                <w:lang w:val="sk-SK"/>
              </w:rPr>
              <w:t>Kvapalné</w:t>
            </w:r>
          </w:p>
          <w:p w14:paraId="4E7F7108" w14:textId="77777777" w:rsidR="00FE1443" w:rsidRPr="004E236D" w:rsidRDefault="00FE1443" w:rsidP="000D7AEE">
            <w:pPr>
              <w:pStyle w:val="Normln"/>
              <w:rPr>
                <w:szCs w:val="22"/>
                <w:lang w:val="sk-SK"/>
              </w:rPr>
            </w:pPr>
            <w:r w:rsidRPr="004E236D">
              <w:rPr>
                <w:szCs w:val="22"/>
                <w:lang w:val="sk-SK"/>
              </w:rPr>
              <w:t xml:space="preserve">palivo </w:t>
            </w:r>
          </w:p>
        </w:tc>
        <w:tc>
          <w:tcPr>
            <w:tcW w:w="1999" w:type="dxa"/>
            <w:shd w:val="clear" w:color="auto" w:fill="FFFFFF" w:themeFill="background1"/>
            <w:vAlign w:val="center"/>
          </w:tcPr>
          <w:p w14:paraId="0A202BF5" w14:textId="77777777" w:rsidR="00FE1443" w:rsidRPr="004E236D" w:rsidRDefault="00FE1443" w:rsidP="000D7AEE">
            <w:pPr>
              <w:pStyle w:val="Normln"/>
              <w:jc w:val="center"/>
              <w:rPr>
                <w:szCs w:val="22"/>
                <w:lang w:val="sk-SK"/>
              </w:rPr>
            </w:pPr>
            <w:r w:rsidRPr="004E236D">
              <w:rPr>
                <w:szCs w:val="22"/>
                <w:lang w:val="sk-SK"/>
              </w:rPr>
              <w:t>30</w:t>
            </w:r>
          </w:p>
        </w:tc>
        <w:tc>
          <w:tcPr>
            <w:tcW w:w="2000" w:type="dxa"/>
            <w:shd w:val="clear" w:color="auto" w:fill="FFFFFF" w:themeFill="background1"/>
            <w:vAlign w:val="center"/>
          </w:tcPr>
          <w:p w14:paraId="0F4306A3" w14:textId="77777777" w:rsidR="00FE1443" w:rsidRPr="004E236D" w:rsidRDefault="00FE1443" w:rsidP="000D7AEE">
            <w:pPr>
              <w:pStyle w:val="Normln"/>
              <w:jc w:val="center"/>
              <w:rPr>
                <w:szCs w:val="22"/>
                <w:lang w:val="sk-SK"/>
              </w:rPr>
            </w:pPr>
            <w:r w:rsidRPr="004E236D">
              <w:rPr>
                <w:szCs w:val="22"/>
                <w:lang w:val="sk-SK"/>
              </w:rPr>
              <w:t>190</w:t>
            </w:r>
          </w:p>
        </w:tc>
        <w:tc>
          <w:tcPr>
            <w:tcW w:w="1856" w:type="dxa"/>
            <w:shd w:val="clear" w:color="auto" w:fill="FFFFFF" w:themeFill="background1"/>
            <w:vAlign w:val="center"/>
          </w:tcPr>
          <w:p w14:paraId="19624A46" w14:textId="77777777" w:rsidR="00FE1443" w:rsidRPr="004E236D" w:rsidRDefault="00FE1443" w:rsidP="000D7AEE">
            <w:pPr>
              <w:pStyle w:val="Normln"/>
              <w:jc w:val="center"/>
              <w:rPr>
                <w:szCs w:val="22"/>
                <w:lang w:val="sk-SK"/>
              </w:rPr>
            </w:pPr>
            <w:r w:rsidRPr="004E236D">
              <w:rPr>
                <w:szCs w:val="22"/>
                <w:lang w:val="sk-SK"/>
              </w:rPr>
              <w:t xml:space="preserve">250 </w:t>
            </w:r>
          </w:p>
        </w:tc>
      </w:tr>
      <w:tr w:rsidR="004E236D" w:rsidRPr="004E236D" w14:paraId="1530297C" w14:textId="77777777" w:rsidTr="000D7AEE">
        <w:trPr>
          <w:cantSplit/>
          <w:trHeight w:hRule="exact" w:val="510"/>
          <w:jc w:val="center"/>
        </w:trPr>
        <w:tc>
          <w:tcPr>
            <w:tcW w:w="928" w:type="dxa"/>
            <w:shd w:val="clear" w:color="auto" w:fill="FFFFFF" w:themeFill="background1"/>
            <w:vAlign w:val="center"/>
          </w:tcPr>
          <w:p w14:paraId="18F19B4D" w14:textId="77777777" w:rsidR="00FE1443" w:rsidRPr="004E236D" w:rsidRDefault="00FE1443" w:rsidP="000D7AEE">
            <w:pPr>
              <w:pStyle w:val="Normln"/>
              <w:jc w:val="center"/>
              <w:rPr>
                <w:szCs w:val="22"/>
                <w:lang w:val="sk-SK"/>
              </w:rPr>
            </w:pPr>
            <w:r w:rsidRPr="004E236D">
              <w:rPr>
                <w:szCs w:val="22"/>
                <w:lang w:val="sk-SK"/>
              </w:rPr>
              <w:sym w:font="Symbol" w:char="F0B3"/>
            </w:r>
            <w:r w:rsidRPr="004E236D">
              <w:rPr>
                <w:szCs w:val="22"/>
                <w:lang w:val="sk-SK"/>
              </w:rPr>
              <w:t xml:space="preserve"> 50</w:t>
            </w:r>
          </w:p>
        </w:tc>
        <w:tc>
          <w:tcPr>
            <w:tcW w:w="1000" w:type="dxa"/>
            <w:vMerge/>
            <w:shd w:val="clear" w:color="auto" w:fill="FFFFFF" w:themeFill="background1"/>
          </w:tcPr>
          <w:p w14:paraId="07DF913F" w14:textId="77777777" w:rsidR="00FE1443" w:rsidRPr="004E236D" w:rsidRDefault="00FE1443" w:rsidP="000D7AEE">
            <w:pPr>
              <w:pStyle w:val="Normln"/>
              <w:rPr>
                <w:szCs w:val="22"/>
                <w:lang w:val="sk-SK"/>
              </w:rPr>
            </w:pPr>
          </w:p>
        </w:tc>
        <w:tc>
          <w:tcPr>
            <w:tcW w:w="1429" w:type="dxa"/>
            <w:shd w:val="clear" w:color="auto" w:fill="FFFFFF" w:themeFill="background1"/>
            <w:vAlign w:val="center"/>
          </w:tcPr>
          <w:p w14:paraId="26D3E12D" w14:textId="77777777" w:rsidR="00FE1443" w:rsidRPr="004E236D" w:rsidRDefault="00FE1443" w:rsidP="000D7AEE">
            <w:pPr>
              <w:pStyle w:val="Normln"/>
              <w:rPr>
                <w:szCs w:val="22"/>
                <w:lang w:val="sk-SK"/>
              </w:rPr>
            </w:pPr>
            <w:r w:rsidRPr="004E236D">
              <w:rPr>
                <w:szCs w:val="22"/>
                <w:lang w:val="sk-SK"/>
              </w:rPr>
              <w:t>Plynné palivo</w:t>
            </w:r>
          </w:p>
        </w:tc>
        <w:tc>
          <w:tcPr>
            <w:tcW w:w="1999" w:type="dxa"/>
            <w:shd w:val="clear" w:color="auto" w:fill="FFFFFF" w:themeFill="background1"/>
            <w:vAlign w:val="center"/>
          </w:tcPr>
          <w:p w14:paraId="2972332C" w14:textId="77777777" w:rsidR="00FE1443" w:rsidRPr="004E236D" w:rsidRDefault="00FE1443" w:rsidP="000D7AEE">
            <w:pPr>
              <w:pStyle w:val="Normln"/>
              <w:jc w:val="center"/>
              <w:rPr>
                <w:szCs w:val="22"/>
                <w:lang w:val="sk-SK"/>
              </w:rPr>
            </w:pPr>
            <w:r w:rsidRPr="004E236D">
              <w:rPr>
                <w:szCs w:val="22"/>
                <w:lang w:val="sk-SK"/>
              </w:rPr>
              <w:t>-</w:t>
            </w:r>
          </w:p>
        </w:tc>
        <w:tc>
          <w:tcPr>
            <w:tcW w:w="2000" w:type="dxa"/>
            <w:shd w:val="clear" w:color="auto" w:fill="FFFFFF" w:themeFill="background1"/>
            <w:vAlign w:val="center"/>
          </w:tcPr>
          <w:p w14:paraId="1D21DED3" w14:textId="77777777" w:rsidR="00FE1443" w:rsidRPr="004E236D" w:rsidRDefault="00FE1443" w:rsidP="000D7AEE">
            <w:pPr>
              <w:pStyle w:val="Normln"/>
              <w:jc w:val="center"/>
              <w:rPr>
                <w:szCs w:val="22"/>
                <w:lang w:val="sk-SK"/>
              </w:rPr>
            </w:pPr>
            <w:r w:rsidRPr="004E236D">
              <w:rPr>
                <w:szCs w:val="22"/>
                <w:lang w:val="sk-SK"/>
              </w:rPr>
              <w:t xml:space="preserve">75 </w:t>
            </w:r>
          </w:p>
        </w:tc>
        <w:tc>
          <w:tcPr>
            <w:tcW w:w="1856" w:type="dxa"/>
            <w:shd w:val="clear" w:color="auto" w:fill="FFFFFF" w:themeFill="background1"/>
            <w:vAlign w:val="center"/>
          </w:tcPr>
          <w:p w14:paraId="376E1533" w14:textId="77777777" w:rsidR="00FE1443" w:rsidRPr="004E236D" w:rsidRDefault="00FE1443" w:rsidP="000D7AEE">
            <w:pPr>
              <w:pStyle w:val="Normln"/>
              <w:jc w:val="center"/>
              <w:rPr>
                <w:szCs w:val="22"/>
                <w:lang w:val="sk-SK"/>
              </w:rPr>
            </w:pPr>
            <w:r w:rsidRPr="004E236D">
              <w:rPr>
                <w:szCs w:val="22"/>
                <w:lang w:val="sk-SK"/>
              </w:rPr>
              <w:t xml:space="preserve">100 </w:t>
            </w:r>
          </w:p>
        </w:tc>
      </w:tr>
    </w:tbl>
    <w:p w14:paraId="73B4395C" w14:textId="77777777" w:rsidR="00FE1443" w:rsidRPr="004E236D" w:rsidRDefault="00FE1443" w:rsidP="00FE1443">
      <w:pPr>
        <w:pStyle w:val="Normln"/>
        <w:spacing w:before="60"/>
        <w:rPr>
          <w:szCs w:val="22"/>
          <w:lang w:val="sk-SK"/>
        </w:rPr>
      </w:pPr>
      <w:r w:rsidRPr="004E236D">
        <w:rPr>
          <w:szCs w:val="22"/>
          <w:vertAlign w:val="superscript"/>
          <w:lang w:val="sk-SK"/>
        </w:rPr>
        <w:t>1</w:t>
      </w:r>
      <w:r w:rsidRPr="004E236D">
        <w:rPr>
          <w:szCs w:val="22"/>
          <w:lang w:val="sk-SK"/>
        </w:rPr>
        <w:t xml:space="preserve">) Platí pre spaľovanie kvapalných palív. </w:t>
      </w:r>
    </w:p>
    <w:p w14:paraId="64096AEB" w14:textId="77777777" w:rsidR="00FE1443" w:rsidRPr="004E236D" w:rsidRDefault="00FE1443" w:rsidP="00FE1443">
      <w:pPr>
        <w:rPr>
          <w:rFonts w:ascii="Times New Roman" w:hAnsi="Times New Roman" w:cs="Times New Roman"/>
          <w:b/>
        </w:rPr>
      </w:pPr>
      <w:r w:rsidRPr="004E236D">
        <w:rPr>
          <w:rFonts w:ascii="Times New Roman" w:hAnsi="Times New Roman" w:cs="Times New Roman"/>
          <w:b/>
        </w:rPr>
        <w:br w:type="page"/>
      </w:r>
    </w:p>
    <w:p w14:paraId="585793CF" w14:textId="77777777" w:rsidR="00FE1443" w:rsidRPr="004E236D" w:rsidRDefault="00FE1443" w:rsidP="00FE1443">
      <w:pPr>
        <w:pStyle w:val="Nadpis2"/>
        <w:keepNext/>
        <w:keepLines/>
        <w:numPr>
          <w:ilvl w:val="2"/>
          <w:numId w:val="116"/>
        </w:numPr>
        <w:spacing w:before="0" w:beforeAutospacing="0" w:after="0" w:afterAutospacing="0"/>
        <w:ind w:left="426" w:hanging="426"/>
        <w:rPr>
          <w:sz w:val="22"/>
          <w:szCs w:val="22"/>
        </w:rPr>
      </w:pPr>
      <w:r w:rsidRPr="004E236D">
        <w:rPr>
          <w:sz w:val="22"/>
          <w:szCs w:val="22"/>
        </w:rPr>
        <w:lastRenderedPageBreak/>
        <w:t xml:space="preserve">VÄČŠIE STREDNÉ SPAĽOVACIE ZARIADENIA </w:t>
      </w:r>
    </w:p>
    <w:p w14:paraId="32CE4F41" w14:textId="77777777" w:rsidR="00FE1443" w:rsidRPr="004E236D" w:rsidRDefault="00FE1443" w:rsidP="00FE1443">
      <w:pPr>
        <w:spacing w:after="0"/>
        <w:rPr>
          <w:rFonts w:ascii="Times New Roman" w:hAnsi="Times New Roman" w:cs="Times New Roman"/>
        </w:rPr>
      </w:pPr>
    </w:p>
    <w:p w14:paraId="2FC34F66" w14:textId="77777777" w:rsidR="00FE1443" w:rsidRPr="004E236D" w:rsidRDefault="00FE1443" w:rsidP="00FE1443">
      <w:pPr>
        <w:pStyle w:val="Odsekzoznamu1"/>
        <w:numPr>
          <w:ilvl w:val="2"/>
          <w:numId w:val="119"/>
        </w:numPr>
        <w:ind w:left="284" w:hanging="284"/>
        <w:jc w:val="both"/>
        <w:rPr>
          <w:b/>
          <w:sz w:val="22"/>
          <w:szCs w:val="22"/>
        </w:rPr>
      </w:pPr>
      <w:r w:rsidRPr="004E236D">
        <w:rPr>
          <w:b/>
          <w:sz w:val="22"/>
          <w:szCs w:val="22"/>
        </w:rPr>
        <w:t xml:space="preserve">Členenie väčších stredných spaľovacích zariadení vo vzťahu k uplatňovaniu emisných limitov </w:t>
      </w:r>
    </w:p>
    <w:p w14:paraId="72C9CD46" w14:textId="77777777" w:rsidR="00FE1443" w:rsidRPr="004E236D" w:rsidRDefault="00FE1443" w:rsidP="00FE1443">
      <w:pPr>
        <w:spacing w:after="0" w:line="240" w:lineRule="auto"/>
        <w:ind w:left="284"/>
        <w:rPr>
          <w:rFonts w:ascii="Times New Roman" w:hAnsi="Times New Roman" w:cs="Times New Roman"/>
        </w:rPr>
      </w:pPr>
    </w:p>
    <w:p w14:paraId="42D4F2BC" w14:textId="77777777" w:rsidR="00FE1443" w:rsidRPr="004E236D" w:rsidRDefault="00FE1443" w:rsidP="00FE1443">
      <w:pPr>
        <w:spacing w:after="120" w:line="240" w:lineRule="auto"/>
        <w:ind w:left="284"/>
        <w:rPr>
          <w:rFonts w:ascii="Times New Roman" w:hAnsi="Times New Roman" w:cs="Times New Roman"/>
        </w:rPr>
      </w:pPr>
      <w:r w:rsidRPr="004E236D">
        <w:rPr>
          <w:rFonts w:ascii="Times New Roman" w:hAnsi="Times New Roman" w:cs="Times New Roman"/>
        </w:rPr>
        <w:t>Podľa dátumu vydaného  povolenia sa väčšie stredné spaľovacie zariadenia začleňujú takto:</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597"/>
        <w:gridCol w:w="7691"/>
      </w:tblGrid>
      <w:tr w:rsidR="004E236D" w:rsidRPr="004E236D" w14:paraId="14275500" w14:textId="77777777" w:rsidTr="000D7AEE">
        <w:trPr>
          <w:trHeight w:val="973"/>
          <w:jc w:val="center"/>
        </w:trPr>
        <w:tc>
          <w:tcPr>
            <w:tcW w:w="1560" w:type="dxa"/>
            <w:vAlign w:val="center"/>
          </w:tcPr>
          <w:p w14:paraId="7E70FD52" w14:textId="77777777" w:rsidR="00FE1443" w:rsidRPr="004E236D" w:rsidRDefault="00FE1443" w:rsidP="000D7AEE">
            <w:pPr>
              <w:pStyle w:val="Normln"/>
              <w:rPr>
                <w:b/>
                <w:szCs w:val="22"/>
                <w:lang w:val="sk-SK"/>
              </w:rPr>
            </w:pPr>
            <w:r w:rsidRPr="004E236D">
              <w:rPr>
                <w:b/>
                <w:szCs w:val="22"/>
                <w:lang w:val="sk-SK"/>
              </w:rPr>
              <w:t xml:space="preserve">Jestvujúce zariadenie </w:t>
            </w:r>
          </w:p>
        </w:tc>
        <w:tc>
          <w:tcPr>
            <w:tcW w:w="7512" w:type="dxa"/>
            <w:vAlign w:val="center"/>
          </w:tcPr>
          <w:p w14:paraId="4FB329A0" w14:textId="77777777" w:rsidR="00FE1443" w:rsidRPr="004E236D" w:rsidRDefault="00FE1443" w:rsidP="000D7AEE">
            <w:pPr>
              <w:pStyle w:val="Normln"/>
              <w:tabs>
                <w:tab w:val="left" w:pos="317"/>
              </w:tabs>
              <w:rPr>
                <w:szCs w:val="22"/>
                <w:lang w:val="sk-SK"/>
              </w:rPr>
            </w:pPr>
            <w:r w:rsidRPr="004E236D">
              <w:rPr>
                <w:szCs w:val="22"/>
                <w:lang w:val="sk-SK"/>
              </w:rPr>
              <w:t xml:space="preserve">Spaľovacie zariadenie </w:t>
            </w:r>
          </w:p>
          <w:p w14:paraId="2750BC43" w14:textId="77777777" w:rsidR="00FE1443" w:rsidRPr="004E236D" w:rsidRDefault="00FE1443" w:rsidP="00FE1443">
            <w:pPr>
              <w:pStyle w:val="Normln"/>
              <w:numPr>
                <w:ilvl w:val="0"/>
                <w:numId w:val="128"/>
              </w:numPr>
              <w:ind w:left="317" w:hanging="317"/>
              <w:rPr>
                <w:szCs w:val="22"/>
                <w:lang w:val="sk-SK"/>
              </w:rPr>
            </w:pPr>
            <w:r w:rsidRPr="004E236D">
              <w:rPr>
                <w:szCs w:val="22"/>
                <w:lang w:val="sk-SK"/>
              </w:rPr>
              <w:t xml:space="preserve">uvedené do prevádzky pred 20. decembrom 2018 alebo  </w:t>
            </w:r>
          </w:p>
          <w:p w14:paraId="5F5327B6" w14:textId="77777777" w:rsidR="00FE1443" w:rsidRPr="004E236D" w:rsidRDefault="00FE1443" w:rsidP="00FE1443">
            <w:pPr>
              <w:pStyle w:val="Normln"/>
              <w:numPr>
                <w:ilvl w:val="0"/>
                <w:numId w:val="128"/>
              </w:numPr>
              <w:ind w:left="317" w:hanging="317"/>
              <w:rPr>
                <w:szCs w:val="22"/>
                <w:lang w:val="sk-SK"/>
              </w:rPr>
            </w:pPr>
            <w:r w:rsidRPr="004E236D">
              <w:rPr>
                <w:szCs w:val="22"/>
                <w:lang w:val="sk-SK"/>
              </w:rPr>
              <w:t xml:space="preserve">spaľovacie zariadenie, ktoré bolo </w:t>
            </w:r>
            <w:r w:rsidRPr="004E236D">
              <w:rPr>
                <w:lang w:val="sk-SK"/>
              </w:rPr>
              <w:t>povolené</w:t>
            </w:r>
            <w:r w:rsidRPr="004E236D">
              <w:rPr>
                <w:szCs w:val="22"/>
                <w:lang w:val="sk-SK"/>
              </w:rPr>
              <w:t xml:space="preserve"> pred 19. decembrom 2017, ak bolo uvedené do prevádzky najneskôr 20. decembra 2018. </w:t>
            </w:r>
          </w:p>
        </w:tc>
      </w:tr>
      <w:tr w:rsidR="00FE1443" w:rsidRPr="004E236D" w14:paraId="6B62158E" w14:textId="77777777" w:rsidTr="000D7AEE">
        <w:trPr>
          <w:jc w:val="center"/>
        </w:trPr>
        <w:tc>
          <w:tcPr>
            <w:tcW w:w="1560" w:type="dxa"/>
            <w:vAlign w:val="center"/>
          </w:tcPr>
          <w:p w14:paraId="43F49959" w14:textId="77777777" w:rsidR="00FE1443" w:rsidRPr="004E236D" w:rsidRDefault="00FE1443" w:rsidP="000D7AEE">
            <w:pPr>
              <w:pStyle w:val="Normln"/>
              <w:rPr>
                <w:b/>
                <w:szCs w:val="22"/>
                <w:lang w:val="sk-SK"/>
              </w:rPr>
            </w:pPr>
            <w:r w:rsidRPr="004E236D">
              <w:rPr>
                <w:b/>
                <w:szCs w:val="22"/>
                <w:lang w:val="sk-SK"/>
              </w:rPr>
              <w:t xml:space="preserve">Nové zariadenie </w:t>
            </w:r>
          </w:p>
        </w:tc>
        <w:tc>
          <w:tcPr>
            <w:tcW w:w="7512" w:type="dxa"/>
            <w:vAlign w:val="center"/>
          </w:tcPr>
          <w:p w14:paraId="19ABB597" w14:textId="77777777" w:rsidR="00FE1443" w:rsidRPr="004E236D" w:rsidRDefault="00FE1443" w:rsidP="000D7AEE">
            <w:pPr>
              <w:pStyle w:val="Normln"/>
              <w:rPr>
                <w:szCs w:val="22"/>
                <w:lang w:val="sk-SK"/>
              </w:rPr>
            </w:pPr>
            <w:r w:rsidRPr="004E236D">
              <w:rPr>
                <w:szCs w:val="22"/>
                <w:lang w:val="sk-SK"/>
              </w:rPr>
              <w:t>Spaľovacie zariadenie iné ako jestvujúce zariadenie.</w:t>
            </w:r>
          </w:p>
        </w:tc>
      </w:tr>
    </w:tbl>
    <w:p w14:paraId="2CE1CF2A" w14:textId="77777777" w:rsidR="00FE1443" w:rsidRPr="004E236D" w:rsidRDefault="00FE1443" w:rsidP="00FE1443">
      <w:pPr>
        <w:pStyle w:val="Odsekzoznamu"/>
        <w:ind w:left="1080"/>
        <w:rPr>
          <w:rFonts w:ascii="Times New Roman" w:hAnsi="Times New Roman" w:cs="Times New Roman"/>
        </w:rPr>
      </w:pPr>
    </w:p>
    <w:p w14:paraId="6DD54B5B" w14:textId="77777777" w:rsidR="00FE1443" w:rsidRPr="004E236D" w:rsidRDefault="00FE1443" w:rsidP="00FE1443">
      <w:pPr>
        <w:pStyle w:val="Odsekzoznamu1"/>
        <w:numPr>
          <w:ilvl w:val="2"/>
          <w:numId w:val="119"/>
        </w:numPr>
        <w:ind w:left="284" w:hanging="284"/>
        <w:jc w:val="both"/>
        <w:rPr>
          <w:b/>
          <w:sz w:val="22"/>
          <w:szCs w:val="22"/>
        </w:rPr>
      </w:pPr>
      <w:r w:rsidRPr="004E236D">
        <w:rPr>
          <w:b/>
          <w:sz w:val="22"/>
          <w:szCs w:val="22"/>
        </w:rPr>
        <w:t>Spaľovanie tuhých palív, kvapalných palív a plynných palív okrem spaľovania v plynových turbínach a stacionárnych piestových spaľovacích motoroch</w:t>
      </w:r>
    </w:p>
    <w:p w14:paraId="2AB8DEBE" w14:textId="77777777" w:rsidR="00FE1443" w:rsidRPr="004E236D" w:rsidRDefault="00FE1443" w:rsidP="00FE1443">
      <w:pPr>
        <w:pStyle w:val="Odsekzoznamu1"/>
        <w:ind w:left="284"/>
        <w:jc w:val="both"/>
        <w:rPr>
          <w:b/>
          <w:sz w:val="22"/>
          <w:szCs w:val="22"/>
        </w:rPr>
      </w:pPr>
    </w:p>
    <w:p w14:paraId="1145DC18" w14:textId="77777777" w:rsidR="00FE1443" w:rsidRPr="004E236D" w:rsidRDefault="00FE1443" w:rsidP="00FE1443">
      <w:pPr>
        <w:pStyle w:val="Odsekzoznamu1"/>
        <w:ind w:left="0"/>
        <w:jc w:val="both"/>
        <w:rPr>
          <w:b/>
          <w:sz w:val="22"/>
          <w:szCs w:val="22"/>
        </w:rPr>
      </w:pPr>
      <w:r w:rsidRPr="004E236D">
        <w:rPr>
          <w:b/>
          <w:sz w:val="22"/>
          <w:szCs w:val="22"/>
        </w:rPr>
        <w:t>2.1    Technické požiadavky a podmienky prevádzkovania</w:t>
      </w:r>
    </w:p>
    <w:p w14:paraId="4019399E" w14:textId="77777777" w:rsidR="00FE1443" w:rsidRPr="004E236D" w:rsidRDefault="00FE1443" w:rsidP="00FE1443">
      <w:pPr>
        <w:spacing w:after="0" w:line="240" w:lineRule="auto"/>
        <w:jc w:val="both"/>
        <w:rPr>
          <w:rFonts w:ascii="Times New Roman" w:hAnsi="Times New Roman" w:cs="Times New Roman"/>
        </w:rPr>
      </w:pPr>
      <w:r w:rsidRPr="004E236D">
        <w:rPr>
          <w:rFonts w:ascii="Times New Roman" w:hAnsi="Times New Roman" w:cs="Times New Roman"/>
        </w:rPr>
        <w:t xml:space="preserve">2.1.1. Nábeh a odstavovanie spaľovacieho zariadenia treba vykonať v čo najkratšom čase. </w:t>
      </w:r>
    </w:p>
    <w:p w14:paraId="22C44561" w14:textId="77777777" w:rsidR="00FE1443" w:rsidRPr="004E236D" w:rsidRDefault="00FE1443" w:rsidP="00FE1443">
      <w:pPr>
        <w:spacing w:after="0" w:line="240" w:lineRule="auto"/>
        <w:ind w:left="567" w:hanging="567"/>
        <w:jc w:val="both"/>
        <w:rPr>
          <w:rFonts w:ascii="Times New Roman" w:hAnsi="Times New Roman" w:cs="Times New Roman"/>
        </w:rPr>
      </w:pPr>
      <w:r w:rsidRPr="004E236D">
        <w:rPr>
          <w:rFonts w:ascii="Times New Roman" w:hAnsi="Times New Roman" w:cs="Times New Roman"/>
        </w:rPr>
        <w:t xml:space="preserve">2.1.2 Emisie zo spaľovacieho zariadenia, ktoré je </w:t>
      </w:r>
      <w:r w:rsidRPr="004E236D">
        <w:rPr>
          <w:rFonts w:ascii="Times New Roman" w:hAnsi="Times New Roman"/>
        </w:rPr>
        <w:t>podľa povolenia zaradené</w:t>
      </w:r>
      <w:r w:rsidRPr="004E236D">
        <w:rPr>
          <w:rFonts w:ascii="Times New Roman" w:hAnsi="Times New Roman" w:cs="Times New Roman"/>
        </w:rPr>
        <w:t xml:space="preserve"> v OPR, musia zodpovedať požiadavkám a podmienkam prevádzkovania podľa technických noriem alebo iných obdobných technických špecifikácií</w:t>
      </w:r>
      <w:r w:rsidRPr="004E236D">
        <w:rPr>
          <w:rFonts w:ascii="Times New Roman" w:hAnsi="Times New Roman"/>
        </w:rPr>
        <w:t xml:space="preserve"> s porovnateľnými alebo prísnejšími požiadavkami</w:t>
      </w:r>
      <w:r w:rsidRPr="004E236D">
        <w:rPr>
          <w:rFonts w:ascii="Times New Roman" w:hAnsi="Times New Roman" w:cs="Times New Roman"/>
        </w:rPr>
        <w:t>, ktoré sa na príslušné zariadenia vzťahujú v súlade s osobitným predpisom.</w:t>
      </w:r>
      <w:r w:rsidRPr="004E236D">
        <w:fldChar w:fldCharType="begin"/>
      </w:r>
      <w:r w:rsidRPr="004E236D">
        <w:instrText xml:space="preserve"> NOTEREF _Ref98359384 \h  \* MERGEFORMAT </w:instrText>
      </w:r>
      <w:r w:rsidRPr="004E236D">
        <w:fldChar w:fldCharType="separate"/>
      </w:r>
      <w:r w:rsidRPr="004E236D">
        <w:rPr>
          <w:rFonts w:ascii="Times New Roman" w:hAnsi="Times New Roman" w:cs="Times New Roman"/>
          <w:vertAlign w:val="superscript"/>
        </w:rPr>
        <w:t>24</w:t>
      </w:r>
      <w:r w:rsidRPr="004E236D">
        <w:fldChar w:fldCharType="end"/>
      </w:r>
      <w:r w:rsidRPr="004E236D">
        <w:rPr>
          <w:rFonts w:ascii="Times New Roman" w:hAnsi="Times New Roman" w:cs="Times New Roman"/>
        </w:rPr>
        <w:t>)</w:t>
      </w:r>
    </w:p>
    <w:p w14:paraId="5EA6720D" w14:textId="77777777" w:rsidR="00FE1443" w:rsidRPr="004E236D" w:rsidRDefault="00FE1443" w:rsidP="00FE1443">
      <w:pPr>
        <w:spacing w:after="0" w:line="240" w:lineRule="auto"/>
        <w:ind w:left="567" w:hanging="567"/>
        <w:jc w:val="both"/>
        <w:rPr>
          <w:rFonts w:ascii="Times New Roman" w:hAnsi="Times New Roman" w:cs="Times New Roman"/>
        </w:rPr>
      </w:pPr>
      <w:r w:rsidRPr="004E236D">
        <w:rPr>
          <w:rFonts w:ascii="Times New Roman" w:hAnsi="Times New Roman" w:cs="Times New Roman"/>
        </w:rPr>
        <w:t>2.1.3 V zariadeniach na spaľovanie kvapalných palív s MTP (1 – 10) MW vrátane sa nesmie spaľovať palivo s obsahom síry &gt; 1 % hmotnosti.</w:t>
      </w:r>
    </w:p>
    <w:p w14:paraId="3272586E" w14:textId="77777777" w:rsidR="00FE1443" w:rsidRPr="004E236D" w:rsidRDefault="00FE1443" w:rsidP="00FE1443">
      <w:pPr>
        <w:spacing w:after="0" w:line="240" w:lineRule="auto"/>
        <w:ind w:left="567" w:hanging="567"/>
        <w:jc w:val="both"/>
        <w:rPr>
          <w:rFonts w:ascii="Times New Roman" w:hAnsi="Times New Roman" w:cs="Times New Roman"/>
        </w:rPr>
      </w:pPr>
      <w:r w:rsidRPr="004E236D">
        <w:rPr>
          <w:rFonts w:ascii="Times New Roman" w:hAnsi="Times New Roman" w:cs="Times New Roman"/>
        </w:rPr>
        <w:t xml:space="preserve">2.1.4 Pri spaľovaní biomasy, ako podmienku prevádzky orgán ochrany ovzdušia určí najvyššiu vlhkosť, ktorú môže mať spaľované palivo; vychádza pri tom z odporúčania výrobcu zariadenia. </w:t>
      </w:r>
    </w:p>
    <w:p w14:paraId="67B74987" w14:textId="77777777" w:rsidR="00FE1443" w:rsidRPr="004E236D" w:rsidRDefault="00FE1443" w:rsidP="00FE1443">
      <w:pPr>
        <w:spacing w:after="0" w:line="240" w:lineRule="auto"/>
        <w:ind w:left="567" w:hanging="567"/>
        <w:jc w:val="both"/>
        <w:rPr>
          <w:rFonts w:ascii="Times New Roman" w:hAnsi="Times New Roman" w:cs="Times New Roman"/>
        </w:rPr>
      </w:pPr>
    </w:p>
    <w:p w14:paraId="7D8CAA83" w14:textId="77777777" w:rsidR="00FE1443" w:rsidRPr="004E236D" w:rsidRDefault="00FE1443" w:rsidP="00FE1443">
      <w:pPr>
        <w:spacing w:after="0" w:line="240" w:lineRule="auto"/>
        <w:ind w:left="567" w:hanging="567"/>
        <w:jc w:val="both"/>
        <w:rPr>
          <w:rFonts w:ascii="Times New Roman" w:hAnsi="Times New Roman" w:cs="Times New Roman"/>
          <w:b/>
        </w:rPr>
      </w:pPr>
      <w:r w:rsidRPr="004E236D">
        <w:rPr>
          <w:rFonts w:ascii="Times New Roman" w:hAnsi="Times New Roman" w:cs="Times New Roman"/>
          <w:b/>
        </w:rPr>
        <w:t xml:space="preserve">2.2  Emisné limity </w:t>
      </w:r>
    </w:p>
    <w:p w14:paraId="18766811" w14:textId="77777777" w:rsidR="00FE1443" w:rsidRPr="004E236D" w:rsidRDefault="00FE1443" w:rsidP="00FE1443">
      <w:pPr>
        <w:spacing w:after="0" w:line="240" w:lineRule="auto"/>
        <w:ind w:left="567" w:hanging="567"/>
        <w:jc w:val="both"/>
        <w:rPr>
          <w:rFonts w:ascii="Times New Roman" w:hAnsi="Times New Roman" w:cs="Times New Roman"/>
        </w:rPr>
      </w:pPr>
    </w:p>
    <w:p w14:paraId="11830D0D" w14:textId="77777777" w:rsidR="00FE1443" w:rsidRPr="004E236D" w:rsidRDefault="00FE1443" w:rsidP="00FE1443">
      <w:pPr>
        <w:ind w:left="284" w:hanging="284"/>
        <w:rPr>
          <w:rFonts w:ascii="Times New Roman" w:hAnsi="Times New Roman" w:cs="Times New Roman"/>
          <w:b/>
        </w:rPr>
      </w:pPr>
      <w:r w:rsidRPr="004E236D">
        <w:rPr>
          <w:rFonts w:ascii="Times New Roman" w:hAnsi="Times New Roman" w:cs="Times New Roman"/>
          <w:b/>
        </w:rPr>
        <w:t>A. Emisné limity pre väčšie stredné spaľovacie  zariadenia spaľujúce tuhé palivá, kvapalné palivá a plynné palivá - jestvujúce zariadenia</w:t>
      </w:r>
    </w:p>
    <w:p w14:paraId="6B985A07" w14:textId="77777777" w:rsidR="00FE1443" w:rsidRPr="004E236D" w:rsidRDefault="00FE1443" w:rsidP="00FE1443">
      <w:pPr>
        <w:spacing w:after="0" w:line="240" w:lineRule="auto"/>
        <w:ind w:left="284"/>
        <w:rPr>
          <w:rFonts w:ascii="Times New Roman" w:hAnsi="Times New Roman" w:cs="Times New Roman"/>
        </w:rPr>
      </w:pPr>
      <w:r w:rsidRPr="004E236D">
        <w:rPr>
          <w:rFonts w:ascii="Times New Roman" w:hAnsi="Times New Roman" w:cs="Times New Roman"/>
        </w:rPr>
        <w:t xml:space="preserve">Platí pre  väčšie stredné spaľovacie zariadenia okrem plynových turbín a stacionárnych piestových spaľovacích motorov  s celkovým </w:t>
      </w:r>
    </w:p>
    <w:p w14:paraId="4EC2A21F" w14:textId="77777777" w:rsidR="00FE1443" w:rsidRPr="004E236D" w:rsidRDefault="00FE1443" w:rsidP="00FE1443">
      <w:pPr>
        <w:pStyle w:val="Odsekzoznamu"/>
        <w:numPr>
          <w:ilvl w:val="0"/>
          <w:numId w:val="130"/>
        </w:numPr>
        <w:spacing w:after="0" w:line="240" w:lineRule="auto"/>
        <w:ind w:left="284" w:firstLine="0"/>
        <w:rPr>
          <w:rFonts w:ascii="Times New Roman" w:hAnsi="Times New Roman" w:cs="Times New Roman"/>
        </w:rPr>
      </w:pPr>
      <w:r w:rsidRPr="004E236D">
        <w:rPr>
          <w:rFonts w:ascii="Times New Roman" w:hAnsi="Times New Roman" w:cs="Times New Roman"/>
        </w:rPr>
        <w:t>MTP &gt; 5 MW platné od 1. januára 2025,</w:t>
      </w:r>
    </w:p>
    <w:p w14:paraId="1BD2688A" w14:textId="77777777" w:rsidR="00FE1443" w:rsidRPr="004E236D" w:rsidRDefault="00FE1443" w:rsidP="00FE1443">
      <w:pPr>
        <w:pStyle w:val="Odsekzoznamu"/>
        <w:numPr>
          <w:ilvl w:val="0"/>
          <w:numId w:val="130"/>
        </w:numPr>
        <w:spacing w:after="0" w:line="240" w:lineRule="auto"/>
        <w:ind w:left="284" w:firstLine="0"/>
        <w:rPr>
          <w:rFonts w:ascii="Times New Roman" w:hAnsi="Times New Roman" w:cs="Times New Roman"/>
        </w:rPr>
      </w:pPr>
      <w:r w:rsidRPr="004E236D">
        <w:rPr>
          <w:rFonts w:ascii="Times New Roman" w:hAnsi="Times New Roman" w:cs="Times New Roman"/>
        </w:rPr>
        <w:t>MTP ≥ 1 a  ≤ 5 MW platné od 1. januára 2030.</w:t>
      </w:r>
    </w:p>
    <w:p w14:paraId="72013179" w14:textId="77777777" w:rsidR="00FE1443" w:rsidRPr="004E236D" w:rsidRDefault="00FE1443" w:rsidP="00FE1443">
      <w:pPr>
        <w:spacing w:after="0" w:line="240" w:lineRule="auto"/>
        <w:ind w:left="284"/>
        <w:rPr>
          <w:rFonts w:ascii="Times New Roman" w:hAnsi="Times New Roman" w:cs="Times New Roman"/>
        </w:rPr>
      </w:pPr>
      <w:r w:rsidRPr="004E236D">
        <w:rPr>
          <w:rFonts w:ascii="Times New Roman" w:hAnsi="Times New Roman" w:cs="Times New Roman"/>
        </w:rPr>
        <w:t xml:space="preserve">Emisné limity platné do termínov podľa písmena a) a b) sú uvedené v piatej časti. </w:t>
      </w:r>
    </w:p>
    <w:p w14:paraId="32D3E9C4" w14:textId="77777777" w:rsidR="00FE1443" w:rsidRPr="004E236D" w:rsidRDefault="00FE1443" w:rsidP="00FE1443">
      <w:pPr>
        <w:ind w:left="426"/>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67"/>
        <w:gridCol w:w="1467"/>
        <w:gridCol w:w="1468"/>
        <w:gridCol w:w="201"/>
        <w:gridCol w:w="1025"/>
        <w:gridCol w:w="241"/>
        <w:gridCol w:w="1468"/>
      </w:tblGrid>
      <w:tr w:rsidR="004E236D" w:rsidRPr="004E236D" w14:paraId="2FF16004" w14:textId="77777777" w:rsidTr="000D7AEE">
        <w:trPr>
          <w:jc w:val="center"/>
        </w:trPr>
        <w:tc>
          <w:tcPr>
            <w:tcW w:w="1951" w:type="dxa"/>
            <w:vMerge w:val="restart"/>
            <w:vAlign w:val="center"/>
          </w:tcPr>
          <w:p w14:paraId="06BBD2F5" w14:textId="77777777" w:rsidR="00FE1443" w:rsidRPr="004E236D" w:rsidRDefault="00FE1443" w:rsidP="000D7AEE">
            <w:pPr>
              <w:spacing w:after="0" w:line="240" w:lineRule="auto"/>
              <w:rPr>
                <w:rFonts w:ascii="Times New Roman" w:hAnsi="Times New Roman"/>
                <w:b/>
              </w:rPr>
            </w:pPr>
            <w:r w:rsidRPr="004E236D">
              <w:rPr>
                <w:rFonts w:ascii="Times New Roman" w:hAnsi="Times New Roman"/>
                <w:b/>
              </w:rPr>
              <w:t>Podmienky platnosti  EL</w:t>
            </w:r>
          </w:p>
        </w:tc>
        <w:tc>
          <w:tcPr>
            <w:tcW w:w="7337" w:type="dxa"/>
            <w:gridSpan w:val="7"/>
          </w:tcPr>
          <w:p w14:paraId="6E98B0CE" w14:textId="77777777" w:rsidR="00FE1443" w:rsidRPr="004E236D" w:rsidRDefault="00FE1443" w:rsidP="000D7AEE">
            <w:pPr>
              <w:spacing w:after="0" w:line="240" w:lineRule="auto"/>
              <w:rPr>
                <w:rFonts w:ascii="Times New Roman" w:hAnsi="Times New Roman"/>
              </w:rPr>
            </w:pPr>
            <w:r w:rsidRPr="004E236D">
              <w:rPr>
                <w:rFonts w:ascii="Times New Roman" w:hAnsi="Times New Roman"/>
              </w:rPr>
              <w:t xml:space="preserve">Štandardné stavové podmienky, suchý plyn, </w:t>
            </w:r>
          </w:p>
          <w:p w14:paraId="72C3CAB1" w14:textId="77777777" w:rsidR="00FE1443" w:rsidRPr="004E236D" w:rsidRDefault="00FE1443" w:rsidP="000D7AEE">
            <w:pPr>
              <w:spacing w:after="0" w:line="240" w:lineRule="auto"/>
              <w:rPr>
                <w:rFonts w:ascii="Times New Roman" w:hAnsi="Times New Roman"/>
              </w:rPr>
            </w:pPr>
            <w:r w:rsidRPr="004E236D">
              <w:rPr>
                <w:rFonts w:ascii="Times New Roman" w:hAnsi="Times New Roman"/>
              </w:rPr>
              <w:t>Tuhé palivá vrátane biomasy: O</w:t>
            </w:r>
            <w:r w:rsidRPr="004E236D">
              <w:rPr>
                <w:rFonts w:ascii="Times New Roman" w:hAnsi="Times New Roman"/>
                <w:vertAlign w:val="subscript"/>
              </w:rPr>
              <w:t>2 ref</w:t>
            </w:r>
            <w:r w:rsidRPr="004E236D">
              <w:rPr>
                <w:rFonts w:ascii="Times New Roman" w:hAnsi="Times New Roman"/>
              </w:rPr>
              <w:t xml:space="preserve">: 6 % objemu </w:t>
            </w:r>
          </w:p>
          <w:p w14:paraId="5C43CBE1" w14:textId="77777777" w:rsidR="00FE1443" w:rsidRPr="004E236D" w:rsidRDefault="00FE1443" w:rsidP="000D7AEE">
            <w:pPr>
              <w:spacing w:after="0" w:line="240" w:lineRule="auto"/>
              <w:rPr>
                <w:rFonts w:ascii="Times New Roman" w:hAnsi="Times New Roman"/>
              </w:rPr>
            </w:pPr>
            <w:r w:rsidRPr="004E236D">
              <w:rPr>
                <w:rFonts w:ascii="Times New Roman" w:hAnsi="Times New Roman"/>
              </w:rPr>
              <w:t>Kvapalné a plynné palivá: O</w:t>
            </w:r>
            <w:r w:rsidRPr="004E236D">
              <w:rPr>
                <w:rFonts w:ascii="Times New Roman" w:hAnsi="Times New Roman"/>
                <w:vertAlign w:val="subscript"/>
              </w:rPr>
              <w:t>2 ref</w:t>
            </w:r>
            <w:r w:rsidRPr="004E236D">
              <w:rPr>
                <w:rFonts w:ascii="Times New Roman" w:hAnsi="Times New Roman"/>
              </w:rPr>
              <w:t>: 3 % objemu</w:t>
            </w:r>
          </w:p>
        </w:tc>
      </w:tr>
      <w:tr w:rsidR="004E236D" w:rsidRPr="004E236D" w14:paraId="4E3BF843" w14:textId="77777777" w:rsidTr="000D7AEE">
        <w:trPr>
          <w:trHeight w:val="427"/>
          <w:jc w:val="center"/>
        </w:trPr>
        <w:tc>
          <w:tcPr>
            <w:tcW w:w="1951" w:type="dxa"/>
            <w:vMerge/>
            <w:vAlign w:val="center"/>
          </w:tcPr>
          <w:p w14:paraId="59FD34CC" w14:textId="77777777" w:rsidR="00FE1443" w:rsidRPr="004E236D" w:rsidRDefault="00FE1443" w:rsidP="000D7AEE">
            <w:pPr>
              <w:spacing w:after="0" w:line="240" w:lineRule="auto"/>
              <w:rPr>
                <w:rFonts w:ascii="Times New Roman" w:hAnsi="Times New Roman"/>
                <w:b/>
              </w:rPr>
            </w:pPr>
          </w:p>
        </w:tc>
        <w:tc>
          <w:tcPr>
            <w:tcW w:w="7337" w:type="dxa"/>
            <w:gridSpan w:val="7"/>
          </w:tcPr>
          <w:p w14:paraId="61DF4A8D" w14:textId="77777777" w:rsidR="00FE1443" w:rsidRPr="004E236D" w:rsidRDefault="00FE1443" w:rsidP="000D7AEE">
            <w:pPr>
              <w:spacing w:after="0" w:line="240" w:lineRule="auto"/>
              <w:ind w:left="34" w:hanging="34"/>
              <w:rPr>
                <w:rFonts w:ascii="Times New Roman" w:hAnsi="Times New Roman"/>
              </w:rPr>
            </w:pPr>
            <w:r w:rsidRPr="004E236D">
              <w:rPr>
                <w:rFonts w:ascii="Times New Roman" w:hAnsi="Times New Roman"/>
              </w:rPr>
              <w:t>Na zariadenia zaradené v OPR podľa § 17 ods. 1 a 2 sa emisné limity neuplatňujú  okrem EL pre TZL: 200 mg/m</w:t>
            </w:r>
            <w:r w:rsidRPr="004E236D">
              <w:rPr>
                <w:rFonts w:ascii="Times New Roman" w:hAnsi="Times New Roman"/>
                <w:vertAlign w:val="superscript"/>
              </w:rPr>
              <w:t xml:space="preserve">3 </w:t>
            </w:r>
            <w:r w:rsidRPr="004E236D">
              <w:rPr>
                <w:rFonts w:ascii="Times New Roman" w:hAnsi="Times New Roman"/>
              </w:rPr>
              <w:t>pre spaľovanie tuhých palív, vrátane biomasy.</w:t>
            </w:r>
          </w:p>
        </w:tc>
      </w:tr>
      <w:tr w:rsidR="004E236D" w:rsidRPr="004E236D" w14:paraId="4372C684" w14:textId="77777777" w:rsidTr="000D7AEE">
        <w:trPr>
          <w:trHeight w:val="639"/>
          <w:jc w:val="center"/>
        </w:trPr>
        <w:tc>
          <w:tcPr>
            <w:tcW w:w="1951" w:type="dxa"/>
            <w:vMerge/>
            <w:vAlign w:val="center"/>
          </w:tcPr>
          <w:p w14:paraId="6DAFF189" w14:textId="77777777" w:rsidR="00FE1443" w:rsidRPr="004E236D" w:rsidRDefault="00FE1443" w:rsidP="000D7AEE">
            <w:pPr>
              <w:spacing w:after="0" w:line="240" w:lineRule="auto"/>
              <w:rPr>
                <w:rFonts w:ascii="Times New Roman" w:hAnsi="Times New Roman"/>
                <w:b/>
              </w:rPr>
            </w:pPr>
          </w:p>
        </w:tc>
        <w:tc>
          <w:tcPr>
            <w:tcW w:w="7337" w:type="dxa"/>
            <w:gridSpan w:val="7"/>
          </w:tcPr>
          <w:p w14:paraId="11D214C0" w14:textId="77777777" w:rsidR="00FE1443" w:rsidRPr="004E236D" w:rsidRDefault="00FE1443" w:rsidP="000D7AEE">
            <w:pPr>
              <w:spacing w:after="0" w:line="240" w:lineRule="auto"/>
              <w:ind w:left="34" w:hanging="34"/>
              <w:rPr>
                <w:rFonts w:ascii="Times New Roman" w:hAnsi="Times New Roman"/>
              </w:rPr>
            </w:pPr>
            <w:r w:rsidRPr="004E236D">
              <w:rPr>
                <w:rFonts w:ascii="Times New Roman" w:hAnsi="Times New Roman"/>
              </w:rPr>
              <w:t>Pre spaľovanie biomasy možno do roku 2030 povoliť výnimku z EL pre TZL, pričom určený EL nesmie byť vyšší ako  150 mg/m</w:t>
            </w:r>
            <w:r w:rsidRPr="004E236D">
              <w:rPr>
                <w:rFonts w:ascii="Times New Roman" w:hAnsi="Times New Roman"/>
                <w:vertAlign w:val="superscript"/>
              </w:rPr>
              <w:t>3</w:t>
            </w:r>
            <w:r w:rsidRPr="004E236D">
              <w:rPr>
                <w:rFonts w:ascii="Times New Roman" w:hAnsi="Times New Roman"/>
              </w:rPr>
              <w:t>.</w:t>
            </w:r>
          </w:p>
        </w:tc>
      </w:tr>
      <w:tr w:rsidR="004E236D" w:rsidRPr="004E236D" w14:paraId="130516E1" w14:textId="77777777" w:rsidTr="000D7AEE">
        <w:trPr>
          <w:jc w:val="center"/>
        </w:trPr>
        <w:tc>
          <w:tcPr>
            <w:tcW w:w="1951" w:type="dxa"/>
            <w:vMerge/>
          </w:tcPr>
          <w:p w14:paraId="25369BB5" w14:textId="77777777" w:rsidR="00FE1443" w:rsidRPr="004E236D" w:rsidRDefault="00FE1443" w:rsidP="000D7AEE">
            <w:pPr>
              <w:spacing w:after="0" w:line="240" w:lineRule="auto"/>
              <w:rPr>
                <w:rFonts w:ascii="Times New Roman" w:hAnsi="Times New Roman"/>
              </w:rPr>
            </w:pPr>
          </w:p>
        </w:tc>
        <w:tc>
          <w:tcPr>
            <w:tcW w:w="7337" w:type="dxa"/>
            <w:gridSpan w:val="7"/>
          </w:tcPr>
          <w:p w14:paraId="3B003BDB" w14:textId="77777777" w:rsidR="00FE1443" w:rsidRPr="004E236D" w:rsidRDefault="00FE1443" w:rsidP="000D7AEE">
            <w:pPr>
              <w:spacing w:after="0" w:line="240" w:lineRule="auto"/>
              <w:jc w:val="center"/>
              <w:rPr>
                <w:rFonts w:ascii="Times New Roman" w:hAnsi="Times New Roman"/>
                <w:b/>
              </w:rPr>
            </w:pPr>
            <w:r w:rsidRPr="004E236D">
              <w:rPr>
                <w:rFonts w:ascii="Times New Roman" w:hAnsi="Times New Roman"/>
                <w:b/>
              </w:rPr>
              <w:t xml:space="preserve">Emisný limit </w:t>
            </w:r>
            <w:r w:rsidRPr="004E236D">
              <w:rPr>
                <w:rFonts w:ascii="Times New Roman" w:hAnsi="Times New Roman"/>
                <w:b/>
              </w:rPr>
              <w:sym w:font="Symbol" w:char="F05B"/>
            </w:r>
            <w:r w:rsidRPr="004E236D">
              <w:rPr>
                <w:rFonts w:ascii="Times New Roman" w:hAnsi="Times New Roman"/>
                <w:b/>
              </w:rPr>
              <w:t>mg/m</w:t>
            </w:r>
            <w:r w:rsidRPr="004E236D">
              <w:rPr>
                <w:rFonts w:ascii="Times New Roman" w:hAnsi="Times New Roman"/>
                <w:b/>
                <w:vertAlign w:val="superscript"/>
              </w:rPr>
              <w:t>3</w:t>
            </w:r>
            <w:r w:rsidRPr="004E236D">
              <w:rPr>
                <w:rFonts w:ascii="Times New Roman" w:hAnsi="Times New Roman"/>
                <w:b/>
              </w:rPr>
              <w:sym w:font="Symbol" w:char="F05D"/>
            </w:r>
          </w:p>
        </w:tc>
      </w:tr>
      <w:tr w:rsidR="004E236D" w:rsidRPr="004E236D" w14:paraId="40EC6297" w14:textId="77777777" w:rsidTr="000D7AEE">
        <w:trPr>
          <w:trHeight w:val="283"/>
          <w:jc w:val="center"/>
        </w:trPr>
        <w:tc>
          <w:tcPr>
            <w:tcW w:w="1951" w:type="dxa"/>
            <w:vMerge/>
          </w:tcPr>
          <w:p w14:paraId="454B72CE" w14:textId="77777777" w:rsidR="00FE1443" w:rsidRPr="004E236D" w:rsidRDefault="00FE1443" w:rsidP="000D7AEE">
            <w:pPr>
              <w:spacing w:after="0" w:line="240" w:lineRule="auto"/>
              <w:rPr>
                <w:rFonts w:ascii="Times New Roman" w:hAnsi="Times New Roman"/>
              </w:rPr>
            </w:pPr>
          </w:p>
        </w:tc>
        <w:tc>
          <w:tcPr>
            <w:tcW w:w="1467" w:type="dxa"/>
          </w:tcPr>
          <w:p w14:paraId="7A802418" w14:textId="77777777" w:rsidR="00FE1443" w:rsidRPr="004E236D" w:rsidRDefault="00FE1443" w:rsidP="000D7AEE">
            <w:pPr>
              <w:spacing w:after="0" w:line="240" w:lineRule="auto"/>
              <w:jc w:val="center"/>
              <w:rPr>
                <w:rFonts w:ascii="Times New Roman" w:hAnsi="Times New Roman"/>
                <w:b/>
              </w:rPr>
            </w:pPr>
            <w:r w:rsidRPr="004E236D">
              <w:rPr>
                <w:rFonts w:ascii="Times New Roman" w:hAnsi="Times New Roman"/>
                <w:b/>
              </w:rPr>
              <w:t>TZL</w:t>
            </w:r>
          </w:p>
        </w:tc>
        <w:tc>
          <w:tcPr>
            <w:tcW w:w="1467" w:type="dxa"/>
          </w:tcPr>
          <w:p w14:paraId="20F5B611" w14:textId="77777777" w:rsidR="00FE1443" w:rsidRPr="004E236D" w:rsidRDefault="00FE1443" w:rsidP="000D7AEE">
            <w:pPr>
              <w:spacing w:after="0" w:line="240" w:lineRule="auto"/>
              <w:jc w:val="center"/>
              <w:rPr>
                <w:rFonts w:ascii="Times New Roman" w:hAnsi="Times New Roman"/>
                <w:b/>
                <w:vertAlign w:val="subscript"/>
              </w:rPr>
            </w:pPr>
            <w:r w:rsidRPr="004E236D">
              <w:rPr>
                <w:rFonts w:ascii="Times New Roman" w:hAnsi="Times New Roman"/>
                <w:b/>
              </w:rPr>
              <w:t>SO</w:t>
            </w:r>
            <w:r w:rsidRPr="004E236D">
              <w:rPr>
                <w:rFonts w:ascii="Times New Roman" w:hAnsi="Times New Roman"/>
                <w:b/>
                <w:vertAlign w:val="subscript"/>
              </w:rPr>
              <w:t>2</w:t>
            </w:r>
          </w:p>
        </w:tc>
        <w:tc>
          <w:tcPr>
            <w:tcW w:w="1468" w:type="dxa"/>
          </w:tcPr>
          <w:p w14:paraId="0D565BB5" w14:textId="77777777" w:rsidR="00FE1443" w:rsidRPr="004E236D" w:rsidRDefault="00FE1443" w:rsidP="000D7AEE">
            <w:pPr>
              <w:spacing w:after="0" w:line="240" w:lineRule="auto"/>
              <w:jc w:val="center"/>
              <w:rPr>
                <w:rFonts w:ascii="Times New Roman" w:hAnsi="Times New Roman"/>
                <w:b/>
                <w:vertAlign w:val="subscript"/>
              </w:rPr>
            </w:pPr>
            <w:r w:rsidRPr="004E236D">
              <w:rPr>
                <w:rFonts w:ascii="Times New Roman" w:hAnsi="Times New Roman"/>
                <w:b/>
              </w:rPr>
              <w:t>NO</w:t>
            </w:r>
            <w:r w:rsidRPr="004E236D">
              <w:rPr>
                <w:rFonts w:ascii="Times New Roman" w:hAnsi="Times New Roman"/>
                <w:b/>
                <w:vertAlign w:val="subscript"/>
              </w:rPr>
              <w:t>X</w:t>
            </w:r>
          </w:p>
        </w:tc>
        <w:tc>
          <w:tcPr>
            <w:tcW w:w="1467" w:type="dxa"/>
            <w:gridSpan w:val="3"/>
          </w:tcPr>
          <w:p w14:paraId="4508E4B4" w14:textId="77777777" w:rsidR="00FE1443" w:rsidRPr="004E236D" w:rsidRDefault="00FE1443" w:rsidP="000D7AEE">
            <w:pPr>
              <w:spacing w:after="0" w:line="240" w:lineRule="auto"/>
              <w:jc w:val="center"/>
              <w:rPr>
                <w:rFonts w:ascii="Times New Roman" w:hAnsi="Times New Roman"/>
                <w:b/>
              </w:rPr>
            </w:pPr>
            <w:r w:rsidRPr="004E236D">
              <w:rPr>
                <w:rFonts w:ascii="Times New Roman" w:hAnsi="Times New Roman"/>
                <w:b/>
              </w:rPr>
              <w:t>CO</w:t>
            </w:r>
          </w:p>
        </w:tc>
        <w:tc>
          <w:tcPr>
            <w:tcW w:w="1468" w:type="dxa"/>
          </w:tcPr>
          <w:p w14:paraId="013A9ED8" w14:textId="77777777" w:rsidR="00FE1443" w:rsidRPr="004E236D" w:rsidRDefault="00FE1443" w:rsidP="000D7AEE">
            <w:pPr>
              <w:spacing w:after="0" w:line="240" w:lineRule="auto"/>
              <w:jc w:val="center"/>
              <w:rPr>
                <w:rFonts w:ascii="Times New Roman" w:hAnsi="Times New Roman"/>
                <w:b/>
              </w:rPr>
            </w:pPr>
            <w:r w:rsidRPr="004E236D">
              <w:rPr>
                <w:rFonts w:ascii="Times New Roman" w:hAnsi="Times New Roman"/>
                <w:b/>
              </w:rPr>
              <w:t>TOC</w:t>
            </w:r>
          </w:p>
        </w:tc>
      </w:tr>
      <w:tr w:rsidR="004E236D" w:rsidRPr="004E236D" w14:paraId="57368C81" w14:textId="77777777" w:rsidTr="000D7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247"/>
          <w:jc w:val="center"/>
        </w:trPr>
        <w:tc>
          <w:tcPr>
            <w:tcW w:w="9288" w:type="dxa"/>
            <w:gridSpan w:val="8"/>
            <w:tcBorders>
              <w:left w:val="single" w:sz="4" w:space="0" w:color="000000"/>
              <w:bottom w:val="single" w:sz="4" w:space="0" w:color="000000"/>
              <w:right w:val="single" w:sz="4" w:space="0" w:color="000000"/>
            </w:tcBorders>
          </w:tcPr>
          <w:p w14:paraId="478F1572" w14:textId="77777777" w:rsidR="00FE1443" w:rsidRPr="004E236D" w:rsidRDefault="00FE1443" w:rsidP="000D7AEE">
            <w:pPr>
              <w:spacing w:after="0" w:line="240" w:lineRule="auto"/>
              <w:rPr>
                <w:rFonts w:ascii="Times New Roman" w:hAnsi="Times New Roman"/>
              </w:rPr>
            </w:pPr>
            <w:r w:rsidRPr="004E236D">
              <w:rPr>
                <w:rFonts w:ascii="Times New Roman" w:hAnsi="Times New Roman"/>
                <w:b/>
              </w:rPr>
              <w:t xml:space="preserve">Jestvujúce  zariadenia  MTP ≥ 1 – 5 MW </w:t>
            </w:r>
          </w:p>
        </w:tc>
      </w:tr>
      <w:tr w:rsidR="004E236D" w:rsidRPr="004E236D" w14:paraId="2D3D55E1" w14:textId="77777777" w:rsidTr="000D7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435"/>
          <w:jc w:val="center"/>
        </w:trPr>
        <w:tc>
          <w:tcPr>
            <w:tcW w:w="1951" w:type="dxa"/>
            <w:tcBorders>
              <w:top w:val="single" w:sz="4" w:space="0" w:color="000000"/>
              <w:left w:val="single" w:sz="3" w:space="0" w:color="000000"/>
              <w:bottom w:val="single" w:sz="3" w:space="0" w:color="000000"/>
              <w:right w:val="single" w:sz="3" w:space="0" w:color="000000"/>
            </w:tcBorders>
            <w:vAlign w:val="center"/>
          </w:tcPr>
          <w:p w14:paraId="62B925C0" w14:textId="77777777" w:rsidR="00FE1443" w:rsidRPr="004E236D" w:rsidRDefault="00FE1443" w:rsidP="000D7AEE">
            <w:pPr>
              <w:spacing w:after="0" w:line="240" w:lineRule="auto"/>
              <w:ind w:left="91" w:right="107"/>
              <w:rPr>
                <w:rFonts w:ascii="Times New Roman" w:hAnsi="Times New Roman"/>
              </w:rPr>
            </w:pPr>
            <w:r w:rsidRPr="004E236D">
              <w:rPr>
                <w:rFonts w:ascii="Times New Roman" w:hAnsi="Times New Roman"/>
              </w:rPr>
              <w:t xml:space="preserve">Tuhé palivá okrem biomasy </w:t>
            </w:r>
          </w:p>
        </w:tc>
        <w:tc>
          <w:tcPr>
            <w:tcW w:w="1467" w:type="dxa"/>
            <w:tcBorders>
              <w:top w:val="single" w:sz="4" w:space="0" w:color="000000"/>
              <w:left w:val="single" w:sz="3" w:space="0" w:color="000000"/>
              <w:bottom w:val="single" w:sz="3" w:space="0" w:color="000000"/>
              <w:right w:val="single" w:sz="3" w:space="0" w:color="000000"/>
            </w:tcBorders>
            <w:vAlign w:val="center"/>
          </w:tcPr>
          <w:p w14:paraId="73EA1E5F" w14:textId="77777777" w:rsidR="00FE1443" w:rsidRPr="004E236D" w:rsidRDefault="00FE1443" w:rsidP="000D7AEE">
            <w:pPr>
              <w:spacing w:after="0" w:line="240" w:lineRule="auto"/>
              <w:ind w:left="44"/>
              <w:jc w:val="center"/>
              <w:rPr>
                <w:rFonts w:ascii="Times New Roman" w:hAnsi="Times New Roman"/>
              </w:rPr>
            </w:pPr>
            <w:r w:rsidRPr="004E236D">
              <w:rPr>
                <w:rFonts w:ascii="Times New Roman" w:hAnsi="Times New Roman"/>
              </w:rPr>
              <w:t>50</w:t>
            </w:r>
          </w:p>
        </w:tc>
        <w:tc>
          <w:tcPr>
            <w:tcW w:w="1467" w:type="dxa"/>
            <w:tcBorders>
              <w:top w:val="single" w:sz="4" w:space="0" w:color="000000"/>
              <w:left w:val="single" w:sz="3" w:space="0" w:color="000000"/>
              <w:bottom w:val="single" w:sz="3" w:space="0" w:color="000000"/>
              <w:right w:val="single" w:sz="3" w:space="0" w:color="000000"/>
            </w:tcBorders>
            <w:vAlign w:val="center"/>
          </w:tcPr>
          <w:p w14:paraId="779C2ABA" w14:textId="77777777" w:rsidR="00FE1443" w:rsidRPr="004E236D" w:rsidRDefault="00FE1443" w:rsidP="000D7AEE">
            <w:pPr>
              <w:spacing w:after="0" w:line="240" w:lineRule="auto"/>
              <w:ind w:left="45"/>
              <w:jc w:val="center"/>
              <w:rPr>
                <w:rFonts w:ascii="Times New Roman" w:hAnsi="Times New Roman"/>
              </w:rPr>
            </w:pPr>
            <w:r w:rsidRPr="004E236D">
              <w:rPr>
                <w:rFonts w:ascii="Times New Roman" w:hAnsi="Times New Roman"/>
              </w:rPr>
              <w:t>1100</w:t>
            </w:r>
          </w:p>
        </w:tc>
        <w:tc>
          <w:tcPr>
            <w:tcW w:w="1468" w:type="dxa"/>
            <w:tcBorders>
              <w:top w:val="single" w:sz="4" w:space="0" w:color="000000"/>
              <w:left w:val="single" w:sz="3" w:space="0" w:color="000000"/>
              <w:bottom w:val="single" w:sz="3" w:space="0" w:color="000000"/>
              <w:right w:val="single" w:sz="3" w:space="0" w:color="000000"/>
            </w:tcBorders>
            <w:vAlign w:val="center"/>
          </w:tcPr>
          <w:p w14:paraId="3D202A77" w14:textId="77777777" w:rsidR="00FE1443" w:rsidRPr="004E236D" w:rsidRDefault="00FE1443" w:rsidP="000D7AEE">
            <w:pPr>
              <w:spacing w:after="0" w:line="240" w:lineRule="auto"/>
              <w:ind w:left="47"/>
              <w:jc w:val="center"/>
              <w:rPr>
                <w:rFonts w:ascii="Times New Roman" w:hAnsi="Times New Roman"/>
              </w:rPr>
            </w:pPr>
            <w:r w:rsidRPr="004E236D">
              <w:rPr>
                <w:rFonts w:ascii="Times New Roman" w:hAnsi="Times New Roman"/>
              </w:rPr>
              <w:t>650</w:t>
            </w:r>
          </w:p>
        </w:tc>
        <w:tc>
          <w:tcPr>
            <w:tcW w:w="1467" w:type="dxa"/>
            <w:gridSpan w:val="3"/>
            <w:tcBorders>
              <w:top w:val="single" w:sz="4" w:space="0" w:color="000000"/>
              <w:left w:val="single" w:sz="3" w:space="0" w:color="000000"/>
              <w:bottom w:val="single" w:sz="3" w:space="0" w:color="000000"/>
              <w:right w:val="single" w:sz="3" w:space="0" w:color="000000"/>
            </w:tcBorders>
            <w:vAlign w:val="center"/>
          </w:tcPr>
          <w:p w14:paraId="1609EBAD" w14:textId="77777777" w:rsidR="00FE1443" w:rsidRPr="004E236D" w:rsidRDefault="00FE1443" w:rsidP="000D7AEE">
            <w:pPr>
              <w:spacing w:after="0" w:line="240" w:lineRule="auto"/>
              <w:ind w:left="247"/>
              <w:jc w:val="center"/>
              <w:rPr>
                <w:rFonts w:ascii="Times New Roman" w:hAnsi="Times New Roman"/>
              </w:rPr>
            </w:pPr>
            <w:r w:rsidRPr="004E236D">
              <w:rPr>
                <w:rFonts w:ascii="Times New Roman" w:hAnsi="Times New Roman"/>
              </w:rPr>
              <w:t>250</w:t>
            </w:r>
          </w:p>
        </w:tc>
        <w:tc>
          <w:tcPr>
            <w:tcW w:w="1468" w:type="dxa"/>
            <w:tcBorders>
              <w:top w:val="single" w:sz="4" w:space="0" w:color="000000"/>
              <w:left w:val="single" w:sz="3" w:space="0" w:color="000000"/>
              <w:bottom w:val="single" w:sz="3" w:space="0" w:color="000000"/>
              <w:right w:val="single" w:sz="3" w:space="0" w:color="000000"/>
            </w:tcBorders>
            <w:vAlign w:val="center"/>
          </w:tcPr>
          <w:p w14:paraId="15A31A86" w14:textId="77777777" w:rsidR="00FE1443" w:rsidRPr="004E236D" w:rsidRDefault="00FE1443" w:rsidP="000D7AEE">
            <w:pPr>
              <w:spacing w:after="0" w:line="240" w:lineRule="auto"/>
              <w:ind w:left="42"/>
              <w:jc w:val="center"/>
              <w:rPr>
                <w:rFonts w:ascii="Times New Roman" w:hAnsi="Times New Roman"/>
              </w:rPr>
            </w:pPr>
            <w:r w:rsidRPr="004E236D">
              <w:rPr>
                <w:rFonts w:ascii="Times New Roman" w:hAnsi="Times New Roman"/>
              </w:rPr>
              <w:t>-</w:t>
            </w:r>
          </w:p>
        </w:tc>
      </w:tr>
      <w:tr w:rsidR="004E236D" w:rsidRPr="004E236D" w14:paraId="6D90383C" w14:textId="77777777" w:rsidTr="000D7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247"/>
          <w:jc w:val="center"/>
        </w:trPr>
        <w:tc>
          <w:tcPr>
            <w:tcW w:w="1951" w:type="dxa"/>
            <w:tcBorders>
              <w:top w:val="single" w:sz="3" w:space="0" w:color="000000"/>
              <w:left w:val="single" w:sz="3" w:space="0" w:color="000000"/>
              <w:bottom w:val="single" w:sz="3" w:space="0" w:color="000000"/>
              <w:right w:val="single" w:sz="3" w:space="0" w:color="000000"/>
            </w:tcBorders>
            <w:vAlign w:val="center"/>
          </w:tcPr>
          <w:p w14:paraId="2514725B" w14:textId="77777777" w:rsidR="00FE1443" w:rsidRPr="004E236D" w:rsidRDefault="00FE1443" w:rsidP="000D7AEE">
            <w:pPr>
              <w:spacing w:after="0" w:line="240" w:lineRule="auto"/>
              <w:ind w:left="91"/>
              <w:rPr>
                <w:rFonts w:ascii="Times New Roman" w:hAnsi="Times New Roman"/>
              </w:rPr>
            </w:pPr>
            <w:r w:rsidRPr="004E236D">
              <w:rPr>
                <w:rFonts w:ascii="Times New Roman" w:hAnsi="Times New Roman"/>
              </w:rPr>
              <w:lastRenderedPageBreak/>
              <w:t xml:space="preserve">Biomasa </w:t>
            </w:r>
          </w:p>
        </w:tc>
        <w:tc>
          <w:tcPr>
            <w:tcW w:w="1467" w:type="dxa"/>
            <w:tcBorders>
              <w:top w:val="single" w:sz="3" w:space="0" w:color="000000"/>
              <w:left w:val="single" w:sz="3" w:space="0" w:color="000000"/>
              <w:bottom w:val="single" w:sz="3" w:space="0" w:color="000000"/>
              <w:right w:val="single" w:sz="3" w:space="0" w:color="000000"/>
            </w:tcBorders>
            <w:vAlign w:val="center"/>
          </w:tcPr>
          <w:p w14:paraId="1C73C9D4" w14:textId="77777777" w:rsidR="00FE1443" w:rsidRPr="004E236D" w:rsidRDefault="00FE1443" w:rsidP="000D7AEE">
            <w:pPr>
              <w:spacing w:after="0" w:line="240" w:lineRule="auto"/>
              <w:ind w:left="44"/>
              <w:jc w:val="center"/>
              <w:rPr>
                <w:rFonts w:ascii="Times New Roman" w:hAnsi="Times New Roman"/>
              </w:rPr>
            </w:pPr>
            <w:r w:rsidRPr="004E236D">
              <w:rPr>
                <w:rFonts w:ascii="Times New Roman" w:hAnsi="Times New Roman"/>
              </w:rPr>
              <w:t>50</w:t>
            </w:r>
          </w:p>
        </w:tc>
        <w:tc>
          <w:tcPr>
            <w:tcW w:w="1467" w:type="dxa"/>
            <w:tcBorders>
              <w:top w:val="single" w:sz="3" w:space="0" w:color="000000"/>
              <w:left w:val="single" w:sz="3" w:space="0" w:color="000000"/>
              <w:bottom w:val="single" w:sz="3" w:space="0" w:color="000000"/>
              <w:right w:val="single" w:sz="3" w:space="0" w:color="000000"/>
            </w:tcBorders>
            <w:vAlign w:val="center"/>
          </w:tcPr>
          <w:p w14:paraId="21128968" w14:textId="77777777" w:rsidR="00FE1443" w:rsidRPr="004E236D" w:rsidRDefault="00FE1443" w:rsidP="000D7AEE">
            <w:pPr>
              <w:spacing w:after="0" w:line="240" w:lineRule="auto"/>
              <w:ind w:left="46"/>
              <w:jc w:val="center"/>
              <w:rPr>
                <w:rFonts w:ascii="Times New Roman" w:hAnsi="Times New Roman"/>
              </w:rPr>
            </w:pPr>
            <w:r w:rsidRPr="004E236D">
              <w:rPr>
                <w:rFonts w:ascii="Times New Roman" w:hAnsi="Times New Roman"/>
              </w:rPr>
              <w:t>200</w:t>
            </w:r>
            <w:r w:rsidRPr="004E236D">
              <w:rPr>
                <w:rFonts w:ascii="Times New Roman" w:hAnsi="Times New Roman"/>
                <w:vertAlign w:val="superscript"/>
              </w:rPr>
              <w:t>1</w:t>
            </w:r>
            <w:r w:rsidRPr="004E236D">
              <w:rPr>
                <w:rFonts w:ascii="Times New Roman" w:hAnsi="Times New Roman"/>
              </w:rPr>
              <w:t>) 300</w:t>
            </w:r>
            <w:r w:rsidRPr="004E236D">
              <w:rPr>
                <w:rFonts w:ascii="Times New Roman" w:hAnsi="Times New Roman"/>
                <w:vertAlign w:val="superscript"/>
              </w:rPr>
              <w:t>2</w:t>
            </w:r>
            <w:r w:rsidRPr="004E236D">
              <w:rPr>
                <w:rFonts w:ascii="Times New Roman" w:hAnsi="Times New Roman"/>
              </w:rPr>
              <w:t>)</w:t>
            </w:r>
          </w:p>
        </w:tc>
        <w:tc>
          <w:tcPr>
            <w:tcW w:w="1468" w:type="dxa"/>
            <w:tcBorders>
              <w:top w:val="single" w:sz="3" w:space="0" w:color="000000"/>
              <w:left w:val="single" w:sz="3" w:space="0" w:color="000000"/>
              <w:bottom w:val="single" w:sz="3" w:space="0" w:color="000000"/>
              <w:right w:val="single" w:sz="3" w:space="0" w:color="000000"/>
            </w:tcBorders>
            <w:vAlign w:val="center"/>
          </w:tcPr>
          <w:p w14:paraId="5F2E27E2" w14:textId="77777777" w:rsidR="00FE1443" w:rsidRPr="004E236D" w:rsidRDefault="00FE1443" w:rsidP="000D7AEE">
            <w:pPr>
              <w:spacing w:after="0" w:line="240" w:lineRule="auto"/>
              <w:ind w:left="47"/>
              <w:jc w:val="center"/>
              <w:rPr>
                <w:rFonts w:ascii="Times New Roman" w:hAnsi="Times New Roman"/>
              </w:rPr>
            </w:pPr>
            <w:r w:rsidRPr="004E236D">
              <w:rPr>
                <w:rFonts w:ascii="Times New Roman" w:hAnsi="Times New Roman"/>
              </w:rPr>
              <w:t>650</w:t>
            </w:r>
          </w:p>
        </w:tc>
        <w:tc>
          <w:tcPr>
            <w:tcW w:w="1467" w:type="dxa"/>
            <w:gridSpan w:val="3"/>
            <w:tcBorders>
              <w:top w:val="single" w:sz="3" w:space="0" w:color="000000"/>
              <w:left w:val="single" w:sz="3" w:space="0" w:color="000000"/>
              <w:bottom w:val="single" w:sz="3" w:space="0" w:color="000000"/>
              <w:right w:val="single" w:sz="3" w:space="0" w:color="000000"/>
            </w:tcBorders>
            <w:vAlign w:val="center"/>
          </w:tcPr>
          <w:p w14:paraId="08BCDF6C" w14:textId="77777777" w:rsidR="00FE1443" w:rsidRPr="004E236D" w:rsidRDefault="00FE1443" w:rsidP="000D7AEE">
            <w:pPr>
              <w:spacing w:after="0" w:line="240" w:lineRule="auto"/>
              <w:ind w:left="247"/>
              <w:jc w:val="center"/>
              <w:rPr>
                <w:rFonts w:ascii="Times New Roman" w:hAnsi="Times New Roman"/>
              </w:rPr>
            </w:pPr>
            <w:r w:rsidRPr="004E236D">
              <w:rPr>
                <w:rFonts w:ascii="Times New Roman" w:hAnsi="Times New Roman"/>
              </w:rPr>
              <w:t>250</w:t>
            </w:r>
          </w:p>
        </w:tc>
        <w:tc>
          <w:tcPr>
            <w:tcW w:w="1468" w:type="dxa"/>
            <w:tcBorders>
              <w:top w:val="single" w:sz="3" w:space="0" w:color="000000"/>
              <w:left w:val="single" w:sz="3" w:space="0" w:color="000000"/>
              <w:bottom w:val="single" w:sz="3" w:space="0" w:color="000000"/>
              <w:right w:val="single" w:sz="3" w:space="0" w:color="000000"/>
            </w:tcBorders>
            <w:vAlign w:val="center"/>
          </w:tcPr>
          <w:p w14:paraId="50D3EF4D" w14:textId="77777777" w:rsidR="00FE1443" w:rsidRPr="004E236D" w:rsidRDefault="00FE1443" w:rsidP="000D7AEE">
            <w:pPr>
              <w:spacing w:after="0" w:line="240" w:lineRule="auto"/>
              <w:ind w:left="45"/>
              <w:jc w:val="center"/>
              <w:rPr>
                <w:rFonts w:ascii="Times New Roman" w:hAnsi="Times New Roman"/>
              </w:rPr>
            </w:pPr>
            <w:r w:rsidRPr="004E236D">
              <w:rPr>
                <w:rFonts w:ascii="Times New Roman" w:hAnsi="Times New Roman"/>
              </w:rPr>
              <w:t>20</w:t>
            </w:r>
          </w:p>
        </w:tc>
      </w:tr>
      <w:tr w:rsidR="004E236D" w:rsidRPr="004E236D" w14:paraId="6A3EF4E9" w14:textId="77777777" w:rsidTr="000D7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247"/>
          <w:jc w:val="center"/>
        </w:trPr>
        <w:tc>
          <w:tcPr>
            <w:tcW w:w="1951" w:type="dxa"/>
            <w:tcBorders>
              <w:top w:val="single" w:sz="3" w:space="0" w:color="000000"/>
              <w:left w:val="single" w:sz="3" w:space="0" w:color="000000"/>
              <w:bottom w:val="single" w:sz="3" w:space="0" w:color="000000"/>
              <w:right w:val="single" w:sz="3" w:space="0" w:color="000000"/>
            </w:tcBorders>
            <w:vAlign w:val="center"/>
          </w:tcPr>
          <w:p w14:paraId="50CA38C7" w14:textId="77777777" w:rsidR="00FE1443" w:rsidRPr="004E236D" w:rsidRDefault="00FE1443" w:rsidP="000D7AEE">
            <w:pPr>
              <w:spacing w:after="0" w:line="240" w:lineRule="auto"/>
              <w:ind w:left="91"/>
              <w:rPr>
                <w:rFonts w:ascii="Times New Roman" w:hAnsi="Times New Roman"/>
              </w:rPr>
            </w:pPr>
            <w:r w:rsidRPr="004E236D">
              <w:rPr>
                <w:rFonts w:ascii="Times New Roman" w:hAnsi="Times New Roman"/>
              </w:rPr>
              <w:t xml:space="preserve">Plynový olej  </w:t>
            </w:r>
          </w:p>
        </w:tc>
        <w:tc>
          <w:tcPr>
            <w:tcW w:w="1467" w:type="dxa"/>
            <w:tcBorders>
              <w:top w:val="single" w:sz="3" w:space="0" w:color="000000"/>
              <w:left w:val="single" w:sz="3" w:space="0" w:color="000000"/>
              <w:bottom w:val="single" w:sz="3" w:space="0" w:color="000000"/>
              <w:right w:val="single" w:sz="3" w:space="0" w:color="000000"/>
            </w:tcBorders>
            <w:vAlign w:val="center"/>
          </w:tcPr>
          <w:p w14:paraId="78F1022E" w14:textId="77777777" w:rsidR="00FE1443" w:rsidRPr="004E236D" w:rsidRDefault="00FE1443" w:rsidP="000D7AEE">
            <w:pPr>
              <w:spacing w:after="0" w:line="240" w:lineRule="auto"/>
              <w:ind w:left="45"/>
              <w:jc w:val="center"/>
              <w:rPr>
                <w:rFonts w:ascii="Times New Roman" w:hAnsi="Times New Roman"/>
              </w:rPr>
            </w:pPr>
            <w:r w:rsidRPr="004E236D">
              <w:rPr>
                <w:rFonts w:ascii="Times New Roman" w:hAnsi="Times New Roman"/>
              </w:rPr>
              <w:t>-</w:t>
            </w:r>
          </w:p>
        </w:tc>
        <w:tc>
          <w:tcPr>
            <w:tcW w:w="1467" w:type="dxa"/>
            <w:tcBorders>
              <w:top w:val="single" w:sz="3" w:space="0" w:color="000000"/>
              <w:left w:val="single" w:sz="3" w:space="0" w:color="000000"/>
              <w:bottom w:val="single" w:sz="3" w:space="0" w:color="000000"/>
              <w:right w:val="single" w:sz="3" w:space="0" w:color="000000"/>
            </w:tcBorders>
            <w:vAlign w:val="center"/>
          </w:tcPr>
          <w:p w14:paraId="50EDA163" w14:textId="77777777" w:rsidR="00FE1443" w:rsidRPr="004E236D" w:rsidRDefault="00FE1443" w:rsidP="000D7AEE">
            <w:pPr>
              <w:spacing w:after="0" w:line="240" w:lineRule="auto"/>
              <w:ind w:left="44"/>
              <w:jc w:val="center"/>
              <w:rPr>
                <w:rFonts w:ascii="Times New Roman" w:hAnsi="Times New Roman"/>
              </w:rPr>
            </w:pPr>
            <w:r w:rsidRPr="004E236D">
              <w:rPr>
                <w:rFonts w:ascii="Times New Roman" w:hAnsi="Times New Roman"/>
              </w:rPr>
              <w:t>-</w:t>
            </w:r>
          </w:p>
        </w:tc>
        <w:tc>
          <w:tcPr>
            <w:tcW w:w="1468" w:type="dxa"/>
            <w:tcBorders>
              <w:top w:val="single" w:sz="3" w:space="0" w:color="000000"/>
              <w:left w:val="single" w:sz="3" w:space="0" w:color="000000"/>
              <w:bottom w:val="single" w:sz="3" w:space="0" w:color="000000"/>
              <w:right w:val="single" w:sz="3" w:space="0" w:color="000000"/>
            </w:tcBorders>
            <w:vAlign w:val="center"/>
          </w:tcPr>
          <w:p w14:paraId="47552469" w14:textId="77777777" w:rsidR="00FE1443" w:rsidRPr="004E236D" w:rsidRDefault="00FE1443" w:rsidP="000D7AEE">
            <w:pPr>
              <w:spacing w:after="0" w:line="240" w:lineRule="auto"/>
              <w:ind w:left="47"/>
              <w:jc w:val="center"/>
              <w:rPr>
                <w:rFonts w:ascii="Times New Roman" w:hAnsi="Times New Roman"/>
              </w:rPr>
            </w:pPr>
            <w:r w:rsidRPr="004E236D">
              <w:rPr>
                <w:rFonts w:ascii="Times New Roman" w:hAnsi="Times New Roman"/>
              </w:rPr>
              <w:t>200</w:t>
            </w:r>
          </w:p>
        </w:tc>
        <w:tc>
          <w:tcPr>
            <w:tcW w:w="1467" w:type="dxa"/>
            <w:gridSpan w:val="3"/>
            <w:tcBorders>
              <w:top w:val="single" w:sz="3" w:space="0" w:color="000000"/>
              <w:left w:val="single" w:sz="3" w:space="0" w:color="000000"/>
              <w:bottom w:val="single" w:sz="3" w:space="0" w:color="000000"/>
              <w:right w:val="single" w:sz="3" w:space="0" w:color="000000"/>
            </w:tcBorders>
            <w:vAlign w:val="center"/>
          </w:tcPr>
          <w:p w14:paraId="2862BAFE" w14:textId="77777777" w:rsidR="00FE1443" w:rsidRPr="004E236D" w:rsidRDefault="00FE1443" w:rsidP="000D7AEE">
            <w:pPr>
              <w:spacing w:after="0" w:line="240" w:lineRule="auto"/>
              <w:ind w:left="247"/>
              <w:jc w:val="center"/>
              <w:rPr>
                <w:rFonts w:ascii="Times New Roman" w:hAnsi="Times New Roman"/>
              </w:rPr>
            </w:pPr>
            <w:r w:rsidRPr="004E236D">
              <w:rPr>
                <w:rFonts w:ascii="Times New Roman" w:hAnsi="Times New Roman"/>
              </w:rPr>
              <w:t>110</w:t>
            </w:r>
          </w:p>
        </w:tc>
        <w:tc>
          <w:tcPr>
            <w:tcW w:w="1468" w:type="dxa"/>
            <w:tcBorders>
              <w:top w:val="single" w:sz="3" w:space="0" w:color="000000"/>
              <w:left w:val="single" w:sz="3" w:space="0" w:color="000000"/>
              <w:bottom w:val="single" w:sz="3" w:space="0" w:color="000000"/>
              <w:right w:val="single" w:sz="3" w:space="0" w:color="000000"/>
            </w:tcBorders>
            <w:vAlign w:val="center"/>
          </w:tcPr>
          <w:p w14:paraId="6EAC7CDC" w14:textId="77777777" w:rsidR="00FE1443" w:rsidRPr="004E236D" w:rsidRDefault="00FE1443" w:rsidP="000D7AEE">
            <w:pPr>
              <w:spacing w:after="0" w:line="240" w:lineRule="auto"/>
              <w:ind w:left="42"/>
              <w:jc w:val="center"/>
              <w:rPr>
                <w:rFonts w:ascii="Times New Roman" w:hAnsi="Times New Roman"/>
              </w:rPr>
            </w:pPr>
            <w:r w:rsidRPr="004E236D">
              <w:rPr>
                <w:rFonts w:ascii="Times New Roman" w:hAnsi="Times New Roman"/>
              </w:rPr>
              <w:t>-</w:t>
            </w:r>
          </w:p>
        </w:tc>
      </w:tr>
      <w:tr w:rsidR="004E236D" w:rsidRPr="004E236D" w14:paraId="2DF344A4" w14:textId="77777777" w:rsidTr="000D7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435"/>
          <w:jc w:val="center"/>
        </w:trPr>
        <w:tc>
          <w:tcPr>
            <w:tcW w:w="1951" w:type="dxa"/>
            <w:tcBorders>
              <w:top w:val="single" w:sz="3" w:space="0" w:color="000000"/>
              <w:left w:val="single" w:sz="3" w:space="0" w:color="000000"/>
              <w:bottom w:val="single" w:sz="3" w:space="0" w:color="000000"/>
              <w:right w:val="single" w:sz="3" w:space="0" w:color="000000"/>
            </w:tcBorders>
            <w:vAlign w:val="center"/>
          </w:tcPr>
          <w:p w14:paraId="0C468B8E" w14:textId="77777777" w:rsidR="00FE1443" w:rsidRPr="004E236D" w:rsidRDefault="00FE1443" w:rsidP="000D7AEE">
            <w:pPr>
              <w:spacing w:after="0" w:line="240" w:lineRule="auto"/>
              <w:ind w:left="91" w:right="43"/>
              <w:rPr>
                <w:rFonts w:ascii="Times New Roman" w:hAnsi="Times New Roman"/>
              </w:rPr>
            </w:pPr>
            <w:r w:rsidRPr="004E236D">
              <w:rPr>
                <w:rFonts w:ascii="Times New Roman" w:hAnsi="Times New Roman"/>
              </w:rPr>
              <w:t xml:space="preserve">Iné kvapalné palivo </w:t>
            </w:r>
          </w:p>
        </w:tc>
        <w:tc>
          <w:tcPr>
            <w:tcW w:w="1467" w:type="dxa"/>
            <w:tcBorders>
              <w:top w:val="single" w:sz="3" w:space="0" w:color="000000"/>
              <w:left w:val="single" w:sz="3" w:space="0" w:color="000000"/>
              <w:bottom w:val="single" w:sz="3" w:space="0" w:color="000000"/>
              <w:right w:val="single" w:sz="3" w:space="0" w:color="000000"/>
            </w:tcBorders>
            <w:vAlign w:val="center"/>
          </w:tcPr>
          <w:p w14:paraId="09647233" w14:textId="77777777" w:rsidR="00FE1443" w:rsidRPr="004E236D" w:rsidRDefault="00FE1443" w:rsidP="000D7AEE">
            <w:pPr>
              <w:spacing w:after="0" w:line="240" w:lineRule="auto"/>
              <w:ind w:left="44"/>
              <w:jc w:val="center"/>
              <w:rPr>
                <w:rFonts w:ascii="Times New Roman" w:hAnsi="Times New Roman"/>
              </w:rPr>
            </w:pPr>
            <w:r w:rsidRPr="004E236D">
              <w:rPr>
                <w:rFonts w:ascii="Times New Roman" w:hAnsi="Times New Roman"/>
              </w:rPr>
              <w:t>50</w:t>
            </w:r>
          </w:p>
        </w:tc>
        <w:tc>
          <w:tcPr>
            <w:tcW w:w="1467" w:type="dxa"/>
            <w:tcBorders>
              <w:top w:val="single" w:sz="3" w:space="0" w:color="000000"/>
              <w:left w:val="single" w:sz="3" w:space="0" w:color="000000"/>
              <w:bottom w:val="single" w:sz="3" w:space="0" w:color="000000"/>
              <w:right w:val="single" w:sz="3" w:space="0" w:color="000000"/>
            </w:tcBorders>
            <w:vAlign w:val="center"/>
          </w:tcPr>
          <w:p w14:paraId="6D7DB710" w14:textId="77777777" w:rsidR="00FE1443" w:rsidRPr="004E236D" w:rsidRDefault="00FE1443" w:rsidP="000D7AEE">
            <w:pPr>
              <w:spacing w:after="0" w:line="240" w:lineRule="auto"/>
              <w:ind w:left="42"/>
              <w:jc w:val="center"/>
              <w:rPr>
                <w:rFonts w:ascii="Times New Roman" w:hAnsi="Times New Roman"/>
              </w:rPr>
            </w:pPr>
            <w:r w:rsidRPr="004E236D">
              <w:rPr>
                <w:rFonts w:ascii="Times New Roman" w:hAnsi="Times New Roman"/>
              </w:rPr>
              <w:t>350</w:t>
            </w:r>
          </w:p>
        </w:tc>
        <w:tc>
          <w:tcPr>
            <w:tcW w:w="1468" w:type="dxa"/>
            <w:tcBorders>
              <w:top w:val="single" w:sz="3" w:space="0" w:color="000000"/>
              <w:left w:val="single" w:sz="3" w:space="0" w:color="000000"/>
              <w:bottom w:val="single" w:sz="3" w:space="0" w:color="000000"/>
              <w:right w:val="single" w:sz="3" w:space="0" w:color="000000"/>
            </w:tcBorders>
            <w:vAlign w:val="center"/>
          </w:tcPr>
          <w:p w14:paraId="0AE4C4EC" w14:textId="77777777" w:rsidR="00FE1443" w:rsidRPr="004E236D" w:rsidRDefault="00FE1443" w:rsidP="000D7AEE">
            <w:pPr>
              <w:spacing w:after="0" w:line="240" w:lineRule="auto"/>
              <w:ind w:left="47"/>
              <w:jc w:val="center"/>
              <w:rPr>
                <w:rFonts w:ascii="Times New Roman" w:hAnsi="Times New Roman"/>
              </w:rPr>
            </w:pPr>
            <w:r w:rsidRPr="004E236D">
              <w:rPr>
                <w:rFonts w:ascii="Times New Roman" w:hAnsi="Times New Roman"/>
              </w:rPr>
              <w:t>300</w:t>
            </w:r>
          </w:p>
        </w:tc>
        <w:tc>
          <w:tcPr>
            <w:tcW w:w="1467" w:type="dxa"/>
            <w:gridSpan w:val="3"/>
            <w:tcBorders>
              <w:top w:val="single" w:sz="3" w:space="0" w:color="000000"/>
              <w:left w:val="single" w:sz="3" w:space="0" w:color="000000"/>
              <w:bottom w:val="single" w:sz="3" w:space="0" w:color="000000"/>
              <w:right w:val="single" w:sz="3" w:space="0" w:color="000000"/>
            </w:tcBorders>
            <w:vAlign w:val="center"/>
          </w:tcPr>
          <w:p w14:paraId="056338A0" w14:textId="77777777" w:rsidR="00FE1443" w:rsidRPr="004E236D" w:rsidRDefault="00FE1443" w:rsidP="000D7AEE">
            <w:pPr>
              <w:spacing w:after="0" w:line="240" w:lineRule="auto"/>
              <w:ind w:left="247"/>
              <w:jc w:val="center"/>
              <w:rPr>
                <w:rFonts w:ascii="Times New Roman" w:hAnsi="Times New Roman"/>
              </w:rPr>
            </w:pPr>
            <w:r w:rsidRPr="004E236D">
              <w:rPr>
                <w:rFonts w:ascii="Times New Roman" w:hAnsi="Times New Roman"/>
              </w:rPr>
              <w:t>110</w:t>
            </w:r>
          </w:p>
        </w:tc>
        <w:tc>
          <w:tcPr>
            <w:tcW w:w="1468" w:type="dxa"/>
            <w:tcBorders>
              <w:top w:val="single" w:sz="3" w:space="0" w:color="000000"/>
              <w:left w:val="single" w:sz="3" w:space="0" w:color="000000"/>
              <w:bottom w:val="single" w:sz="3" w:space="0" w:color="000000"/>
              <w:right w:val="single" w:sz="3" w:space="0" w:color="000000"/>
            </w:tcBorders>
            <w:vAlign w:val="center"/>
          </w:tcPr>
          <w:p w14:paraId="4A801004" w14:textId="77777777" w:rsidR="00FE1443" w:rsidRPr="004E236D" w:rsidRDefault="00FE1443" w:rsidP="000D7AEE">
            <w:pPr>
              <w:spacing w:after="0" w:line="240" w:lineRule="auto"/>
              <w:ind w:left="42"/>
              <w:jc w:val="center"/>
              <w:rPr>
                <w:rFonts w:ascii="Times New Roman" w:hAnsi="Times New Roman"/>
              </w:rPr>
            </w:pPr>
            <w:r w:rsidRPr="004E236D">
              <w:rPr>
                <w:rFonts w:ascii="Times New Roman" w:hAnsi="Times New Roman"/>
              </w:rPr>
              <w:t>-</w:t>
            </w:r>
          </w:p>
        </w:tc>
      </w:tr>
      <w:tr w:rsidR="004E236D" w:rsidRPr="004E236D" w14:paraId="15220A9F" w14:textId="77777777" w:rsidTr="000D7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247"/>
          <w:jc w:val="center"/>
        </w:trPr>
        <w:tc>
          <w:tcPr>
            <w:tcW w:w="1951" w:type="dxa"/>
            <w:tcBorders>
              <w:top w:val="single" w:sz="3" w:space="0" w:color="000000"/>
              <w:left w:val="single" w:sz="3" w:space="0" w:color="000000"/>
              <w:bottom w:val="single" w:sz="3" w:space="0" w:color="000000"/>
              <w:right w:val="single" w:sz="3" w:space="0" w:color="000000"/>
            </w:tcBorders>
            <w:vAlign w:val="center"/>
          </w:tcPr>
          <w:p w14:paraId="689D2397" w14:textId="77777777" w:rsidR="00FE1443" w:rsidRPr="004E236D" w:rsidRDefault="00FE1443" w:rsidP="000D7AEE">
            <w:pPr>
              <w:spacing w:after="0" w:line="240" w:lineRule="auto"/>
              <w:ind w:left="91"/>
              <w:rPr>
                <w:rFonts w:ascii="Times New Roman" w:hAnsi="Times New Roman"/>
              </w:rPr>
            </w:pPr>
            <w:r w:rsidRPr="004E236D">
              <w:rPr>
                <w:rFonts w:ascii="Times New Roman" w:hAnsi="Times New Roman"/>
              </w:rPr>
              <w:t xml:space="preserve">ZPN </w:t>
            </w:r>
          </w:p>
        </w:tc>
        <w:tc>
          <w:tcPr>
            <w:tcW w:w="1467" w:type="dxa"/>
            <w:tcBorders>
              <w:top w:val="single" w:sz="3" w:space="0" w:color="000000"/>
              <w:left w:val="single" w:sz="3" w:space="0" w:color="000000"/>
              <w:bottom w:val="single" w:sz="3" w:space="0" w:color="000000"/>
              <w:right w:val="single" w:sz="3" w:space="0" w:color="000000"/>
            </w:tcBorders>
            <w:vAlign w:val="center"/>
          </w:tcPr>
          <w:p w14:paraId="6F6B33CA" w14:textId="77777777" w:rsidR="00FE1443" w:rsidRPr="004E236D" w:rsidRDefault="00FE1443" w:rsidP="000D7AEE">
            <w:pPr>
              <w:spacing w:after="0" w:line="240" w:lineRule="auto"/>
              <w:ind w:left="45"/>
              <w:jc w:val="center"/>
              <w:rPr>
                <w:rFonts w:ascii="Times New Roman" w:hAnsi="Times New Roman"/>
              </w:rPr>
            </w:pPr>
            <w:r w:rsidRPr="004E236D">
              <w:rPr>
                <w:rFonts w:ascii="Times New Roman" w:hAnsi="Times New Roman"/>
              </w:rPr>
              <w:t>-</w:t>
            </w:r>
          </w:p>
        </w:tc>
        <w:tc>
          <w:tcPr>
            <w:tcW w:w="1467" w:type="dxa"/>
            <w:tcBorders>
              <w:top w:val="single" w:sz="3" w:space="0" w:color="000000"/>
              <w:left w:val="single" w:sz="3" w:space="0" w:color="000000"/>
              <w:bottom w:val="single" w:sz="3" w:space="0" w:color="000000"/>
              <w:right w:val="single" w:sz="3" w:space="0" w:color="000000"/>
            </w:tcBorders>
            <w:vAlign w:val="center"/>
          </w:tcPr>
          <w:p w14:paraId="7EAEC7B6" w14:textId="77777777" w:rsidR="00FE1443" w:rsidRPr="004E236D" w:rsidRDefault="00FE1443" w:rsidP="000D7AEE">
            <w:pPr>
              <w:spacing w:after="0" w:line="240" w:lineRule="auto"/>
              <w:ind w:left="44"/>
              <w:jc w:val="center"/>
              <w:rPr>
                <w:rFonts w:ascii="Times New Roman" w:hAnsi="Times New Roman"/>
              </w:rPr>
            </w:pPr>
            <w:r w:rsidRPr="004E236D">
              <w:rPr>
                <w:rFonts w:ascii="Times New Roman" w:hAnsi="Times New Roman"/>
              </w:rPr>
              <w:t>-</w:t>
            </w:r>
          </w:p>
        </w:tc>
        <w:tc>
          <w:tcPr>
            <w:tcW w:w="1468" w:type="dxa"/>
            <w:tcBorders>
              <w:top w:val="single" w:sz="3" w:space="0" w:color="000000"/>
              <w:left w:val="single" w:sz="3" w:space="0" w:color="000000"/>
              <w:bottom w:val="single" w:sz="3" w:space="0" w:color="000000"/>
              <w:right w:val="single" w:sz="3" w:space="0" w:color="000000"/>
            </w:tcBorders>
            <w:vAlign w:val="center"/>
          </w:tcPr>
          <w:p w14:paraId="123090B9" w14:textId="77777777" w:rsidR="00FE1443" w:rsidRPr="004E236D" w:rsidRDefault="00FE1443" w:rsidP="000D7AEE">
            <w:pPr>
              <w:spacing w:after="0" w:line="240" w:lineRule="auto"/>
              <w:ind w:left="93"/>
              <w:jc w:val="center"/>
              <w:rPr>
                <w:rFonts w:ascii="Times New Roman" w:hAnsi="Times New Roman"/>
              </w:rPr>
            </w:pPr>
            <w:r w:rsidRPr="004E236D">
              <w:rPr>
                <w:rFonts w:ascii="Times New Roman" w:hAnsi="Times New Roman"/>
              </w:rPr>
              <w:t>120</w:t>
            </w:r>
            <w:r w:rsidRPr="004E236D">
              <w:rPr>
                <w:rFonts w:ascii="Times New Roman" w:hAnsi="Times New Roman"/>
                <w:vertAlign w:val="superscript"/>
              </w:rPr>
              <w:t>3</w:t>
            </w:r>
            <w:r w:rsidRPr="004E236D">
              <w:rPr>
                <w:rFonts w:ascii="Times New Roman" w:hAnsi="Times New Roman"/>
              </w:rPr>
              <w:t>), 150</w:t>
            </w:r>
            <w:r w:rsidRPr="004E236D">
              <w:rPr>
                <w:rFonts w:ascii="Times New Roman" w:hAnsi="Times New Roman"/>
                <w:vertAlign w:val="superscript"/>
              </w:rPr>
              <w:t>4</w:t>
            </w:r>
            <w:r w:rsidRPr="004E236D">
              <w:rPr>
                <w:rFonts w:ascii="Times New Roman" w:hAnsi="Times New Roman"/>
              </w:rPr>
              <w:t>), 200</w:t>
            </w:r>
          </w:p>
        </w:tc>
        <w:tc>
          <w:tcPr>
            <w:tcW w:w="1467" w:type="dxa"/>
            <w:gridSpan w:val="3"/>
            <w:tcBorders>
              <w:top w:val="single" w:sz="3" w:space="0" w:color="000000"/>
              <w:left w:val="single" w:sz="3" w:space="0" w:color="000000"/>
              <w:bottom w:val="single" w:sz="3" w:space="0" w:color="000000"/>
              <w:right w:val="single" w:sz="3" w:space="0" w:color="000000"/>
            </w:tcBorders>
            <w:vAlign w:val="center"/>
          </w:tcPr>
          <w:p w14:paraId="6C2CC991" w14:textId="77777777" w:rsidR="00FE1443" w:rsidRPr="004E236D" w:rsidRDefault="00FE1443" w:rsidP="000D7AEE">
            <w:pPr>
              <w:spacing w:after="0" w:line="240" w:lineRule="auto"/>
              <w:ind w:left="47"/>
              <w:jc w:val="center"/>
              <w:rPr>
                <w:rFonts w:ascii="Times New Roman" w:hAnsi="Times New Roman"/>
              </w:rPr>
            </w:pPr>
            <w:r w:rsidRPr="004E236D">
              <w:rPr>
                <w:rFonts w:ascii="Times New Roman" w:hAnsi="Times New Roman"/>
              </w:rPr>
              <w:t>50, 100</w:t>
            </w:r>
            <w:r w:rsidRPr="004E236D">
              <w:rPr>
                <w:rFonts w:ascii="Times New Roman" w:hAnsi="Times New Roman"/>
                <w:vertAlign w:val="superscript"/>
              </w:rPr>
              <w:t>5</w:t>
            </w:r>
            <w:r w:rsidRPr="004E236D">
              <w:rPr>
                <w:rFonts w:ascii="Times New Roman" w:hAnsi="Times New Roman"/>
              </w:rPr>
              <w:t>)</w:t>
            </w:r>
          </w:p>
        </w:tc>
        <w:tc>
          <w:tcPr>
            <w:tcW w:w="1468" w:type="dxa"/>
            <w:tcBorders>
              <w:top w:val="single" w:sz="3" w:space="0" w:color="000000"/>
              <w:left w:val="single" w:sz="3" w:space="0" w:color="000000"/>
              <w:bottom w:val="single" w:sz="3" w:space="0" w:color="000000"/>
              <w:right w:val="single" w:sz="3" w:space="0" w:color="000000"/>
            </w:tcBorders>
            <w:vAlign w:val="center"/>
          </w:tcPr>
          <w:p w14:paraId="0D3DC101" w14:textId="77777777" w:rsidR="00FE1443" w:rsidRPr="004E236D" w:rsidRDefault="00FE1443" w:rsidP="000D7AEE">
            <w:pPr>
              <w:spacing w:after="0" w:line="240" w:lineRule="auto"/>
              <w:ind w:left="42"/>
              <w:jc w:val="center"/>
              <w:rPr>
                <w:rFonts w:ascii="Times New Roman" w:hAnsi="Times New Roman"/>
              </w:rPr>
            </w:pPr>
            <w:r w:rsidRPr="004E236D">
              <w:rPr>
                <w:rFonts w:ascii="Times New Roman" w:hAnsi="Times New Roman"/>
              </w:rPr>
              <w:t>-</w:t>
            </w:r>
          </w:p>
        </w:tc>
      </w:tr>
      <w:tr w:rsidR="004E236D" w:rsidRPr="004E236D" w14:paraId="539019BE" w14:textId="77777777" w:rsidTr="000D7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247"/>
          <w:jc w:val="center"/>
        </w:trPr>
        <w:tc>
          <w:tcPr>
            <w:tcW w:w="1951" w:type="dxa"/>
            <w:tcBorders>
              <w:top w:val="single" w:sz="3" w:space="0" w:color="000000"/>
              <w:left w:val="single" w:sz="3" w:space="0" w:color="000000"/>
              <w:bottom w:val="single" w:sz="3" w:space="0" w:color="000000"/>
              <w:right w:val="single" w:sz="3" w:space="0" w:color="000000"/>
            </w:tcBorders>
            <w:vAlign w:val="center"/>
          </w:tcPr>
          <w:p w14:paraId="55FE45A2" w14:textId="77777777" w:rsidR="00FE1443" w:rsidRPr="004E236D" w:rsidRDefault="00FE1443" w:rsidP="000D7AEE">
            <w:pPr>
              <w:spacing w:after="0" w:line="240" w:lineRule="auto"/>
              <w:ind w:left="91"/>
              <w:rPr>
                <w:rFonts w:ascii="Times New Roman" w:hAnsi="Times New Roman"/>
              </w:rPr>
            </w:pPr>
            <w:r w:rsidRPr="004E236D">
              <w:rPr>
                <w:rFonts w:ascii="Times New Roman" w:hAnsi="Times New Roman"/>
              </w:rPr>
              <w:t xml:space="preserve">Iné plynné palivo </w:t>
            </w:r>
          </w:p>
        </w:tc>
        <w:tc>
          <w:tcPr>
            <w:tcW w:w="1467" w:type="dxa"/>
            <w:tcBorders>
              <w:top w:val="single" w:sz="3" w:space="0" w:color="000000"/>
              <w:left w:val="single" w:sz="3" w:space="0" w:color="000000"/>
              <w:bottom w:val="single" w:sz="3" w:space="0" w:color="000000"/>
              <w:right w:val="single" w:sz="3" w:space="0" w:color="000000"/>
            </w:tcBorders>
            <w:vAlign w:val="center"/>
          </w:tcPr>
          <w:p w14:paraId="16C249D2" w14:textId="77777777" w:rsidR="00FE1443" w:rsidRPr="004E236D" w:rsidRDefault="00FE1443" w:rsidP="000D7AEE">
            <w:pPr>
              <w:spacing w:after="0" w:line="240" w:lineRule="auto"/>
              <w:ind w:left="45"/>
              <w:jc w:val="center"/>
              <w:rPr>
                <w:rFonts w:ascii="Times New Roman" w:hAnsi="Times New Roman"/>
              </w:rPr>
            </w:pPr>
            <w:r w:rsidRPr="004E236D">
              <w:rPr>
                <w:rFonts w:ascii="Times New Roman" w:hAnsi="Times New Roman"/>
              </w:rPr>
              <w:t>-</w:t>
            </w:r>
          </w:p>
        </w:tc>
        <w:tc>
          <w:tcPr>
            <w:tcW w:w="1467" w:type="dxa"/>
            <w:tcBorders>
              <w:top w:val="single" w:sz="3" w:space="0" w:color="000000"/>
              <w:left w:val="single" w:sz="3" w:space="0" w:color="000000"/>
              <w:bottom w:val="single" w:sz="3" w:space="0" w:color="000000"/>
              <w:right w:val="single" w:sz="3" w:space="0" w:color="000000"/>
            </w:tcBorders>
            <w:vAlign w:val="center"/>
          </w:tcPr>
          <w:p w14:paraId="3696BB55" w14:textId="77777777" w:rsidR="00FE1443" w:rsidRPr="004E236D" w:rsidRDefault="00FE1443" w:rsidP="000D7AEE">
            <w:pPr>
              <w:spacing w:after="0" w:line="240" w:lineRule="auto"/>
              <w:ind w:left="46"/>
              <w:jc w:val="center"/>
              <w:rPr>
                <w:rFonts w:ascii="Times New Roman" w:hAnsi="Times New Roman"/>
              </w:rPr>
            </w:pPr>
            <w:r w:rsidRPr="004E236D">
              <w:rPr>
                <w:rFonts w:ascii="Times New Roman" w:hAnsi="Times New Roman"/>
              </w:rPr>
              <w:t>200, 400</w:t>
            </w:r>
            <w:r w:rsidRPr="004E236D">
              <w:rPr>
                <w:rFonts w:ascii="Times New Roman" w:hAnsi="Times New Roman"/>
                <w:vertAlign w:val="superscript"/>
              </w:rPr>
              <w:t>6</w:t>
            </w:r>
            <w:r w:rsidRPr="004E236D">
              <w:rPr>
                <w:rFonts w:ascii="Times New Roman" w:hAnsi="Times New Roman"/>
              </w:rPr>
              <w:t>)</w:t>
            </w:r>
          </w:p>
        </w:tc>
        <w:tc>
          <w:tcPr>
            <w:tcW w:w="1468" w:type="dxa"/>
            <w:tcBorders>
              <w:top w:val="single" w:sz="3" w:space="0" w:color="000000"/>
              <w:left w:val="single" w:sz="3" w:space="0" w:color="000000"/>
              <w:bottom w:val="single" w:sz="3" w:space="0" w:color="000000"/>
              <w:right w:val="single" w:sz="3" w:space="0" w:color="000000"/>
            </w:tcBorders>
            <w:vAlign w:val="center"/>
          </w:tcPr>
          <w:p w14:paraId="4F9D6EA4" w14:textId="77777777" w:rsidR="00FE1443" w:rsidRPr="004E236D" w:rsidRDefault="00FE1443" w:rsidP="000D7AEE">
            <w:pPr>
              <w:spacing w:after="0" w:line="240" w:lineRule="auto"/>
              <w:ind w:left="47"/>
              <w:jc w:val="center"/>
              <w:rPr>
                <w:rFonts w:ascii="Times New Roman" w:hAnsi="Times New Roman"/>
              </w:rPr>
            </w:pPr>
            <w:r w:rsidRPr="004E236D">
              <w:rPr>
                <w:rFonts w:ascii="Times New Roman" w:hAnsi="Times New Roman"/>
              </w:rPr>
              <w:t>250</w:t>
            </w:r>
          </w:p>
        </w:tc>
        <w:tc>
          <w:tcPr>
            <w:tcW w:w="1467" w:type="dxa"/>
            <w:gridSpan w:val="3"/>
            <w:tcBorders>
              <w:top w:val="single" w:sz="3" w:space="0" w:color="000000"/>
              <w:left w:val="single" w:sz="3" w:space="0" w:color="000000"/>
              <w:bottom w:val="single" w:sz="3" w:space="0" w:color="000000"/>
              <w:right w:val="single" w:sz="3" w:space="0" w:color="000000"/>
            </w:tcBorders>
            <w:vAlign w:val="center"/>
          </w:tcPr>
          <w:p w14:paraId="65AA5D59" w14:textId="77777777" w:rsidR="00FE1443" w:rsidRPr="004E236D" w:rsidRDefault="00FE1443" w:rsidP="000D7AEE">
            <w:pPr>
              <w:spacing w:after="0" w:line="240" w:lineRule="auto"/>
              <w:ind w:left="247"/>
              <w:jc w:val="center"/>
              <w:rPr>
                <w:rFonts w:ascii="Times New Roman" w:hAnsi="Times New Roman"/>
              </w:rPr>
            </w:pPr>
            <w:r w:rsidRPr="004E236D">
              <w:rPr>
                <w:rFonts w:ascii="Times New Roman" w:hAnsi="Times New Roman"/>
              </w:rPr>
              <w:t>100</w:t>
            </w:r>
          </w:p>
        </w:tc>
        <w:tc>
          <w:tcPr>
            <w:tcW w:w="1468" w:type="dxa"/>
            <w:tcBorders>
              <w:top w:val="single" w:sz="3" w:space="0" w:color="000000"/>
              <w:left w:val="single" w:sz="3" w:space="0" w:color="000000"/>
              <w:bottom w:val="single" w:sz="3" w:space="0" w:color="000000"/>
              <w:right w:val="single" w:sz="3" w:space="0" w:color="000000"/>
            </w:tcBorders>
            <w:vAlign w:val="center"/>
          </w:tcPr>
          <w:p w14:paraId="53CBFC04" w14:textId="77777777" w:rsidR="00FE1443" w:rsidRPr="004E236D" w:rsidRDefault="00FE1443" w:rsidP="000D7AEE">
            <w:pPr>
              <w:spacing w:after="0" w:line="240" w:lineRule="auto"/>
              <w:ind w:left="42"/>
              <w:jc w:val="center"/>
              <w:rPr>
                <w:rFonts w:ascii="Times New Roman" w:hAnsi="Times New Roman"/>
              </w:rPr>
            </w:pPr>
            <w:r w:rsidRPr="004E236D">
              <w:rPr>
                <w:rFonts w:ascii="Times New Roman" w:hAnsi="Times New Roman"/>
              </w:rPr>
              <w:t>-</w:t>
            </w:r>
          </w:p>
        </w:tc>
      </w:tr>
      <w:tr w:rsidR="004E236D" w:rsidRPr="004E236D" w14:paraId="0343E130" w14:textId="77777777" w:rsidTr="000D7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247"/>
          <w:jc w:val="center"/>
        </w:trPr>
        <w:tc>
          <w:tcPr>
            <w:tcW w:w="6554" w:type="dxa"/>
            <w:gridSpan w:val="5"/>
            <w:tcBorders>
              <w:top w:val="single" w:sz="3" w:space="0" w:color="000000"/>
              <w:left w:val="single" w:sz="3" w:space="0" w:color="000000"/>
              <w:bottom w:val="single" w:sz="3" w:space="0" w:color="000000"/>
              <w:right w:val="nil"/>
            </w:tcBorders>
          </w:tcPr>
          <w:p w14:paraId="5A386444" w14:textId="77777777" w:rsidR="00FE1443" w:rsidRPr="004E236D" w:rsidRDefault="00FE1443" w:rsidP="000D7AEE">
            <w:pPr>
              <w:spacing w:after="0" w:line="240" w:lineRule="auto"/>
              <w:ind w:left="91"/>
              <w:rPr>
                <w:rFonts w:ascii="Times New Roman" w:hAnsi="Times New Roman"/>
              </w:rPr>
            </w:pPr>
            <w:r w:rsidRPr="004E236D">
              <w:rPr>
                <w:rFonts w:ascii="Times New Roman" w:hAnsi="Times New Roman"/>
                <w:b/>
              </w:rPr>
              <w:t xml:space="preserve">Jestvujúce zariadenia  s  MTP  &gt; 5 MW </w:t>
            </w:r>
          </w:p>
        </w:tc>
        <w:tc>
          <w:tcPr>
            <w:tcW w:w="1025" w:type="dxa"/>
            <w:tcBorders>
              <w:top w:val="single" w:sz="3" w:space="0" w:color="000000"/>
              <w:left w:val="nil"/>
              <w:bottom w:val="single" w:sz="3" w:space="0" w:color="000000"/>
              <w:right w:val="nil"/>
            </w:tcBorders>
          </w:tcPr>
          <w:p w14:paraId="406B612A" w14:textId="77777777" w:rsidR="00FE1443" w:rsidRPr="004E236D" w:rsidRDefault="00FE1443" w:rsidP="000D7AEE">
            <w:pPr>
              <w:spacing w:after="0" w:line="240" w:lineRule="auto"/>
              <w:rPr>
                <w:rFonts w:ascii="Times New Roman" w:hAnsi="Times New Roman"/>
              </w:rPr>
            </w:pPr>
          </w:p>
        </w:tc>
        <w:tc>
          <w:tcPr>
            <w:tcW w:w="1709" w:type="dxa"/>
            <w:gridSpan w:val="2"/>
            <w:tcBorders>
              <w:top w:val="single" w:sz="3" w:space="0" w:color="000000"/>
              <w:left w:val="nil"/>
              <w:bottom w:val="single" w:sz="3" w:space="0" w:color="000000"/>
              <w:right w:val="single" w:sz="3" w:space="0" w:color="000000"/>
            </w:tcBorders>
          </w:tcPr>
          <w:p w14:paraId="727B67A4" w14:textId="77777777" w:rsidR="00FE1443" w:rsidRPr="004E236D" w:rsidRDefault="00FE1443" w:rsidP="000D7AEE">
            <w:pPr>
              <w:spacing w:after="0" w:line="240" w:lineRule="auto"/>
              <w:rPr>
                <w:rFonts w:ascii="Times New Roman" w:hAnsi="Times New Roman"/>
              </w:rPr>
            </w:pPr>
          </w:p>
        </w:tc>
      </w:tr>
      <w:tr w:rsidR="004E236D" w:rsidRPr="004E236D" w14:paraId="27DC0136" w14:textId="77777777" w:rsidTr="000D7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435"/>
          <w:jc w:val="center"/>
        </w:trPr>
        <w:tc>
          <w:tcPr>
            <w:tcW w:w="1951" w:type="dxa"/>
            <w:tcBorders>
              <w:top w:val="single" w:sz="3" w:space="0" w:color="000000"/>
              <w:left w:val="single" w:sz="3" w:space="0" w:color="000000"/>
              <w:bottom w:val="single" w:sz="3" w:space="0" w:color="000000"/>
              <w:right w:val="single" w:sz="3" w:space="0" w:color="000000"/>
            </w:tcBorders>
            <w:vAlign w:val="center"/>
          </w:tcPr>
          <w:p w14:paraId="5E22A369" w14:textId="77777777" w:rsidR="00FE1443" w:rsidRPr="004E236D" w:rsidRDefault="00FE1443" w:rsidP="000D7AEE">
            <w:pPr>
              <w:spacing w:after="0" w:line="240" w:lineRule="auto"/>
              <w:ind w:left="91" w:right="107"/>
              <w:rPr>
                <w:rFonts w:ascii="Times New Roman" w:hAnsi="Times New Roman"/>
              </w:rPr>
            </w:pPr>
            <w:r w:rsidRPr="004E236D">
              <w:rPr>
                <w:rFonts w:ascii="Times New Roman" w:hAnsi="Times New Roman"/>
              </w:rPr>
              <w:t xml:space="preserve">Tuhé palivá okrem biomasy </w:t>
            </w:r>
          </w:p>
        </w:tc>
        <w:tc>
          <w:tcPr>
            <w:tcW w:w="1467" w:type="dxa"/>
            <w:tcBorders>
              <w:top w:val="single" w:sz="3" w:space="0" w:color="000000"/>
              <w:left w:val="single" w:sz="3" w:space="0" w:color="000000"/>
              <w:bottom w:val="single" w:sz="3" w:space="0" w:color="000000"/>
              <w:right w:val="single" w:sz="3" w:space="0" w:color="000000"/>
            </w:tcBorders>
            <w:vAlign w:val="center"/>
          </w:tcPr>
          <w:p w14:paraId="71E3DD18" w14:textId="77777777" w:rsidR="00FE1443" w:rsidRPr="004E236D" w:rsidRDefault="00FE1443" w:rsidP="000D7AEE">
            <w:pPr>
              <w:spacing w:after="0" w:line="240" w:lineRule="auto"/>
              <w:ind w:left="48"/>
              <w:jc w:val="center"/>
              <w:rPr>
                <w:rFonts w:ascii="Times New Roman" w:hAnsi="Times New Roman"/>
              </w:rPr>
            </w:pPr>
            <w:r w:rsidRPr="004E236D">
              <w:rPr>
                <w:rFonts w:ascii="Times New Roman" w:hAnsi="Times New Roman"/>
              </w:rPr>
              <w:t>30, 50</w:t>
            </w:r>
            <w:r w:rsidRPr="004E236D">
              <w:rPr>
                <w:rFonts w:ascii="Times New Roman" w:hAnsi="Times New Roman"/>
                <w:vertAlign w:val="superscript"/>
              </w:rPr>
              <w:t>7</w:t>
            </w:r>
            <w:r w:rsidRPr="004E236D">
              <w:rPr>
                <w:rFonts w:ascii="Times New Roman" w:hAnsi="Times New Roman"/>
              </w:rPr>
              <w:t>)</w:t>
            </w:r>
          </w:p>
        </w:tc>
        <w:tc>
          <w:tcPr>
            <w:tcW w:w="1467" w:type="dxa"/>
            <w:tcBorders>
              <w:top w:val="single" w:sz="3" w:space="0" w:color="000000"/>
              <w:left w:val="single" w:sz="3" w:space="0" w:color="000000"/>
              <w:bottom w:val="single" w:sz="3" w:space="0" w:color="000000"/>
              <w:right w:val="single" w:sz="3" w:space="0" w:color="000000"/>
            </w:tcBorders>
            <w:vAlign w:val="center"/>
          </w:tcPr>
          <w:p w14:paraId="4DA5CC6B" w14:textId="77777777" w:rsidR="00FE1443" w:rsidRPr="004E236D" w:rsidRDefault="00FE1443" w:rsidP="000D7AEE">
            <w:pPr>
              <w:spacing w:after="0" w:line="240" w:lineRule="auto"/>
              <w:ind w:left="44"/>
              <w:jc w:val="center"/>
              <w:rPr>
                <w:rFonts w:ascii="Times New Roman" w:hAnsi="Times New Roman"/>
              </w:rPr>
            </w:pPr>
            <w:r w:rsidRPr="004E236D">
              <w:rPr>
                <w:rFonts w:ascii="Times New Roman" w:hAnsi="Times New Roman"/>
              </w:rPr>
              <w:t>400, 1100</w:t>
            </w:r>
            <w:r w:rsidRPr="004E236D">
              <w:rPr>
                <w:rFonts w:ascii="Times New Roman" w:hAnsi="Times New Roman"/>
                <w:vertAlign w:val="superscript"/>
              </w:rPr>
              <w:t>7</w:t>
            </w:r>
            <w:r w:rsidRPr="004E236D">
              <w:rPr>
                <w:rFonts w:ascii="Times New Roman" w:hAnsi="Times New Roman"/>
              </w:rPr>
              <w:t>)</w:t>
            </w:r>
          </w:p>
        </w:tc>
        <w:tc>
          <w:tcPr>
            <w:tcW w:w="1468" w:type="dxa"/>
            <w:tcBorders>
              <w:top w:val="single" w:sz="3" w:space="0" w:color="000000"/>
              <w:left w:val="single" w:sz="3" w:space="0" w:color="000000"/>
              <w:bottom w:val="single" w:sz="3" w:space="0" w:color="000000"/>
              <w:right w:val="single" w:sz="3" w:space="0" w:color="000000"/>
            </w:tcBorders>
            <w:vAlign w:val="center"/>
          </w:tcPr>
          <w:p w14:paraId="6C9FF185"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650</w:t>
            </w:r>
          </w:p>
        </w:tc>
        <w:tc>
          <w:tcPr>
            <w:tcW w:w="1467" w:type="dxa"/>
            <w:gridSpan w:val="3"/>
            <w:tcBorders>
              <w:top w:val="single" w:sz="3" w:space="0" w:color="000000"/>
              <w:left w:val="nil"/>
              <w:bottom w:val="single" w:sz="3" w:space="0" w:color="000000"/>
              <w:right w:val="single" w:sz="3" w:space="0" w:color="000000"/>
            </w:tcBorders>
            <w:vAlign w:val="center"/>
          </w:tcPr>
          <w:p w14:paraId="4F01748D" w14:textId="77777777" w:rsidR="00FE1443" w:rsidRPr="004E236D" w:rsidRDefault="00FE1443" w:rsidP="000D7AEE">
            <w:pPr>
              <w:spacing w:after="0" w:line="240" w:lineRule="auto"/>
              <w:ind w:left="247"/>
              <w:jc w:val="center"/>
              <w:rPr>
                <w:rFonts w:ascii="Times New Roman" w:hAnsi="Times New Roman"/>
              </w:rPr>
            </w:pPr>
            <w:r w:rsidRPr="004E236D">
              <w:rPr>
                <w:rFonts w:ascii="Times New Roman" w:hAnsi="Times New Roman"/>
              </w:rPr>
              <w:t>150</w:t>
            </w:r>
          </w:p>
        </w:tc>
        <w:tc>
          <w:tcPr>
            <w:tcW w:w="1468" w:type="dxa"/>
            <w:tcBorders>
              <w:top w:val="single" w:sz="3" w:space="0" w:color="000000"/>
              <w:left w:val="single" w:sz="3" w:space="0" w:color="000000"/>
              <w:bottom w:val="single" w:sz="3" w:space="0" w:color="000000"/>
              <w:right w:val="single" w:sz="3" w:space="0" w:color="000000"/>
            </w:tcBorders>
            <w:vAlign w:val="center"/>
          </w:tcPr>
          <w:p w14:paraId="05E11B2B" w14:textId="77777777" w:rsidR="00FE1443" w:rsidRPr="004E236D" w:rsidRDefault="00FE1443" w:rsidP="000D7AEE">
            <w:pPr>
              <w:spacing w:after="0" w:line="240" w:lineRule="auto"/>
              <w:ind w:left="42"/>
              <w:jc w:val="center"/>
              <w:rPr>
                <w:rFonts w:ascii="Times New Roman" w:hAnsi="Times New Roman"/>
              </w:rPr>
            </w:pPr>
            <w:r w:rsidRPr="004E236D">
              <w:rPr>
                <w:rFonts w:ascii="Times New Roman" w:hAnsi="Times New Roman"/>
              </w:rPr>
              <w:t>-</w:t>
            </w:r>
          </w:p>
        </w:tc>
      </w:tr>
      <w:tr w:rsidR="004E236D" w:rsidRPr="004E236D" w14:paraId="1AF71C70" w14:textId="77777777" w:rsidTr="000D7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247"/>
          <w:jc w:val="center"/>
        </w:trPr>
        <w:tc>
          <w:tcPr>
            <w:tcW w:w="1951" w:type="dxa"/>
            <w:tcBorders>
              <w:top w:val="single" w:sz="3" w:space="0" w:color="000000"/>
              <w:left w:val="single" w:sz="3" w:space="0" w:color="000000"/>
              <w:bottom w:val="single" w:sz="3" w:space="0" w:color="000000"/>
              <w:right w:val="single" w:sz="3" w:space="0" w:color="000000"/>
            </w:tcBorders>
            <w:vAlign w:val="center"/>
          </w:tcPr>
          <w:p w14:paraId="3E273E1F" w14:textId="77777777" w:rsidR="00FE1443" w:rsidRPr="004E236D" w:rsidRDefault="00FE1443" w:rsidP="000D7AEE">
            <w:pPr>
              <w:spacing w:after="0" w:line="240" w:lineRule="auto"/>
              <w:ind w:left="91"/>
              <w:rPr>
                <w:rFonts w:ascii="Times New Roman" w:hAnsi="Times New Roman"/>
              </w:rPr>
            </w:pPr>
            <w:r w:rsidRPr="004E236D">
              <w:rPr>
                <w:rFonts w:ascii="Times New Roman" w:hAnsi="Times New Roman"/>
              </w:rPr>
              <w:t xml:space="preserve">Biomasa </w:t>
            </w:r>
          </w:p>
        </w:tc>
        <w:tc>
          <w:tcPr>
            <w:tcW w:w="1467" w:type="dxa"/>
            <w:tcBorders>
              <w:top w:val="single" w:sz="3" w:space="0" w:color="000000"/>
              <w:left w:val="single" w:sz="3" w:space="0" w:color="000000"/>
              <w:bottom w:val="single" w:sz="3" w:space="0" w:color="000000"/>
              <w:right w:val="single" w:sz="3" w:space="0" w:color="000000"/>
            </w:tcBorders>
            <w:vAlign w:val="center"/>
          </w:tcPr>
          <w:p w14:paraId="02870C5F" w14:textId="77777777" w:rsidR="00FE1443" w:rsidRPr="004E236D" w:rsidRDefault="00FE1443" w:rsidP="000D7AEE">
            <w:pPr>
              <w:spacing w:after="0" w:line="240" w:lineRule="auto"/>
              <w:ind w:left="44"/>
              <w:jc w:val="center"/>
              <w:rPr>
                <w:rFonts w:ascii="Times New Roman" w:hAnsi="Times New Roman"/>
              </w:rPr>
            </w:pPr>
            <w:r w:rsidRPr="004E236D">
              <w:rPr>
                <w:rFonts w:ascii="Times New Roman" w:hAnsi="Times New Roman"/>
              </w:rPr>
              <w:t>50</w:t>
            </w:r>
          </w:p>
        </w:tc>
        <w:tc>
          <w:tcPr>
            <w:tcW w:w="1467" w:type="dxa"/>
            <w:tcBorders>
              <w:top w:val="single" w:sz="3" w:space="0" w:color="000000"/>
              <w:left w:val="single" w:sz="3" w:space="0" w:color="000000"/>
              <w:bottom w:val="single" w:sz="3" w:space="0" w:color="000000"/>
              <w:right w:val="single" w:sz="3" w:space="0" w:color="000000"/>
            </w:tcBorders>
            <w:vAlign w:val="center"/>
          </w:tcPr>
          <w:p w14:paraId="11F25B93" w14:textId="77777777" w:rsidR="00FE1443" w:rsidRPr="004E236D" w:rsidRDefault="00FE1443" w:rsidP="000D7AEE">
            <w:pPr>
              <w:spacing w:after="0" w:line="240" w:lineRule="auto"/>
              <w:ind w:left="46"/>
              <w:jc w:val="center"/>
              <w:rPr>
                <w:rFonts w:ascii="Times New Roman" w:hAnsi="Times New Roman"/>
              </w:rPr>
            </w:pPr>
            <w:r w:rsidRPr="004E236D">
              <w:rPr>
                <w:rFonts w:ascii="Times New Roman" w:hAnsi="Times New Roman"/>
              </w:rPr>
              <w:t>200</w:t>
            </w:r>
            <w:r w:rsidRPr="004E236D">
              <w:rPr>
                <w:rFonts w:ascii="Times New Roman" w:hAnsi="Times New Roman"/>
                <w:vertAlign w:val="superscript"/>
              </w:rPr>
              <w:t>1</w:t>
            </w:r>
            <w:r w:rsidRPr="004E236D">
              <w:rPr>
                <w:rFonts w:ascii="Times New Roman" w:hAnsi="Times New Roman"/>
              </w:rPr>
              <w:t>) 300</w:t>
            </w:r>
            <w:r w:rsidRPr="004E236D">
              <w:rPr>
                <w:rFonts w:ascii="Times New Roman" w:hAnsi="Times New Roman"/>
                <w:vertAlign w:val="superscript"/>
              </w:rPr>
              <w:t>2</w:t>
            </w:r>
            <w:r w:rsidRPr="004E236D">
              <w:rPr>
                <w:rFonts w:ascii="Times New Roman" w:hAnsi="Times New Roman"/>
              </w:rPr>
              <w:t>)</w:t>
            </w:r>
          </w:p>
        </w:tc>
        <w:tc>
          <w:tcPr>
            <w:tcW w:w="1468" w:type="dxa"/>
            <w:tcBorders>
              <w:top w:val="single" w:sz="3" w:space="0" w:color="000000"/>
              <w:left w:val="single" w:sz="3" w:space="0" w:color="000000"/>
              <w:bottom w:val="single" w:sz="3" w:space="0" w:color="000000"/>
              <w:right w:val="single" w:sz="3" w:space="0" w:color="000000"/>
            </w:tcBorders>
            <w:vAlign w:val="center"/>
          </w:tcPr>
          <w:p w14:paraId="19AFDFB0"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650</w:t>
            </w:r>
          </w:p>
        </w:tc>
        <w:tc>
          <w:tcPr>
            <w:tcW w:w="1467" w:type="dxa"/>
            <w:gridSpan w:val="3"/>
            <w:tcBorders>
              <w:top w:val="single" w:sz="3" w:space="0" w:color="000000"/>
              <w:left w:val="nil"/>
              <w:bottom w:val="single" w:sz="3" w:space="0" w:color="000000"/>
              <w:right w:val="single" w:sz="3" w:space="0" w:color="000000"/>
            </w:tcBorders>
            <w:vAlign w:val="center"/>
          </w:tcPr>
          <w:p w14:paraId="0B251FC8"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150, 250</w:t>
            </w:r>
            <w:r w:rsidRPr="004E236D">
              <w:rPr>
                <w:rFonts w:ascii="Times New Roman" w:hAnsi="Times New Roman"/>
                <w:vertAlign w:val="superscript"/>
              </w:rPr>
              <w:t>2</w:t>
            </w:r>
            <w:r w:rsidRPr="004E236D">
              <w:rPr>
                <w:rFonts w:ascii="Times New Roman" w:hAnsi="Times New Roman"/>
              </w:rPr>
              <w:t>)</w:t>
            </w:r>
          </w:p>
        </w:tc>
        <w:tc>
          <w:tcPr>
            <w:tcW w:w="1468" w:type="dxa"/>
            <w:tcBorders>
              <w:top w:val="single" w:sz="3" w:space="0" w:color="000000"/>
              <w:left w:val="single" w:sz="3" w:space="0" w:color="000000"/>
              <w:bottom w:val="single" w:sz="3" w:space="0" w:color="000000"/>
              <w:right w:val="single" w:sz="3" w:space="0" w:color="000000"/>
            </w:tcBorders>
            <w:vAlign w:val="center"/>
          </w:tcPr>
          <w:p w14:paraId="2A410204" w14:textId="77777777" w:rsidR="00FE1443" w:rsidRPr="004E236D" w:rsidRDefault="00FE1443" w:rsidP="000D7AEE">
            <w:pPr>
              <w:spacing w:after="0" w:line="240" w:lineRule="auto"/>
              <w:ind w:left="45"/>
              <w:jc w:val="center"/>
              <w:rPr>
                <w:rFonts w:ascii="Times New Roman" w:hAnsi="Times New Roman"/>
              </w:rPr>
            </w:pPr>
            <w:r w:rsidRPr="004E236D">
              <w:rPr>
                <w:rFonts w:ascii="Times New Roman" w:hAnsi="Times New Roman"/>
              </w:rPr>
              <w:t>20</w:t>
            </w:r>
          </w:p>
        </w:tc>
      </w:tr>
      <w:tr w:rsidR="004E236D" w:rsidRPr="004E236D" w14:paraId="6376E1A4" w14:textId="77777777" w:rsidTr="000D7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247"/>
          <w:jc w:val="center"/>
        </w:trPr>
        <w:tc>
          <w:tcPr>
            <w:tcW w:w="1951" w:type="dxa"/>
            <w:tcBorders>
              <w:top w:val="single" w:sz="3" w:space="0" w:color="000000"/>
              <w:left w:val="single" w:sz="3" w:space="0" w:color="000000"/>
              <w:bottom w:val="single" w:sz="3" w:space="0" w:color="000000"/>
              <w:right w:val="single" w:sz="3" w:space="0" w:color="000000"/>
            </w:tcBorders>
            <w:vAlign w:val="center"/>
          </w:tcPr>
          <w:p w14:paraId="150AA505" w14:textId="77777777" w:rsidR="00FE1443" w:rsidRPr="004E236D" w:rsidRDefault="00FE1443" w:rsidP="000D7AEE">
            <w:pPr>
              <w:spacing w:after="0" w:line="240" w:lineRule="auto"/>
              <w:ind w:left="91"/>
              <w:rPr>
                <w:rFonts w:ascii="Times New Roman" w:hAnsi="Times New Roman"/>
              </w:rPr>
            </w:pPr>
            <w:r w:rsidRPr="004E236D">
              <w:rPr>
                <w:rFonts w:ascii="Times New Roman" w:hAnsi="Times New Roman"/>
              </w:rPr>
              <w:t xml:space="preserve">Plynový olej  </w:t>
            </w:r>
          </w:p>
        </w:tc>
        <w:tc>
          <w:tcPr>
            <w:tcW w:w="1467" w:type="dxa"/>
            <w:tcBorders>
              <w:top w:val="single" w:sz="3" w:space="0" w:color="000000"/>
              <w:left w:val="single" w:sz="3" w:space="0" w:color="000000"/>
              <w:bottom w:val="single" w:sz="3" w:space="0" w:color="000000"/>
              <w:right w:val="single" w:sz="3" w:space="0" w:color="000000"/>
            </w:tcBorders>
            <w:vAlign w:val="center"/>
          </w:tcPr>
          <w:p w14:paraId="54696A5C" w14:textId="77777777" w:rsidR="00FE1443" w:rsidRPr="004E236D" w:rsidRDefault="00FE1443" w:rsidP="000D7AEE">
            <w:pPr>
              <w:spacing w:after="0" w:line="240" w:lineRule="auto"/>
              <w:ind w:left="45"/>
              <w:jc w:val="center"/>
              <w:rPr>
                <w:rFonts w:ascii="Times New Roman" w:hAnsi="Times New Roman"/>
              </w:rPr>
            </w:pPr>
            <w:r w:rsidRPr="004E236D">
              <w:rPr>
                <w:rFonts w:ascii="Times New Roman" w:hAnsi="Times New Roman"/>
              </w:rPr>
              <w:t>-</w:t>
            </w:r>
          </w:p>
        </w:tc>
        <w:tc>
          <w:tcPr>
            <w:tcW w:w="1467" w:type="dxa"/>
            <w:tcBorders>
              <w:top w:val="single" w:sz="3" w:space="0" w:color="000000"/>
              <w:left w:val="single" w:sz="3" w:space="0" w:color="000000"/>
              <w:bottom w:val="single" w:sz="3" w:space="0" w:color="000000"/>
              <w:right w:val="single" w:sz="3" w:space="0" w:color="000000"/>
            </w:tcBorders>
            <w:vAlign w:val="center"/>
          </w:tcPr>
          <w:p w14:paraId="6B223871" w14:textId="77777777" w:rsidR="00FE1443" w:rsidRPr="004E236D" w:rsidRDefault="00FE1443" w:rsidP="000D7AEE">
            <w:pPr>
              <w:spacing w:after="0" w:line="240" w:lineRule="auto"/>
              <w:ind w:left="44"/>
              <w:jc w:val="center"/>
              <w:rPr>
                <w:rFonts w:ascii="Times New Roman" w:hAnsi="Times New Roman"/>
              </w:rPr>
            </w:pPr>
            <w:r w:rsidRPr="004E236D">
              <w:rPr>
                <w:rFonts w:ascii="Times New Roman" w:hAnsi="Times New Roman"/>
              </w:rPr>
              <w:t>-</w:t>
            </w:r>
          </w:p>
        </w:tc>
        <w:tc>
          <w:tcPr>
            <w:tcW w:w="1468" w:type="dxa"/>
            <w:tcBorders>
              <w:top w:val="single" w:sz="3" w:space="0" w:color="000000"/>
              <w:left w:val="single" w:sz="3" w:space="0" w:color="000000"/>
              <w:bottom w:val="single" w:sz="3" w:space="0" w:color="000000"/>
              <w:right w:val="single" w:sz="3" w:space="0" w:color="000000"/>
            </w:tcBorders>
            <w:vAlign w:val="center"/>
          </w:tcPr>
          <w:p w14:paraId="1ADC2BE8" w14:textId="77777777" w:rsidR="00FE1443" w:rsidRPr="004E236D" w:rsidRDefault="00FE1443" w:rsidP="000D7AEE">
            <w:pPr>
              <w:spacing w:after="0" w:line="240" w:lineRule="auto"/>
              <w:ind w:left="47"/>
              <w:jc w:val="center"/>
              <w:rPr>
                <w:rFonts w:ascii="Times New Roman" w:hAnsi="Times New Roman"/>
              </w:rPr>
            </w:pPr>
            <w:r w:rsidRPr="004E236D">
              <w:rPr>
                <w:rFonts w:ascii="Times New Roman" w:hAnsi="Times New Roman"/>
              </w:rPr>
              <w:t>200</w:t>
            </w:r>
          </w:p>
        </w:tc>
        <w:tc>
          <w:tcPr>
            <w:tcW w:w="1467" w:type="dxa"/>
            <w:gridSpan w:val="3"/>
            <w:tcBorders>
              <w:top w:val="single" w:sz="3" w:space="0" w:color="000000"/>
              <w:left w:val="single" w:sz="3" w:space="0" w:color="000000"/>
              <w:bottom w:val="single" w:sz="3" w:space="0" w:color="000000"/>
              <w:right w:val="single" w:sz="3" w:space="0" w:color="000000"/>
            </w:tcBorders>
            <w:vAlign w:val="center"/>
          </w:tcPr>
          <w:p w14:paraId="0B8D29A4" w14:textId="77777777" w:rsidR="00FE1443" w:rsidRPr="004E236D" w:rsidRDefault="00FE1443" w:rsidP="000D7AEE">
            <w:pPr>
              <w:spacing w:after="0" w:line="240" w:lineRule="auto"/>
              <w:ind w:left="247"/>
              <w:jc w:val="center"/>
              <w:rPr>
                <w:rFonts w:ascii="Times New Roman" w:hAnsi="Times New Roman"/>
              </w:rPr>
            </w:pPr>
            <w:r w:rsidRPr="004E236D">
              <w:rPr>
                <w:rFonts w:ascii="Times New Roman" w:hAnsi="Times New Roman"/>
              </w:rPr>
              <w:t>110</w:t>
            </w:r>
          </w:p>
        </w:tc>
        <w:tc>
          <w:tcPr>
            <w:tcW w:w="1468" w:type="dxa"/>
            <w:tcBorders>
              <w:top w:val="single" w:sz="3" w:space="0" w:color="000000"/>
              <w:left w:val="single" w:sz="3" w:space="0" w:color="000000"/>
              <w:bottom w:val="single" w:sz="3" w:space="0" w:color="000000"/>
              <w:right w:val="single" w:sz="3" w:space="0" w:color="000000"/>
            </w:tcBorders>
            <w:vAlign w:val="center"/>
          </w:tcPr>
          <w:p w14:paraId="4183418F" w14:textId="77777777" w:rsidR="00FE1443" w:rsidRPr="004E236D" w:rsidRDefault="00FE1443" w:rsidP="000D7AEE">
            <w:pPr>
              <w:spacing w:after="0" w:line="240" w:lineRule="auto"/>
              <w:ind w:left="42"/>
              <w:jc w:val="center"/>
              <w:rPr>
                <w:rFonts w:ascii="Times New Roman" w:hAnsi="Times New Roman"/>
              </w:rPr>
            </w:pPr>
            <w:r w:rsidRPr="004E236D">
              <w:rPr>
                <w:rFonts w:ascii="Times New Roman" w:hAnsi="Times New Roman"/>
              </w:rPr>
              <w:t>-</w:t>
            </w:r>
          </w:p>
        </w:tc>
      </w:tr>
      <w:tr w:rsidR="004E236D" w:rsidRPr="004E236D" w14:paraId="21B90036" w14:textId="77777777" w:rsidTr="000D7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435"/>
          <w:jc w:val="center"/>
        </w:trPr>
        <w:tc>
          <w:tcPr>
            <w:tcW w:w="1951" w:type="dxa"/>
            <w:tcBorders>
              <w:top w:val="single" w:sz="3" w:space="0" w:color="000000"/>
              <w:left w:val="single" w:sz="3" w:space="0" w:color="000000"/>
              <w:bottom w:val="single" w:sz="3" w:space="0" w:color="000000"/>
              <w:right w:val="single" w:sz="3" w:space="0" w:color="000000"/>
            </w:tcBorders>
            <w:vAlign w:val="center"/>
          </w:tcPr>
          <w:p w14:paraId="62BB307C" w14:textId="77777777" w:rsidR="00FE1443" w:rsidRPr="004E236D" w:rsidRDefault="00FE1443" w:rsidP="000D7AEE">
            <w:pPr>
              <w:spacing w:after="0" w:line="240" w:lineRule="auto"/>
              <w:ind w:left="91" w:right="43"/>
              <w:rPr>
                <w:rFonts w:ascii="Times New Roman" w:hAnsi="Times New Roman"/>
              </w:rPr>
            </w:pPr>
            <w:r w:rsidRPr="004E236D">
              <w:rPr>
                <w:rFonts w:ascii="Times New Roman" w:hAnsi="Times New Roman"/>
              </w:rPr>
              <w:t xml:space="preserve">Iné kvapalné palivo </w:t>
            </w:r>
          </w:p>
        </w:tc>
        <w:tc>
          <w:tcPr>
            <w:tcW w:w="1467" w:type="dxa"/>
            <w:tcBorders>
              <w:top w:val="single" w:sz="3" w:space="0" w:color="000000"/>
              <w:left w:val="single" w:sz="3" w:space="0" w:color="000000"/>
              <w:bottom w:val="single" w:sz="3" w:space="0" w:color="000000"/>
              <w:right w:val="single" w:sz="3" w:space="0" w:color="000000"/>
            </w:tcBorders>
            <w:vAlign w:val="center"/>
          </w:tcPr>
          <w:p w14:paraId="423FF211" w14:textId="77777777" w:rsidR="00FE1443" w:rsidRPr="004E236D" w:rsidRDefault="00FE1443" w:rsidP="000D7AEE">
            <w:pPr>
              <w:spacing w:after="0" w:line="240" w:lineRule="auto"/>
              <w:ind w:left="44"/>
              <w:jc w:val="center"/>
              <w:rPr>
                <w:rFonts w:ascii="Times New Roman" w:hAnsi="Times New Roman"/>
              </w:rPr>
            </w:pPr>
            <w:r w:rsidRPr="004E236D">
              <w:rPr>
                <w:rFonts w:ascii="Times New Roman" w:hAnsi="Times New Roman"/>
              </w:rPr>
              <w:t>30</w:t>
            </w:r>
          </w:p>
        </w:tc>
        <w:tc>
          <w:tcPr>
            <w:tcW w:w="1467" w:type="dxa"/>
            <w:tcBorders>
              <w:top w:val="single" w:sz="3" w:space="0" w:color="000000"/>
              <w:left w:val="single" w:sz="3" w:space="0" w:color="000000"/>
              <w:bottom w:val="single" w:sz="3" w:space="0" w:color="000000"/>
              <w:right w:val="single" w:sz="3" w:space="0" w:color="000000"/>
            </w:tcBorders>
            <w:vAlign w:val="center"/>
          </w:tcPr>
          <w:p w14:paraId="2A365B08" w14:textId="77777777" w:rsidR="00FE1443" w:rsidRPr="004E236D" w:rsidRDefault="00FE1443" w:rsidP="000D7AEE">
            <w:pPr>
              <w:spacing w:after="0" w:line="240" w:lineRule="auto"/>
              <w:ind w:left="46"/>
              <w:jc w:val="center"/>
              <w:rPr>
                <w:rFonts w:ascii="Times New Roman" w:hAnsi="Times New Roman"/>
              </w:rPr>
            </w:pPr>
            <w:r w:rsidRPr="004E236D">
              <w:rPr>
                <w:rFonts w:ascii="Times New Roman" w:hAnsi="Times New Roman"/>
              </w:rPr>
              <w:t>350, 850</w:t>
            </w:r>
            <w:r w:rsidRPr="004E236D">
              <w:rPr>
                <w:rFonts w:ascii="Times New Roman" w:hAnsi="Times New Roman"/>
                <w:vertAlign w:val="superscript"/>
              </w:rPr>
              <w:t>8</w:t>
            </w:r>
            <w:r w:rsidRPr="004E236D">
              <w:rPr>
                <w:rFonts w:ascii="Times New Roman" w:hAnsi="Times New Roman"/>
              </w:rPr>
              <w:t>)</w:t>
            </w:r>
          </w:p>
        </w:tc>
        <w:tc>
          <w:tcPr>
            <w:tcW w:w="1468" w:type="dxa"/>
            <w:tcBorders>
              <w:top w:val="single" w:sz="3" w:space="0" w:color="000000"/>
              <w:left w:val="single" w:sz="3" w:space="0" w:color="000000"/>
              <w:bottom w:val="single" w:sz="3" w:space="0" w:color="000000"/>
              <w:right w:val="single" w:sz="3" w:space="0" w:color="000000"/>
            </w:tcBorders>
            <w:vAlign w:val="center"/>
          </w:tcPr>
          <w:p w14:paraId="024F081E" w14:textId="77777777" w:rsidR="00FE1443" w:rsidRPr="004E236D" w:rsidRDefault="00FE1443" w:rsidP="000D7AEE">
            <w:pPr>
              <w:spacing w:after="0" w:line="240" w:lineRule="auto"/>
              <w:ind w:left="47"/>
              <w:jc w:val="center"/>
              <w:rPr>
                <w:rFonts w:ascii="Times New Roman" w:hAnsi="Times New Roman"/>
              </w:rPr>
            </w:pPr>
            <w:r w:rsidRPr="004E236D">
              <w:rPr>
                <w:rFonts w:ascii="Times New Roman" w:hAnsi="Times New Roman"/>
              </w:rPr>
              <w:t>650</w:t>
            </w:r>
          </w:p>
        </w:tc>
        <w:tc>
          <w:tcPr>
            <w:tcW w:w="1467" w:type="dxa"/>
            <w:gridSpan w:val="3"/>
            <w:tcBorders>
              <w:top w:val="single" w:sz="3" w:space="0" w:color="000000"/>
              <w:left w:val="single" w:sz="3" w:space="0" w:color="000000"/>
              <w:bottom w:val="single" w:sz="3" w:space="0" w:color="000000"/>
              <w:right w:val="single" w:sz="3" w:space="0" w:color="000000"/>
            </w:tcBorders>
            <w:vAlign w:val="center"/>
          </w:tcPr>
          <w:p w14:paraId="2CF721F2" w14:textId="77777777" w:rsidR="00FE1443" w:rsidRPr="004E236D" w:rsidRDefault="00FE1443" w:rsidP="000D7AEE">
            <w:pPr>
              <w:spacing w:after="0" w:line="240" w:lineRule="auto"/>
              <w:ind w:left="247"/>
              <w:jc w:val="center"/>
              <w:rPr>
                <w:rFonts w:ascii="Times New Roman" w:hAnsi="Times New Roman"/>
              </w:rPr>
            </w:pPr>
            <w:r w:rsidRPr="004E236D">
              <w:rPr>
                <w:rFonts w:ascii="Times New Roman" w:hAnsi="Times New Roman"/>
              </w:rPr>
              <w:t>110</w:t>
            </w:r>
          </w:p>
        </w:tc>
        <w:tc>
          <w:tcPr>
            <w:tcW w:w="1468" w:type="dxa"/>
            <w:tcBorders>
              <w:top w:val="single" w:sz="3" w:space="0" w:color="000000"/>
              <w:left w:val="single" w:sz="3" w:space="0" w:color="000000"/>
              <w:bottom w:val="single" w:sz="3" w:space="0" w:color="000000"/>
              <w:right w:val="single" w:sz="3" w:space="0" w:color="000000"/>
            </w:tcBorders>
            <w:vAlign w:val="center"/>
          </w:tcPr>
          <w:p w14:paraId="1FDDF97D" w14:textId="77777777" w:rsidR="00FE1443" w:rsidRPr="004E236D" w:rsidRDefault="00FE1443" w:rsidP="000D7AEE">
            <w:pPr>
              <w:spacing w:after="0" w:line="240" w:lineRule="auto"/>
              <w:ind w:left="42"/>
              <w:jc w:val="center"/>
              <w:rPr>
                <w:rFonts w:ascii="Times New Roman" w:hAnsi="Times New Roman"/>
              </w:rPr>
            </w:pPr>
            <w:r w:rsidRPr="004E236D">
              <w:rPr>
                <w:rFonts w:ascii="Times New Roman" w:hAnsi="Times New Roman"/>
              </w:rPr>
              <w:t>-</w:t>
            </w:r>
          </w:p>
        </w:tc>
      </w:tr>
      <w:tr w:rsidR="004E236D" w:rsidRPr="004E236D" w14:paraId="4E1340F6" w14:textId="77777777" w:rsidTr="000D7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247"/>
          <w:jc w:val="center"/>
        </w:trPr>
        <w:tc>
          <w:tcPr>
            <w:tcW w:w="1951" w:type="dxa"/>
            <w:tcBorders>
              <w:top w:val="single" w:sz="3" w:space="0" w:color="000000"/>
              <w:left w:val="single" w:sz="3" w:space="0" w:color="000000"/>
              <w:bottom w:val="single" w:sz="3" w:space="0" w:color="000000"/>
              <w:right w:val="single" w:sz="3" w:space="0" w:color="000000"/>
            </w:tcBorders>
            <w:vAlign w:val="center"/>
          </w:tcPr>
          <w:p w14:paraId="5149DC40" w14:textId="77777777" w:rsidR="00FE1443" w:rsidRPr="004E236D" w:rsidRDefault="00FE1443" w:rsidP="000D7AEE">
            <w:pPr>
              <w:spacing w:after="0" w:line="240" w:lineRule="auto"/>
              <w:ind w:left="91"/>
              <w:rPr>
                <w:rFonts w:ascii="Times New Roman" w:hAnsi="Times New Roman"/>
              </w:rPr>
            </w:pPr>
            <w:r w:rsidRPr="004E236D">
              <w:rPr>
                <w:rFonts w:ascii="Times New Roman" w:hAnsi="Times New Roman"/>
              </w:rPr>
              <w:t xml:space="preserve">ZPN </w:t>
            </w:r>
          </w:p>
        </w:tc>
        <w:tc>
          <w:tcPr>
            <w:tcW w:w="1467" w:type="dxa"/>
            <w:tcBorders>
              <w:top w:val="single" w:sz="3" w:space="0" w:color="000000"/>
              <w:left w:val="single" w:sz="3" w:space="0" w:color="000000"/>
              <w:bottom w:val="single" w:sz="3" w:space="0" w:color="000000"/>
              <w:right w:val="single" w:sz="3" w:space="0" w:color="000000"/>
            </w:tcBorders>
            <w:vAlign w:val="center"/>
          </w:tcPr>
          <w:p w14:paraId="19936BC7" w14:textId="77777777" w:rsidR="00FE1443" w:rsidRPr="004E236D" w:rsidRDefault="00FE1443" w:rsidP="000D7AEE">
            <w:pPr>
              <w:spacing w:after="0" w:line="240" w:lineRule="auto"/>
              <w:ind w:left="45"/>
              <w:jc w:val="center"/>
              <w:rPr>
                <w:rFonts w:ascii="Times New Roman" w:hAnsi="Times New Roman"/>
              </w:rPr>
            </w:pPr>
            <w:r w:rsidRPr="004E236D">
              <w:rPr>
                <w:rFonts w:ascii="Times New Roman" w:hAnsi="Times New Roman"/>
              </w:rPr>
              <w:t>-</w:t>
            </w:r>
          </w:p>
        </w:tc>
        <w:tc>
          <w:tcPr>
            <w:tcW w:w="1467" w:type="dxa"/>
            <w:tcBorders>
              <w:top w:val="single" w:sz="3" w:space="0" w:color="000000"/>
              <w:left w:val="single" w:sz="3" w:space="0" w:color="000000"/>
              <w:bottom w:val="single" w:sz="3" w:space="0" w:color="000000"/>
              <w:right w:val="single" w:sz="3" w:space="0" w:color="000000"/>
            </w:tcBorders>
            <w:vAlign w:val="center"/>
          </w:tcPr>
          <w:p w14:paraId="479A73AE" w14:textId="77777777" w:rsidR="00FE1443" w:rsidRPr="004E236D" w:rsidRDefault="00FE1443" w:rsidP="000D7AEE">
            <w:pPr>
              <w:spacing w:after="0" w:line="240" w:lineRule="auto"/>
              <w:ind w:left="44"/>
              <w:jc w:val="center"/>
              <w:rPr>
                <w:rFonts w:ascii="Times New Roman" w:hAnsi="Times New Roman"/>
              </w:rPr>
            </w:pPr>
            <w:r w:rsidRPr="004E236D">
              <w:rPr>
                <w:rFonts w:ascii="Times New Roman" w:hAnsi="Times New Roman"/>
              </w:rPr>
              <w:t>-</w:t>
            </w:r>
          </w:p>
        </w:tc>
        <w:tc>
          <w:tcPr>
            <w:tcW w:w="1468" w:type="dxa"/>
            <w:tcBorders>
              <w:top w:val="single" w:sz="3" w:space="0" w:color="000000"/>
              <w:left w:val="single" w:sz="3" w:space="0" w:color="000000"/>
              <w:bottom w:val="single" w:sz="3" w:space="0" w:color="000000"/>
              <w:right w:val="single" w:sz="3" w:space="0" w:color="000000"/>
            </w:tcBorders>
            <w:vAlign w:val="center"/>
          </w:tcPr>
          <w:p w14:paraId="0B54B182" w14:textId="77777777" w:rsidR="00FE1443" w:rsidRPr="004E236D" w:rsidRDefault="00FE1443" w:rsidP="000D7AEE">
            <w:pPr>
              <w:spacing w:after="0" w:line="240" w:lineRule="auto"/>
              <w:ind w:left="93"/>
              <w:jc w:val="center"/>
              <w:rPr>
                <w:rFonts w:ascii="Times New Roman" w:hAnsi="Times New Roman"/>
              </w:rPr>
            </w:pPr>
            <w:r w:rsidRPr="004E236D">
              <w:rPr>
                <w:rFonts w:ascii="Times New Roman" w:hAnsi="Times New Roman"/>
              </w:rPr>
              <w:t>120</w:t>
            </w:r>
            <w:r w:rsidRPr="004E236D">
              <w:rPr>
                <w:rFonts w:ascii="Times New Roman" w:hAnsi="Times New Roman"/>
                <w:vertAlign w:val="superscript"/>
              </w:rPr>
              <w:t>3</w:t>
            </w:r>
            <w:r w:rsidRPr="004E236D">
              <w:rPr>
                <w:rFonts w:ascii="Times New Roman" w:hAnsi="Times New Roman"/>
              </w:rPr>
              <w:t>), 150</w:t>
            </w:r>
            <w:r w:rsidRPr="004E236D">
              <w:rPr>
                <w:rFonts w:ascii="Times New Roman" w:hAnsi="Times New Roman"/>
                <w:vertAlign w:val="superscript"/>
              </w:rPr>
              <w:t>4</w:t>
            </w:r>
            <w:r w:rsidRPr="004E236D">
              <w:rPr>
                <w:rFonts w:ascii="Times New Roman" w:hAnsi="Times New Roman"/>
              </w:rPr>
              <w:t>), 200</w:t>
            </w:r>
          </w:p>
        </w:tc>
        <w:tc>
          <w:tcPr>
            <w:tcW w:w="1467" w:type="dxa"/>
            <w:gridSpan w:val="3"/>
            <w:tcBorders>
              <w:top w:val="single" w:sz="3" w:space="0" w:color="000000"/>
              <w:left w:val="single" w:sz="3" w:space="0" w:color="000000"/>
              <w:bottom w:val="single" w:sz="3" w:space="0" w:color="000000"/>
              <w:right w:val="single" w:sz="3" w:space="0" w:color="000000"/>
            </w:tcBorders>
            <w:vAlign w:val="center"/>
          </w:tcPr>
          <w:p w14:paraId="4B2A6CCB" w14:textId="77777777" w:rsidR="00FE1443" w:rsidRPr="004E236D" w:rsidRDefault="00FE1443" w:rsidP="000D7AEE">
            <w:pPr>
              <w:spacing w:after="0" w:line="240" w:lineRule="auto"/>
              <w:ind w:left="47"/>
              <w:jc w:val="center"/>
              <w:rPr>
                <w:rFonts w:ascii="Times New Roman" w:hAnsi="Times New Roman"/>
              </w:rPr>
            </w:pPr>
            <w:r w:rsidRPr="004E236D">
              <w:rPr>
                <w:rFonts w:ascii="Times New Roman" w:hAnsi="Times New Roman"/>
              </w:rPr>
              <w:t>50, 100</w:t>
            </w:r>
            <w:r w:rsidRPr="004E236D">
              <w:rPr>
                <w:rFonts w:ascii="Times New Roman" w:hAnsi="Times New Roman"/>
                <w:vertAlign w:val="superscript"/>
              </w:rPr>
              <w:t>5</w:t>
            </w:r>
            <w:r w:rsidRPr="004E236D">
              <w:rPr>
                <w:rFonts w:ascii="Times New Roman" w:hAnsi="Times New Roman"/>
              </w:rPr>
              <w:t>)</w:t>
            </w:r>
          </w:p>
        </w:tc>
        <w:tc>
          <w:tcPr>
            <w:tcW w:w="1468" w:type="dxa"/>
            <w:tcBorders>
              <w:top w:val="single" w:sz="3" w:space="0" w:color="000000"/>
              <w:left w:val="single" w:sz="3" w:space="0" w:color="000000"/>
              <w:bottom w:val="single" w:sz="3" w:space="0" w:color="000000"/>
              <w:right w:val="single" w:sz="3" w:space="0" w:color="000000"/>
            </w:tcBorders>
            <w:vAlign w:val="center"/>
          </w:tcPr>
          <w:p w14:paraId="359C73CD" w14:textId="77777777" w:rsidR="00FE1443" w:rsidRPr="004E236D" w:rsidRDefault="00FE1443" w:rsidP="000D7AEE">
            <w:pPr>
              <w:spacing w:after="0" w:line="240" w:lineRule="auto"/>
              <w:ind w:left="42"/>
              <w:jc w:val="center"/>
              <w:rPr>
                <w:rFonts w:ascii="Times New Roman" w:hAnsi="Times New Roman"/>
              </w:rPr>
            </w:pPr>
            <w:r w:rsidRPr="004E236D">
              <w:rPr>
                <w:rFonts w:ascii="Times New Roman" w:hAnsi="Times New Roman"/>
              </w:rPr>
              <w:t>-</w:t>
            </w:r>
          </w:p>
        </w:tc>
      </w:tr>
      <w:tr w:rsidR="004E236D" w:rsidRPr="004E236D" w14:paraId="2A71B372" w14:textId="77777777" w:rsidTr="000D7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435"/>
          <w:jc w:val="center"/>
        </w:trPr>
        <w:tc>
          <w:tcPr>
            <w:tcW w:w="1951" w:type="dxa"/>
            <w:tcBorders>
              <w:top w:val="single" w:sz="3" w:space="0" w:color="000000"/>
              <w:left w:val="single" w:sz="3" w:space="0" w:color="000000"/>
              <w:bottom w:val="single" w:sz="3" w:space="0" w:color="000000"/>
              <w:right w:val="single" w:sz="3" w:space="0" w:color="000000"/>
            </w:tcBorders>
            <w:vAlign w:val="center"/>
          </w:tcPr>
          <w:p w14:paraId="53AFEDC4" w14:textId="77777777" w:rsidR="00FE1443" w:rsidRPr="004E236D" w:rsidRDefault="00FE1443" w:rsidP="000D7AEE">
            <w:pPr>
              <w:spacing w:after="0" w:line="240" w:lineRule="auto"/>
              <w:ind w:left="91"/>
              <w:rPr>
                <w:rFonts w:ascii="Times New Roman" w:hAnsi="Times New Roman"/>
              </w:rPr>
            </w:pPr>
            <w:r w:rsidRPr="004E236D">
              <w:rPr>
                <w:rFonts w:ascii="Times New Roman" w:hAnsi="Times New Roman"/>
              </w:rPr>
              <w:t xml:space="preserve">Iné plynné palivo </w:t>
            </w:r>
          </w:p>
        </w:tc>
        <w:tc>
          <w:tcPr>
            <w:tcW w:w="1467" w:type="dxa"/>
            <w:tcBorders>
              <w:top w:val="single" w:sz="3" w:space="0" w:color="000000"/>
              <w:left w:val="single" w:sz="3" w:space="0" w:color="000000"/>
              <w:bottom w:val="single" w:sz="3" w:space="0" w:color="000000"/>
              <w:right w:val="single" w:sz="3" w:space="0" w:color="000000"/>
            </w:tcBorders>
            <w:vAlign w:val="center"/>
          </w:tcPr>
          <w:p w14:paraId="1F414E39" w14:textId="77777777" w:rsidR="00FE1443" w:rsidRPr="004E236D" w:rsidRDefault="00FE1443" w:rsidP="000D7AEE">
            <w:pPr>
              <w:spacing w:after="0" w:line="240" w:lineRule="auto"/>
              <w:ind w:left="45"/>
              <w:jc w:val="center"/>
              <w:rPr>
                <w:rFonts w:ascii="Times New Roman" w:hAnsi="Times New Roman"/>
              </w:rPr>
            </w:pPr>
            <w:r w:rsidRPr="004E236D">
              <w:rPr>
                <w:rFonts w:ascii="Times New Roman" w:hAnsi="Times New Roman"/>
              </w:rPr>
              <w:t>-</w:t>
            </w:r>
          </w:p>
        </w:tc>
        <w:tc>
          <w:tcPr>
            <w:tcW w:w="1467" w:type="dxa"/>
            <w:tcBorders>
              <w:top w:val="single" w:sz="3" w:space="0" w:color="000000"/>
              <w:left w:val="single" w:sz="3" w:space="0" w:color="000000"/>
              <w:bottom w:val="single" w:sz="3" w:space="0" w:color="000000"/>
              <w:right w:val="single" w:sz="3" w:space="0" w:color="000000"/>
            </w:tcBorders>
            <w:vAlign w:val="center"/>
          </w:tcPr>
          <w:p w14:paraId="2762A844" w14:textId="77777777" w:rsidR="00FE1443" w:rsidRPr="004E236D" w:rsidRDefault="00FE1443" w:rsidP="000D7AEE">
            <w:pPr>
              <w:spacing w:after="0" w:line="240" w:lineRule="auto"/>
              <w:ind w:left="46"/>
              <w:jc w:val="center"/>
              <w:rPr>
                <w:rFonts w:ascii="Times New Roman" w:hAnsi="Times New Roman"/>
              </w:rPr>
            </w:pPr>
            <w:r w:rsidRPr="004E236D">
              <w:rPr>
                <w:rFonts w:ascii="Times New Roman" w:hAnsi="Times New Roman"/>
              </w:rPr>
              <w:t>35, 170</w:t>
            </w:r>
            <w:r w:rsidRPr="004E236D">
              <w:rPr>
                <w:rFonts w:ascii="Times New Roman" w:hAnsi="Times New Roman"/>
                <w:vertAlign w:val="superscript"/>
              </w:rPr>
              <w:t>9</w:t>
            </w:r>
            <w:r w:rsidRPr="004E236D">
              <w:rPr>
                <w:rFonts w:ascii="Times New Roman" w:hAnsi="Times New Roman"/>
              </w:rPr>
              <w:t>)</w:t>
            </w:r>
          </w:p>
          <w:p w14:paraId="0EDDFE17" w14:textId="77777777" w:rsidR="00FE1443" w:rsidRPr="004E236D" w:rsidRDefault="00FE1443" w:rsidP="000D7AEE">
            <w:pPr>
              <w:spacing w:after="0" w:line="240" w:lineRule="auto"/>
              <w:ind w:left="46"/>
              <w:jc w:val="center"/>
              <w:rPr>
                <w:rFonts w:ascii="Times New Roman" w:hAnsi="Times New Roman"/>
              </w:rPr>
            </w:pPr>
            <w:r w:rsidRPr="004E236D">
              <w:rPr>
                <w:rFonts w:ascii="Times New Roman" w:hAnsi="Times New Roman"/>
              </w:rPr>
              <w:t>200</w:t>
            </w:r>
            <w:r w:rsidRPr="004E236D">
              <w:rPr>
                <w:rFonts w:ascii="Times New Roman" w:hAnsi="Times New Roman"/>
                <w:vertAlign w:val="superscript"/>
              </w:rPr>
              <w:t>10</w:t>
            </w:r>
            <w:r w:rsidRPr="004E236D">
              <w:rPr>
                <w:rFonts w:ascii="Times New Roman" w:hAnsi="Times New Roman"/>
              </w:rPr>
              <w:t>), 400</w:t>
            </w:r>
            <w:r w:rsidRPr="004E236D">
              <w:rPr>
                <w:rFonts w:ascii="Times New Roman" w:hAnsi="Times New Roman"/>
                <w:vertAlign w:val="superscript"/>
              </w:rPr>
              <w:t>6</w:t>
            </w:r>
            <w:r w:rsidRPr="004E236D">
              <w:rPr>
                <w:rFonts w:ascii="Times New Roman" w:hAnsi="Times New Roman"/>
              </w:rPr>
              <w:t>)</w:t>
            </w:r>
          </w:p>
        </w:tc>
        <w:tc>
          <w:tcPr>
            <w:tcW w:w="1468" w:type="dxa"/>
            <w:tcBorders>
              <w:top w:val="single" w:sz="3" w:space="0" w:color="000000"/>
              <w:left w:val="single" w:sz="3" w:space="0" w:color="000000"/>
              <w:bottom w:val="single" w:sz="3" w:space="0" w:color="000000"/>
              <w:right w:val="single" w:sz="3" w:space="0" w:color="000000"/>
            </w:tcBorders>
            <w:vAlign w:val="center"/>
          </w:tcPr>
          <w:p w14:paraId="75697379" w14:textId="77777777" w:rsidR="00FE1443" w:rsidRPr="004E236D" w:rsidRDefault="00FE1443" w:rsidP="000D7AEE">
            <w:pPr>
              <w:spacing w:after="0" w:line="240" w:lineRule="auto"/>
              <w:ind w:left="47"/>
              <w:jc w:val="center"/>
              <w:rPr>
                <w:rFonts w:ascii="Times New Roman" w:hAnsi="Times New Roman"/>
              </w:rPr>
            </w:pPr>
            <w:r w:rsidRPr="004E236D">
              <w:rPr>
                <w:rFonts w:ascii="Times New Roman" w:hAnsi="Times New Roman"/>
              </w:rPr>
              <w:t>250</w:t>
            </w:r>
          </w:p>
        </w:tc>
        <w:tc>
          <w:tcPr>
            <w:tcW w:w="1467" w:type="dxa"/>
            <w:gridSpan w:val="3"/>
            <w:tcBorders>
              <w:top w:val="single" w:sz="3" w:space="0" w:color="000000"/>
              <w:left w:val="single" w:sz="3" w:space="0" w:color="000000"/>
              <w:bottom w:val="single" w:sz="3" w:space="0" w:color="000000"/>
              <w:right w:val="single" w:sz="3" w:space="0" w:color="000000"/>
            </w:tcBorders>
            <w:vAlign w:val="center"/>
          </w:tcPr>
          <w:p w14:paraId="697FCEDB" w14:textId="77777777" w:rsidR="00FE1443" w:rsidRPr="004E236D" w:rsidRDefault="00FE1443" w:rsidP="000D7AEE">
            <w:pPr>
              <w:spacing w:after="0" w:line="240" w:lineRule="auto"/>
              <w:ind w:left="247"/>
              <w:jc w:val="center"/>
              <w:rPr>
                <w:rFonts w:ascii="Times New Roman" w:hAnsi="Times New Roman"/>
              </w:rPr>
            </w:pPr>
            <w:r w:rsidRPr="004E236D">
              <w:rPr>
                <w:rFonts w:ascii="Times New Roman" w:hAnsi="Times New Roman"/>
              </w:rPr>
              <w:t>100</w:t>
            </w:r>
          </w:p>
        </w:tc>
        <w:tc>
          <w:tcPr>
            <w:tcW w:w="1468" w:type="dxa"/>
            <w:tcBorders>
              <w:top w:val="single" w:sz="3" w:space="0" w:color="000000"/>
              <w:left w:val="single" w:sz="3" w:space="0" w:color="000000"/>
              <w:bottom w:val="single" w:sz="3" w:space="0" w:color="000000"/>
              <w:right w:val="single" w:sz="3" w:space="0" w:color="000000"/>
            </w:tcBorders>
            <w:vAlign w:val="center"/>
          </w:tcPr>
          <w:p w14:paraId="672FA8F5" w14:textId="77777777" w:rsidR="00FE1443" w:rsidRPr="004E236D" w:rsidRDefault="00FE1443" w:rsidP="000D7AEE">
            <w:pPr>
              <w:spacing w:after="0" w:line="240" w:lineRule="auto"/>
              <w:ind w:left="42"/>
              <w:jc w:val="center"/>
              <w:rPr>
                <w:rFonts w:ascii="Times New Roman" w:hAnsi="Times New Roman"/>
              </w:rPr>
            </w:pPr>
            <w:r w:rsidRPr="004E236D">
              <w:rPr>
                <w:rFonts w:ascii="Times New Roman" w:hAnsi="Times New Roman"/>
              </w:rPr>
              <w:t>-</w:t>
            </w:r>
          </w:p>
        </w:tc>
      </w:tr>
      <w:tr w:rsidR="004E236D" w:rsidRPr="004E236D" w14:paraId="7E2C0AB2" w14:textId="77777777" w:rsidTr="000D7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437"/>
          <w:jc w:val="center"/>
        </w:trPr>
        <w:tc>
          <w:tcPr>
            <w:tcW w:w="1951" w:type="dxa"/>
            <w:tcBorders>
              <w:top w:val="single" w:sz="3" w:space="0" w:color="000000"/>
              <w:left w:val="single" w:sz="3" w:space="0" w:color="000000"/>
              <w:bottom w:val="single" w:sz="3" w:space="0" w:color="000000"/>
              <w:right w:val="single" w:sz="3" w:space="0" w:color="000000"/>
            </w:tcBorders>
            <w:vAlign w:val="center"/>
          </w:tcPr>
          <w:p w14:paraId="66FDDA3A" w14:textId="77777777" w:rsidR="00FE1443" w:rsidRPr="004E236D" w:rsidRDefault="00FE1443" w:rsidP="000D7AEE">
            <w:pPr>
              <w:spacing w:after="0" w:line="240" w:lineRule="auto"/>
              <w:ind w:left="91" w:right="29"/>
              <w:rPr>
                <w:rFonts w:ascii="Times New Roman" w:hAnsi="Times New Roman"/>
              </w:rPr>
            </w:pPr>
            <w:r w:rsidRPr="004E236D">
              <w:rPr>
                <w:rFonts w:ascii="Times New Roman" w:hAnsi="Times New Roman"/>
              </w:rPr>
              <w:t xml:space="preserve">Osobitný režim  pre CZT  </w:t>
            </w:r>
          </w:p>
        </w:tc>
        <w:tc>
          <w:tcPr>
            <w:tcW w:w="1467" w:type="dxa"/>
            <w:tcBorders>
              <w:top w:val="single" w:sz="3" w:space="0" w:color="000000"/>
              <w:left w:val="single" w:sz="3" w:space="0" w:color="000000"/>
              <w:bottom w:val="single" w:sz="3" w:space="0" w:color="000000"/>
              <w:right w:val="single" w:sz="3" w:space="0" w:color="000000"/>
            </w:tcBorders>
            <w:vAlign w:val="center"/>
          </w:tcPr>
          <w:p w14:paraId="33A9DDA7" w14:textId="77777777" w:rsidR="00FE1443" w:rsidRPr="004E236D" w:rsidRDefault="00FE1443" w:rsidP="000D7AEE">
            <w:pPr>
              <w:spacing w:after="0" w:line="240" w:lineRule="auto"/>
              <w:ind w:left="44"/>
              <w:jc w:val="center"/>
              <w:rPr>
                <w:rFonts w:ascii="Times New Roman" w:hAnsi="Times New Roman"/>
              </w:rPr>
            </w:pPr>
            <w:r w:rsidRPr="004E236D">
              <w:rPr>
                <w:rFonts w:ascii="Times New Roman" w:hAnsi="Times New Roman"/>
              </w:rPr>
              <w:t>150</w:t>
            </w:r>
          </w:p>
        </w:tc>
        <w:tc>
          <w:tcPr>
            <w:tcW w:w="1467" w:type="dxa"/>
            <w:tcBorders>
              <w:top w:val="single" w:sz="3" w:space="0" w:color="000000"/>
              <w:left w:val="single" w:sz="3" w:space="0" w:color="000000"/>
              <w:bottom w:val="single" w:sz="3" w:space="0" w:color="000000"/>
              <w:right w:val="single" w:sz="3" w:space="0" w:color="000000"/>
            </w:tcBorders>
            <w:vAlign w:val="center"/>
          </w:tcPr>
          <w:p w14:paraId="16A92FCE" w14:textId="77777777" w:rsidR="00FE1443" w:rsidRPr="004E236D" w:rsidRDefault="00FE1443" w:rsidP="000D7AEE">
            <w:pPr>
              <w:spacing w:after="0" w:line="240" w:lineRule="auto"/>
              <w:ind w:left="45"/>
              <w:jc w:val="center"/>
              <w:rPr>
                <w:rFonts w:ascii="Times New Roman" w:hAnsi="Times New Roman"/>
              </w:rPr>
            </w:pPr>
            <w:r w:rsidRPr="004E236D">
              <w:rPr>
                <w:rFonts w:ascii="Times New Roman" w:hAnsi="Times New Roman"/>
              </w:rPr>
              <w:t>1 100</w:t>
            </w:r>
          </w:p>
        </w:tc>
        <w:tc>
          <w:tcPr>
            <w:tcW w:w="1468" w:type="dxa"/>
            <w:tcBorders>
              <w:top w:val="single" w:sz="3" w:space="0" w:color="000000"/>
              <w:left w:val="single" w:sz="3" w:space="0" w:color="000000"/>
              <w:bottom w:val="single" w:sz="3" w:space="0" w:color="000000"/>
              <w:right w:val="single" w:sz="3" w:space="0" w:color="000000"/>
            </w:tcBorders>
            <w:vAlign w:val="center"/>
          </w:tcPr>
          <w:p w14:paraId="739BA708" w14:textId="77777777" w:rsidR="00FE1443" w:rsidRPr="004E236D" w:rsidRDefault="00FE1443" w:rsidP="000D7AEE">
            <w:pPr>
              <w:spacing w:after="0" w:line="240" w:lineRule="auto"/>
              <w:ind w:right="18"/>
              <w:jc w:val="center"/>
              <w:rPr>
                <w:rFonts w:ascii="Times New Roman" w:hAnsi="Times New Roman"/>
              </w:rPr>
            </w:pPr>
            <w:r w:rsidRPr="004E236D">
              <w:rPr>
                <w:rFonts w:ascii="Times New Roman" w:hAnsi="Times New Roman"/>
                <w:vertAlign w:val="superscript"/>
              </w:rPr>
              <w:t>11</w:t>
            </w:r>
            <w:r w:rsidRPr="004E236D">
              <w:rPr>
                <w:rFonts w:ascii="Times New Roman" w:hAnsi="Times New Roman"/>
              </w:rPr>
              <w:t>)</w:t>
            </w:r>
          </w:p>
        </w:tc>
        <w:tc>
          <w:tcPr>
            <w:tcW w:w="1467" w:type="dxa"/>
            <w:gridSpan w:val="3"/>
            <w:tcBorders>
              <w:top w:val="single" w:sz="3" w:space="0" w:color="000000"/>
              <w:left w:val="single" w:sz="3" w:space="0" w:color="000000"/>
              <w:bottom w:val="single" w:sz="3" w:space="0" w:color="000000"/>
              <w:right w:val="single" w:sz="3" w:space="0" w:color="000000"/>
            </w:tcBorders>
            <w:vAlign w:val="center"/>
          </w:tcPr>
          <w:p w14:paraId="3563DCC3" w14:textId="77777777" w:rsidR="00FE1443" w:rsidRPr="004E236D" w:rsidRDefault="00FE1443" w:rsidP="000D7AEE">
            <w:pPr>
              <w:spacing w:after="0" w:line="240" w:lineRule="auto"/>
              <w:ind w:left="295"/>
              <w:jc w:val="center"/>
              <w:rPr>
                <w:rFonts w:ascii="Times New Roman" w:hAnsi="Times New Roman"/>
              </w:rPr>
            </w:pPr>
            <w:r w:rsidRPr="004E236D">
              <w:rPr>
                <w:rFonts w:ascii="Times New Roman" w:hAnsi="Times New Roman"/>
                <w:vertAlign w:val="superscript"/>
              </w:rPr>
              <w:t>11</w:t>
            </w:r>
            <w:r w:rsidRPr="004E236D">
              <w:rPr>
                <w:rFonts w:ascii="Times New Roman" w:hAnsi="Times New Roman"/>
              </w:rPr>
              <w:t>)</w:t>
            </w:r>
          </w:p>
        </w:tc>
        <w:tc>
          <w:tcPr>
            <w:tcW w:w="1468" w:type="dxa"/>
            <w:tcBorders>
              <w:top w:val="single" w:sz="3" w:space="0" w:color="000000"/>
              <w:left w:val="single" w:sz="3" w:space="0" w:color="000000"/>
              <w:bottom w:val="single" w:sz="3" w:space="0" w:color="000000"/>
              <w:right w:val="single" w:sz="3" w:space="0" w:color="000000"/>
            </w:tcBorders>
            <w:vAlign w:val="center"/>
          </w:tcPr>
          <w:p w14:paraId="5318EC3F" w14:textId="77777777" w:rsidR="00FE1443" w:rsidRPr="004E236D" w:rsidRDefault="00FE1443" w:rsidP="000D7AEE">
            <w:pPr>
              <w:spacing w:after="0" w:line="240" w:lineRule="auto"/>
              <w:ind w:right="20"/>
              <w:jc w:val="center"/>
              <w:rPr>
                <w:rFonts w:ascii="Times New Roman" w:hAnsi="Times New Roman"/>
              </w:rPr>
            </w:pPr>
            <w:r w:rsidRPr="004E236D">
              <w:rPr>
                <w:rFonts w:ascii="Times New Roman" w:hAnsi="Times New Roman"/>
                <w:vertAlign w:val="superscript"/>
              </w:rPr>
              <w:t>11</w:t>
            </w:r>
            <w:r w:rsidRPr="004E236D">
              <w:rPr>
                <w:rFonts w:ascii="Times New Roman" w:hAnsi="Times New Roman"/>
              </w:rPr>
              <w:t>)</w:t>
            </w:r>
          </w:p>
        </w:tc>
      </w:tr>
    </w:tbl>
    <w:p w14:paraId="7AA33862" w14:textId="77777777" w:rsidR="00FE1443" w:rsidRPr="004E236D" w:rsidRDefault="00FE1443" w:rsidP="00FE1443">
      <w:pPr>
        <w:spacing w:before="120" w:after="0" w:line="240" w:lineRule="auto"/>
        <w:ind w:right="771"/>
        <w:jc w:val="both"/>
        <w:rPr>
          <w:rFonts w:ascii="Times New Roman" w:hAnsi="Times New Roman" w:cs="Times New Roman"/>
        </w:rPr>
      </w:pPr>
      <w:r w:rsidRPr="004E236D">
        <w:rPr>
          <w:rFonts w:ascii="Times New Roman" w:eastAsia="Times New Roman" w:hAnsi="Times New Roman" w:cs="Times New Roman"/>
          <w:vertAlign w:val="superscript"/>
        </w:rPr>
        <w:t>1</w:t>
      </w:r>
      <w:r w:rsidRPr="004E236D">
        <w:rPr>
          <w:rFonts w:ascii="Times New Roman" w:eastAsia="Times New Roman" w:hAnsi="Times New Roman" w:cs="Times New Roman"/>
        </w:rPr>
        <w:t xml:space="preserve">) Neuplatňuje sa pre zariadenia  spaľujúce výlučne drevnú biomasu. </w:t>
      </w:r>
    </w:p>
    <w:p w14:paraId="62B71331" w14:textId="77777777" w:rsidR="00FE1443" w:rsidRPr="004E236D" w:rsidRDefault="00FE1443" w:rsidP="00FE1443">
      <w:pPr>
        <w:spacing w:after="5" w:line="247" w:lineRule="auto"/>
        <w:ind w:right="770"/>
        <w:jc w:val="both"/>
        <w:rPr>
          <w:rFonts w:ascii="Times New Roman" w:eastAsia="Times New Roman" w:hAnsi="Times New Roman" w:cs="Times New Roman"/>
        </w:rPr>
      </w:pPr>
      <w:r w:rsidRPr="004E236D">
        <w:rPr>
          <w:rFonts w:ascii="Times New Roman" w:eastAsia="Times New Roman" w:hAnsi="Times New Roman" w:cs="Times New Roman"/>
          <w:vertAlign w:val="superscript"/>
        </w:rPr>
        <w:t>2</w:t>
      </w:r>
      <w:r w:rsidRPr="004E236D">
        <w:rPr>
          <w:rFonts w:ascii="Times New Roman" w:eastAsia="Times New Roman" w:hAnsi="Times New Roman" w:cs="Times New Roman"/>
        </w:rPr>
        <w:t xml:space="preserve">) Platí pre spaľovanie slamy. </w:t>
      </w:r>
    </w:p>
    <w:p w14:paraId="246827ED" w14:textId="77777777" w:rsidR="00FE1443" w:rsidRPr="004E236D" w:rsidRDefault="00FE1443" w:rsidP="00FE1443">
      <w:pPr>
        <w:spacing w:after="5" w:line="247" w:lineRule="auto"/>
        <w:ind w:right="770"/>
        <w:jc w:val="both"/>
        <w:rPr>
          <w:rFonts w:ascii="Times New Roman" w:hAnsi="Times New Roman" w:cs="Times New Roman"/>
        </w:rPr>
      </w:pPr>
      <w:r w:rsidRPr="004E236D">
        <w:rPr>
          <w:rFonts w:ascii="Times New Roman" w:eastAsia="Times New Roman" w:hAnsi="Times New Roman" w:cs="Times New Roman"/>
          <w:vertAlign w:val="superscript"/>
        </w:rPr>
        <w:t>3</w:t>
      </w:r>
      <w:r w:rsidRPr="004E236D">
        <w:rPr>
          <w:rFonts w:ascii="Times New Roman" w:eastAsia="Times New Roman" w:hAnsi="Times New Roman" w:cs="Times New Roman"/>
        </w:rPr>
        <w:t xml:space="preserve">) Platí pre kotly s vydaným </w:t>
      </w:r>
      <w:r w:rsidRPr="004E236D">
        <w:rPr>
          <w:rFonts w:ascii="Times New Roman" w:hAnsi="Times New Roman"/>
        </w:rPr>
        <w:t>povolením od</w:t>
      </w:r>
      <w:r w:rsidRPr="004E236D">
        <w:rPr>
          <w:rFonts w:ascii="Times New Roman" w:eastAsia="Times New Roman" w:hAnsi="Times New Roman" w:cs="Times New Roman"/>
        </w:rPr>
        <w:t xml:space="preserve"> 1. januára 2014 s pretlakovými horákmi s teplotou teplonosného média &lt; 200 °C (teplovodné, horúcovodné alebo parné kotly). </w:t>
      </w:r>
    </w:p>
    <w:p w14:paraId="4AD082DE" w14:textId="77777777" w:rsidR="00FE1443" w:rsidRPr="004E236D" w:rsidRDefault="00FE1443" w:rsidP="00FE1443">
      <w:pPr>
        <w:spacing w:after="5" w:line="247" w:lineRule="auto"/>
        <w:ind w:right="770"/>
        <w:jc w:val="both"/>
        <w:rPr>
          <w:rFonts w:ascii="Times New Roman" w:hAnsi="Times New Roman" w:cs="Times New Roman"/>
        </w:rPr>
      </w:pPr>
      <w:r w:rsidRPr="004E236D">
        <w:rPr>
          <w:rFonts w:ascii="Times New Roman" w:eastAsia="Times New Roman" w:hAnsi="Times New Roman" w:cs="Times New Roman"/>
          <w:vertAlign w:val="superscript"/>
        </w:rPr>
        <w:t>4</w:t>
      </w:r>
      <w:r w:rsidRPr="004E236D">
        <w:rPr>
          <w:rFonts w:ascii="Times New Roman" w:eastAsia="Times New Roman" w:hAnsi="Times New Roman" w:cs="Times New Roman"/>
        </w:rPr>
        <w:t xml:space="preserve">) Platí pre kotly s vydaným </w:t>
      </w:r>
      <w:r w:rsidRPr="004E236D">
        <w:rPr>
          <w:rFonts w:ascii="Times New Roman" w:hAnsi="Times New Roman"/>
        </w:rPr>
        <w:t>povolením od</w:t>
      </w:r>
      <w:r w:rsidRPr="004E236D">
        <w:rPr>
          <w:rFonts w:ascii="Times New Roman" w:eastAsia="Times New Roman" w:hAnsi="Times New Roman" w:cs="Times New Roman"/>
        </w:rPr>
        <w:t xml:space="preserve"> 1. januára 2014 s pretlakovými horákmi s teplotou teplonosného média &gt; 200 °C (termoolejové alebo  parné kotly). </w:t>
      </w:r>
    </w:p>
    <w:p w14:paraId="3C395B56" w14:textId="77777777" w:rsidR="00FE1443" w:rsidRPr="004E236D" w:rsidRDefault="00FE1443" w:rsidP="00FE1443">
      <w:pPr>
        <w:spacing w:after="5" w:line="247" w:lineRule="auto"/>
        <w:ind w:right="770"/>
        <w:jc w:val="both"/>
        <w:rPr>
          <w:rFonts w:ascii="Times New Roman" w:hAnsi="Times New Roman" w:cs="Times New Roman"/>
        </w:rPr>
      </w:pPr>
      <w:r w:rsidRPr="004E236D">
        <w:rPr>
          <w:rFonts w:ascii="Times New Roman" w:eastAsia="Times New Roman" w:hAnsi="Times New Roman" w:cs="Times New Roman"/>
          <w:vertAlign w:val="superscript"/>
        </w:rPr>
        <w:t>5</w:t>
      </w:r>
      <w:r w:rsidRPr="004E236D">
        <w:rPr>
          <w:rFonts w:ascii="Times New Roman" w:eastAsia="Times New Roman" w:hAnsi="Times New Roman" w:cs="Times New Roman"/>
        </w:rPr>
        <w:t xml:space="preserve">) Platí pre zariadenia s </w:t>
      </w:r>
      <w:r w:rsidRPr="004E236D">
        <w:rPr>
          <w:rFonts w:ascii="Times New Roman" w:hAnsi="Times New Roman"/>
        </w:rPr>
        <w:t>povolením</w:t>
      </w:r>
      <w:r w:rsidRPr="004E236D">
        <w:rPr>
          <w:rFonts w:ascii="Times New Roman" w:eastAsia="Times New Roman" w:hAnsi="Times New Roman" w:cs="Times New Roman"/>
        </w:rPr>
        <w:t xml:space="preserve"> vydaným do 31. decembra 2013. </w:t>
      </w:r>
    </w:p>
    <w:p w14:paraId="7F71C02A" w14:textId="77777777" w:rsidR="00FE1443" w:rsidRPr="004E236D" w:rsidRDefault="00FE1443" w:rsidP="00FE1443">
      <w:pPr>
        <w:spacing w:after="5" w:line="247" w:lineRule="auto"/>
        <w:jc w:val="both"/>
        <w:rPr>
          <w:rFonts w:ascii="Times New Roman" w:hAnsi="Times New Roman" w:cs="Times New Roman"/>
        </w:rPr>
      </w:pPr>
      <w:r w:rsidRPr="004E236D">
        <w:rPr>
          <w:rFonts w:ascii="Times New Roman" w:eastAsia="Times New Roman" w:hAnsi="Times New Roman" w:cs="Times New Roman"/>
          <w:vertAlign w:val="superscript"/>
        </w:rPr>
        <w:t>6</w:t>
      </w:r>
      <w:r w:rsidRPr="004E236D">
        <w:rPr>
          <w:rFonts w:ascii="Times New Roman" w:eastAsia="Times New Roman" w:hAnsi="Times New Roman" w:cs="Times New Roman"/>
        </w:rPr>
        <w:t xml:space="preserve">) Platí pre nízkovýhrevné plyny z koksárenských pecí v železiarskom a oceliarskom priemysle. </w:t>
      </w:r>
    </w:p>
    <w:p w14:paraId="49E607DD" w14:textId="77777777" w:rsidR="00FE1443" w:rsidRPr="004E236D" w:rsidRDefault="00FE1443" w:rsidP="00FE1443">
      <w:pPr>
        <w:spacing w:after="5" w:line="247" w:lineRule="auto"/>
        <w:ind w:right="770"/>
        <w:jc w:val="both"/>
        <w:rPr>
          <w:rFonts w:ascii="Times New Roman" w:hAnsi="Times New Roman" w:cs="Times New Roman"/>
        </w:rPr>
      </w:pPr>
      <w:r w:rsidRPr="004E236D">
        <w:rPr>
          <w:rFonts w:ascii="Times New Roman" w:eastAsia="Times New Roman" w:hAnsi="Times New Roman" w:cs="Times New Roman"/>
          <w:vertAlign w:val="superscript"/>
        </w:rPr>
        <w:t>7</w:t>
      </w:r>
      <w:r w:rsidRPr="004E236D">
        <w:rPr>
          <w:rFonts w:ascii="Times New Roman" w:eastAsia="Times New Roman" w:hAnsi="Times New Roman" w:cs="Times New Roman"/>
        </w:rPr>
        <w:t xml:space="preserve">) Platí  pre zariadenia s MTP ≤ 20 MW.  </w:t>
      </w:r>
    </w:p>
    <w:p w14:paraId="18C885D3" w14:textId="77777777" w:rsidR="00FE1443" w:rsidRPr="004E236D" w:rsidRDefault="00FE1443" w:rsidP="00FE1443">
      <w:pPr>
        <w:spacing w:after="5" w:line="247" w:lineRule="auto"/>
        <w:ind w:right="770"/>
        <w:jc w:val="both"/>
        <w:rPr>
          <w:rFonts w:ascii="Times New Roman" w:hAnsi="Times New Roman" w:cs="Times New Roman"/>
        </w:rPr>
      </w:pPr>
      <w:r w:rsidRPr="004E236D">
        <w:rPr>
          <w:rFonts w:ascii="Times New Roman" w:eastAsia="Times New Roman" w:hAnsi="Times New Roman" w:cs="Times New Roman"/>
          <w:vertAlign w:val="superscript"/>
        </w:rPr>
        <w:t>8</w:t>
      </w:r>
      <w:r w:rsidRPr="004E236D">
        <w:rPr>
          <w:rFonts w:ascii="Times New Roman" w:eastAsia="Times New Roman" w:hAnsi="Times New Roman" w:cs="Times New Roman"/>
        </w:rPr>
        <w:t xml:space="preserve">) Platí Platí pre zariadenia  spaľujúce ŤVO  s celkovým MTP ≤ 20 MW do 1. januára 2030. </w:t>
      </w:r>
    </w:p>
    <w:p w14:paraId="5FC2AFA4" w14:textId="77777777" w:rsidR="00FE1443" w:rsidRPr="004E236D" w:rsidRDefault="00FE1443" w:rsidP="00FE1443">
      <w:pPr>
        <w:spacing w:after="5" w:line="247" w:lineRule="auto"/>
        <w:ind w:right="770"/>
        <w:jc w:val="both"/>
        <w:rPr>
          <w:rFonts w:ascii="Times New Roman" w:hAnsi="Times New Roman" w:cs="Times New Roman"/>
        </w:rPr>
      </w:pPr>
      <w:r w:rsidRPr="004E236D">
        <w:rPr>
          <w:rFonts w:ascii="Times New Roman" w:eastAsia="Times New Roman" w:hAnsi="Times New Roman" w:cs="Times New Roman"/>
          <w:vertAlign w:val="superscript"/>
        </w:rPr>
        <w:t>9</w:t>
      </w:r>
      <w:r w:rsidRPr="004E236D">
        <w:rPr>
          <w:rFonts w:ascii="Times New Roman" w:eastAsia="Times New Roman" w:hAnsi="Times New Roman" w:cs="Times New Roman"/>
        </w:rPr>
        <w:t xml:space="preserve">) Platí Platí pre bioplyn.  </w:t>
      </w:r>
    </w:p>
    <w:p w14:paraId="4AD90510" w14:textId="77777777" w:rsidR="00FE1443" w:rsidRPr="004E236D" w:rsidRDefault="00FE1443" w:rsidP="00FE1443">
      <w:pPr>
        <w:spacing w:after="5" w:line="247" w:lineRule="auto"/>
        <w:ind w:right="770"/>
        <w:jc w:val="both"/>
        <w:rPr>
          <w:rFonts w:ascii="Times New Roman" w:hAnsi="Times New Roman" w:cs="Times New Roman"/>
        </w:rPr>
      </w:pPr>
      <w:r w:rsidRPr="004E236D">
        <w:rPr>
          <w:rFonts w:ascii="Times New Roman" w:eastAsia="Times New Roman" w:hAnsi="Times New Roman" w:cs="Times New Roman"/>
          <w:vertAlign w:val="superscript"/>
        </w:rPr>
        <w:t>10</w:t>
      </w:r>
      <w:r w:rsidRPr="004E236D">
        <w:rPr>
          <w:rFonts w:ascii="Times New Roman" w:eastAsia="Times New Roman" w:hAnsi="Times New Roman" w:cs="Times New Roman"/>
        </w:rPr>
        <w:t xml:space="preserve">) Platí Platí pre nízkovýhrevné plyny z vysokých pecí v železiarskom a oceliarskom priemysle. </w:t>
      </w:r>
    </w:p>
    <w:p w14:paraId="02A41287" w14:textId="77777777" w:rsidR="00FE1443" w:rsidRPr="004E236D" w:rsidRDefault="00FE1443" w:rsidP="00FE1443">
      <w:pPr>
        <w:spacing w:after="90" w:line="247" w:lineRule="auto"/>
        <w:ind w:left="10" w:right="770" w:hanging="10"/>
        <w:jc w:val="both"/>
        <w:rPr>
          <w:rFonts w:ascii="Times New Roman" w:hAnsi="Times New Roman"/>
        </w:rPr>
      </w:pPr>
      <w:r w:rsidRPr="004E236D">
        <w:rPr>
          <w:rFonts w:ascii="Times New Roman" w:eastAsia="Times New Roman" w:hAnsi="Times New Roman" w:cs="Times New Roman"/>
          <w:vertAlign w:val="superscript"/>
        </w:rPr>
        <w:t>11</w:t>
      </w:r>
      <w:r w:rsidRPr="004E236D">
        <w:rPr>
          <w:rFonts w:ascii="Times New Roman" w:eastAsia="Times New Roman" w:hAnsi="Times New Roman" w:cs="Times New Roman"/>
        </w:rPr>
        <w:t xml:space="preserve">) Platí EL určený podľa piatej časti podľa používaného paliva do roku 2030. </w:t>
      </w:r>
    </w:p>
    <w:p w14:paraId="6B67851B" w14:textId="77777777" w:rsidR="00FE1443" w:rsidRPr="004E236D" w:rsidRDefault="00FE1443" w:rsidP="00FE1443">
      <w:pPr>
        <w:spacing w:after="25"/>
        <w:rPr>
          <w:rFonts w:ascii="Times New Roman" w:hAnsi="Times New Roman" w:cs="Times New Roman"/>
        </w:rPr>
      </w:pPr>
    </w:p>
    <w:p w14:paraId="7D6A4243" w14:textId="77777777" w:rsidR="00FE1443" w:rsidRPr="004E236D" w:rsidRDefault="00FE1443" w:rsidP="00FE1443">
      <w:pPr>
        <w:spacing w:after="5" w:line="270" w:lineRule="auto"/>
        <w:ind w:right="668"/>
        <w:rPr>
          <w:rFonts w:ascii="Times New Roman" w:eastAsia="Times New Roman" w:hAnsi="Times New Roman" w:cs="Times New Roman"/>
          <w:b/>
        </w:rPr>
      </w:pPr>
      <w:r w:rsidRPr="004E236D">
        <w:rPr>
          <w:rFonts w:ascii="Times New Roman" w:eastAsia="Times New Roman" w:hAnsi="Times New Roman" w:cs="Times New Roman"/>
          <w:b/>
        </w:rPr>
        <w:t xml:space="preserve">B. Emisné limity pre väčšie stredné spaľovacie zariadenia spaľujúce tuhé palivá, kvapalné palivá a plynné palivá </w:t>
      </w:r>
      <w:r w:rsidRPr="004E236D">
        <w:rPr>
          <w:rFonts w:ascii="Times New Roman" w:eastAsia="Arial" w:hAnsi="Times New Roman" w:cs="Times New Roman"/>
        </w:rPr>
        <w:t>–</w:t>
      </w:r>
      <w:r w:rsidRPr="004E236D">
        <w:rPr>
          <w:rFonts w:ascii="Times New Roman" w:eastAsia="Times New Roman" w:hAnsi="Times New Roman" w:cs="Times New Roman"/>
          <w:b/>
        </w:rPr>
        <w:t xml:space="preserve"> nové zariadenia </w:t>
      </w:r>
    </w:p>
    <w:p w14:paraId="707CF302" w14:textId="77777777" w:rsidR="00FE1443" w:rsidRPr="004E236D" w:rsidRDefault="00FE1443" w:rsidP="00FE1443">
      <w:pPr>
        <w:spacing w:after="5" w:line="270" w:lineRule="auto"/>
        <w:ind w:right="668"/>
        <w:rPr>
          <w:rFonts w:ascii="Times New Roman" w:hAnsi="Times New Roman" w:cs="Times New Roman"/>
        </w:rPr>
      </w:pPr>
    </w:p>
    <w:tbl>
      <w:tblPr>
        <w:tblW w:w="5000" w:type="pct"/>
        <w:jc w:val="center"/>
        <w:tblCellMar>
          <w:top w:w="22" w:type="dxa"/>
        </w:tblCellMar>
        <w:tblLook w:val="04A0" w:firstRow="1" w:lastRow="0" w:firstColumn="1" w:lastColumn="0" w:noHBand="0" w:noVBand="1"/>
      </w:tblPr>
      <w:tblGrid>
        <w:gridCol w:w="2637"/>
        <w:gridCol w:w="1255"/>
        <w:gridCol w:w="1379"/>
        <w:gridCol w:w="1507"/>
        <w:gridCol w:w="1381"/>
        <w:gridCol w:w="1129"/>
      </w:tblGrid>
      <w:tr w:rsidR="004E236D" w:rsidRPr="004E236D" w14:paraId="29FFDFF4" w14:textId="77777777" w:rsidTr="000D7AEE">
        <w:trPr>
          <w:trHeight w:val="649"/>
          <w:jc w:val="center"/>
        </w:trPr>
        <w:tc>
          <w:tcPr>
            <w:tcW w:w="2637" w:type="dxa"/>
            <w:vMerge w:val="restart"/>
            <w:tcBorders>
              <w:top w:val="single" w:sz="3" w:space="0" w:color="000000"/>
              <w:left w:val="single" w:sz="3" w:space="0" w:color="000000"/>
              <w:bottom w:val="single" w:sz="3" w:space="0" w:color="000000"/>
              <w:right w:val="single" w:sz="3" w:space="0" w:color="000000"/>
            </w:tcBorders>
            <w:vAlign w:val="center"/>
          </w:tcPr>
          <w:p w14:paraId="04837882" w14:textId="77777777" w:rsidR="00FE1443" w:rsidRPr="004E236D" w:rsidRDefault="00FE1443" w:rsidP="000D7AEE">
            <w:pPr>
              <w:spacing w:after="0" w:line="240" w:lineRule="auto"/>
              <w:rPr>
                <w:rFonts w:ascii="Times New Roman" w:hAnsi="Times New Roman"/>
              </w:rPr>
            </w:pPr>
            <w:r w:rsidRPr="004E236D">
              <w:rPr>
                <w:rFonts w:ascii="Times New Roman" w:hAnsi="Times New Roman"/>
                <w:b/>
              </w:rPr>
              <w:t>Podmienky</w:t>
            </w:r>
          </w:p>
          <w:p w14:paraId="42B2D28B" w14:textId="77777777" w:rsidR="00FE1443" w:rsidRPr="004E236D" w:rsidRDefault="00FE1443" w:rsidP="000D7AEE">
            <w:pPr>
              <w:spacing w:after="0" w:line="240" w:lineRule="auto"/>
              <w:rPr>
                <w:rFonts w:ascii="Times New Roman" w:hAnsi="Times New Roman"/>
              </w:rPr>
            </w:pPr>
            <w:r w:rsidRPr="004E236D">
              <w:rPr>
                <w:rFonts w:ascii="Times New Roman" w:hAnsi="Times New Roman"/>
                <w:b/>
              </w:rPr>
              <w:t>platnosti  EL</w:t>
            </w:r>
          </w:p>
        </w:tc>
        <w:tc>
          <w:tcPr>
            <w:tcW w:w="6651" w:type="dxa"/>
            <w:gridSpan w:val="5"/>
            <w:tcBorders>
              <w:top w:val="single" w:sz="3" w:space="0" w:color="000000"/>
              <w:left w:val="single" w:sz="3" w:space="0" w:color="000000"/>
              <w:bottom w:val="single" w:sz="3" w:space="0" w:color="000000"/>
              <w:right w:val="single" w:sz="3" w:space="0" w:color="000000"/>
            </w:tcBorders>
            <w:vAlign w:val="center"/>
          </w:tcPr>
          <w:p w14:paraId="6143E4A1" w14:textId="77777777" w:rsidR="00FE1443" w:rsidRPr="004E236D" w:rsidRDefault="00FE1443" w:rsidP="000D7AEE">
            <w:pPr>
              <w:spacing w:after="0" w:line="240" w:lineRule="auto"/>
              <w:rPr>
                <w:rFonts w:ascii="Times New Roman" w:hAnsi="Times New Roman"/>
              </w:rPr>
            </w:pPr>
            <w:r w:rsidRPr="004E236D">
              <w:rPr>
                <w:rFonts w:ascii="Times New Roman" w:hAnsi="Times New Roman"/>
              </w:rPr>
              <w:t>Štandardné stavové podmienky, suchý plyn</w:t>
            </w:r>
          </w:p>
          <w:p w14:paraId="04A6CEEE" w14:textId="77777777" w:rsidR="00FE1443" w:rsidRPr="004E236D" w:rsidRDefault="00FE1443" w:rsidP="000D7AEE">
            <w:pPr>
              <w:spacing w:after="0" w:line="240" w:lineRule="auto"/>
              <w:rPr>
                <w:rFonts w:ascii="Times New Roman" w:hAnsi="Times New Roman"/>
              </w:rPr>
            </w:pPr>
            <w:r w:rsidRPr="004E236D">
              <w:rPr>
                <w:rFonts w:ascii="Times New Roman" w:hAnsi="Times New Roman"/>
              </w:rPr>
              <w:t>Tuhé palivá vrátane biomasy: O</w:t>
            </w:r>
            <w:r w:rsidRPr="004E236D">
              <w:rPr>
                <w:rFonts w:ascii="Times New Roman" w:hAnsi="Times New Roman"/>
                <w:vertAlign w:val="subscript"/>
              </w:rPr>
              <w:t>2 ref</w:t>
            </w:r>
            <w:r w:rsidRPr="004E236D">
              <w:rPr>
                <w:rFonts w:ascii="Times New Roman" w:hAnsi="Times New Roman"/>
              </w:rPr>
              <w:t>: 6 % objemu</w:t>
            </w:r>
          </w:p>
          <w:p w14:paraId="0E5D3D28" w14:textId="77777777" w:rsidR="00FE1443" w:rsidRPr="004E236D" w:rsidRDefault="00FE1443" w:rsidP="000D7AEE">
            <w:pPr>
              <w:spacing w:after="0" w:line="240" w:lineRule="auto"/>
              <w:rPr>
                <w:rFonts w:ascii="Times New Roman" w:hAnsi="Times New Roman"/>
              </w:rPr>
            </w:pPr>
            <w:r w:rsidRPr="004E236D">
              <w:rPr>
                <w:rFonts w:ascii="Times New Roman" w:hAnsi="Times New Roman"/>
              </w:rPr>
              <w:t>Kvapalné a plynné palivá: O</w:t>
            </w:r>
            <w:r w:rsidRPr="004E236D">
              <w:rPr>
                <w:rFonts w:ascii="Times New Roman" w:hAnsi="Times New Roman"/>
                <w:vertAlign w:val="subscript"/>
              </w:rPr>
              <w:t>2</w:t>
            </w:r>
            <w:r w:rsidRPr="004E236D">
              <w:rPr>
                <w:rFonts w:ascii="Times New Roman" w:hAnsi="Times New Roman"/>
              </w:rPr>
              <w:t xml:space="preserve"> </w:t>
            </w:r>
            <w:r w:rsidRPr="004E236D">
              <w:rPr>
                <w:rFonts w:ascii="Times New Roman" w:hAnsi="Times New Roman"/>
                <w:vertAlign w:val="subscript"/>
              </w:rPr>
              <w:t>ref</w:t>
            </w:r>
            <w:r w:rsidRPr="004E236D">
              <w:rPr>
                <w:rFonts w:ascii="Times New Roman" w:hAnsi="Times New Roman"/>
              </w:rPr>
              <w:t>: 3 % objemu</w:t>
            </w:r>
          </w:p>
        </w:tc>
      </w:tr>
      <w:tr w:rsidR="004E236D" w:rsidRPr="004E236D" w14:paraId="7F98C005" w14:textId="77777777" w:rsidTr="000D7AEE">
        <w:trPr>
          <w:trHeight w:val="862"/>
          <w:jc w:val="center"/>
        </w:trPr>
        <w:tc>
          <w:tcPr>
            <w:tcW w:w="2637" w:type="dxa"/>
            <w:vMerge/>
            <w:tcBorders>
              <w:top w:val="nil"/>
              <w:left w:val="single" w:sz="3" w:space="0" w:color="000000"/>
              <w:bottom w:val="single" w:sz="3" w:space="0" w:color="000000"/>
              <w:right w:val="single" w:sz="3" w:space="0" w:color="000000"/>
            </w:tcBorders>
            <w:vAlign w:val="center"/>
          </w:tcPr>
          <w:p w14:paraId="583F64DD" w14:textId="77777777" w:rsidR="00FE1443" w:rsidRPr="004E236D" w:rsidRDefault="00FE1443" w:rsidP="000D7AEE">
            <w:pPr>
              <w:spacing w:after="0" w:line="240" w:lineRule="auto"/>
              <w:jc w:val="center"/>
              <w:rPr>
                <w:rFonts w:ascii="Times New Roman" w:hAnsi="Times New Roman"/>
              </w:rPr>
            </w:pPr>
          </w:p>
        </w:tc>
        <w:tc>
          <w:tcPr>
            <w:tcW w:w="6651" w:type="dxa"/>
            <w:gridSpan w:val="5"/>
            <w:tcBorders>
              <w:top w:val="single" w:sz="3" w:space="0" w:color="000000"/>
              <w:left w:val="single" w:sz="3" w:space="0" w:color="000000"/>
              <w:bottom w:val="single" w:sz="3" w:space="0" w:color="000000"/>
              <w:right w:val="single" w:sz="3" w:space="0" w:color="000000"/>
            </w:tcBorders>
            <w:vAlign w:val="center"/>
          </w:tcPr>
          <w:p w14:paraId="130D483B" w14:textId="77777777" w:rsidR="00FE1443" w:rsidRPr="004E236D" w:rsidRDefault="00FE1443" w:rsidP="000D7AEE">
            <w:pPr>
              <w:spacing w:after="0" w:line="240" w:lineRule="auto"/>
              <w:ind w:right="45"/>
              <w:rPr>
                <w:rFonts w:ascii="Times New Roman" w:hAnsi="Times New Roman"/>
              </w:rPr>
            </w:pPr>
            <w:r w:rsidRPr="004E236D">
              <w:rPr>
                <w:rFonts w:ascii="Times New Roman" w:hAnsi="Times New Roman"/>
              </w:rPr>
              <w:t>Na zariadenia zaradené v OPR podľa § 17 ods. 1 a 2 sa emisné limity neuplatňujú okrem EL pre TZL: 100 mg/m</w:t>
            </w:r>
            <w:r w:rsidRPr="004E236D">
              <w:rPr>
                <w:rFonts w:ascii="Times New Roman" w:hAnsi="Times New Roman"/>
                <w:vertAlign w:val="superscript"/>
              </w:rPr>
              <w:t>3</w:t>
            </w:r>
            <w:r w:rsidRPr="004E236D">
              <w:rPr>
                <w:rFonts w:ascii="Times New Roman" w:hAnsi="Times New Roman"/>
              </w:rPr>
              <w:t xml:space="preserve"> na spaľovanie tuhých palív vrátane biomasy</w:t>
            </w:r>
          </w:p>
        </w:tc>
      </w:tr>
      <w:tr w:rsidR="004E236D" w:rsidRPr="004E236D" w14:paraId="43277581" w14:textId="77777777" w:rsidTr="000D7AEE">
        <w:trPr>
          <w:trHeight w:val="328"/>
          <w:jc w:val="center"/>
        </w:trPr>
        <w:tc>
          <w:tcPr>
            <w:tcW w:w="2637" w:type="dxa"/>
            <w:vMerge w:val="restart"/>
            <w:tcBorders>
              <w:top w:val="single" w:sz="3" w:space="0" w:color="000000"/>
              <w:left w:val="single" w:sz="3" w:space="0" w:color="000000"/>
              <w:bottom w:val="single" w:sz="3" w:space="0" w:color="000000"/>
              <w:right w:val="single" w:sz="3" w:space="0" w:color="000000"/>
            </w:tcBorders>
            <w:vAlign w:val="center"/>
          </w:tcPr>
          <w:p w14:paraId="220B6FB0" w14:textId="77777777" w:rsidR="00FE1443" w:rsidRPr="004E236D" w:rsidRDefault="00FE1443" w:rsidP="000D7AEE">
            <w:pPr>
              <w:spacing w:after="0" w:line="240" w:lineRule="auto"/>
              <w:jc w:val="center"/>
              <w:rPr>
                <w:rFonts w:ascii="Times New Roman" w:hAnsi="Times New Roman"/>
              </w:rPr>
            </w:pPr>
          </w:p>
        </w:tc>
        <w:tc>
          <w:tcPr>
            <w:tcW w:w="6651" w:type="dxa"/>
            <w:gridSpan w:val="5"/>
            <w:tcBorders>
              <w:top w:val="single" w:sz="3" w:space="0" w:color="000000"/>
              <w:left w:val="single" w:sz="3" w:space="0" w:color="000000"/>
              <w:bottom w:val="single" w:sz="3" w:space="0" w:color="000000"/>
              <w:right w:val="single" w:sz="3" w:space="0" w:color="000000"/>
            </w:tcBorders>
            <w:vAlign w:val="center"/>
          </w:tcPr>
          <w:p w14:paraId="2BC86DC2"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b/>
              </w:rPr>
              <w:t xml:space="preserve">Emisný limit </w:t>
            </w:r>
            <w:r w:rsidRPr="004E236D">
              <w:rPr>
                <w:rFonts w:ascii="Times New Roman" w:hAnsi="Times New Roman"/>
                <w:b/>
              </w:rPr>
              <w:sym w:font="Symbol" w:char="F05B"/>
            </w:r>
            <w:r w:rsidRPr="004E236D">
              <w:rPr>
                <w:rFonts w:ascii="Times New Roman" w:hAnsi="Times New Roman"/>
                <w:b/>
              </w:rPr>
              <w:t>mg/m</w:t>
            </w:r>
            <w:r w:rsidRPr="004E236D">
              <w:rPr>
                <w:rFonts w:ascii="Times New Roman" w:hAnsi="Times New Roman"/>
                <w:b/>
                <w:vertAlign w:val="superscript"/>
              </w:rPr>
              <w:t>3</w:t>
            </w:r>
            <w:r w:rsidRPr="004E236D">
              <w:rPr>
                <w:rFonts w:ascii="Times New Roman" w:hAnsi="Times New Roman"/>
                <w:b/>
              </w:rPr>
              <w:sym w:font="Symbol" w:char="F05D"/>
            </w:r>
          </w:p>
        </w:tc>
      </w:tr>
      <w:tr w:rsidR="004E236D" w:rsidRPr="004E236D" w14:paraId="51E69546" w14:textId="77777777" w:rsidTr="000D7AEE">
        <w:trPr>
          <w:trHeight w:val="328"/>
          <w:jc w:val="center"/>
        </w:trPr>
        <w:tc>
          <w:tcPr>
            <w:tcW w:w="2637" w:type="dxa"/>
            <w:vMerge/>
            <w:tcBorders>
              <w:top w:val="nil"/>
              <w:left w:val="single" w:sz="3" w:space="0" w:color="000000"/>
              <w:bottom w:val="single" w:sz="3" w:space="0" w:color="000000"/>
              <w:right w:val="single" w:sz="3" w:space="0" w:color="000000"/>
            </w:tcBorders>
            <w:vAlign w:val="center"/>
          </w:tcPr>
          <w:p w14:paraId="5BD3C162" w14:textId="77777777" w:rsidR="00FE1443" w:rsidRPr="004E236D" w:rsidRDefault="00FE1443" w:rsidP="000D7AEE">
            <w:pPr>
              <w:spacing w:after="0" w:line="240" w:lineRule="auto"/>
              <w:jc w:val="center"/>
              <w:rPr>
                <w:rFonts w:ascii="Times New Roman" w:hAnsi="Times New Roman"/>
              </w:rPr>
            </w:pPr>
          </w:p>
        </w:tc>
        <w:tc>
          <w:tcPr>
            <w:tcW w:w="1255" w:type="dxa"/>
            <w:tcBorders>
              <w:top w:val="single" w:sz="3" w:space="0" w:color="000000"/>
              <w:left w:val="single" w:sz="3" w:space="0" w:color="000000"/>
              <w:bottom w:val="single" w:sz="3" w:space="0" w:color="000000"/>
              <w:right w:val="single" w:sz="3" w:space="0" w:color="000000"/>
            </w:tcBorders>
            <w:vAlign w:val="center"/>
          </w:tcPr>
          <w:p w14:paraId="65AEBF8A" w14:textId="77777777" w:rsidR="00FE1443" w:rsidRPr="004E236D" w:rsidRDefault="00FE1443" w:rsidP="000D7AEE">
            <w:pPr>
              <w:spacing w:after="0" w:line="240" w:lineRule="auto"/>
              <w:ind w:right="2"/>
              <w:jc w:val="center"/>
              <w:rPr>
                <w:rFonts w:ascii="Times New Roman" w:hAnsi="Times New Roman"/>
              </w:rPr>
            </w:pPr>
            <w:r w:rsidRPr="004E236D">
              <w:rPr>
                <w:rFonts w:ascii="Times New Roman" w:hAnsi="Times New Roman"/>
              </w:rPr>
              <w:t>TZL</w:t>
            </w:r>
          </w:p>
        </w:tc>
        <w:tc>
          <w:tcPr>
            <w:tcW w:w="1379" w:type="dxa"/>
            <w:tcBorders>
              <w:top w:val="single" w:sz="3" w:space="0" w:color="000000"/>
              <w:left w:val="single" w:sz="3" w:space="0" w:color="000000"/>
              <w:bottom w:val="single" w:sz="3" w:space="0" w:color="000000"/>
              <w:right w:val="single" w:sz="3" w:space="0" w:color="000000"/>
            </w:tcBorders>
            <w:vAlign w:val="center"/>
          </w:tcPr>
          <w:p w14:paraId="7BF70365"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SO</w:t>
            </w:r>
            <w:r w:rsidRPr="004E236D">
              <w:rPr>
                <w:rFonts w:ascii="Times New Roman" w:hAnsi="Times New Roman"/>
                <w:vertAlign w:val="subscript"/>
              </w:rPr>
              <w:t>2</w:t>
            </w:r>
          </w:p>
        </w:tc>
        <w:tc>
          <w:tcPr>
            <w:tcW w:w="1507" w:type="dxa"/>
            <w:tcBorders>
              <w:top w:val="single" w:sz="3" w:space="0" w:color="000000"/>
              <w:left w:val="single" w:sz="3" w:space="0" w:color="000000"/>
              <w:bottom w:val="single" w:sz="3" w:space="0" w:color="000000"/>
              <w:right w:val="single" w:sz="3" w:space="0" w:color="000000"/>
            </w:tcBorders>
            <w:vAlign w:val="center"/>
          </w:tcPr>
          <w:p w14:paraId="4E4A39F8"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NO</w:t>
            </w:r>
            <w:r w:rsidRPr="004E236D">
              <w:rPr>
                <w:rFonts w:ascii="Times New Roman" w:hAnsi="Times New Roman"/>
                <w:vertAlign w:val="subscript"/>
              </w:rPr>
              <w:t>X</w:t>
            </w:r>
          </w:p>
        </w:tc>
        <w:tc>
          <w:tcPr>
            <w:tcW w:w="1381" w:type="dxa"/>
            <w:tcBorders>
              <w:top w:val="single" w:sz="3" w:space="0" w:color="000000"/>
              <w:left w:val="single" w:sz="3" w:space="0" w:color="000000"/>
              <w:bottom w:val="single" w:sz="3" w:space="0" w:color="000000"/>
              <w:right w:val="single" w:sz="3" w:space="0" w:color="000000"/>
            </w:tcBorders>
            <w:vAlign w:val="center"/>
          </w:tcPr>
          <w:p w14:paraId="109EB7BD"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CO</w:t>
            </w:r>
          </w:p>
        </w:tc>
        <w:tc>
          <w:tcPr>
            <w:tcW w:w="1129" w:type="dxa"/>
            <w:tcBorders>
              <w:top w:val="single" w:sz="3" w:space="0" w:color="000000"/>
              <w:left w:val="single" w:sz="3" w:space="0" w:color="000000"/>
              <w:bottom w:val="single" w:sz="3" w:space="0" w:color="000000"/>
              <w:right w:val="single" w:sz="3" w:space="0" w:color="000000"/>
            </w:tcBorders>
            <w:vAlign w:val="center"/>
          </w:tcPr>
          <w:p w14:paraId="33FB7C91"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TOC</w:t>
            </w:r>
          </w:p>
        </w:tc>
      </w:tr>
      <w:tr w:rsidR="004E236D" w:rsidRPr="004E236D" w14:paraId="21A3FCEB" w14:textId="77777777" w:rsidTr="000D7AEE">
        <w:trPr>
          <w:trHeight w:val="247"/>
          <w:jc w:val="center"/>
        </w:trPr>
        <w:tc>
          <w:tcPr>
            <w:tcW w:w="9288" w:type="dxa"/>
            <w:gridSpan w:val="6"/>
            <w:tcBorders>
              <w:top w:val="single" w:sz="3" w:space="0" w:color="000000"/>
              <w:left w:val="single" w:sz="3" w:space="0" w:color="000000"/>
              <w:bottom w:val="single" w:sz="3" w:space="0" w:color="000000"/>
              <w:right w:val="single" w:sz="3" w:space="0" w:color="000000"/>
            </w:tcBorders>
            <w:vAlign w:val="center"/>
          </w:tcPr>
          <w:p w14:paraId="15F98D07" w14:textId="77777777" w:rsidR="00FE1443" w:rsidRPr="004E236D" w:rsidRDefault="00FE1443" w:rsidP="000D7AEE">
            <w:pPr>
              <w:spacing w:after="0" w:line="240" w:lineRule="auto"/>
              <w:rPr>
                <w:rFonts w:ascii="Times New Roman" w:hAnsi="Times New Roman"/>
              </w:rPr>
            </w:pPr>
            <w:r w:rsidRPr="004E236D">
              <w:rPr>
                <w:rFonts w:ascii="Times New Roman" w:hAnsi="Times New Roman"/>
                <w:b/>
              </w:rPr>
              <w:t>Nové zariadenia  MTP ≥ 1 – 5 MW</w:t>
            </w:r>
          </w:p>
        </w:tc>
      </w:tr>
      <w:tr w:rsidR="004E236D" w:rsidRPr="004E236D" w14:paraId="44EB45D1" w14:textId="77777777" w:rsidTr="000D7AEE">
        <w:trPr>
          <w:trHeight w:val="435"/>
          <w:jc w:val="center"/>
        </w:trPr>
        <w:tc>
          <w:tcPr>
            <w:tcW w:w="2637" w:type="dxa"/>
            <w:tcBorders>
              <w:top w:val="single" w:sz="3" w:space="0" w:color="000000"/>
              <w:left w:val="single" w:sz="3" w:space="0" w:color="000000"/>
              <w:bottom w:val="single" w:sz="3" w:space="0" w:color="000000"/>
              <w:right w:val="single" w:sz="3" w:space="0" w:color="000000"/>
            </w:tcBorders>
            <w:vAlign w:val="center"/>
          </w:tcPr>
          <w:p w14:paraId="2B2A7FC4" w14:textId="77777777" w:rsidR="00FE1443" w:rsidRPr="004E236D" w:rsidRDefault="00FE1443" w:rsidP="000D7AEE">
            <w:pPr>
              <w:spacing w:after="0" w:line="240" w:lineRule="auto"/>
              <w:ind w:right="153"/>
              <w:rPr>
                <w:rFonts w:ascii="Times New Roman" w:hAnsi="Times New Roman"/>
              </w:rPr>
            </w:pPr>
            <w:r w:rsidRPr="004E236D">
              <w:rPr>
                <w:rFonts w:ascii="Times New Roman" w:hAnsi="Times New Roman"/>
              </w:rPr>
              <w:t>Tuhé palivá okrem biomasy</w:t>
            </w:r>
          </w:p>
        </w:tc>
        <w:tc>
          <w:tcPr>
            <w:tcW w:w="1255" w:type="dxa"/>
            <w:tcBorders>
              <w:top w:val="single" w:sz="3" w:space="0" w:color="000000"/>
              <w:left w:val="single" w:sz="3" w:space="0" w:color="000000"/>
              <w:bottom w:val="single" w:sz="3" w:space="0" w:color="000000"/>
              <w:right w:val="single" w:sz="3" w:space="0" w:color="000000"/>
            </w:tcBorders>
            <w:vAlign w:val="center"/>
          </w:tcPr>
          <w:p w14:paraId="1874451E" w14:textId="77777777" w:rsidR="00FE1443" w:rsidRPr="004E236D" w:rsidRDefault="00FE1443" w:rsidP="000D7AEE">
            <w:pPr>
              <w:spacing w:after="0" w:line="240" w:lineRule="auto"/>
              <w:ind w:right="3"/>
              <w:jc w:val="center"/>
              <w:rPr>
                <w:rFonts w:ascii="Times New Roman" w:hAnsi="Times New Roman"/>
              </w:rPr>
            </w:pPr>
            <w:r w:rsidRPr="004E236D">
              <w:rPr>
                <w:rFonts w:ascii="Times New Roman" w:hAnsi="Times New Roman"/>
              </w:rPr>
              <w:t>50</w:t>
            </w:r>
          </w:p>
        </w:tc>
        <w:tc>
          <w:tcPr>
            <w:tcW w:w="1379" w:type="dxa"/>
            <w:tcBorders>
              <w:top w:val="single" w:sz="3" w:space="0" w:color="000000"/>
              <w:left w:val="single" w:sz="3" w:space="0" w:color="000000"/>
              <w:bottom w:val="single" w:sz="3" w:space="0" w:color="000000"/>
              <w:right w:val="single" w:sz="3" w:space="0" w:color="000000"/>
            </w:tcBorders>
            <w:vAlign w:val="center"/>
          </w:tcPr>
          <w:p w14:paraId="3F8C4B3E"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400</w:t>
            </w:r>
          </w:p>
        </w:tc>
        <w:tc>
          <w:tcPr>
            <w:tcW w:w="1507" w:type="dxa"/>
            <w:tcBorders>
              <w:top w:val="single" w:sz="3" w:space="0" w:color="000000"/>
              <w:left w:val="single" w:sz="3" w:space="0" w:color="000000"/>
              <w:bottom w:val="single" w:sz="3" w:space="0" w:color="000000"/>
              <w:right w:val="single" w:sz="3" w:space="0" w:color="000000"/>
            </w:tcBorders>
            <w:vAlign w:val="center"/>
          </w:tcPr>
          <w:p w14:paraId="042F5DF9"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500</w:t>
            </w:r>
          </w:p>
        </w:tc>
        <w:tc>
          <w:tcPr>
            <w:tcW w:w="1381" w:type="dxa"/>
            <w:tcBorders>
              <w:top w:val="single" w:sz="3" w:space="0" w:color="000000"/>
              <w:left w:val="single" w:sz="3" w:space="0" w:color="000000"/>
              <w:bottom w:val="single" w:sz="3" w:space="0" w:color="000000"/>
              <w:right w:val="single" w:sz="3" w:space="0" w:color="000000"/>
            </w:tcBorders>
            <w:vAlign w:val="center"/>
          </w:tcPr>
          <w:p w14:paraId="2834C1C5"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250</w:t>
            </w:r>
          </w:p>
        </w:tc>
        <w:tc>
          <w:tcPr>
            <w:tcW w:w="1129" w:type="dxa"/>
            <w:tcBorders>
              <w:top w:val="single" w:sz="3" w:space="0" w:color="000000"/>
              <w:left w:val="single" w:sz="3" w:space="0" w:color="000000"/>
              <w:bottom w:val="single" w:sz="3" w:space="0" w:color="000000"/>
              <w:right w:val="single" w:sz="3" w:space="0" w:color="000000"/>
            </w:tcBorders>
            <w:vAlign w:val="center"/>
          </w:tcPr>
          <w:p w14:paraId="0AFA71C5"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w:t>
            </w:r>
          </w:p>
        </w:tc>
      </w:tr>
      <w:tr w:rsidR="004E236D" w:rsidRPr="004E236D" w14:paraId="032B4AB1" w14:textId="77777777" w:rsidTr="000D7AEE">
        <w:trPr>
          <w:trHeight w:val="247"/>
          <w:jc w:val="center"/>
        </w:trPr>
        <w:tc>
          <w:tcPr>
            <w:tcW w:w="2637" w:type="dxa"/>
            <w:tcBorders>
              <w:top w:val="single" w:sz="3" w:space="0" w:color="000000"/>
              <w:left w:val="single" w:sz="3" w:space="0" w:color="000000"/>
              <w:bottom w:val="single" w:sz="3" w:space="0" w:color="000000"/>
              <w:right w:val="single" w:sz="3" w:space="0" w:color="000000"/>
            </w:tcBorders>
            <w:vAlign w:val="center"/>
          </w:tcPr>
          <w:p w14:paraId="10E2460F" w14:textId="77777777" w:rsidR="00FE1443" w:rsidRPr="004E236D" w:rsidRDefault="00FE1443" w:rsidP="000D7AEE">
            <w:pPr>
              <w:spacing w:after="0" w:line="240" w:lineRule="auto"/>
              <w:rPr>
                <w:rFonts w:ascii="Times New Roman" w:hAnsi="Times New Roman"/>
              </w:rPr>
            </w:pPr>
            <w:r w:rsidRPr="004E236D">
              <w:rPr>
                <w:rFonts w:ascii="Times New Roman" w:hAnsi="Times New Roman"/>
              </w:rPr>
              <w:lastRenderedPageBreak/>
              <w:t>Biomasa</w:t>
            </w:r>
          </w:p>
        </w:tc>
        <w:tc>
          <w:tcPr>
            <w:tcW w:w="1255" w:type="dxa"/>
            <w:tcBorders>
              <w:top w:val="single" w:sz="3" w:space="0" w:color="000000"/>
              <w:left w:val="single" w:sz="3" w:space="0" w:color="000000"/>
              <w:bottom w:val="single" w:sz="3" w:space="0" w:color="000000"/>
              <w:right w:val="single" w:sz="3" w:space="0" w:color="000000"/>
            </w:tcBorders>
            <w:vAlign w:val="center"/>
          </w:tcPr>
          <w:p w14:paraId="53A66CD6" w14:textId="77777777" w:rsidR="00FE1443" w:rsidRPr="004E236D" w:rsidRDefault="00FE1443" w:rsidP="000D7AEE">
            <w:pPr>
              <w:spacing w:after="0" w:line="240" w:lineRule="auto"/>
              <w:ind w:right="3"/>
              <w:jc w:val="center"/>
              <w:rPr>
                <w:rFonts w:ascii="Times New Roman" w:hAnsi="Times New Roman"/>
              </w:rPr>
            </w:pPr>
            <w:r w:rsidRPr="004E236D">
              <w:rPr>
                <w:rFonts w:ascii="Times New Roman" w:hAnsi="Times New Roman"/>
              </w:rPr>
              <w:t>50</w:t>
            </w:r>
          </w:p>
        </w:tc>
        <w:tc>
          <w:tcPr>
            <w:tcW w:w="1379" w:type="dxa"/>
            <w:tcBorders>
              <w:top w:val="single" w:sz="3" w:space="0" w:color="000000"/>
              <w:left w:val="single" w:sz="3" w:space="0" w:color="000000"/>
              <w:bottom w:val="single" w:sz="3" w:space="0" w:color="000000"/>
              <w:right w:val="single" w:sz="3" w:space="0" w:color="000000"/>
            </w:tcBorders>
            <w:vAlign w:val="center"/>
          </w:tcPr>
          <w:p w14:paraId="32AA4135"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200</w:t>
            </w:r>
            <w:r w:rsidRPr="004E236D">
              <w:rPr>
                <w:rFonts w:ascii="Times New Roman" w:hAnsi="Times New Roman"/>
                <w:vertAlign w:val="superscript"/>
              </w:rPr>
              <w:t>1</w:t>
            </w:r>
            <w:r w:rsidRPr="004E236D">
              <w:rPr>
                <w:rFonts w:ascii="Times New Roman" w:hAnsi="Times New Roman"/>
              </w:rPr>
              <w:t>)</w:t>
            </w:r>
          </w:p>
        </w:tc>
        <w:tc>
          <w:tcPr>
            <w:tcW w:w="1507" w:type="dxa"/>
            <w:tcBorders>
              <w:top w:val="single" w:sz="3" w:space="0" w:color="000000"/>
              <w:left w:val="single" w:sz="3" w:space="0" w:color="000000"/>
              <w:bottom w:val="single" w:sz="3" w:space="0" w:color="000000"/>
              <w:right w:val="single" w:sz="3" w:space="0" w:color="000000"/>
            </w:tcBorders>
            <w:vAlign w:val="center"/>
          </w:tcPr>
          <w:p w14:paraId="48946492"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500</w:t>
            </w:r>
          </w:p>
        </w:tc>
        <w:tc>
          <w:tcPr>
            <w:tcW w:w="1381" w:type="dxa"/>
            <w:tcBorders>
              <w:top w:val="single" w:sz="3" w:space="0" w:color="000000"/>
              <w:left w:val="single" w:sz="3" w:space="0" w:color="000000"/>
              <w:bottom w:val="single" w:sz="3" w:space="0" w:color="000000"/>
              <w:right w:val="single" w:sz="3" w:space="0" w:color="000000"/>
            </w:tcBorders>
            <w:vAlign w:val="center"/>
          </w:tcPr>
          <w:p w14:paraId="7FE31877"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250</w:t>
            </w:r>
          </w:p>
        </w:tc>
        <w:tc>
          <w:tcPr>
            <w:tcW w:w="1129" w:type="dxa"/>
            <w:tcBorders>
              <w:top w:val="single" w:sz="3" w:space="0" w:color="000000"/>
              <w:left w:val="single" w:sz="3" w:space="0" w:color="000000"/>
              <w:bottom w:val="single" w:sz="3" w:space="0" w:color="000000"/>
              <w:right w:val="single" w:sz="3" w:space="0" w:color="000000"/>
            </w:tcBorders>
            <w:vAlign w:val="center"/>
          </w:tcPr>
          <w:p w14:paraId="462E8EDB"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20</w:t>
            </w:r>
          </w:p>
        </w:tc>
      </w:tr>
      <w:tr w:rsidR="004E236D" w:rsidRPr="004E236D" w14:paraId="3EB7C79D" w14:textId="77777777" w:rsidTr="000D7AEE">
        <w:trPr>
          <w:trHeight w:val="247"/>
          <w:jc w:val="center"/>
        </w:trPr>
        <w:tc>
          <w:tcPr>
            <w:tcW w:w="2637" w:type="dxa"/>
            <w:tcBorders>
              <w:top w:val="single" w:sz="3" w:space="0" w:color="000000"/>
              <w:left w:val="single" w:sz="3" w:space="0" w:color="000000"/>
              <w:bottom w:val="single" w:sz="3" w:space="0" w:color="000000"/>
              <w:right w:val="single" w:sz="3" w:space="0" w:color="000000"/>
            </w:tcBorders>
            <w:vAlign w:val="center"/>
          </w:tcPr>
          <w:p w14:paraId="2EDD27B1" w14:textId="77777777" w:rsidR="00FE1443" w:rsidRPr="004E236D" w:rsidRDefault="00FE1443" w:rsidP="000D7AEE">
            <w:pPr>
              <w:spacing w:after="0" w:line="240" w:lineRule="auto"/>
              <w:rPr>
                <w:rFonts w:ascii="Times New Roman" w:hAnsi="Times New Roman"/>
              </w:rPr>
            </w:pPr>
            <w:r w:rsidRPr="004E236D">
              <w:rPr>
                <w:rFonts w:ascii="Times New Roman" w:hAnsi="Times New Roman"/>
              </w:rPr>
              <w:t>Plynový olej</w:t>
            </w:r>
          </w:p>
        </w:tc>
        <w:tc>
          <w:tcPr>
            <w:tcW w:w="1255" w:type="dxa"/>
            <w:tcBorders>
              <w:top w:val="single" w:sz="3" w:space="0" w:color="000000"/>
              <w:left w:val="single" w:sz="3" w:space="0" w:color="000000"/>
              <w:bottom w:val="single" w:sz="3" w:space="0" w:color="000000"/>
              <w:right w:val="single" w:sz="3" w:space="0" w:color="000000"/>
            </w:tcBorders>
            <w:vAlign w:val="center"/>
          </w:tcPr>
          <w:p w14:paraId="75487E67" w14:textId="77777777" w:rsidR="00FE1443" w:rsidRPr="004E236D" w:rsidRDefault="00FE1443" w:rsidP="000D7AEE">
            <w:pPr>
              <w:spacing w:after="0" w:line="240" w:lineRule="auto"/>
              <w:ind w:right="1"/>
              <w:jc w:val="center"/>
              <w:rPr>
                <w:rFonts w:ascii="Times New Roman" w:hAnsi="Times New Roman"/>
              </w:rPr>
            </w:pPr>
            <w:r w:rsidRPr="004E236D">
              <w:rPr>
                <w:rFonts w:ascii="Times New Roman" w:hAnsi="Times New Roman"/>
              </w:rPr>
              <w:t>-</w:t>
            </w:r>
          </w:p>
        </w:tc>
        <w:tc>
          <w:tcPr>
            <w:tcW w:w="1379" w:type="dxa"/>
            <w:tcBorders>
              <w:top w:val="single" w:sz="3" w:space="0" w:color="000000"/>
              <w:left w:val="single" w:sz="3" w:space="0" w:color="000000"/>
              <w:bottom w:val="single" w:sz="3" w:space="0" w:color="000000"/>
              <w:right w:val="single" w:sz="3" w:space="0" w:color="000000"/>
            </w:tcBorders>
            <w:vAlign w:val="center"/>
          </w:tcPr>
          <w:p w14:paraId="792622BC" w14:textId="77777777" w:rsidR="00FE1443" w:rsidRPr="004E236D" w:rsidRDefault="00FE1443" w:rsidP="000D7AEE">
            <w:pPr>
              <w:spacing w:after="0" w:line="240" w:lineRule="auto"/>
              <w:ind w:right="1"/>
              <w:jc w:val="center"/>
              <w:rPr>
                <w:rFonts w:ascii="Times New Roman" w:hAnsi="Times New Roman"/>
              </w:rPr>
            </w:pPr>
            <w:r w:rsidRPr="004E236D">
              <w:rPr>
                <w:rFonts w:ascii="Times New Roman" w:hAnsi="Times New Roman"/>
              </w:rPr>
              <w:t>-</w:t>
            </w:r>
          </w:p>
        </w:tc>
        <w:tc>
          <w:tcPr>
            <w:tcW w:w="1507" w:type="dxa"/>
            <w:tcBorders>
              <w:top w:val="single" w:sz="3" w:space="0" w:color="000000"/>
              <w:left w:val="single" w:sz="3" w:space="0" w:color="000000"/>
              <w:bottom w:val="single" w:sz="3" w:space="0" w:color="000000"/>
              <w:right w:val="single" w:sz="3" w:space="0" w:color="000000"/>
            </w:tcBorders>
            <w:vAlign w:val="center"/>
          </w:tcPr>
          <w:p w14:paraId="470F8719"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200</w:t>
            </w:r>
          </w:p>
        </w:tc>
        <w:tc>
          <w:tcPr>
            <w:tcW w:w="1381" w:type="dxa"/>
            <w:tcBorders>
              <w:top w:val="single" w:sz="3" w:space="0" w:color="000000"/>
              <w:left w:val="single" w:sz="3" w:space="0" w:color="000000"/>
              <w:bottom w:val="single" w:sz="3" w:space="0" w:color="000000"/>
              <w:right w:val="single" w:sz="3" w:space="0" w:color="000000"/>
            </w:tcBorders>
            <w:vAlign w:val="center"/>
          </w:tcPr>
          <w:p w14:paraId="39BEAD36"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110</w:t>
            </w:r>
          </w:p>
        </w:tc>
        <w:tc>
          <w:tcPr>
            <w:tcW w:w="1129" w:type="dxa"/>
            <w:tcBorders>
              <w:top w:val="single" w:sz="3" w:space="0" w:color="000000"/>
              <w:left w:val="single" w:sz="3" w:space="0" w:color="000000"/>
              <w:bottom w:val="single" w:sz="3" w:space="0" w:color="000000"/>
              <w:right w:val="single" w:sz="3" w:space="0" w:color="000000"/>
            </w:tcBorders>
            <w:vAlign w:val="center"/>
          </w:tcPr>
          <w:p w14:paraId="6307D65E"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w:t>
            </w:r>
          </w:p>
        </w:tc>
      </w:tr>
      <w:tr w:rsidR="004E236D" w:rsidRPr="004E236D" w14:paraId="782389DC" w14:textId="77777777" w:rsidTr="000D7AEE">
        <w:trPr>
          <w:trHeight w:val="247"/>
          <w:jc w:val="center"/>
        </w:trPr>
        <w:tc>
          <w:tcPr>
            <w:tcW w:w="2637" w:type="dxa"/>
            <w:tcBorders>
              <w:top w:val="single" w:sz="3" w:space="0" w:color="000000"/>
              <w:left w:val="single" w:sz="3" w:space="0" w:color="000000"/>
              <w:bottom w:val="single" w:sz="3" w:space="0" w:color="000000"/>
              <w:right w:val="single" w:sz="3" w:space="0" w:color="000000"/>
            </w:tcBorders>
            <w:vAlign w:val="center"/>
          </w:tcPr>
          <w:p w14:paraId="2B71A85B" w14:textId="77777777" w:rsidR="00FE1443" w:rsidRPr="004E236D" w:rsidRDefault="00FE1443" w:rsidP="000D7AEE">
            <w:pPr>
              <w:spacing w:after="0" w:line="240" w:lineRule="auto"/>
              <w:rPr>
                <w:rFonts w:ascii="Times New Roman" w:hAnsi="Times New Roman"/>
              </w:rPr>
            </w:pPr>
            <w:r w:rsidRPr="004E236D">
              <w:rPr>
                <w:rFonts w:ascii="Times New Roman" w:hAnsi="Times New Roman"/>
              </w:rPr>
              <w:t>Iné kvapalné palivo</w:t>
            </w:r>
          </w:p>
        </w:tc>
        <w:tc>
          <w:tcPr>
            <w:tcW w:w="1255" w:type="dxa"/>
            <w:tcBorders>
              <w:top w:val="single" w:sz="3" w:space="0" w:color="000000"/>
              <w:left w:val="single" w:sz="3" w:space="0" w:color="000000"/>
              <w:bottom w:val="single" w:sz="3" w:space="0" w:color="000000"/>
              <w:right w:val="single" w:sz="3" w:space="0" w:color="000000"/>
            </w:tcBorders>
            <w:vAlign w:val="center"/>
          </w:tcPr>
          <w:p w14:paraId="42546820" w14:textId="77777777" w:rsidR="00FE1443" w:rsidRPr="004E236D" w:rsidRDefault="00FE1443" w:rsidP="000D7AEE">
            <w:pPr>
              <w:spacing w:after="0" w:line="240" w:lineRule="auto"/>
              <w:ind w:right="3"/>
              <w:jc w:val="center"/>
              <w:rPr>
                <w:rFonts w:ascii="Times New Roman" w:hAnsi="Times New Roman"/>
              </w:rPr>
            </w:pPr>
            <w:r w:rsidRPr="004E236D">
              <w:rPr>
                <w:rFonts w:ascii="Times New Roman" w:hAnsi="Times New Roman"/>
              </w:rPr>
              <w:t>50</w:t>
            </w:r>
          </w:p>
        </w:tc>
        <w:tc>
          <w:tcPr>
            <w:tcW w:w="1379" w:type="dxa"/>
            <w:tcBorders>
              <w:top w:val="single" w:sz="3" w:space="0" w:color="000000"/>
              <w:left w:val="single" w:sz="3" w:space="0" w:color="000000"/>
              <w:bottom w:val="single" w:sz="3" w:space="0" w:color="000000"/>
              <w:right w:val="single" w:sz="3" w:space="0" w:color="000000"/>
            </w:tcBorders>
            <w:vAlign w:val="center"/>
          </w:tcPr>
          <w:p w14:paraId="3B2B6EE3"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350</w:t>
            </w:r>
          </w:p>
        </w:tc>
        <w:tc>
          <w:tcPr>
            <w:tcW w:w="1507" w:type="dxa"/>
            <w:tcBorders>
              <w:top w:val="single" w:sz="3" w:space="0" w:color="000000"/>
              <w:left w:val="single" w:sz="3" w:space="0" w:color="000000"/>
              <w:bottom w:val="single" w:sz="3" w:space="0" w:color="000000"/>
              <w:right w:val="single" w:sz="3" w:space="0" w:color="000000"/>
            </w:tcBorders>
            <w:vAlign w:val="center"/>
          </w:tcPr>
          <w:p w14:paraId="0C49DD73"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300</w:t>
            </w:r>
          </w:p>
        </w:tc>
        <w:tc>
          <w:tcPr>
            <w:tcW w:w="1381" w:type="dxa"/>
            <w:tcBorders>
              <w:top w:val="single" w:sz="3" w:space="0" w:color="000000"/>
              <w:left w:val="single" w:sz="3" w:space="0" w:color="000000"/>
              <w:bottom w:val="single" w:sz="3" w:space="0" w:color="000000"/>
              <w:right w:val="single" w:sz="3" w:space="0" w:color="000000"/>
            </w:tcBorders>
            <w:vAlign w:val="center"/>
          </w:tcPr>
          <w:p w14:paraId="08C1363C"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110</w:t>
            </w:r>
          </w:p>
        </w:tc>
        <w:tc>
          <w:tcPr>
            <w:tcW w:w="1129" w:type="dxa"/>
            <w:tcBorders>
              <w:top w:val="single" w:sz="3" w:space="0" w:color="000000"/>
              <w:left w:val="single" w:sz="3" w:space="0" w:color="000000"/>
              <w:bottom w:val="single" w:sz="3" w:space="0" w:color="000000"/>
              <w:right w:val="single" w:sz="3" w:space="0" w:color="000000"/>
            </w:tcBorders>
            <w:vAlign w:val="center"/>
          </w:tcPr>
          <w:p w14:paraId="774A4AC6"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w:t>
            </w:r>
          </w:p>
        </w:tc>
      </w:tr>
      <w:tr w:rsidR="004E236D" w:rsidRPr="004E236D" w14:paraId="38C996CB" w14:textId="77777777" w:rsidTr="000D7AEE">
        <w:trPr>
          <w:trHeight w:val="247"/>
          <w:jc w:val="center"/>
        </w:trPr>
        <w:tc>
          <w:tcPr>
            <w:tcW w:w="2637" w:type="dxa"/>
            <w:tcBorders>
              <w:top w:val="single" w:sz="3" w:space="0" w:color="000000"/>
              <w:left w:val="single" w:sz="3" w:space="0" w:color="000000"/>
              <w:bottom w:val="single" w:sz="3" w:space="0" w:color="000000"/>
              <w:right w:val="single" w:sz="3" w:space="0" w:color="000000"/>
            </w:tcBorders>
            <w:vAlign w:val="center"/>
          </w:tcPr>
          <w:p w14:paraId="066CA78C" w14:textId="77777777" w:rsidR="00FE1443" w:rsidRPr="004E236D" w:rsidRDefault="00FE1443" w:rsidP="000D7AEE">
            <w:pPr>
              <w:spacing w:after="0" w:line="240" w:lineRule="auto"/>
              <w:rPr>
                <w:rFonts w:ascii="Times New Roman" w:hAnsi="Times New Roman"/>
              </w:rPr>
            </w:pPr>
            <w:r w:rsidRPr="004E236D">
              <w:rPr>
                <w:rFonts w:ascii="Times New Roman" w:hAnsi="Times New Roman"/>
              </w:rPr>
              <w:t>ZPN</w:t>
            </w:r>
          </w:p>
        </w:tc>
        <w:tc>
          <w:tcPr>
            <w:tcW w:w="1255" w:type="dxa"/>
            <w:tcBorders>
              <w:top w:val="single" w:sz="3" w:space="0" w:color="000000"/>
              <w:left w:val="single" w:sz="3" w:space="0" w:color="000000"/>
              <w:bottom w:val="single" w:sz="3" w:space="0" w:color="000000"/>
              <w:right w:val="single" w:sz="3" w:space="0" w:color="000000"/>
            </w:tcBorders>
            <w:vAlign w:val="center"/>
          </w:tcPr>
          <w:p w14:paraId="11646B9F" w14:textId="77777777" w:rsidR="00FE1443" w:rsidRPr="004E236D" w:rsidRDefault="00FE1443" w:rsidP="000D7AEE">
            <w:pPr>
              <w:spacing w:after="0" w:line="240" w:lineRule="auto"/>
              <w:ind w:right="1"/>
              <w:jc w:val="center"/>
              <w:rPr>
                <w:rFonts w:ascii="Times New Roman" w:hAnsi="Times New Roman"/>
              </w:rPr>
            </w:pPr>
            <w:r w:rsidRPr="004E236D">
              <w:rPr>
                <w:rFonts w:ascii="Times New Roman" w:hAnsi="Times New Roman"/>
              </w:rPr>
              <w:t>-</w:t>
            </w:r>
          </w:p>
        </w:tc>
        <w:tc>
          <w:tcPr>
            <w:tcW w:w="1379" w:type="dxa"/>
            <w:tcBorders>
              <w:top w:val="single" w:sz="3" w:space="0" w:color="000000"/>
              <w:left w:val="single" w:sz="3" w:space="0" w:color="000000"/>
              <w:bottom w:val="single" w:sz="3" w:space="0" w:color="000000"/>
              <w:right w:val="single" w:sz="3" w:space="0" w:color="000000"/>
            </w:tcBorders>
            <w:vAlign w:val="center"/>
          </w:tcPr>
          <w:p w14:paraId="54816A5C" w14:textId="77777777" w:rsidR="00FE1443" w:rsidRPr="004E236D" w:rsidRDefault="00FE1443" w:rsidP="000D7AEE">
            <w:pPr>
              <w:spacing w:after="0" w:line="240" w:lineRule="auto"/>
              <w:ind w:right="1"/>
              <w:jc w:val="center"/>
              <w:rPr>
                <w:rFonts w:ascii="Times New Roman" w:hAnsi="Times New Roman"/>
              </w:rPr>
            </w:pPr>
            <w:r w:rsidRPr="004E236D">
              <w:rPr>
                <w:rFonts w:ascii="Times New Roman" w:hAnsi="Times New Roman"/>
              </w:rPr>
              <w:t>-</w:t>
            </w:r>
          </w:p>
        </w:tc>
        <w:tc>
          <w:tcPr>
            <w:tcW w:w="1507" w:type="dxa"/>
            <w:tcBorders>
              <w:top w:val="single" w:sz="3" w:space="0" w:color="000000"/>
              <w:left w:val="single" w:sz="3" w:space="0" w:color="000000"/>
              <w:bottom w:val="single" w:sz="3" w:space="0" w:color="000000"/>
              <w:right w:val="single" w:sz="3" w:space="0" w:color="000000"/>
            </w:tcBorders>
            <w:vAlign w:val="center"/>
          </w:tcPr>
          <w:p w14:paraId="03DA1CB9"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100</w:t>
            </w:r>
          </w:p>
        </w:tc>
        <w:tc>
          <w:tcPr>
            <w:tcW w:w="1381" w:type="dxa"/>
            <w:tcBorders>
              <w:top w:val="single" w:sz="3" w:space="0" w:color="000000"/>
              <w:left w:val="single" w:sz="3" w:space="0" w:color="000000"/>
              <w:bottom w:val="single" w:sz="3" w:space="0" w:color="000000"/>
              <w:right w:val="single" w:sz="3" w:space="0" w:color="000000"/>
            </w:tcBorders>
            <w:vAlign w:val="center"/>
          </w:tcPr>
          <w:p w14:paraId="618C9BC1"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50</w:t>
            </w:r>
          </w:p>
        </w:tc>
        <w:tc>
          <w:tcPr>
            <w:tcW w:w="1129" w:type="dxa"/>
            <w:tcBorders>
              <w:top w:val="single" w:sz="3" w:space="0" w:color="000000"/>
              <w:left w:val="single" w:sz="3" w:space="0" w:color="000000"/>
              <w:bottom w:val="single" w:sz="3" w:space="0" w:color="000000"/>
              <w:right w:val="single" w:sz="3" w:space="0" w:color="000000"/>
            </w:tcBorders>
            <w:vAlign w:val="center"/>
          </w:tcPr>
          <w:p w14:paraId="6A401DF1"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w:t>
            </w:r>
          </w:p>
        </w:tc>
      </w:tr>
      <w:tr w:rsidR="004E236D" w:rsidRPr="004E236D" w14:paraId="4AA3B2C2" w14:textId="77777777" w:rsidTr="000D7AEE">
        <w:trPr>
          <w:trHeight w:val="435"/>
          <w:jc w:val="center"/>
        </w:trPr>
        <w:tc>
          <w:tcPr>
            <w:tcW w:w="2637" w:type="dxa"/>
            <w:tcBorders>
              <w:top w:val="single" w:sz="3" w:space="0" w:color="000000"/>
              <w:left w:val="single" w:sz="3" w:space="0" w:color="000000"/>
              <w:bottom w:val="single" w:sz="3" w:space="0" w:color="000000"/>
              <w:right w:val="single" w:sz="3" w:space="0" w:color="000000"/>
            </w:tcBorders>
            <w:vAlign w:val="center"/>
          </w:tcPr>
          <w:p w14:paraId="28AAC755" w14:textId="77777777" w:rsidR="00FE1443" w:rsidRPr="004E236D" w:rsidRDefault="00FE1443" w:rsidP="000D7AEE">
            <w:pPr>
              <w:spacing w:after="0" w:line="240" w:lineRule="auto"/>
              <w:rPr>
                <w:rFonts w:ascii="Times New Roman" w:hAnsi="Times New Roman"/>
              </w:rPr>
            </w:pPr>
            <w:r w:rsidRPr="004E236D">
              <w:rPr>
                <w:rFonts w:ascii="Times New Roman" w:hAnsi="Times New Roman"/>
              </w:rPr>
              <w:t>Iné plynné palivo</w:t>
            </w:r>
          </w:p>
        </w:tc>
        <w:tc>
          <w:tcPr>
            <w:tcW w:w="1255" w:type="dxa"/>
            <w:tcBorders>
              <w:top w:val="single" w:sz="3" w:space="0" w:color="000000"/>
              <w:left w:val="single" w:sz="3" w:space="0" w:color="000000"/>
              <w:bottom w:val="single" w:sz="3" w:space="0" w:color="000000"/>
              <w:right w:val="single" w:sz="3" w:space="0" w:color="000000"/>
            </w:tcBorders>
            <w:vAlign w:val="center"/>
          </w:tcPr>
          <w:p w14:paraId="3AADDCB3" w14:textId="77777777" w:rsidR="00FE1443" w:rsidRPr="004E236D" w:rsidRDefault="00FE1443" w:rsidP="000D7AEE">
            <w:pPr>
              <w:spacing w:after="0" w:line="240" w:lineRule="auto"/>
              <w:ind w:right="1"/>
              <w:jc w:val="center"/>
              <w:rPr>
                <w:rFonts w:ascii="Times New Roman" w:hAnsi="Times New Roman"/>
              </w:rPr>
            </w:pPr>
            <w:r w:rsidRPr="004E236D">
              <w:rPr>
                <w:rFonts w:ascii="Times New Roman" w:hAnsi="Times New Roman"/>
              </w:rPr>
              <w:t>-</w:t>
            </w:r>
          </w:p>
        </w:tc>
        <w:tc>
          <w:tcPr>
            <w:tcW w:w="1379" w:type="dxa"/>
            <w:tcBorders>
              <w:top w:val="single" w:sz="3" w:space="0" w:color="000000"/>
              <w:left w:val="single" w:sz="3" w:space="0" w:color="000000"/>
              <w:bottom w:val="single" w:sz="3" w:space="0" w:color="000000"/>
              <w:right w:val="single" w:sz="3" w:space="0" w:color="000000"/>
            </w:tcBorders>
            <w:vAlign w:val="center"/>
          </w:tcPr>
          <w:p w14:paraId="3AF88A2E"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35, 100</w:t>
            </w:r>
            <w:r w:rsidRPr="004E236D">
              <w:rPr>
                <w:rFonts w:ascii="Times New Roman" w:hAnsi="Times New Roman"/>
                <w:vertAlign w:val="superscript"/>
              </w:rPr>
              <w:t>2</w:t>
            </w:r>
            <w:r w:rsidRPr="004E236D">
              <w:rPr>
                <w:rFonts w:ascii="Times New Roman" w:hAnsi="Times New Roman"/>
              </w:rPr>
              <w:t>),</w:t>
            </w:r>
          </w:p>
          <w:p w14:paraId="6BD9E7AA"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200</w:t>
            </w:r>
            <w:r w:rsidRPr="004E236D">
              <w:rPr>
                <w:rFonts w:ascii="Times New Roman" w:hAnsi="Times New Roman"/>
                <w:vertAlign w:val="superscript"/>
              </w:rPr>
              <w:t>3</w:t>
            </w:r>
            <w:r w:rsidRPr="004E236D">
              <w:rPr>
                <w:rFonts w:ascii="Times New Roman" w:hAnsi="Times New Roman"/>
              </w:rPr>
              <w:t>), 400</w:t>
            </w:r>
            <w:r w:rsidRPr="004E236D">
              <w:rPr>
                <w:rFonts w:ascii="Times New Roman" w:hAnsi="Times New Roman"/>
                <w:vertAlign w:val="superscript"/>
              </w:rPr>
              <w:t>4</w:t>
            </w:r>
            <w:r w:rsidRPr="004E236D">
              <w:rPr>
                <w:rFonts w:ascii="Times New Roman" w:hAnsi="Times New Roman"/>
              </w:rPr>
              <w:t>)</w:t>
            </w:r>
          </w:p>
        </w:tc>
        <w:tc>
          <w:tcPr>
            <w:tcW w:w="1507" w:type="dxa"/>
            <w:tcBorders>
              <w:top w:val="single" w:sz="3" w:space="0" w:color="000000"/>
              <w:left w:val="single" w:sz="3" w:space="0" w:color="000000"/>
              <w:bottom w:val="single" w:sz="3" w:space="0" w:color="000000"/>
              <w:right w:val="single" w:sz="3" w:space="0" w:color="000000"/>
            </w:tcBorders>
            <w:vAlign w:val="center"/>
          </w:tcPr>
          <w:p w14:paraId="2199669C"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200</w:t>
            </w:r>
          </w:p>
        </w:tc>
        <w:tc>
          <w:tcPr>
            <w:tcW w:w="1381" w:type="dxa"/>
            <w:tcBorders>
              <w:top w:val="single" w:sz="3" w:space="0" w:color="000000"/>
              <w:left w:val="single" w:sz="3" w:space="0" w:color="000000"/>
              <w:bottom w:val="single" w:sz="3" w:space="0" w:color="000000"/>
              <w:right w:val="single" w:sz="3" w:space="0" w:color="000000"/>
            </w:tcBorders>
            <w:vAlign w:val="center"/>
          </w:tcPr>
          <w:p w14:paraId="15024046"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100</w:t>
            </w:r>
          </w:p>
        </w:tc>
        <w:tc>
          <w:tcPr>
            <w:tcW w:w="1129" w:type="dxa"/>
            <w:tcBorders>
              <w:top w:val="single" w:sz="3" w:space="0" w:color="000000"/>
              <w:left w:val="single" w:sz="3" w:space="0" w:color="000000"/>
              <w:bottom w:val="single" w:sz="3" w:space="0" w:color="000000"/>
              <w:right w:val="single" w:sz="3" w:space="0" w:color="000000"/>
            </w:tcBorders>
            <w:vAlign w:val="center"/>
          </w:tcPr>
          <w:p w14:paraId="1268697E"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w:t>
            </w:r>
          </w:p>
        </w:tc>
      </w:tr>
      <w:tr w:rsidR="004E236D" w:rsidRPr="004E236D" w14:paraId="7321AC0E" w14:textId="77777777" w:rsidTr="000D7AEE">
        <w:trPr>
          <w:trHeight w:val="247"/>
          <w:jc w:val="center"/>
        </w:trPr>
        <w:tc>
          <w:tcPr>
            <w:tcW w:w="9288" w:type="dxa"/>
            <w:gridSpan w:val="6"/>
            <w:tcBorders>
              <w:top w:val="single" w:sz="3" w:space="0" w:color="000000"/>
              <w:left w:val="single" w:sz="3" w:space="0" w:color="000000"/>
              <w:bottom w:val="single" w:sz="3" w:space="0" w:color="000000"/>
              <w:right w:val="single" w:sz="3" w:space="0" w:color="000000"/>
            </w:tcBorders>
            <w:vAlign w:val="center"/>
          </w:tcPr>
          <w:p w14:paraId="050D87DC" w14:textId="77777777" w:rsidR="00FE1443" w:rsidRPr="004E236D" w:rsidRDefault="00FE1443" w:rsidP="000D7AEE">
            <w:pPr>
              <w:spacing w:after="0" w:line="240" w:lineRule="auto"/>
              <w:rPr>
                <w:rFonts w:ascii="Times New Roman" w:hAnsi="Times New Roman"/>
              </w:rPr>
            </w:pPr>
            <w:r w:rsidRPr="004E236D">
              <w:rPr>
                <w:rFonts w:ascii="Times New Roman" w:hAnsi="Times New Roman"/>
                <w:b/>
              </w:rPr>
              <w:t>Nové zariadenia  s  MTP  &gt; 5 MW</w:t>
            </w:r>
          </w:p>
        </w:tc>
      </w:tr>
      <w:tr w:rsidR="004E236D" w:rsidRPr="004E236D" w14:paraId="4C2B3DC1" w14:textId="77777777" w:rsidTr="000D7AEE">
        <w:trPr>
          <w:trHeight w:val="435"/>
          <w:jc w:val="center"/>
        </w:trPr>
        <w:tc>
          <w:tcPr>
            <w:tcW w:w="2637" w:type="dxa"/>
            <w:tcBorders>
              <w:top w:val="single" w:sz="3" w:space="0" w:color="000000"/>
              <w:left w:val="single" w:sz="3" w:space="0" w:color="000000"/>
              <w:bottom w:val="single" w:sz="3" w:space="0" w:color="000000"/>
              <w:right w:val="single" w:sz="3" w:space="0" w:color="000000"/>
            </w:tcBorders>
            <w:vAlign w:val="center"/>
          </w:tcPr>
          <w:p w14:paraId="6DD28A92" w14:textId="77777777" w:rsidR="00FE1443" w:rsidRPr="004E236D" w:rsidRDefault="00FE1443" w:rsidP="000D7AEE">
            <w:pPr>
              <w:spacing w:after="0" w:line="240" w:lineRule="auto"/>
              <w:ind w:right="153"/>
              <w:rPr>
                <w:rFonts w:ascii="Times New Roman" w:hAnsi="Times New Roman"/>
              </w:rPr>
            </w:pPr>
            <w:r w:rsidRPr="004E236D">
              <w:rPr>
                <w:rFonts w:ascii="Times New Roman" w:hAnsi="Times New Roman"/>
              </w:rPr>
              <w:t>Tuhé palivá okrem biomasy</w:t>
            </w:r>
          </w:p>
        </w:tc>
        <w:tc>
          <w:tcPr>
            <w:tcW w:w="1255" w:type="dxa"/>
            <w:tcBorders>
              <w:top w:val="single" w:sz="3" w:space="0" w:color="000000"/>
              <w:left w:val="single" w:sz="3" w:space="0" w:color="000000"/>
              <w:bottom w:val="single" w:sz="3" w:space="0" w:color="000000"/>
              <w:right w:val="single" w:sz="3" w:space="0" w:color="000000"/>
            </w:tcBorders>
            <w:vAlign w:val="center"/>
          </w:tcPr>
          <w:p w14:paraId="411AFC0C"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20, 30</w:t>
            </w:r>
            <w:r w:rsidRPr="004E236D">
              <w:rPr>
                <w:rFonts w:ascii="Times New Roman" w:hAnsi="Times New Roman"/>
                <w:vertAlign w:val="superscript"/>
              </w:rPr>
              <w:t>5</w:t>
            </w:r>
            <w:r w:rsidRPr="004E236D">
              <w:rPr>
                <w:rFonts w:ascii="Times New Roman" w:hAnsi="Times New Roman"/>
              </w:rPr>
              <w:t>)</w:t>
            </w:r>
          </w:p>
        </w:tc>
        <w:tc>
          <w:tcPr>
            <w:tcW w:w="1379" w:type="dxa"/>
            <w:tcBorders>
              <w:top w:val="single" w:sz="3" w:space="0" w:color="000000"/>
              <w:left w:val="single" w:sz="3" w:space="0" w:color="000000"/>
              <w:bottom w:val="single" w:sz="3" w:space="0" w:color="000000"/>
              <w:right w:val="single" w:sz="3" w:space="0" w:color="000000"/>
            </w:tcBorders>
            <w:vAlign w:val="center"/>
          </w:tcPr>
          <w:p w14:paraId="43443FB0"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400</w:t>
            </w:r>
          </w:p>
        </w:tc>
        <w:tc>
          <w:tcPr>
            <w:tcW w:w="1507" w:type="dxa"/>
            <w:tcBorders>
              <w:top w:val="single" w:sz="3" w:space="0" w:color="000000"/>
              <w:left w:val="single" w:sz="3" w:space="0" w:color="000000"/>
              <w:bottom w:val="single" w:sz="3" w:space="0" w:color="000000"/>
              <w:right w:val="single" w:sz="3" w:space="0" w:color="000000"/>
            </w:tcBorders>
            <w:vAlign w:val="center"/>
          </w:tcPr>
          <w:p w14:paraId="2C4C08EC"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300</w:t>
            </w:r>
          </w:p>
        </w:tc>
        <w:tc>
          <w:tcPr>
            <w:tcW w:w="1381" w:type="dxa"/>
            <w:tcBorders>
              <w:top w:val="single" w:sz="3" w:space="0" w:color="000000"/>
              <w:left w:val="single" w:sz="3" w:space="0" w:color="000000"/>
              <w:bottom w:val="single" w:sz="3" w:space="0" w:color="000000"/>
              <w:right w:val="single" w:sz="3" w:space="0" w:color="000000"/>
            </w:tcBorders>
            <w:vAlign w:val="center"/>
          </w:tcPr>
          <w:p w14:paraId="7BFF123C"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150</w:t>
            </w:r>
          </w:p>
        </w:tc>
        <w:tc>
          <w:tcPr>
            <w:tcW w:w="1129" w:type="dxa"/>
            <w:tcBorders>
              <w:top w:val="single" w:sz="3" w:space="0" w:color="000000"/>
              <w:left w:val="single" w:sz="3" w:space="0" w:color="000000"/>
              <w:bottom w:val="single" w:sz="3" w:space="0" w:color="000000"/>
              <w:right w:val="single" w:sz="3" w:space="0" w:color="000000"/>
            </w:tcBorders>
            <w:vAlign w:val="center"/>
          </w:tcPr>
          <w:p w14:paraId="036B7319"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w:t>
            </w:r>
          </w:p>
        </w:tc>
      </w:tr>
      <w:tr w:rsidR="004E236D" w:rsidRPr="004E236D" w14:paraId="787344B8" w14:textId="77777777" w:rsidTr="000D7AEE">
        <w:trPr>
          <w:trHeight w:val="247"/>
          <w:jc w:val="center"/>
        </w:trPr>
        <w:tc>
          <w:tcPr>
            <w:tcW w:w="2637" w:type="dxa"/>
            <w:tcBorders>
              <w:top w:val="single" w:sz="3" w:space="0" w:color="000000"/>
              <w:left w:val="single" w:sz="3" w:space="0" w:color="000000"/>
              <w:bottom w:val="single" w:sz="3" w:space="0" w:color="000000"/>
              <w:right w:val="single" w:sz="3" w:space="0" w:color="000000"/>
            </w:tcBorders>
            <w:vAlign w:val="center"/>
          </w:tcPr>
          <w:p w14:paraId="31ECED61" w14:textId="77777777" w:rsidR="00FE1443" w:rsidRPr="004E236D" w:rsidRDefault="00FE1443" w:rsidP="000D7AEE">
            <w:pPr>
              <w:spacing w:after="0" w:line="240" w:lineRule="auto"/>
              <w:rPr>
                <w:rFonts w:ascii="Times New Roman" w:hAnsi="Times New Roman"/>
              </w:rPr>
            </w:pPr>
            <w:r w:rsidRPr="004E236D">
              <w:rPr>
                <w:rFonts w:ascii="Times New Roman" w:hAnsi="Times New Roman"/>
              </w:rPr>
              <w:t>Biomasa</w:t>
            </w:r>
          </w:p>
        </w:tc>
        <w:tc>
          <w:tcPr>
            <w:tcW w:w="1255" w:type="dxa"/>
            <w:tcBorders>
              <w:top w:val="single" w:sz="3" w:space="0" w:color="000000"/>
              <w:left w:val="single" w:sz="3" w:space="0" w:color="000000"/>
              <w:bottom w:val="single" w:sz="3" w:space="0" w:color="000000"/>
              <w:right w:val="single" w:sz="3" w:space="0" w:color="000000"/>
            </w:tcBorders>
            <w:vAlign w:val="center"/>
          </w:tcPr>
          <w:p w14:paraId="695B7B07"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20, 30</w:t>
            </w:r>
            <w:r w:rsidRPr="004E236D">
              <w:rPr>
                <w:rFonts w:ascii="Times New Roman" w:hAnsi="Times New Roman"/>
                <w:vertAlign w:val="superscript"/>
              </w:rPr>
              <w:t>5</w:t>
            </w:r>
            <w:r w:rsidRPr="004E236D">
              <w:rPr>
                <w:rFonts w:ascii="Times New Roman" w:hAnsi="Times New Roman"/>
              </w:rPr>
              <w:t>)</w:t>
            </w:r>
          </w:p>
        </w:tc>
        <w:tc>
          <w:tcPr>
            <w:tcW w:w="1379" w:type="dxa"/>
            <w:tcBorders>
              <w:top w:val="single" w:sz="3" w:space="0" w:color="000000"/>
              <w:left w:val="single" w:sz="3" w:space="0" w:color="000000"/>
              <w:bottom w:val="single" w:sz="3" w:space="0" w:color="000000"/>
              <w:right w:val="single" w:sz="3" w:space="0" w:color="000000"/>
            </w:tcBorders>
            <w:vAlign w:val="center"/>
          </w:tcPr>
          <w:p w14:paraId="758B9EBF"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200</w:t>
            </w:r>
            <w:r w:rsidRPr="004E236D">
              <w:rPr>
                <w:rFonts w:ascii="Times New Roman" w:hAnsi="Times New Roman"/>
                <w:vertAlign w:val="superscript"/>
              </w:rPr>
              <w:t>1</w:t>
            </w:r>
            <w:r w:rsidRPr="004E236D">
              <w:rPr>
                <w:rFonts w:ascii="Times New Roman" w:hAnsi="Times New Roman"/>
              </w:rPr>
              <w:t>)</w:t>
            </w:r>
          </w:p>
        </w:tc>
        <w:tc>
          <w:tcPr>
            <w:tcW w:w="1507" w:type="dxa"/>
            <w:tcBorders>
              <w:top w:val="single" w:sz="3" w:space="0" w:color="000000"/>
              <w:left w:val="single" w:sz="3" w:space="0" w:color="000000"/>
              <w:bottom w:val="single" w:sz="3" w:space="0" w:color="000000"/>
              <w:right w:val="single" w:sz="3" w:space="0" w:color="000000"/>
            </w:tcBorders>
            <w:vAlign w:val="center"/>
          </w:tcPr>
          <w:p w14:paraId="0855F21D"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300</w:t>
            </w:r>
          </w:p>
        </w:tc>
        <w:tc>
          <w:tcPr>
            <w:tcW w:w="1381" w:type="dxa"/>
            <w:tcBorders>
              <w:top w:val="single" w:sz="3" w:space="0" w:color="000000"/>
              <w:left w:val="single" w:sz="3" w:space="0" w:color="000000"/>
              <w:bottom w:val="single" w:sz="3" w:space="0" w:color="000000"/>
              <w:right w:val="single" w:sz="3" w:space="0" w:color="000000"/>
            </w:tcBorders>
            <w:vAlign w:val="center"/>
          </w:tcPr>
          <w:p w14:paraId="6435E53A"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150, 250</w:t>
            </w:r>
            <w:r w:rsidRPr="004E236D">
              <w:rPr>
                <w:rFonts w:ascii="Times New Roman" w:hAnsi="Times New Roman"/>
                <w:vertAlign w:val="superscript"/>
              </w:rPr>
              <w:t>6</w:t>
            </w:r>
            <w:r w:rsidRPr="004E236D">
              <w:rPr>
                <w:rFonts w:ascii="Times New Roman" w:hAnsi="Times New Roman"/>
              </w:rPr>
              <w:t>)</w:t>
            </w:r>
          </w:p>
        </w:tc>
        <w:tc>
          <w:tcPr>
            <w:tcW w:w="1129" w:type="dxa"/>
            <w:tcBorders>
              <w:top w:val="single" w:sz="3" w:space="0" w:color="000000"/>
              <w:left w:val="single" w:sz="3" w:space="0" w:color="000000"/>
              <w:bottom w:val="single" w:sz="3" w:space="0" w:color="000000"/>
              <w:right w:val="single" w:sz="3" w:space="0" w:color="000000"/>
            </w:tcBorders>
            <w:vAlign w:val="center"/>
          </w:tcPr>
          <w:p w14:paraId="02A7BFBC"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20</w:t>
            </w:r>
          </w:p>
        </w:tc>
      </w:tr>
      <w:tr w:rsidR="004E236D" w:rsidRPr="004E236D" w14:paraId="27438826" w14:textId="77777777" w:rsidTr="000D7AEE">
        <w:trPr>
          <w:trHeight w:val="247"/>
          <w:jc w:val="center"/>
        </w:trPr>
        <w:tc>
          <w:tcPr>
            <w:tcW w:w="2637" w:type="dxa"/>
            <w:tcBorders>
              <w:top w:val="single" w:sz="3" w:space="0" w:color="000000"/>
              <w:left w:val="single" w:sz="3" w:space="0" w:color="000000"/>
              <w:bottom w:val="single" w:sz="3" w:space="0" w:color="000000"/>
              <w:right w:val="single" w:sz="3" w:space="0" w:color="000000"/>
            </w:tcBorders>
            <w:vAlign w:val="center"/>
          </w:tcPr>
          <w:p w14:paraId="7920343D" w14:textId="77777777" w:rsidR="00FE1443" w:rsidRPr="004E236D" w:rsidRDefault="00FE1443" w:rsidP="000D7AEE">
            <w:pPr>
              <w:spacing w:after="0" w:line="240" w:lineRule="auto"/>
              <w:rPr>
                <w:rFonts w:ascii="Times New Roman" w:hAnsi="Times New Roman"/>
              </w:rPr>
            </w:pPr>
            <w:r w:rsidRPr="004E236D">
              <w:rPr>
                <w:rFonts w:ascii="Times New Roman" w:hAnsi="Times New Roman"/>
              </w:rPr>
              <w:t>Plynový olej</w:t>
            </w:r>
          </w:p>
        </w:tc>
        <w:tc>
          <w:tcPr>
            <w:tcW w:w="1255" w:type="dxa"/>
            <w:tcBorders>
              <w:top w:val="single" w:sz="3" w:space="0" w:color="000000"/>
              <w:left w:val="single" w:sz="3" w:space="0" w:color="000000"/>
              <w:bottom w:val="single" w:sz="3" w:space="0" w:color="000000"/>
              <w:right w:val="single" w:sz="3" w:space="0" w:color="000000"/>
            </w:tcBorders>
            <w:vAlign w:val="center"/>
          </w:tcPr>
          <w:p w14:paraId="63810091" w14:textId="77777777" w:rsidR="00FE1443" w:rsidRPr="004E236D" w:rsidRDefault="00FE1443" w:rsidP="000D7AEE">
            <w:pPr>
              <w:spacing w:after="0" w:line="240" w:lineRule="auto"/>
              <w:ind w:right="1"/>
              <w:jc w:val="center"/>
              <w:rPr>
                <w:rFonts w:ascii="Times New Roman" w:hAnsi="Times New Roman"/>
              </w:rPr>
            </w:pPr>
            <w:r w:rsidRPr="004E236D">
              <w:rPr>
                <w:rFonts w:ascii="Times New Roman" w:hAnsi="Times New Roman"/>
              </w:rPr>
              <w:t>-</w:t>
            </w:r>
          </w:p>
        </w:tc>
        <w:tc>
          <w:tcPr>
            <w:tcW w:w="1379" w:type="dxa"/>
            <w:tcBorders>
              <w:top w:val="single" w:sz="3" w:space="0" w:color="000000"/>
              <w:left w:val="single" w:sz="3" w:space="0" w:color="000000"/>
              <w:bottom w:val="single" w:sz="3" w:space="0" w:color="000000"/>
              <w:right w:val="single" w:sz="3" w:space="0" w:color="000000"/>
            </w:tcBorders>
            <w:vAlign w:val="center"/>
          </w:tcPr>
          <w:p w14:paraId="66FFB6FB" w14:textId="77777777" w:rsidR="00FE1443" w:rsidRPr="004E236D" w:rsidRDefault="00FE1443" w:rsidP="000D7AEE">
            <w:pPr>
              <w:spacing w:after="0" w:line="240" w:lineRule="auto"/>
              <w:ind w:right="1"/>
              <w:jc w:val="center"/>
              <w:rPr>
                <w:rFonts w:ascii="Times New Roman" w:hAnsi="Times New Roman"/>
              </w:rPr>
            </w:pPr>
            <w:r w:rsidRPr="004E236D">
              <w:rPr>
                <w:rFonts w:ascii="Times New Roman" w:hAnsi="Times New Roman"/>
              </w:rPr>
              <w:t>-</w:t>
            </w:r>
          </w:p>
        </w:tc>
        <w:tc>
          <w:tcPr>
            <w:tcW w:w="1507" w:type="dxa"/>
            <w:tcBorders>
              <w:top w:val="single" w:sz="3" w:space="0" w:color="000000"/>
              <w:left w:val="single" w:sz="3" w:space="0" w:color="000000"/>
              <w:bottom w:val="single" w:sz="3" w:space="0" w:color="000000"/>
              <w:right w:val="single" w:sz="3" w:space="0" w:color="000000"/>
            </w:tcBorders>
            <w:vAlign w:val="center"/>
          </w:tcPr>
          <w:p w14:paraId="7B1BA222"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200</w:t>
            </w:r>
          </w:p>
        </w:tc>
        <w:tc>
          <w:tcPr>
            <w:tcW w:w="1381" w:type="dxa"/>
            <w:tcBorders>
              <w:top w:val="single" w:sz="3" w:space="0" w:color="000000"/>
              <w:left w:val="single" w:sz="3" w:space="0" w:color="000000"/>
              <w:bottom w:val="single" w:sz="3" w:space="0" w:color="000000"/>
              <w:right w:val="single" w:sz="3" w:space="0" w:color="000000"/>
            </w:tcBorders>
            <w:vAlign w:val="center"/>
          </w:tcPr>
          <w:p w14:paraId="6E27E238"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110</w:t>
            </w:r>
          </w:p>
        </w:tc>
        <w:tc>
          <w:tcPr>
            <w:tcW w:w="1129" w:type="dxa"/>
            <w:tcBorders>
              <w:top w:val="single" w:sz="3" w:space="0" w:color="000000"/>
              <w:left w:val="single" w:sz="3" w:space="0" w:color="000000"/>
              <w:bottom w:val="single" w:sz="3" w:space="0" w:color="000000"/>
              <w:right w:val="single" w:sz="3" w:space="0" w:color="000000"/>
            </w:tcBorders>
            <w:vAlign w:val="center"/>
          </w:tcPr>
          <w:p w14:paraId="0B1E5F88"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w:t>
            </w:r>
          </w:p>
        </w:tc>
      </w:tr>
      <w:tr w:rsidR="004E236D" w:rsidRPr="004E236D" w14:paraId="6CC4F0FB" w14:textId="77777777" w:rsidTr="000D7AEE">
        <w:trPr>
          <w:trHeight w:val="247"/>
          <w:jc w:val="center"/>
        </w:trPr>
        <w:tc>
          <w:tcPr>
            <w:tcW w:w="2637" w:type="dxa"/>
            <w:tcBorders>
              <w:top w:val="single" w:sz="3" w:space="0" w:color="000000"/>
              <w:left w:val="single" w:sz="3" w:space="0" w:color="000000"/>
              <w:bottom w:val="single" w:sz="3" w:space="0" w:color="000000"/>
              <w:right w:val="single" w:sz="3" w:space="0" w:color="000000"/>
            </w:tcBorders>
            <w:vAlign w:val="center"/>
          </w:tcPr>
          <w:p w14:paraId="64CAE5EE" w14:textId="77777777" w:rsidR="00FE1443" w:rsidRPr="004E236D" w:rsidRDefault="00FE1443" w:rsidP="000D7AEE">
            <w:pPr>
              <w:spacing w:after="0" w:line="240" w:lineRule="auto"/>
              <w:rPr>
                <w:rFonts w:ascii="Times New Roman" w:hAnsi="Times New Roman"/>
              </w:rPr>
            </w:pPr>
            <w:r w:rsidRPr="004E236D">
              <w:rPr>
                <w:rFonts w:ascii="Times New Roman" w:hAnsi="Times New Roman"/>
              </w:rPr>
              <w:t>Iné kvapalné palivo</w:t>
            </w:r>
          </w:p>
        </w:tc>
        <w:tc>
          <w:tcPr>
            <w:tcW w:w="1255" w:type="dxa"/>
            <w:tcBorders>
              <w:top w:val="single" w:sz="3" w:space="0" w:color="000000"/>
              <w:left w:val="single" w:sz="3" w:space="0" w:color="000000"/>
              <w:bottom w:val="single" w:sz="3" w:space="0" w:color="000000"/>
              <w:right w:val="single" w:sz="3" w:space="0" w:color="000000"/>
            </w:tcBorders>
            <w:vAlign w:val="center"/>
          </w:tcPr>
          <w:p w14:paraId="56E3CA47" w14:textId="77777777" w:rsidR="00FE1443" w:rsidRPr="004E236D" w:rsidRDefault="00FE1443" w:rsidP="000D7AEE">
            <w:pPr>
              <w:spacing w:after="0" w:line="240" w:lineRule="auto"/>
              <w:ind w:right="3"/>
              <w:jc w:val="center"/>
              <w:rPr>
                <w:rFonts w:ascii="Times New Roman" w:hAnsi="Times New Roman"/>
              </w:rPr>
            </w:pPr>
            <w:r w:rsidRPr="004E236D">
              <w:rPr>
                <w:rFonts w:ascii="Times New Roman" w:hAnsi="Times New Roman"/>
              </w:rPr>
              <w:t>20</w:t>
            </w:r>
          </w:p>
        </w:tc>
        <w:tc>
          <w:tcPr>
            <w:tcW w:w="1379" w:type="dxa"/>
            <w:tcBorders>
              <w:top w:val="single" w:sz="3" w:space="0" w:color="000000"/>
              <w:left w:val="single" w:sz="3" w:space="0" w:color="000000"/>
              <w:bottom w:val="single" w:sz="3" w:space="0" w:color="000000"/>
              <w:right w:val="single" w:sz="3" w:space="0" w:color="000000"/>
            </w:tcBorders>
            <w:vAlign w:val="center"/>
          </w:tcPr>
          <w:p w14:paraId="7BD3F86E"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350</w:t>
            </w:r>
          </w:p>
        </w:tc>
        <w:tc>
          <w:tcPr>
            <w:tcW w:w="1507" w:type="dxa"/>
            <w:tcBorders>
              <w:top w:val="single" w:sz="3" w:space="0" w:color="000000"/>
              <w:left w:val="single" w:sz="3" w:space="0" w:color="000000"/>
              <w:bottom w:val="single" w:sz="3" w:space="0" w:color="000000"/>
              <w:right w:val="single" w:sz="3" w:space="0" w:color="000000"/>
            </w:tcBorders>
            <w:vAlign w:val="center"/>
          </w:tcPr>
          <w:p w14:paraId="0DEE90B8"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300</w:t>
            </w:r>
          </w:p>
        </w:tc>
        <w:tc>
          <w:tcPr>
            <w:tcW w:w="1381" w:type="dxa"/>
            <w:tcBorders>
              <w:top w:val="single" w:sz="3" w:space="0" w:color="000000"/>
              <w:left w:val="single" w:sz="3" w:space="0" w:color="000000"/>
              <w:bottom w:val="single" w:sz="3" w:space="0" w:color="000000"/>
              <w:right w:val="single" w:sz="3" w:space="0" w:color="000000"/>
            </w:tcBorders>
            <w:vAlign w:val="center"/>
          </w:tcPr>
          <w:p w14:paraId="1432A6F5"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110</w:t>
            </w:r>
          </w:p>
        </w:tc>
        <w:tc>
          <w:tcPr>
            <w:tcW w:w="1129" w:type="dxa"/>
            <w:tcBorders>
              <w:top w:val="single" w:sz="3" w:space="0" w:color="000000"/>
              <w:left w:val="single" w:sz="3" w:space="0" w:color="000000"/>
              <w:bottom w:val="single" w:sz="3" w:space="0" w:color="000000"/>
              <w:right w:val="single" w:sz="3" w:space="0" w:color="000000"/>
            </w:tcBorders>
            <w:vAlign w:val="center"/>
          </w:tcPr>
          <w:p w14:paraId="763BBCBF"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w:t>
            </w:r>
          </w:p>
        </w:tc>
      </w:tr>
      <w:tr w:rsidR="004E236D" w:rsidRPr="004E236D" w14:paraId="53752935" w14:textId="77777777" w:rsidTr="000D7AEE">
        <w:trPr>
          <w:trHeight w:val="249"/>
          <w:jc w:val="center"/>
        </w:trPr>
        <w:tc>
          <w:tcPr>
            <w:tcW w:w="2637" w:type="dxa"/>
            <w:tcBorders>
              <w:top w:val="single" w:sz="3" w:space="0" w:color="000000"/>
              <w:left w:val="single" w:sz="3" w:space="0" w:color="000000"/>
              <w:bottom w:val="single" w:sz="3" w:space="0" w:color="000000"/>
              <w:right w:val="single" w:sz="3" w:space="0" w:color="000000"/>
            </w:tcBorders>
            <w:vAlign w:val="center"/>
          </w:tcPr>
          <w:p w14:paraId="5A5DC84A" w14:textId="77777777" w:rsidR="00FE1443" w:rsidRPr="004E236D" w:rsidRDefault="00FE1443" w:rsidP="000D7AEE">
            <w:pPr>
              <w:spacing w:after="0" w:line="240" w:lineRule="auto"/>
              <w:rPr>
                <w:rFonts w:ascii="Times New Roman" w:hAnsi="Times New Roman"/>
              </w:rPr>
            </w:pPr>
            <w:r w:rsidRPr="004E236D">
              <w:rPr>
                <w:rFonts w:ascii="Times New Roman" w:hAnsi="Times New Roman"/>
              </w:rPr>
              <w:t>ZPN</w:t>
            </w:r>
          </w:p>
        </w:tc>
        <w:tc>
          <w:tcPr>
            <w:tcW w:w="1255" w:type="dxa"/>
            <w:tcBorders>
              <w:top w:val="single" w:sz="3" w:space="0" w:color="000000"/>
              <w:left w:val="single" w:sz="3" w:space="0" w:color="000000"/>
              <w:bottom w:val="single" w:sz="3" w:space="0" w:color="000000"/>
              <w:right w:val="single" w:sz="3" w:space="0" w:color="000000"/>
            </w:tcBorders>
            <w:vAlign w:val="center"/>
          </w:tcPr>
          <w:p w14:paraId="5AD9A981" w14:textId="77777777" w:rsidR="00FE1443" w:rsidRPr="004E236D" w:rsidRDefault="00FE1443" w:rsidP="000D7AEE">
            <w:pPr>
              <w:spacing w:after="0" w:line="240" w:lineRule="auto"/>
              <w:ind w:right="1"/>
              <w:jc w:val="center"/>
              <w:rPr>
                <w:rFonts w:ascii="Times New Roman" w:hAnsi="Times New Roman"/>
              </w:rPr>
            </w:pPr>
            <w:r w:rsidRPr="004E236D">
              <w:rPr>
                <w:rFonts w:ascii="Times New Roman" w:hAnsi="Times New Roman"/>
              </w:rPr>
              <w:t>-</w:t>
            </w:r>
          </w:p>
        </w:tc>
        <w:tc>
          <w:tcPr>
            <w:tcW w:w="1379" w:type="dxa"/>
            <w:tcBorders>
              <w:top w:val="single" w:sz="3" w:space="0" w:color="000000"/>
              <w:left w:val="single" w:sz="3" w:space="0" w:color="000000"/>
              <w:bottom w:val="single" w:sz="3" w:space="0" w:color="000000"/>
              <w:right w:val="single" w:sz="3" w:space="0" w:color="000000"/>
            </w:tcBorders>
            <w:vAlign w:val="center"/>
          </w:tcPr>
          <w:p w14:paraId="6B48A5E8" w14:textId="77777777" w:rsidR="00FE1443" w:rsidRPr="004E236D" w:rsidRDefault="00FE1443" w:rsidP="000D7AEE">
            <w:pPr>
              <w:spacing w:after="0" w:line="240" w:lineRule="auto"/>
              <w:ind w:right="1"/>
              <w:jc w:val="center"/>
              <w:rPr>
                <w:rFonts w:ascii="Times New Roman" w:hAnsi="Times New Roman"/>
              </w:rPr>
            </w:pPr>
            <w:r w:rsidRPr="004E236D">
              <w:rPr>
                <w:rFonts w:ascii="Times New Roman" w:hAnsi="Times New Roman"/>
              </w:rPr>
              <w:t>-</w:t>
            </w:r>
          </w:p>
        </w:tc>
        <w:tc>
          <w:tcPr>
            <w:tcW w:w="1507" w:type="dxa"/>
            <w:tcBorders>
              <w:top w:val="single" w:sz="3" w:space="0" w:color="000000"/>
              <w:left w:val="single" w:sz="3" w:space="0" w:color="000000"/>
              <w:bottom w:val="single" w:sz="3" w:space="0" w:color="000000"/>
              <w:right w:val="single" w:sz="3" w:space="0" w:color="000000"/>
            </w:tcBorders>
            <w:vAlign w:val="center"/>
          </w:tcPr>
          <w:p w14:paraId="5D11B2A3"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100</w:t>
            </w:r>
          </w:p>
        </w:tc>
        <w:tc>
          <w:tcPr>
            <w:tcW w:w="1381" w:type="dxa"/>
            <w:tcBorders>
              <w:top w:val="single" w:sz="3" w:space="0" w:color="000000"/>
              <w:left w:val="single" w:sz="3" w:space="0" w:color="000000"/>
              <w:bottom w:val="single" w:sz="3" w:space="0" w:color="000000"/>
              <w:right w:val="single" w:sz="3" w:space="0" w:color="000000"/>
            </w:tcBorders>
            <w:vAlign w:val="center"/>
          </w:tcPr>
          <w:p w14:paraId="0AFEECB6"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50</w:t>
            </w:r>
          </w:p>
        </w:tc>
        <w:tc>
          <w:tcPr>
            <w:tcW w:w="1129" w:type="dxa"/>
            <w:tcBorders>
              <w:top w:val="single" w:sz="3" w:space="0" w:color="000000"/>
              <w:left w:val="single" w:sz="3" w:space="0" w:color="000000"/>
              <w:bottom w:val="single" w:sz="3" w:space="0" w:color="000000"/>
              <w:right w:val="single" w:sz="3" w:space="0" w:color="000000"/>
            </w:tcBorders>
            <w:vAlign w:val="center"/>
          </w:tcPr>
          <w:p w14:paraId="70CBBF42"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w:t>
            </w:r>
          </w:p>
        </w:tc>
      </w:tr>
      <w:tr w:rsidR="00FE1443" w:rsidRPr="004E236D" w14:paraId="69C1F625" w14:textId="77777777" w:rsidTr="000D7AEE">
        <w:trPr>
          <w:trHeight w:val="435"/>
          <w:jc w:val="center"/>
        </w:trPr>
        <w:tc>
          <w:tcPr>
            <w:tcW w:w="2637" w:type="dxa"/>
            <w:tcBorders>
              <w:top w:val="single" w:sz="3" w:space="0" w:color="000000"/>
              <w:left w:val="single" w:sz="3" w:space="0" w:color="000000"/>
              <w:bottom w:val="single" w:sz="3" w:space="0" w:color="000000"/>
              <w:right w:val="single" w:sz="3" w:space="0" w:color="000000"/>
            </w:tcBorders>
            <w:vAlign w:val="center"/>
          </w:tcPr>
          <w:p w14:paraId="50BAB530" w14:textId="77777777" w:rsidR="00FE1443" w:rsidRPr="004E236D" w:rsidRDefault="00FE1443" w:rsidP="000D7AEE">
            <w:pPr>
              <w:spacing w:after="0" w:line="240" w:lineRule="auto"/>
              <w:rPr>
                <w:rFonts w:ascii="Times New Roman" w:hAnsi="Times New Roman"/>
              </w:rPr>
            </w:pPr>
            <w:r w:rsidRPr="004E236D">
              <w:rPr>
                <w:rFonts w:ascii="Times New Roman" w:hAnsi="Times New Roman"/>
              </w:rPr>
              <w:t>Iné plynné palivo</w:t>
            </w:r>
          </w:p>
        </w:tc>
        <w:tc>
          <w:tcPr>
            <w:tcW w:w="1255" w:type="dxa"/>
            <w:tcBorders>
              <w:top w:val="single" w:sz="3" w:space="0" w:color="000000"/>
              <w:left w:val="single" w:sz="3" w:space="0" w:color="000000"/>
              <w:bottom w:val="single" w:sz="3" w:space="0" w:color="000000"/>
              <w:right w:val="single" w:sz="3" w:space="0" w:color="000000"/>
            </w:tcBorders>
            <w:vAlign w:val="center"/>
          </w:tcPr>
          <w:p w14:paraId="25C5D199" w14:textId="77777777" w:rsidR="00FE1443" w:rsidRPr="004E236D" w:rsidRDefault="00FE1443" w:rsidP="000D7AEE">
            <w:pPr>
              <w:spacing w:after="0" w:line="240" w:lineRule="auto"/>
              <w:ind w:right="1"/>
              <w:jc w:val="center"/>
              <w:rPr>
                <w:rFonts w:ascii="Times New Roman" w:hAnsi="Times New Roman"/>
              </w:rPr>
            </w:pPr>
            <w:r w:rsidRPr="004E236D">
              <w:rPr>
                <w:rFonts w:ascii="Times New Roman" w:hAnsi="Times New Roman"/>
              </w:rPr>
              <w:t>-</w:t>
            </w:r>
          </w:p>
        </w:tc>
        <w:tc>
          <w:tcPr>
            <w:tcW w:w="1379" w:type="dxa"/>
            <w:tcBorders>
              <w:top w:val="single" w:sz="3" w:space="0" w:color="000000"/>
              <w:left w:val="single" w:sz="3" w:space="0" w:color="000000"/>
              <w:bottom w:val="single" w:sz="3" w:space="0" w:color="000000"/>
              <w:right w:val="single" w:sz="3" w:space="0" w:color="000000"/>
            </w:tcBorders>
            <w:vAlign w:val="center"/>
          </w:tcPr>
          <w:p w14:paraId="3106A849"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35, 100</w:t>
            </w:r>
            <w:r w:rsidRPr="004E236D">
              <w:rPr>
                <w:rFonts w:ascii="Times New Roman" w:hAnsi="Times New Roman"/>
                <w:vertAlign w:val="superscript"/>
              </w:rPr>
              <w:t>2</w:t>
            </w:r>
            <w:r w:rsidRPr="004E236D">
              <w:rPr>
                <w:rFonts w:ascii="Times New Roman" w:hAnsi="Times New Roman"/>
              </w:rPr>
              <w:t>),</w:t>
            </w:r>
          </w:p>
          <w:p w14:paraId="6772B9DB"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200</w:t>
            </w:r>
            <w:r w:rsidRPr="004E236D">
              <w:rPr>
                <w:rFonts w:ascii="Times New Roman" w:hAnsi="Times New Roman"/>
                <w:vertAlign w:val="superscript"/>
              </w:rPr>
              <w:t>3</w:t>
            </w:r>
            <w:r w:rsidRPr="004E236D">
              <w:rPr>
                <w:rFonts w:ascii="Times New Roman" w:hAnsi="Times New Roman"/>
              </w:rPr>
              <w:t>), 400</w:t>
            </w:r>
            <w:r w:rsidRPr="004E236D">
              <w:rPr>
                <w:rFonts w:ascii="Times New Roman" w:hAnsi="Times New Roman"/>
                <w:vertAlign w:val="superscript"/>
              </w:rPr>
              <w:t>4</w:t>
            </w:r>
            <w:r w:rsidRPr="004E236D">
              <w:rPr>
                <w:rFonts w:ascii="Times New Roman" w:hAnsi="Times New Roman"/>
              </w:rPr>
              <w:t>)</w:t>
            </w:r>
          </w:p>
        </w:tc>
        <w:tc>
          <w:tcPr>
            <w:tcW w:w="1507" w:type="dxa"/>
            <w:tcBorders>
              <w:top w:val="single" w:sz="3" w:space="0" w:color="000000"/>
              <w:left w:val="single" w:sz="3" w:space="0" w:color="000000"/>
              <w:bottom w:val="single" w:sz="3" w:space="0" w:color="000000"/>
              <w:right w:val="single" w:sz="3" w:space="0" w:color="000000"/>
            </w:tcBorders>
            <w:vAlign w:val="center"/>
          </w:tcPr>
          <w:p w14:paraId="3750EF62"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200</w:t>
            </w:r>
          </w:p>
        </w:tc>
        <w:tc>
          <w:tcPr>
            <w:tcW w:w="1381" w:type="dxa"/>
            <w:tcBorders>
              <w:top w:val="single" w:sz="3" w:space="0" w:color="000000"/>
              <w:left w:val="single" w:sz="3" w:space="0" w:color="000000"/>
              <w:bottom w:val="single" w:sz="3" w:space="0" w:color="000000"/>
              <w:right w:val="single" w:sz="3" w:space="0" w:color="000000"/>
            </w:tcBorders>
            <w:vAlign w:val="center"/>
          </w:tcPr>
          <w:p w14:paraId="36FC60DD"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100</w:t>
            </w:r>
          </w:p>
        </w:tc>
        <w:tc>
          <w:tcPr>
            <w:tcW w:w="1129" w:type="dxa"/>
            <w:tcBorders>
              <w:top w:val="single" w:sz="3" w:space="0" w:color="000000"/>
              <w:left w:val="single" w:sz="3" w:space="0" w:color="000000"/>
              <w:bottom w:val="single" w:sz="3" w:space="0" w:color="000000"/>
              <w:right w:val="single" w:sz="3" w:space="0" w:color="000000"/>
            </w:tcBorders>
            <w:vAlign w:val="center"/>
          </w:tcPr>
          <w:p w14:paraId="0B1CC519" w14:textId="77777777" w:rsidR="00FE1443" w:rsidRPr="004E236D" w:rsidRDefault="00FE1443" w:rsidP="000D7AEE">
            <w:pPr>
              <w:spacing w:after="0" w:line="240" w:lineRule="auto"/>
              <w:jc w:val="center"/>
              <w:rPr>
                <w:rFonts w:ascii="Times New Roman" w:hAnsi="Times New Roman"/>
              </w:rPr>
            </w:pPr>
            <w:r w:rsidRPr="004E236D">
              <w:rPr>
                <w:rFonts w:ascii="Times New Roman" w:hAnsi="Times New Roman"/>
              </w:rPr>
              <w:t>-</w:t>
            </w:r>
          </w:p>
        </w:tc>
      </w:tr>
    </w:tbl>
    <w:p w14:paraId="510CCDC5" w14:textId="77777777" w:rsidR="00FE1443" w:rsidRPr="004E236D" w:rsidRDefault="00FE1443" w:rsidP="00FE1443">
      <w:pPr>
        <w:spacing w:before="120" w:after="5" w:line="247" w:lineRule="auto"/>
        <w:ind w:right="771"/>
        <w:jc w:val="both"/>
        <w:rPr>
          <w:rFonts w:ascii="Times New Roman" w:eastAsia="Times New Roman" w:hAnsi="Times New Roman" w:cs="Times New Roman"/>
        </w:rPr>
      </w:pPr>
    </w:p>
    <w:p w14:paraId="733EE0B8" w14:textId="77777777" w:rsidR="00FE1443" w:rsidRPr="004E236D" w:rsidRDefault="00FE1443" w:rsidP="00FE1443">
      <w:pPr>
        <w:spacing w:before="120" w:after="5" w:line="247" w:lineRule="auto"/>
        <w:ind w:right="771"/>
        <w:jc w:val="both"/>
        <w:rPr>
          <w:rFonts w:ascii="Times New Roman" w:hAnsi="Times New Roman" w:cs="Times New Roman"/>
        </w:rPr>
      </w:pPr>
      <w:r w:rsidRPr="004E236D">
        <w:rPr>
          <w:rFonts w:ascii="Times New Roman" w:eastAsia="Times New Roman" w:hAnsi="Times New Roman" w:cs="Times New Roman"/>
          <w:vertAlign w:val="superscript"/>
        </w:rPr>
        <w:t>1</w:t>
      </w:r>
      <w:r w:rsidRPr="004E236D">
        <w:rPr>
          <w:rFonts w:ascii="Times New Roman" w:eastAsia="Times New Roman" w:hAnsi="Times New Roman" w:cs="Times New Roman"/>
        </w:rPr>
        <w:t xml:space="preserve">) Neuplatňuje sa pre zariadenia  spaľujúce výlučne drevnú biomasu. </w:t>
      </w:r>
    </w:p>
    <w:p w14:paraId="4E3FF119" w14:textId="77777777" w:rsidR="00FE1443" w:rsidRPr="004E236D" w:rsidRDefault="00FE1443" w:rsidP="00FE1443">
      <w:pPr>
        <w:spacing w:after="25" w:line="247" w:lineRule="auto"/>
        <w:ind w:right="3099"/>
        <w:jc w:val="both"/>
        <w:rPr>
          <w:rFonts w:ascii="Times New Roman" w:hAnsi="Times New Roman" w:cs="Times New Roman"/>
        </w:rPr>
      </w:pPr>
      <w:r w:rsidRPr="004E236D">
        <w:rPr>
          <w:rFonts w:ascii="Times New Roman" w:eastAsia="Times New Roman" w:hAnsi="Times New Roman" w:cs="Times New Roman"/>
          <w:vertAlign w:val="superscript"/>
        </w:rPr>
        <w:t>2</w:t>
      </w:r>
      <w:r w:rsidRPr="004E236D">
        <w:rPr>
          <w:rFonts w:ascii="Times New Roman" w:eastAsia="Times New Roman" w:hAnsi="Times New Roman" w:cs="Times New Roman"/>
        </w:rPr>
        <w:t xml:space="preserve">) Platí pre spaľovanie bioplynu.  </w:t>
      </w:r>
    </w:p>
    <w:p w14:paraId="06112879" w14:textId="77777777" w:rsidR="00FE1443" w:rsidRPr="004E236D" w:rsidRDefault="00FE1443" w:rsidP="00FE1443">
      <w:pPr>
        <w:spacing w:after="30" w:line="247" w:lineRule="auto"/>
        <w:ind w:right="770"/>
        <w:jc w:val="both"/>
        <w:rPr>
          <w:rFonts w:ascii="Times New Roman" w:hAnsi="Times New Roman" w:cs="Times New Roman"/>
        </w:rPr>
      </w:pPr>
      <w:r w:rsidRPr="004E236D">
        <w:rPr>
          <w:rFonts w:ascii="Times New Roman" w:eastAsia="Times New Roman" w:hAnsi="Times New Roman" w:cs="Times New Roman"/>
          <w:vertAlign w:val="superscript"/>
        </w:rPr>
        <w:t>3</w:t>
      </w:r>
      <w:r w:rsidRPr="004E236D">
        <w:rPr>
          <w:rFonts w:ascii="Times New Roman" w:eastAsia="Times New Roman" w:hAnsi="Times New Roman" w:cs="Times New Roman"/>
        </w:rPr>
        <w:t xml:space="preserve">) Platí pre spaľovanie nízkovýhrevných plynov z vysokých pecí v železiarskom a oceliarskom priemysle. </w:t>
      </w:r>
    </w:p>
    <w:p w14:paraId="5B4A5C02" w14:textId="77777777" w:rsidR="00FE1443" w:rsidRPr="004E236D" w:rsidRDefault="00FE1443" w:rsidP="00FE1443">
      <w:pPr>
        <w:spacing w:after="30" w:line="247" w:lineRule="auto"/>
        <w:ind w:right="770"/>
        <w:jc w:val="both"/>
        <w:rPr>
          <w:rFonts w:ascii="Times New Roman" w:hAnsi="Times New Roman" w:cs="Times New Roman"/>
        </w:rPr>
      </w:pPr>
      <w:r w:rsidRPr="004E236D">
        <w:rPr>
          <w:rFonts w:ascii="Times New Roman" w:eastAsia="Times New Roman" w:hAnsi="Times New Roman" w:cs="Times New Roman"/>
          <w:vertAlign w:val="superscript"/>
        </w:rPr>
        <w:t>4</w:t>
      </w:r>
      <w:r w:rsidRPr="004E236D">
        <w:rPr>
          <w:rFonts w:ascii="Times New Roman" w:eastAsia="Times New Roman" w:hAnsi="Times New Roman" w:cs="Times New Roman"/>
        </w:rPr>
        <w:t xml:space="preserve">) Platí pre spaľovanie nízkovýhrevných plynov z koksárenských pecí v železiarskom a oceliarskom priemysle. </w:t>
      </w:r>
    </w:p>
    <w:p w14:paraId="4EB89F74" w14:textId="77777777" w:rsidR="00FE1443" w:rsidRPr="004E236D" w:rsidRDefault="00FE1443" w:rsidP="00FE1443">
      <w:pPr>
        <w:spacing w:after="29" w:line="247" w:lineRule="auto"/>
        <w:ind w:right="770"/>
        <w:jc w:val="both"/>
        <w:rPr>
          <w:rFonts w:ascii="Times New Roman" w:hAnsi="Times New Roman" w:cs="Times New Roman"/>
        </w:rPr>
      </w:pPr>
      <w:r w:rsidRPr="004E236D">
        <w:rPr>
          <w:rFonts w:ascii="Times New Roman" w:eastAsia="Times New Roman" w:hAnsi="Times New Roman" w:cs="Times New Roman"/>
          <w:vertAlign w:val="superscript"/>
        </w:rPr>
        <w:t>5</w:t>
      </w:r>
      <w:r w:rsidRPr="004E236D">
        <w:rPr>
          <w:rFonts w:ascii="Times New Roman" w:eastAsia="Times New Roman" w:hAnsi="Times New Roman" w:cs="Times New Roman"/>
        </w:rPr>
        <w:t xml:space="preserve">) Platí pre spaľovacie zariadenia s MTP ≤ 20 MW. </w:t>
      </w:r>
    </w:p>
    <w:p w14:paraId="1BCA001B" w14:textId="77777777" w:rsidR="00FE1443" w:rsidRPr="004E236D" w:rsidRDefault="00FE1443" w:rsidP="00FE1443">
      <w:pPr>
        <w:spacing w:after="5" w:line="247" w:lineRule="auto"/>
        <w:ind w:right="770"/>
        <w:jc w:val="both"/>
        <w:rPr>
          <w:rFonts w:ascii="Times New Roman" w:hAnsi="Times New Roman" w:cs="Times New Roman"/>
        </w:rPr>
      </w:pPr>
      <w:r w:rsidRPr="004E236D">
        <w:rPr>
          <w:rFonts w:ascii="Times New Roman" w:eastAsia="Times New Roman" w:hAnsi="Times New Roman" w:cs="Times New Roman"/>
          <w:vertAlign w:val="superscript"/>
        </w:rPr>
        <w:t>6</w:t>
      </w:r>
      <w:r w:rsidRPr="004E236D">
        <w:rPr>
          <w:rFonts w:ascii="Times New Roman" w:eastAsia="Times New Roman" w:hAnsi="Times New Roman" w:cs="Times New Roman"/>
        </w:rPr>
        <w:t xml:space="preserve">) Platí pre spaľovanie slamy.  </w:t>
      </w:r>
    </w:p>
    <w:p w14:paraId="2F72D2EB" w14:textId="77777777" w:rsidR="00FE1443" w:rsidRPr="004E236D" w:rsidRDefault="00FE1443" w:rsidP="00FE1443">
      <w:pPr>
        <w:spacing w:after="26"/>
        <w:rPr>
          <w:rFonts w:ascii="Times New Roman" w:hAnsi="Times New Roman" w:cs="Times New Roman"/>
        </w:rPr>
      </w:pPr>
      <w:r w:rsidRPr="004E236D">
        <w:rPr>
          <w:rFonts w:ascii="Times New Roman" w:eastAsia="Times New Roman" w:hAnsi="Times New Roman" w:cs="Times New Roman"/>
        </w:rPr>
        <w:t xml:space="preserve"> </w:t>
      </w:r>
    </w:p>
    <w:p w14:paraId="6312434E" w14:textId="77777777" w:rsidR="00FE1443" w:rsidRPr="004E236D" w:rsidRDefault="00FE1443" w:rsidP="00FE1443">
      <w:pPr>
        <w:pStyle w:val="Normln"/>
        <w:keepNext/>
        <w:rPr>
          <w:b/>
          <w:szCs w:val="22"/>
          <w:lang w:val="sk-SK"/>
        </w:rPr>
      </w:pPr>
      <w:r w:rsidRPr="004E236D">
        <w:rPr>
          <w:b/>
          <w:szCs w:val="22"/>
          <w:lang w:val="sk-SK"/>
        </w:rPr>
        <w:t>3.  Spaľovacie zariadenie zložené z plynových turbín</w:t>
      </w:r>
    </w:p>
    <w:p w14:paraId="4EAD018B" w14:textId="77777777" w:rsidR="00FE1443" w:rsidRPr="004E236D" w:rsidRDefault="00FE1443" w:rsidP="00FE1443">
      <w:pPr>
        <w:spacing w:after="0"/>
        <w:jc w:val="both"/>
        <w:rPr>
          <w:rFonts w:ascii="Times New Roman" w:hAnsi="Times New Roman" w:cs="Times New Roman"/>
          <w:b/>
        </w:rPr>
      </w:pPr>
    </w:p>
    <w:p w14:paraId="5E211526" w14:textId="77777777" w:rsidR="00FE1443" w:rsidRPr="004E236D" w:rsidRDefault="00FE1443" w:rsidP="00FE1443">
      <w:pPr>
        <w:spacing w:after="0"/>
        <w:jc w:val="both"/>
        <w:rPr>
          <w:rFonts w:ascii="Times New Roman" w:hAnsi="Times New Roman" w:cs="Times New Roman"/>
        </w:rPr>
      </w:pPr>
      <w:r w:rsidRPr="004E236D">
        <w:rPr>
          <w:rFonts w:ascii="Times New Roman" w:hAnsi="Times New Roman" w:cs="Times New Roman"/>
          <w:b/>
        </w:rPr>
        <w:t>3.1  Technické požiadavky a podmienky prevádzkovania</w:t>
      </w:r>
    </w:p>
    <w:p w14:paraId="363542F9" w14:textId="77777777" w:rsidR="00FE1443" w:rsidRPr="004E236D" w:rsidRDefault="00FE1443" w:rsidP="00FE1443">
      <w:pPr>
        <w:spacing w:after="0" w:line="240" w:lineRule="auto"/>
        <w:ind w:left="567" w:hanging="567"/>
        <w:jc w:val="both"/>
        <w:rPr>
          <w:rFonts w:ascii="Times New Roman" w:hAnsi="Times New Roman" w:cs="Times New Roman"/>
        </w:rPr>
      </w:pPr>
      <w:r w:rsidRPr="004E236D">
        <w:rPr>
          <w:rFonts w:ascii="Times New Roman" w:hAnsi="Times New Roman" w:cs="Times New Roman"/>
        </w:rPr>
        <w:t xml:space="preserve">3.1.1 Emisie zo spaľovacieho zariadenia, ktoré je </w:t>
      </w:r>
      <w:r w:rsidRPr="004E236D">
        <w:rPr>
          <w:rFonts w:ascii="Times New Roman" w:hAnsi="Times New Roman"/>
        </w:rPr>
        <w:t>podľa povolenia</w:t>
      </w:r>
      <w:r w:rsidRPr="004E236D">
        <w:rPr>
          <w:rFonts w:ascii="Times New Roman" w:hAnsi="Times New Roman" w:cs="Times New Roman"/>
        </w:rPr>
        <w:t xml:space="preserve"> alebo dokumentácie používané na núdzovú prevádzku, musia zodpovedať požiadavkám a podmienkam prevádzkovania podľa technických noriem alebo iných obdobných technických špecifikácií</w:t>
      </w:r>
      <w:r w:rsidRPr="004E236D">
        <w:rPr>
          <w:rFonts w:ascii="Times New Roman" w:hAnsi="Times New Roman"/>
        </w:rPr>
        <w:t xml:space="preserve"> s porovnateľnými alebo prísnejšími požiadavkami</w:t>
      </w:r>
      <w:r w:rsidRPr="004E236D">
        <w:rPr>
          <w:rFonts w:ascii="Times New Roman" w:hAnsi="Times New Roman" w:cs="Times New Roman"/>
        </w:rPr>
        <w:t>, ktoré sa na príslušné zariadenia vzťahujú v súlade s osobitným predpisom.</w:t>
      </w:r>
      <w:r w:rsidRPr="004E236D">
        <w:fldChar w:fldCharType="begin"/>
      </w:r>
      <w:r w:rsidRPr="004E236D">
        <w:instrText xml:space="preserve"> NOTEREF _Ref98359384 \h  \* MERGEFORMAT </w:instrText>
      </w:r>
      <w:r w:rsidRPr="004E236D">
        <w:fldChar w:fldCharType="separate"/>
      </w:r>
      <w:r w:rsidRPr="004E236D">
        <w:rPr>
          <w:rFonts w:ascii="Times New Roman" w:hAnsi="Times New Roman" w:cs="Times New Roman"/>
          <w:vertAlign w:val="superscript"/>
        </w:rPr>
        <w:t>24</w:t>
      </w:r>
      <w:r w:rsidRPr="004E236D">
        <w:fldChar w:fldCharType="end"/>
      </w:r>
      <w:r w:rsidRPr="004E236D">
        <w:rPr>
          <w:rFonts w:ascii="Times New Roman" w:hAnsi="Times New Roman" w:cs="Times New Roman"/>
        </w:rPr>
        <w:t>)</w:t>
      </w:r>
    </w:p>
    <w:p w14:paraId="34572113" w14:textId="77777777" w:rsidR="00FE1443" w:rsidRPr="004E236D" w:rsidRDefault="00FE1443" w:rsidP="00FE1443">
      <w:pPr>
        <w:spacing w:after="0" w:line="240" w:lineRule="auto"/>
        <w:ind w:left="426" w:hanging="426"/>
        <w:jc w:val="both"/>
        <w:rPr>
          <w:rFonts w:ascii="Times New Roman" w:hAnsi="Times New Roman" w:cs="Times New Roman"/>
        </w:rPr>
      </w:pPr>
      <w:r w:rsidRPr="004E236D">
        <w:rPr>
          <w:rFonts w:ascii="Times New Roman" w:hAnsi="Times New Roman" w:cs="Times New Roman"/>
        </w:rPr>
        <w:t>3.1.2  Nábeh a odstavovanie spaľovacieho zariadenia treba vykonať v čo najkratšom čase.</w:t>
      </w:r>
    </w:p>
    <w:p w14:paraId="0D9CAED8" w14:textId="77777777" w:rsidR="00FE1443" w:rsidRPr="004E236D" w:rsidRDefault="00FE1443" w:rsidP="00FE1443">
      <w:pPr>
        <w:pStyle w:val="Normln"/>
        <w:keepNext/>
        <w:spacing w:before="120"/>
        <w:rPr>
          <w:b/>
          <w:szCs w:val="22"/>
          <w:lang w:val="sk-SK"/>
        </w:rPr>
      </w:pPr>
      <w:r w:rsidRPr="004E236D">
        <w:rPr>
          <w:b/>
          <w:szCs w:val="22"/>
          <w:lang w:val="sk-SK"/>
        </w:rPr>
        <w:t>3.2 Emisné limity</w:t>
      </w:r>
    </w:p>
    <w:p w14:paraId="4EEC5F3F" w14:textId="77777777" w:rsidR="00FE1443" w:rsidRPr="004E236D" w:rsidRDefault="00FE1443" w:rsidP="00FE1443">
      <w:pPr>
        <w:pStyle w:val="Normln"/>
        <w:keepNext/>
        <w:ind w:left="426" w:hanging="426"/>
        <w:rPr>
          <w:b/>
          <w:szCs w:val="22"/>
          <w:lang w:val="sk-SK"/>
        </w:rPr>
      </w:pPr>
      <w:r w:rsidRPr="004E236D">
        <w:rPr>
          <w:b/>
          <w:szCs w:val="22"/>
          <w:lang w:val="sk-SK"/>
        </w:rPr>
        <w:t>A. Emisné limity pre plynové turbíny – jestvujúce zariadenia</w:t>
      </w:r>
    </w:p>
    <w:p w14:paraId="5D0ED85D" w14:textId="77777777" w:rsidR="00FE1443" w:rsidRPr="004E236D" w:rsidRDefault="00FE1443" w:rsidP="00FE1443">
      <w:pPr>
        <w:spacing w:after="0" w:line="240" w:lineRule="auto"/>
        <w:ind w:left="306" w:right="770" w:hanging="10"/>
        <w:jc w:val="both"/>
        <w:rPr>
          <w:rFonts w:ascii="Times New Roman" w:eastAsia="Times New Roman" w:hAnsi="Times New Roman" w:cs="Times New Roman"/>
        </w:rPr>
      </w:pPr>
      <w:r w:rsidRPr="004E236D">
        <w:rPr>
          <w:rFonts w:ascii="Times New Roman" w:eastAsia="Times New Roman" w:hAnsi="Times New Roman" w:cs="Times New Roman"/>
        </w:rPr>
        <w:t xml:space="preserve">platné pre zariadenia  s celkovým </w:t>
      </w:r>
    </w:p>
    <w:p w14:paraId="1D8F57E1" w14:textId="77777777" w:rsidR="00FE1443" w:rsidRPr="004E236D" w:rsidRDefault="00FE1443" w:rsidP="00FE1443">
      <w:pPr>
        <w:numPr>
          <w:ilvl w:val="0"/>
          <w:numId w:val="139"/>
        </w:numPr>
        <w:spacing w:after="0" w:line="240" w:lineRule="auto"/>
        <w:ind w:left="851" w:right="770" w:hanging="425"/>
        <w:jc w:val="both"/>
        <w:rPr>
          <w:rFonts w:ascii="Times New Roman" w:hAnsi="Times New Roman"/>
        </w:rPr>
      </w:pPr>
      <w:r w:rsidRPr="004E236D">
        <w:rPr>
          <w:rFonts w:ascii="Times New Roman" w:eastAsia="Times New Roman" w:hAnsi="Times New Roman" w:cs="Times New Roman"/>
        </w:rPr>
        <w:t xml:space="preserve">MTP  &gt; 5 MW platné od 1. januára 2025, </w:t>
      </w:r>
    </w:p>
    <w:p w14:paraId="1F2B2264" w14:textId="77777777" w:rsidR="00FE1443" w:rsidRPr="004E236D" w:rsidRDefault="00FE1443" w:rsidP="00FE1443">
      <w:pPr>
        <w:numPr>
          <w:ilvl w:val="0"/>
          <w:numId w:val="139"/>
        </w:numPr>
        <w:spacing w:after="0" w:line="240" w:lineRule="auto"/>
        <w:ind w:left="851" w:right="770" w:hanging="425"/>
        <w:jc w:val="both"/>
        <w:rPr>
          <w:rFonts w:ascii="Times New Roman" w:hAnsi="Times New Roman"/>
        </w:rPr>
      </w:pPr>
      <w:r w:rsidRPr="004E236D">
        <w:rPr>
          <w:rFonts w:ascii="Times New Roman" w:eastAsia="Times New Roman" w:hAnsi="Times New Roman" w:cs="Times New Roman"/>
        </w:rPr>
        <w:t xml:space="preserve">MTP  ≥  1 MW a  ≤ 5 MW platné od 1. januára 2030.  </w:t>
      </w:r>
    </w:p>
    <w:p w14:paraId="54D30D06" w14:textId="77777777" w:rsidR="00FE1443" w:rsidRPr="004E236D" w:rsidRDefault="00FE1443" w:rsidP="00FE1443">
      <w:pPr>
        <w:spacing w:after="0" w:line="240" w:lineRule="auto"/>
        <w:ind w:left="306" w:right="770" w:hanging="10"/>
        <w:jc w:val="both"/>
        <w:rPr>
          <w:rFonts w:ascii="Times New Roman" w:hAnsi="Times New Roman"/>
        </w:rPr>
      </w:pPr>
      <w:r w:rsidRPr="004E236D">
        <w:rPr>
          <w:rFonts w:ascii="Times New Roman" w:eastAsia="Times New Roman" w:hAnsi="Times New Roman" w:cs="Times New Roman"/>
        </w:rPr>
        <w:t xml:space="preserve">Emisné limity platné do termínov podľa písmen a) a b) sú uvedené v piatej časti. </w:t>
      </w:r>
    </w:p>
    <w:p w14:paraId="3FA78FF2" w14:textId="77777777" w:rsidR="00FE1443" w:rsidRPr="004E236D" w:rsidRDefault="00FE1443" w:rsidP="00FE1443">
      <w:pPr>
        <w:pStyle w:val="Normln"/>
        <w:keepNext/>
        <w:ind w:left="426" w:hanging="426"/>
        <w:rPr>
          <w:szCs w:val="22"/>
          <w:lang w:val="sk-SK"/>
        </w:rPr>
      </w:pPr>
    </w:p>
    <w:tbl>
      <w:tblPr>
        <w:tblW w:w="5000" w:type="pct"/>
        <w:jc w:val="center"/>
        <w:tblCellMar>
          <w:top w:w="10" w:type="dxa"/>
          <w:left w:w="91" w:type="dxa"/>
          <w:right w:w="8" w:type="dxa"/>
        </w:tblCellMar>
        <w:tblLook w:val="04A0" w:firstRow="1" w:lastRow="0" w:firstColumn="1" w:lastColumn="0" w:noHBand="0" w:noVBand="1"/>
      </w:tblPr>
      <w:tblGrid>
        <w:gridCol w:w="2140"/>
        <w:gridCol w:w="1746"/>
        <w:gridCol w:w="1806"/>
        <w:gridCol w:w="1803"/>
        <w:gridCol w:w="1676"/>
      </w:tblGrid>
      <w:tr w:rsidR="004E236D" w:rsidRPr="004E236D" w14:paraId="57555EBE" w14:textId="77777777" w:rsidTr="000D7AEE">
        <w:trPr>
          <w:trHeight w:val="221"/>
          <w:jc w:val="center"/>
        </w:trPr>
        <w:tc>
          <w:tcPr>
            <w:tcW w:w="2140" w:type="dxa"/>
            <w:vMerge w:val="restart"/>
            <w:tcBorders>
              <w:top w:val="single" w:sz="4" w:space="0" w:color="000000"/>
              <w:left w:val="single" w:sz="4" w:space="0" w:color="000000"/>
              <w:bottom w:val="single" w:sz="3" w:space="0" w:color="000000"/>
              <w:right w:val="single" w:sz="4" w:space="0" w:color="000000"/>
            </w:tcBorders>
            <w:vAlign w:val="center"/>
          </w:tcPr>
          <w:p w14:paraId="1A4A1EEB" w14:textId="77777777" w:rsidR="00FE1443" w:rsidRPr="004E236D" w:rsidRDefault="00FE1443" w:rsidP="000D7AEE">
            <w:pPr>
              <w:spacing w:after="0"/>
              <w:rPr>
                <w:rFonts w:ascii="Times New Roman" w:hAnsi="Times New Roman"/>
              </w:rPr>
            </w:pPr>
            <w:r w:rsidRPr="004E236D">
              <w:rPr>
                <w:rFonts w:ascii="Times New Roman" w:hAnsi="Times New Roman"/>
                <w:b/>
              </w:rPr>
              <w:t xml:space="preserve">Podmienky platnosti EL </w:t>
            </w:r>
          </w:p>
        </w:tc>
        <w:tc>
          <w:tcPr>
            <w:tcW w:w="7031" w:type="dxa"/>
            <w:gridSpan w:val="4"/>
            <w:tcBorders>
              <w:top w:val="single" w:sz="4" w:space="0" w:color="000000"/>
              <w:left w:val="single" w:sz="4" w:space="0" w:color="000000"/>
              <w:bottom w:val="single" w:sz="3" w:space="0" w:color="000000"/>
              <w:right w:val="single" w:sz="4" w:space="0" w:color="000000"/>
            </w:tcBorders>
          </w:tcPr>
          <w:p w14:paraId="2890D558" w14:textId="77777777" w:rsidR="00FE1443" w:rsidRPr="004E236D" w:rsidRDefault="00FE1443" w:rsidP="000D7AEE">
            <w:pPr>
              <w:spacing w:after="0"/>
              <w:rPr>
                <w:rFonts w:ascii="Times New Roman" w:hAnsi="Times New Roman"/>
              </w:rPr>
            </w:pPr>
            <w:r w:rsidRPr="004E236D">
              <w:rPr>
                <w:rFonts w:ascii="Times New Roman" w:hAnsi="Times New Roman"/>
              </w:rPr>
              <w:t>Štandardné stavové podmienky, suchý plyn, O</w:t>
            </w:r>
            <w:r w:rsidRPr="004E236D">
              <w:rPr>
                <w:rFonts w:ascii="Times New Roman" w:hAnsi="Times New Roman"/>
                <w:vertAlign w:val="subscript"/>
              </w:rPr>
              <w:t>2 ref</w:t>
            </w:r>
            <w:r w:rsidRPr="004E236D">
              <w:rPr>
                <w:rFonts w:ascii="Times New Roman" w:hAnsi="Times New Roman"/>
              </w:rPr>
              <w:t xml:space="preserve">: 15 % objemu  </w:t>
            </w:r>
          </w:p>
        </w:tc>
      </w:tr>
      <w:tr w:rsidR="004E236D" w:rsidRPr="004E236D" w14:paraId="6FE898FF" w14:textId="77777777" w:rsidTr="000D7AEE">
        <w:trPr>
          <w:trHeight w:val="223"/>
          <w:jc w:val="center"/>
        </w:trPr>
        <w:tc>
          <w:tcPr>
            <w:tcW w:w="2140" w:type="dxa"/>
            <w:vMerge/>
            <w:tcBorders>
              <w:top w:val="nil"/>
              <w:left w:val="single" w:sz="4" w:space="0" w:color="000000"/>
              <w:bottom w:val="nil"/>
              <w:right w:val="single" w:sz="4" w:space="0" w:color="000000"/>
            </w:tcBorders>
          </w:tcPr>
          <w:p w14:paraId="01208DB2" w14:textId="77777777" w:rsidR="00FE1443" w:rsidRPr="004E236D" w:rsidRDefault="00FE1443" w:rsidP="000D7AEE">
            <w:pPr>
              <w:spacing w:after="0"/>
              <w:rPr>
                <w:rFonts w:ascii="Times New Roman" w:hAnsi="Times New Roman"/>
              </w:rPr>
            </w:pPr>
          </w:p>
        </w:tc>
        <w:tc>
          <w:tcPr>
            <w:tcW w:w="7031" w:type="dxa"/>
            <w:gridSpan w:val="4"/>
            <w:tcBorders>
              <w:top w:val="single" w:sz="3" w:space="0" w:color="000000"/>
              <w:left w:val="single" w:sz="4" w:space="0" w:color="000000"/>
              <w:bottom w:val="single" w:sz="3" w:space="0" w:color="000000"/>
              <w:right w:val="single" w:sz="4" w:space="0" w:color="000000"/>
            </w:tcBorders>
          </w:tcPr>
          <w:p w14:paraId="58E8A401" w14:textId="77777777" w:rsidR="00FE1443" w:rsidRPr="004E236D" w:rsidRDefault="00FE1443" w:rsidP="000D7AEE">
            <w:pPr>
              <w:spacing w:after="0"/>
              <w:rPr>
                <w:rFonts w:ascii="Times New Roman" w:hAnsi="Times New Roman"/>
              </w:rPr>
            </w:pPr>
            <w:r w:rsidRPr="004E236D">
              <w:rPr>
                <w:rFonts w:ascii="Times New Roman" w:hAnsi="Times New Roman"/>
              </w:rPr>
              <w:t xml:space="preserve">Pre plynové turbíny  platia EL pri zaťažení  &gt; 70 % </w:t>
            </w:r>
          </w:p>
        </w:tc>
      </w:tr>
      <w:tr w:rsidR="004E236D" w:rsidRPr="004E236D" w14:paraId="0B88F6BD" w14:textId="77777777" w:rsidTr="000D7AEE">
        <w:trPr>
          <w:trHeight w:val="862"/>
          <w:jc w:val="center"/>
        </w:trPr>
        <w:tc>
          <w:tcPr>
            <w:tcW w:w="2140" w:type="dxa"/>
            <w:vMerge/>
            <w:tcBorders>
              <w:top w:val="nil"/>
              <w:left w:val="single" w:sz="4" w:space="0" w:color="000000"/>
              <w:bottom w:val="nil"/>
              <w:right w:val="single" w:sz="4" w:space="0" w:color="000000"/>
            </w:tcBorders>
          </w:tcPr>
          <w:p w14:paraId="494263C0" w14:textId="77777777" w:rsidR="00FE1443" w:rsidRPr="004E236D" w:rsidRDefault="00FE1443" w:rsidP="000D7AEE">
            <w:pPr>
              <w:spacing w:after="0"/>
              <w:rPr>
                <w:rFonts w:ascii="Times New Roman" w:hAnsi="Times New Roman"/>
              </w:rPr>
            </w:pPr>
          </w:p>
        </w:tc>
        <w:tc>
          <w:tcPr>
            <w:tcW w:w="7031" w:type="dxa"/>
            <w:gridSpan w:val="4"/>
            <w:tcBorders>
              <w:top w:val="single" w:sz="3" w:space="0" w:color="000000"/>
              <w:left w:val="single" w:sz="4" w:space="0" w:color="000000"/>
              <w:bottom w:val="single" w:sz="3" w:space="0" w:color="000000"/>
              <w:right w:val="single" w:sz="4" w:space="0" w:color="000000"/>
            </w:tcBorders>
          </w:tcPr>
          <w:p w14:paraId="12F992FF" w14:textId="77777777" w:rsidR="00FE1443" w:rsidRPr="004E236D" w:rsidRDefault="00FE1443" w:rsidP="000D7AEE">
            <w:pPr>
              <w:spacing w:after="0"/>
              <w:ind w:left="28" w:right="85" w:hanging="28"/>
              <w:jc w:val="both"/>
              <w:rPr>
                <w:rFonts w:ascii="Times New Roman" w:hAnsi="Times New Roman"/>
              </w:rPr>
            </w:pPr>
            <w:r w:rsidRPr="004E236D">
              <w:rPr>
                <w:rFonts w:ascii="Times New Roman" w:hAnsi="Times New Roman"/>
              </w:rPr>
              <w:t xml:space="preserve">Pre zariadenia využívané na pohon plynových kompresorových staníc potrebných na zaistenie bezpečnosti vnútroštátnych plynárenských prepravných sústav plynu podľa § 18 možno do roku 2030 povoliť výnimku z EL pre NOx, pričom určený EL nesmie prekročiť EL ustanovený v časti V    </w:t>
            </w:r>
          </w:p>
        </w:tc>
      </w:tr>
      <w:tr w:rsidR="004E236D" w:rsidRPr="004E236D" w14:paraId="11E69F44" w14:textId="77777777" w:rsidTr="000D7AEE">
        <w:trPr>
          <w:trHeight w:val="647"/>
          <w:jc w:val="center"/>
        </w:trPr>
        <w:tc>
          <w:tcPr>
            <w:tcW w:w="2140" w:type="dxa"/>
            <w:vMerge/>
            <w:tcBorders>
              <w:top w:val="nil"/>
              <w:left w:val="single" w:sz="4" w:space="0" w:color="000000"/>
              <w:bottom w:val="single" w:sz="4" w:space="0" w:color="auto"/>
              <w:right w:val="single" w:sz="4" w:space="0" w:color="000000"/>
            </w:tcBorders>
          </w:tcPr>
          <w:p w14:paraId="206E69AF" w14:textId="77777777" w:rsidR="00FE1443" w:rsidRPr="004E236D" w:rsidRDefault="00FE1443" w:rsidP="000D7AEE">
            <w:pPr>
              <w:spacing w:after="0"/>
              <w:rPr>
                <w:rFonts w:ascii="Times New Roman" w:hAnsi="Times New Roman"/>
              </w:rPr>
            </w:pPr>
          </w:p>
        </w:tc>
        <w:tc>
          <w:tcPr>
            <w:tcW w:w="7031" w:type="dxa"/>
            <w:gridSpan w:val="4"/>
            <w:tcBorders>
              <w:top w:val="single" w:sz="3" w:space="0" w:color="000000"/>
              <w:left w:val="single" w:sz="4" w:space="0" w:color="000000"/>
              <w:bottom w:val="single" w:sz="4" w:space="0" w:color="auto"/>
              <w:right w:val="single" w:sz="4" w:space="0" w:color="000000"/>
            </w:tcBorders>
          </w:tcPr>
          <w:p w14:paraId="46D91AD1" w14:textId="77777777" w:rsidR="00FE1443" w:rsidRPr="004E236D" w:rsidRDefault="00FE1443" w:rsidP="000D7AEE">
            <w:pPr>
              <w:spacing w:after="0"/>
              <w:ind w:left="28" w:right="83" w:hanging="28"/>
              <w:jc w:val="both"/>
              <w:rPr>
                <w:rFonts w:ascii="Times New Roman" w:hAnsi="Times New Roman"/>
              </w:rPr>
            </w:pPr>
            <w:r w:rsidRPr="004E236D">
              <w:rPr>
                <w:rFonts w:ascii="Times New Roman" w:hAnsi="Times New Roman"/>
              </w:rPr>
              <w:t>Pre zariadenia v osobitnom režimu pre CZT platia EL podľa tabuľky  uvedenej časti V, pričom EL pre TZL nesmie byť vyšší ako 150 mg/m</w:t>
            </w:r>
            <w:r w:rsidRPr="004E236D">
              <w:rPr>
                <w:rFonts w:ascii="Times New Roman" w:hAnsi="Times New Roman"/>
                <w:vertAlign w:val="superscript"/>
              </w:rPr>
              <w:t xml:space="preserve">3 </w:t>
            </w:r>
            <w:r w:rsidRPr="004E236D">
              <w:rPr>
                <w:rFonts w:ascii="Times New Roman" w:hAnsi="Times New Roman"/>
              </w:rPr>
              <w:t xml:space="preserve"> a EL pre SO</w:t>
            </w:r>
            <w:r w:rsidRPr="004E236D">
              <w:rPr>
                <w:rFonts w:ascii="Times New Roman" w:hAnsi="Times New Roman"/>
                <w:vertAlign w:val="subscript"/>
              </w:rPr>
              <w:t xml:space="preserve">2 </w:t>
            </w:r>
            <w:r w:rsidRPr="004E236D">
              <w:rPr>
                <w:rFonts w:ascii="Times New Roman" w:hAnsi="Times New Roman"/>
              </w:rPr>
              <w:t xml:space="preserve"> nesmie byť  vyšší ako 1 100 mg/m</w:t>
            </w:r>
            <w:r w:rsidRPr="004E236D">
              <w:rPr>
                <w:rFonts w:ascii="Times New Roman" w:hAnsi="Times New Roman"/>
                <w:vertAlign w:val="superscript"/>
              </w:rPr>
              <w:t>3</w:t>
            </w:r>
            <w:r w:rsidRPr="004E236D">
              <w:rPr>
                <w:rFonts w:ascii="Times New Roman" w:hAnsi="Times New Roman"/>
              </w:rPr>
              <w:t xml:space="preserve"> </w:t>
            </w:r>
          </w:p>
        </w:tc>
      </w:tr>
      <w:tr w:rsidR="004E236D" w:rsidRPr="004E236D" w14:paraId="5571B47C" w14:textId="77777777" w:rsidTr="000D7AEE">
        <w:trPr>
          <w:trHeight w:val="247"/>
          <w:jc w:val="center"/>
        </w:trPr>
        <w:tc>
          <w:tcPr>
            <w:tcW w:w="2140" w:type="dxa"/>
            <w:vMerge w:val="restart"/>
            <w:tcBorders>
              <w:top w:val="single" w:sz="4" w:space="0" w:color="auto"/>
              <w:left w:val="single" w:sz="3" w:space="0" w:color="000000"/>
              <w:right w:val="single" w:sz="3" w:space="0" w:color="000000"/>
            </w:tcBorders>
          </w:tcPr>
          <w:p w14:paraId="5778B74A" w14:textId="77777777" w:rsidR="00FE1443" w:rsidRPr="004E236D" w:rsidRDefault="00FE1443" w:rsidP="000D7AEE">
            <w:pPr>
              <w:spacing w:after="0"/>
              <w:rPr>
                <w:rFonts w:ascii="Times New Roman" w:hAnsi="Times New Roman"/>
              </w:rPr>
            </w:pPr>
          </w:p>
        </w:tc>
        <w:tc>
          <w:tcPr>
            <w:tcW w:w="7031" w:type="dxa"/>
            <w:gridSpan w:val="4"/>
            <w:tcBorders>
              <w:top w:val="single" w:sz="4" w:space="0" w:color="auto"/>
              <w:left w:val="single" w:sz="3" w:space="0" w:color="000000"/>
              <w:bottom w:val="single" w:sz="3" w:space="0" w:color="000000"/>
              <w:right w:val="single" w:sz="3" w:space="0" w:color="000000"/>
            </w:tcBorders>
            <w:vAlign w:val="center"/>
          </w:tcPr>
          <w:p w14:paraId="4D1C6594" w14:textId="77777777" w:rsidR="00FE1443" w:rsidRPr="004E236D" w:rsidRDefault="00FE1443" w:rsidP="000D7AEE">
            <w:pPr>
              <w:spacing w:after="0"/>
              <w:ind w:right="79"/>
              <w:jc w:val="center"/>
              <w:rPr>
                <w:rFonts w:ascii="Times New Roman" w:hAnsi="Times New Roman"/>
                <w:b/>
              </w:rPr>
            </w:pPr>
            <w:r w:rsidRPr="004E236D">
              <w:rPr>
                <w:rFonts w:ascii="Times New Roman" w:hAnsi="Times New Roman"/>
                <w:b/>
              </w:rPr>
              <w:t xml:space="preserve">Emisný limit </w:t>
            </w:r>
            <w:r w:rsidRPr="004E236D">
              <w:rPr>
                <w:rFonts w:ascii="Times New Roman" w:hAnsi="Times New Roman"/>
                <w:b/>
              </w:rPr>
              <w:sym w:font="Symbol" w:char="F05B"/>
            </w:r>
            <w:r w:rsidRPr="004E236D">
              <w:rPr>
                <w:rFonts w:ascii="Times New Roman" w:hAnsi="Times New Roman"/>
                <w:b/>
              </w:rPr>
              <w:t>mg/m</w:t>
            </w:r>
            <w:r w:rsidRPr="004E236D">
              <w:rPr>
                <w:rFonts w:ascii="Times New Roman" w:hAnsi="Times New Roman"/>
                <w:b/>
                <w:vertAlign w:val="superscript"/>
              </w:rPr>
              <w:t>3</w:t>
            </w:r>
            <w:r w:rsidRPr="004E236D">
              <w:rPr>
                <w:rFonts w:ascii="Times New Roman" w:hAnsi="Times New Roman"/>
                <w:b/>
              </w:rPr>
              <w:sym w:font="Symbol" w:char="F05D"/>
            </w:r>
          </w:p>
        </w:tc>
      </w:tr>
      <w:tr w:rsidR="004E236D" w:rsidRPr="004E236D" w14:paraId="534420C7" w14:textId="77777777" w:rsidTr="000D7AEE">
        <w:trPr>
          <w:trHeight w:val="247"/>
          <w:jc w:val="center"/>
        </w:trPr>
        <w:tc>
          <w:tcPr>
            <w:tcW w:w="2140" w:type="dxa"/>
            <w:vMerge/>
            <w:tcBorders>
              <w:left w:val="single" w:sz="3" w:space="0" w:color="000000"/>
              <w:bottom w:val="single" w:sz="3" w:space="0" w:color="000000"/>
              <w:right w:val="single" w:sz="3" w:space="0" w:color="000000"/>
            </w:tcBorders>
          </w:tcPr>
          <w:p w14:paraId="0625CB19" w14:textId="77777777" w:rsidR="00FE1443" w:rsidRPr="004E236D" w:rsidRDefault="00FE1443" w:rsidP="000D7AEE">
            <w:pPr>
              <w:spacing w:after="0"/>
              <w:rPr>
                <w:rFonts w:ascii="Times New Roman" w:hAnsi="Times New Roman"/>
              </w:rPr>
            </w:pPr>
          </w:p>
        </w:tc>
        <w:tc>
          <w:tcPr>
            <w:tcW w:w="1746" w:type="dxa"/>
            <w:tcBorders>
              <w:top w:val="single" w:sz="3" w:space="0" w:color="000000"/>
              <w:left w:val="single" w:sz="3" w:space="0" w:color="000000"/>
              <w:bottom w:val="single" w:sz="3" w:space="0" w:color="000000"/>
              <w:right w:val="single" w:sz="3" w:space="0" w:color="000000"/>
            </w:tcBorders>
            <w:vAlign w:val="center"/>
          </w:tcPr>
          <w:p w14:paraId="72ED2D95" w14:textId="77777777" w:rsidR="00FE1443" w:rsidRPr="004E236D" w:rsidRDefault="00FE1443" w:rsidP="000D7AEE">
            <w:pPr>
              <w:spacing w:after="0"/>
              <w:ind w:right="85"/>
              <w:jc w:val="center"/>
              <w:rPr>
                <w:rFonts w:ascii="Times New Roman" w:hAnsi="Times New Roman"/>
              </w:rPr>
            </w:pPr>
            <w:r w:rsidRPr="004E236D">
              <w:rPr>
                <w:rFonts w:ascii="Times New Roman" w:hAnsi="Times New Roman"/>
                <w:b/>
              </w:rPr>
              <w:t>TZL</w:t>
            </w:r>
          </w:p>
        </w:tc>
        <w:tc>
          <w:tcPr>
            <w:tcW w:w="1806" w:type="dxa"/>
            <w:tcBorders>
              <w:top w:val="single" w:sz="3" w:space="0" w:color="000000"/>
              <w:left w:val="single" w:sz="3" w:space="0" w:color="000000"/>
              <w:bottom w:val="single" w:sz="3" w:space="0" w:color="000000"/>
              <w:right w:val="single" w:sz="3" w:space="0" w:color="000000"/>
            </w:tcBorders>
            <w:vAlign w:val="center"/>
          </w:tcPr>
          <w:p w14:paraId="0FFAB37B" w14:textId="77777777" w:rsidR="00FE1443" w:rsidRPr="004E236D" w:rsidRDefault="00FE1443" w:rsidP="000D7AEE">
            <w:pPr>
              <w:spacing w:after="0"/>
              <w:ind w:right="81"/>
              <w:jc w:val="center"/>
              <w:rPr>
                <w:rFonts w:ascii="Times New Roman" w:hAnsi="Times New Roman"/>
              </w:rPr>
            </w:pPr>
            <w:r w:rsidRPr="004E236D">
              <w:rPr>
                <w:rFonts w:ascii="Times New Roman" w:hAnsi="Times New Roman"/>
                <w:b/>
              </w:rPr>
              <w:t>SO</w:t>
            </w:r>
            <w:r w:rsidRPr="004E236D">
              <w:rPr>
                <w:rFonts w:ascii="Times New Roman" w:hAnsi="Times New Roman"/>
                <w:b/>
                <w:vertAlign w:val="subscript"/>
              </w:rPr>
              <w:t>2</w:t>
            </w:r>
          </w:p>
        </w:tc>
        <w:tc>
          <w:tcPr>
            <w:tcW w:w="1803" w:type="dxa"/>
            <w:tcBorders>
              <w:top w:val="single" w:sz="3" w:space="0" w:color="000000"/>
              <w:left w:val="single" w:sz="3" w:space="0" w:color="000000"/>
              <w:bottom w:val="single" w:sz="3" w:space="0" w:color="000000"/>
              <w:right w:val="single" w:sz="3" w:space="0" w:color="000000"/>
            </w:tcBorders>
            <w:vAlign w:val="center"/>
          </w:tcPr>
          <w:p w14:paraId="1FC41D06" w14:textId="77777777" w:rsidR="00FE1443" w:rsidRPr="004E236D" w:rsidRDefault="00FE1443" w:rsidP="000D7AEE">
            <w:pPr>
              <w:spacing w:after="0"/>
              <w:ind w:right="83"/>
              <w:jc w:val="center"/>
              <w:rPr>
                <w:rFonts w:ascii="Times New Roman" w:hAnsi="Times New Roman"/>
              </w:rPr>
            </w:pPr>
            <w:r w:rsidRPr="004E236D">
              <w:rPr>
                <w:rFonts w:ascii="Times New Roman" w:hAnsi="Times New Roman"/>
                <w:b/>
              </w:rPr>
              <w:t>NO</w:t>
            </w:r>
            <w:r w:rsidRPr="004E236D">
              <w:rPr>
                <w:rFonts w:ascii="Times New Roman" w:hAnsi="Times New Roman"/>
                <w:b/>
                <w:vertAlign w:val="subscript"/>
              </w:rPr>
              <w:t>x</w:t>
            </w:r>
          </w:p>
        </w:tc>
        <w:tc>
          <w:tcPr>
            <w:tcW w:w="1676" w:type="dxa"/>
            <w:tcBorders>
              <w:top w:val="single" w:sz="3" w:space="0" w:color="000000"/>
              <w:left w:val="single" w:sz="3" w:space="0" w:color="000000"/>
              <w:bottom w:val="single" w:sz="3" w:space="0" w:color="000000"/>
              <w:right w:val="single" w:sz="3" w:space="0" w:color="000000"/>
            </w:tcBorders>
            <w:vAlign w:val="center"/>
          </w:tcPr>
          <w:p w14:paraId="419A3084" w14:textId="77777777" w:rsidR="00FE1443" w:rsidRPr="004E236D" w:rsidRDefault="00FE1443" w:rsidP="000D7AEE">
            <w:pPr>
              <w:spacing w:after="0"/>
              <w:ind w:right="79"/>
              <w:jc w:val="center"/>
              <w:rPr>
                <w:rFonts w:ascii="Times New Roman" w:hAnsi="Times New Roman"/>
              </w:rPr>
            </w:pPr>
            <w:r w:rsidRPr="004E236D">
              <w:rPr>
                <w:rFonts w:ascii="Times New Roman" w:hAnsi="Times New Roman"/>
                <w:b/>
              </w:rPr>
              <w:t>CO</w:t>
            </w:r>
          </w:p>
        </w:tc>
      </w:tr>
      <w:tr w:rsidR="004E236D" w:rsidRPr="004E236D" w14:paraId="49E7242A" w14:textId="77777777" w:rsidTr="000D7AEE">
        <w:trPr>
          <w:trHeight w:val="247"/>
          <w:jc w:val="center"/>
        </w:trPr>
        <w:tc>
          <w:tcPr>
            <w:tcW w:w="2140" w:type="dxa"/>
            <w:tcBorders>
              <w:top w:val="single" w:sz="3" w:space="0" w:color="000000"/>
              <w:left w:val="single" w:sz="3" w:space="0" w:color="000000"/>
              <w:bottom w:val="single" w:sz="3" w:space="0" w:color="000000"/>
              <w:right w:val="single" w:sz="3" w:space="0" w:color="000000"/>
            </w:tcBorders>
          </w:tcPr>
          <w:p w14:paraId="77AA508D" w14:textId="77777777" w:rsidR="00FE1443" w:rsidRPr="004E236D" w:rsidRDefault="00FE1443" w:rsidP="000D7AEE">
            <w:pPr>
              <w:spacing w:after="0"/>
              <w:rPr>
                <w:rFonts w:ascii="Times New Roman" w:hAnsi="Times New Roman"/>
              </w:rPr>
            </w:pPr>
            <w:r w:rsidRPr="004E236D">
              <w:rPr>
                <w:rFonts w:ascii="Times New Roman" w:hAnsi="Times New Roman"/>
              </w:rPr>
              <w:t xml:space="preserve">Plynový olej  </w:t>
            </w:r>
          </w:p>
        </w:tc>
        <w:tc>
          <w:tcPr>
            <w:tcW w:w="1746" w:type="dxa"/>
            <w:tcBorders>
              <w:top w:val="single" w:sz="3" w:space="0" w:color="000000"/>
              <w:left w:val="single" w:sz="3" w:space="0" w:color="000000"/>
              <w:bottom w:val="single" w:sz="3" w:space="0" w:color="000000"/>
              <w:right w:val="single" w:sz="3" w:space="0" w:color="000000"/>
            </w:tcBorders>
            <w:vAlign w:val="center"/>
          </w:tcPr>
          <w:p w14:paraId="5BE11E64" w14:textId="77777777" w:rsidR="00FE1443" w:rsidRPr="004E236D" w:rsidRDefault="00FE1443" w:rsidP="000D7AEE">
            <w:pPr>
              <w:spacing w:after="0"/>
              <w:ind w:right="84"/>
              <w:jc w:val="center"/>
              <w:rPr>
                <w:rFonts w:ascii="Times New Roman" w:hAnsi="Times New Roman"/>
              </w:rPr>
            </w:pPr>
            <w:r w:rsidRPr="004E236D">
              <w:rPr>
                <w:rFonts w:ascii="Times New Roman" w:hAnsi="Times New Roman"/>
              </w:rPr>
              <w:t>-</w:t>
            </w:r>
          </w:p>
        </w:tc>
        <w:tc>
          <w:tcPr>
            <w:tcW w:w="1806" w:type="dxa"/>
            <w:tcBorders>
              <w:top w:val="single" w:sz="3" w:space="0" w:color="000000"/>
              <w:left w:val="single" w:sz="3" w:space="0" w:color="000000"/>
              <w:bottom w:val="single" w:sz="3" w:space="0" w:color="000000"/>
              <w:right w:val="single" w:sz="3" w:space="0" w:color="000000"/>
            </w:tcBorders>
            <w:vAlign w:val="center"/>
          </w:tcPr>
          <w:p w14:paraId="6657D531" w14:textId="77777777" w:rsidR="00FE1443" w:rsidRPr="004E236D" w:rsidRDefault="00FE1443" w:rsidP="000D7AEE">
            <w:pPr>
              <w:spacing w:after="0"/>
              <w:ind w:right="84"/>
              <w:jc w:val="center"/>
              <w:rPr>
                <w:rFonts w:ascii="Times New Roman" w:hAnsi="Times New Roman"/>
              </w:rPr>
            </w:pPr>
            <w:r w:rsidRPr="004E236D">
              <w:rPr>
                <w:rFonts w:ascii="Times New Roman" w:hAnsi="Times New Roman"/>
              </w:rPr>
              <w:t>-</w:t>
            </w:r>
          </w:p>
        </w:tc>
        <w:tc>
          <w:tcPr>
            <w:tcW w:w="1803" w:type="dxa"/>
            <w:tcBorders>
              <w:top w:val="single" w:sz="3" w:space="0" w:color="000000"/>
              <w:left w:val="single" w:sz="3" w:space="0" w:color="000000"/>
              <w:bottom w:val="single" w:sz="3" w:space="0" w:color="000000"/>
              <w:right w:val="single" w:sz="3" w:space="0" w:color="000000"/>
            </w:tcBorders>
            <w:vAlign w:val="center"/>
          </w:tcPr>
          <w:p w14:paraId="529AA419" w14:textId="77777777" w:rsidR="00FE1443" w:rsidRPr="004E236D" w:rsidRDefault="00FE1443" w:rsidP="000D7AEE">
            <w:pPr>
              <w:spacing w:after="0"/>
              <w:ind w:right="83"/>
              <w:jc w:val="center"/>
              <w:rPr>
                <w:rFonts w:ascii="Times New Roman" w:hAnsi="Times New Roman"/>
              </w:rPr>
            </w:pPr>
            <w:r w:rsidRPr="004E236D">
              <w:rPr>
                <w:rFonts w:ascii="Times New Roman" w:hAnsi="Times New Roman"/>
              </w:rPr>
              <w:t>200</w:t>
            </w:r>
          </w:p>
        </w:tc>
        <w:tc>
          <w:tcPr>
            <w:tcW w:w="1676" w:type="dxa"/>
            <w:tcBorders>
              <w:top w:val="single" w:sz="3" w:space="0" w:color="000000"/>
              <w:left w:val="single" w:sz="3" w:space="0" w:color="000000"/>
              <w:bottom w:val="single" w:sz="3" w:space="0" w:color="000000"/>
              <w:right w:val="single" w:sz="3" w:space="0" w:color="000000"/>
            </w:tcBorders>
            <w:vAlign w:val="center"/>
          </w:tcPr>
          <w:p w14:paraId="1196311F" w14:textId="77777777" w:rsidR="00FE1443" w:rsidRPr="004E236D" w:rsidRDefault="00FE1443" w:rsidP="000D7AEE">
            <w:pPr>
              <w:spacing w:after="0"/>
              <w:ind w:right="78"/>
              <w:jc w:val="center"/>
              <w:rPr>
                <w:rFonts w:ascii="Times New Roman" w:hAnsi="Times New Roman"/>
              </w:rPr>
            </w:pPr>
            <w:r w:rsidRPr="004E236D">
              <w:rPr>
                <w:rFonts w:ascii="Times New Roman" w:hAnsi="Times New Roman"/>
              </w:rPr>
              <w:t>100</w:t>
            </w:r>
          </w:p>
        </w:tc>
      </w:tr>
      <w:tr w:rsidR="004E236D" w:rsidRPr="004E236D" w14:paraId="508C8475" w14:textId="77777777" w:rsidTr="000D7AEE">
        <w:trPr>
          <w:trHeight w:val="247"/>
          <w:jc w:val="center"/>
        </w:trPr>
        <w:tc>
          <w:tcPr>
            <w:tcW w:w="2140" w:type="dxa"/>
            <w:tcBorders>
              <w:top w:val="single" w:sz="3" w:space="0" w:color="000000"/>
              <w:left w:val="single" w:sz="3" w:space="0" w:color="000000"/>
              <w:bottom w:val="single" w:sz="3" w:space="0" w:color="000000"/>
              <w:right w:val="single" w:sz="3" w:space="0" w:color="000000"/>
            </w:tcBorders>
          </w:tcPr>
          <w:p w14:paraId="4363380C" w14:textId="77777777" w:rsidR="00FE1443" w:rsidRPr="004E236D" w:rsidRDefault="00FE1443" w:rsidP="000D7AEE">
            <w:pPr>
              <w:spacing w:after="0"/>
              <w:rPr>
                <w:rFonts w:ascii="Times New Roman" w:hAnsi="Times New Roman"/>
              </w:rPr>
            </w:pPr>
            <w:r w:rsidRPr="004E236D">
              <w:rPr>
                <w:rFonts w:ascii="Times New Roman" w:hAnsi="Times New Roman"/>
              </w:rPr>
              <w:t xml:space="preserve">Iné kvapalné palivo </w:t>
            </w:r>
          </w:p>
        </w:tc>
        <w:tc>
          <w:tcPr>
            <w:tcW w:w="1746" w:type="dxa"/>
            <w:tcBorders>
              <w:top w:val="single" w:sz="3" w:space="0" w:color="000000"/>
              <w:left w:val="single" w:sz="3" w:space="0" w:color="000000"/>
              <w:bottom w:val="single" w:sz="3" w:space="0" w:color="000000"/>
              <w:right w:val="single" w:sz="3" w:space="0" w:color="000000"/>
            </w:tcBorders>
            <w:vAlign w:val="center"/>
          </w:tcPr>
          <w:p w14:paraId="506A0790" w14:textId="77777777" w:rsidR="00FE1443" w:rsidRPr="004E236D" w:rsidRDefault="00FE1443" w:rsidP="000D7AEE">
            <w:pPr>
              <w:spacing w:after="0"/>
              <w:ind w:right="82"/>
              <w:jc w:val="center"/>
              <w:rPr>
                <w:rFonts w:ascii="Times New Roman" w:hAnsi="Times New Roman"/>
              </w:rPr>
            </w:pPr>
            <w:r w:rsidRPr="004E236D">
              <w:rPr>
                <w:rFonts w:ascii="Times New Roman" w:hAnsi="Times New Roman"/>
              </w:rPr>
              <w:t>10, 20</w:t>
            </w:r>
            <w:r w:rsidRPr="004E236D">
              <w:rPr>
                <w:rFonts w:ascii="Times New Roman" w:hAnsi="Times New Roman"/>
                <w:vertAlign w:val="superscript"/>
              </w:rPr>
              <w:t>1</w:t>
            </w:r>
            <w:r w:rsidRPr="004E236D">
              <w:rPr>
                <w:rFonts w:ascii="Times New Roman" w:hAnsi="Times New Roman"/>
              </w:rPr>
              <w:t>)</w:t>
            </w:r>
          </w:p>
        </w:tc>
        <w:tc>
          <w:tcPr>
            <w:tcW w:w="1806" w:type="dxa"/>
            <w:tcBorders>
              <w:top w:val="single" w:sz="3" w:space="0" w:color="000000"/>
              <w:left w:val="single" w:sz="3" w:space="0" w:color="000000"/>
              <w:bottom w:val="single" w:sz="3" w:space="0" w:color="000000"/>
              <w:right w:val="single" w:sz="3" w:space="0" w:color="000000"/>
            </w:tcBorders>
            <w:vAlign w:val="center"/>
          </w:tcPr>
          <w:p w14:paraId="0EB10C09" w14:textId="77777777" w:rsidR="00FE1443" w:rsidRPr="004E236D" w:rsidRDefault="00FE1443" w:rsidP="000D7AEE">
            <w:pPr>
              <w:spacing w:after="0"/>
              <w:ind w:right="85"/>
              <w:jc w:val="center"/>
              <w:rPr>
                <w:rFonts w:ascii="Times New Roman" w:hAnsi="Times New Roman"/>
              </w:rPr>
            </w:pPr>
            <w:r w:rsidRPr="004E236D">
              <w:rPr>
                <w:rFonts w:ascii="Times New Roman" w:hAnsi="Times New Roman"/>
              </w:rPr>
              <w:t>120</w:t>
            </w:r>
          </w:p>
        </w:tc>
        <w:tc>
          <w:tcPr>
            <w:tcW w:w="1803" w:type="dxa"/>
            <w:tcBorders>
              <w:top w:val="single" w:sz="3" w:space="0" w:color="000000"/>
              <w:left w:val="single" w:sz="3" w:space="0" w:color="000000"/>
              <w:bottom w:val="single" w:sz="3" w:space="0" w:color="000000"/>
              <w:right w:val="single" w:sz="3" w:space="0" w:color="000000"/>
            </w:tcBorders>
            <w:vAlign w:val="center"/>
          </w:tcPr>
          <w:p w14:paraId="39277E40" w14:textId="77777777" w:rsidR="00FE1443" w:rsidRPr="004E236D" w:rsidRDefault="00FE1443" w:rsidP="000D7AEE">
            <w:pPr>
              <w:spacing w:after="0"/>
              <w:ind w:right="83"/>
              <w:jc w:val="center"/>
              <w:rPr>
                <w:rFonts w:ascii="Times New Roman" w:hAnsi="Times New Roman"/>
              </w:rPr>
            </w:pPr>
            <w:r w:rsidRPr="004E236D">
              <w:rPr>
                <w:rFonts w:ascii="Times New Roman" w:hAnsi="Times New Roman"/>
              </w:rPr>
              <w:t>200</w:t>
            </w:r>
          </w:p>
        </w:tc>
        <w:tc>
          <w:tcPr>
            <w:tcW w:w="1676" w:type="dxa"/>
            <w:tcBorders>
              <w:top w:val="single" w:sz="3" w:space="0" w:color="000000"/>
              <w:left w:val="single" w:sz="3" w:space="0" w:color="000000"/>
              <w:bottom w:val="single" w:sz="3" w:space="0" w:color="000000"/>
              <w:right w:val="single" w:sz="3" w:space="0" w:color="000000"/>
            </w:tcBorders>
            <w:vAlign w:val="center"/>
          </w:tcPr>
          <w:p w14:paraId="3B2333F1" w14:textId="77777777" w:rsidR="00FE1443" w:rsidRPr="004E236D" w:rsidRDefault="00FE1443" w:rsidP="000D7AEE">
            <w:pPr>
              <w:spacing w:after="0"/>
              <w:ind w:right="78"/>
              <w:jc w:val="center"/>
              <w:rPr>
                <w:rFonts w:ascii="Times New Roman" w:hAnsi="Times New Roman"/>
              </w:rPr>
            </w:pPr>
            <w:r w:rsidRPr="004E236D">
              <w:rPr>
                <w:rFonts w:ascii="Times New Roman" w:hAnsi="Times New Roman"/>
              </w:rPr>
              <w:t>100</w:t>
            </w:r>
          </w:p>
        </w:tc>
      </w:tr>
      <w:tr w:rsidR="004E236D" w:rsidRPr="004E236D" w14:paraId="6A07D669" w14:textId="77777777" w:rsidTr="000D7AEE">
        <w:trPr>
          <w:trHeight w:val="247"/>
          <w:jc w:val="center"/>
        </w:trPr>
        <w:tc>
          <w:tcPr>
            <w:tcW w:w="2140" w:type="dxa"/>
            <w:tcBorders>
              <w:top w:val="single" w:sz="3" w:space="0" w:color="000000"/>
              <w:left w:val="single" w:sz="3" w:space="0" w:color="000000"/>
              <w:bottom w:val="single" w:sz="3" w:space="0" w:color="000000"/>
              <w:right w:val="single" w:sz="3" w:space="0" w:color="000000"/>
            </w:tcBorders>
          </w:tcPr>
          <w:p w14:paraId="39C26986" w14:textId="77777777" w:rsidR="00FE1443" w:rsidRPr="004E236D" w:rsidRDefault="00FE1443" w:rsidP="000D7AEE">
            <w:pPr>
              <w:spacing w:after="0"/>
              <w:rPr>
                <w:rFonts w:ascii="Times New Roman" w:hAnsi="Times New Roman"/>
              </w:rPr>
            </w:pPr>
            <w:r w:rsidRPr="004E236D">
              <w:rPr>
                <w:rFonts w:ascii="Times New Roman" w:hAnsi="Times New Roman"/>
              </w:rPr>
              <w:t xml:space="preserve">ZPN </w:t>
            </w:r>
          </w:p>
        </w:tc>
        <w:tc>
          <w:tcPr>
            <w:tcW w:w="1746" w:type="dxa"/>
            <w:tcBorders>
              <w:top w:val="single" w:sz="3" w:space="0" w:color="000000"/>
              <w:left w:val="single" w:sz="3" w:space="0" w:color="000000"/>
              <w:bottom w:val="single" w:sz="3" w:space="0" w:color="000000"/>
              <w:right w:val="single" w:sz="3" w:space="0" w:color="000000"/>
            </w:tcBorders>
            <w:vAlign w:val="center"/>
          </w:tcPr>
          <w:p w14:paraId="72571E88" w14:textId="77777777" w:rsidR="00FE1443" w:rsidRPr="004E236D" w:rsidRDefault="00FE1443" w:rsidP="000D7AEE">
            <w:pPr>
              <w:spacing w:after="0"/>
              <w:ind w:right="84"/>
              <w:jc w:val="center"/>
              <w:rPr>
                <w:rFonts w:ascii="Times New Roman" w:hAnsi="Times New Roman"/>
              </w:rPr>
            </w:pPr>
            <w:r w:rsidRPr="004E236D">
              <w:rPr>
                <w:rFonts w:ascii="Times New Roman" w:hAnsi="Times New Roman"/>
              </w:rPr>
              <w:t>-</w:t>
            </w:r>
          </w:p>
        </w:tc>
        <w:tc>
          <w:tcPr>
            <w:tcW w:w="1806" w:type="dxa"/>
            <w:tcBorders>
              <w:top w:val="single" w:sz="3" w:space="0" w:color="000000"/>
              <w:left w:val="single" w:sz="3" w:space="0" w:color="000000"/>
              <w:bottom w:val="single" w:sz="3" w:space="0" w:color="000000"/>
              <w:right w:val="single" w:sz="3" w:space="0" w:color="000000"/>
            </w:tcBorders>
            <w:vAlign w:val="center"/>
          </w:tcPr>
          <w:p w14:paraId="133B33FB" w14:textId="77777777" w:rsidR="00FE1443" w:rsidRPr="004E236D" w:rsidRDefault="00FE1443" w:rsidP="000D7AEE">
            <w:pPr>
              <w:spacing w:after="0"/>
              <w:ind w:right="84"/>
              <w:jc w:val="center"/>
              <w:rPr>
                <w:rFonts w:ascii="Times New Roman" w:hAnsi="Times New Roman"/>
              </w:rPr>
            </w:pPr>
            <w:r w:rsidRPr="004E236D">
              <w:rPr>
                <w:rFonts w:ascii="Times New Roman" w:hAnsi="Times New Roman"/>
              </w:rPr>
              <w:t>-</w:t>
            </w:r>
          </w:p>
        </w:tc>
        <w:tc>
          <w:tcPr>
            <w:tcW w:w="1803" w:type="dxa"/>
            <w:tcBorders>
              <w:top w:val="single" w:sz="3" w:space="0" w:color="000000"/>
              <w:left w:val="single" w:sz="3" w:space="0" w:color="000000"/>
              <w:bottom w:val="single" w:sz="3" w:space="0" w:color="000000"/>
              <w:right w:val="single" w:sz="3" w:space="0" w:color="000000"/>
            </w:tcBorders>
            <w:vAlign w:val="center"/>
          </w:tcPr>
          <w:p w14:paraId="6145DF4D" w14:textId="77777777" w:rsidR="00FE1443" w:rsidRPr="004E236D" w:rsidRDefault="00FE1443" w:rsidP="000D7AEE">
            <w:pPr>
              <w:spacing w:after="0"/>
              <w:ind w:right="83"/>
              <w:jc w:val="center"/>
              <w:rPr>
                <w:rFonts w:ascii="Times New Roman" w:hAnsi="Times New Roman"/>
              </w:rPr>
            </w:pPr>
            <w:r w:rsidRPr="004E236D">
              <w:rPr>
                <w:rFonts w:ascii="Times New Roman" w:hAnsi="Times New Roman"/>
              </w:rPr>
              <w:t>150</w:t>
            </w:r>
          </w:p>
        </w:tc>
        <w:tc>
          <w:tcPr>
            <w:tcW w:w="1676" w:type="dxa"/>
            <w:tcBorders>
              <w:top w:val="single" w:sz="3" w:space="0" w:color="000000"/>
              <w:left w:val="single" w:sz="3" w:space="0" w:color="000000"/>
              <w:bottom w:val="single" w:sz="3" w:space="0" w:color="000000"/>
              <w:right w:val="single" w:sz="3" w:space="0" w:color="000000"/>
            </w:tcBorders>
            <w:vAlign w:val="center"/>
          </w:tcPr>
          <w:p w14:paraId="509472E0" w14:textId="77777777" w:rsidR="00FE1443" w:rsidRPr="004E236D" w:rsidRDefault="00FE1443" w:rsidP="000D7AEE">
            <w:pPr>
              <w:spacing w:after="0"/>
              <w:ind w:right="78"/>
              <w:jc w:val="center"/>
              <w:rPr>
                <w:rFonts w:ascii="Times New Roman" w:hAnsi="Times New Roman"/>
              </w:rPr>
            </w:pPr>
            <w:r w:rsidRPr="004E236D">
              <w:rPr>
                <w:rFonts w:ascii="Times New Roman" w:hAnsi="Times New Roman"/>
              </w:rPr>
              <w:t>100</w:t>
            </w:r>
          </w:p>
        </w:tc>
      </w:tr>
      <w:tr w:rsidR="00FE1443" w:rsidRPr="004E236D" w14:paraId="2EB28D17" w14:textId="77777777" w:rsidTr="000D7AEE">
        <w:trPr>
          <w:trHeight w:val="249"/>
          <w:jc w:val="center"/>
        </w:trPr>
        <w:tc>
          <w:tcPr>
            <w:tcW w:w="2140" w:type="dxa"/>
            <w:tcBorders>
              <w:top w:val="single" w:sz="3" w:space="0" w:color="000000"/>
              <w:left w:val="single" w:sz="3" w:space="0" w:color="000000"/>
              <w:bottom w:val="single" w:sz="3" w:space="0" w:color="000000"/>
              <w:right w:val="single" w:sz="3" w:space="0" w:color="000000"/>
            </w:tcBorders>
          </w:tcPr>
          <w:p w14:paraId="49B96E95" w14:textId="77777777" w:rsidR="00FE1443" w:rsidRPr="004E236D" w:rsidRDefault="00FE1443" w:rsidP="000D7AEE">
            <w:pPr>
              <w:spacing w:after="0"/>
              <w:rPr>
                <w:rFonts w:ascii="Times New Roman" w:hAnsi="Times New Roman"/>
              </w:rPr>
            </w:pPr>
            <w:r w:rsidRPr="004E236D">
              <w:rPr>
                <w:rFonts w:ascii="Times New Roman" w:hAnsi="Times New Roman"/>
              </w:rPr>
              <w:t xml:space="preserve">Iné plynné palivo </w:t>
            </w:r>
          </w:p>
        </w:tc>
        <w:tc>
          <w:tcPr>
            <w:tcW w:w="1746" w:type="dxa"/>
            <w:tcBorders>
              <w:top w:val="single" w:sz="3" w:space="0" w:color="000000"/>
              <w:left w:val="single" w:sz="3" w:space="0" w:color="000000"/>
              <w:bottom w:val="single" w:sz="3" w:space="0" w:color="000000"/>
              <w:right w:val="single" w:sz="3" w:space="0" w:color="000000"/>
            </w:tcBorders>
            <w:vAlign w:val="center"/>
          </w:tcPr>
          <w:p w14:paraId="69D42E4E" w14:textId="77777777" w:rsidR="00FE1443" w:rsidRPr="004E236D" w:rsidRDefault="00FE1443" w:rsidP="000D7AEE">
            <w:pPr>
              <w:spacing w:after="0"/>
              <w:ind w:right="84"/>
              <w:jc w:val="center"/>
              <w:rPr>
                <w:rFonts w:ascii="Times New Roman" w:hAnsi="Times New Roman"/>
              </w:rPr>
            </w:pPr>
            <w:r w:rsidRPr="004E236D">
              <w:rPr>
                <w:rFonts w:ascii="Times New Roman" w:hAnsi="Times New Roman"/>
              </w:rPr>
              <w:t>-</w:t>
            </w:r>
          </w:p>
        </w:tc>
        <w:tc>
          <w:tcPr>
            <w:tcW w:w="1806" w:type="dxa"/>
            <w:tcBorders>
              <w:top w:val="single" w:sz="3" w:space="0" w:color="000000"/>
              <w:left w:val="single" w:sz="3" w:space="0" w:color="000000"/>
              <w:bottom w:val="single" w:sz="3" w:space="0" w:color="000000"/>
              <w:right w:val="single" w:sz="3" w:space="0" w:color="000000"/>
            </w:tcBorders>
            <w:vAlign w:val="center"/>
          </w:tcPr>
          <w:p w14:paraId="0C0160EC" w14:textId="77777777" w:rsidR="00FE1443" w:rsidRPr="004E236D" w:rsidRDefault="00FE1443" w:rsidP="000D7AEE">
            <w:pPr>
              <w:spacing w:after="0"/>
              <w:ind w:left="6"/>
              <w:jc w:val="center"/>
              <w:rPr>
                <w:rFonts w:ascii="Times New Roman" w:hAnsi="Times New Roman"/>
              </w:rPr>
            </w:pPr>
            <w:r w:rsidRPr="004E236D">
              <w:rPr>
                <w:rFonts w:ascii="Times New Roman" w:hAnsi="Times New Roman"/>
              </w:rPr>
              <w:t>15, 60</w:t>
            </w:r>
            <w:r w:rsidRPr="004E236D">
              <w:rPr>
                <w:rFonts w:ascii="Times New Roman" w:hAnsi="Times New Roman"/>
                <w:vertAlign w:val="superscript"/>
              </w:rPr>
              <w:t>2</w:t>
            </w:r>
            <w:r w:rsidRPr="004E236D">
              <w:rPr>
                <w:rFonts w:ascii="Times New Roman" w:hAnsi="Times New Roman"/>
              </w:rPr>
              <w:t>), 65</w:t>
            </w:r>
            <w:r w:rsidRPr="004E236D">
              <w:rPr>
                <w:rFonts w:ascii="Times New Roman" w:hAnsi="Times New Roman"/>
                <w:vertAlign w:val="superscript"/>
              </w:rPr>
              <w:t>3</w:t>
            </w:r>
            <w:r w:rsidRPr="004E236D">
              <w:rPr>
                <w:rFonts w:ascii="Times New Roman" w:hAnsi="Times New Roman"/>
              </w:rPr>
              <w:t>), 130</w:t>
            </w:r>
            <w:r w:rsidRPr="004E236D">
              <w:rPr>
                <w:rFonts w:ascii="Times New Roman" w:hAnsi="Times New Roman"/>
                <w:vertAlign w:val="superscript"/>
              </w:rPr>
              <w:t>4</w:t>
            </w:r>
            <w:r w:rsidRPr="004E236D">
              <w:rPr>
                <w:rFonts w:ascii="Times New Roman" w:hAnsi="Times New Roman"/>
              </w:rPr>
              <w:t>)</w:t>
            </w:r>
          </w:p>
        </w:tc>
        <w:tc>
          <w:tcPr>
            <w:tcW w:w="1803" w:type="dxa"/>
            <w:tcBorders>
              <w:top w:val="single" w:sz="3" w:space="0" w:color="000000"/>
              <w:left w:val="single" w:sz="3" w:space="0" w:color="000000"/>
              <w:bottom w:val="single" w:sz="3" w:space="0" w:color="000000"/>
              <w:right w:val="single" w:sz="3" w:space="0" w:color="000000"/>
            </w:tcBorders>
            <w:vAlign w:val="center"/>
          </w:tcPr>
          <w:p w14:paraId="2BEFF781" w14:textId="77777777" w:rsidR="00FE1443" w:rsidRPr="004E236D" w:rsidRDefault="00FE1443" w:rsidP="000D7AEE">
            <w:pPr>
              <w:spacing w:after="0"/>
              <w:ind w:right="83"/>
              <w:jc w:val="center"/>
              <w:rPr>
                <w:rFonts w:ascii="Times New Roman" w:hAnsi="Times New Roman"/>
              </w:rPr>
            </w:pPr>
            <w:r w:rsidRPr="004E236D">
              <w:rPr>
                <w:rFonts w:ascii="Times New Roman" w:hAnsi="Times New Roman"/>
              </w:rPr>
              <w:t>200</w:t>
            </w:r>
          </w:p>
        </w:tc>
        <w:tc>
          <w:tcPr>
            <w:tcW w:w="1676" w:type="dxa"/>
            <w:tcBorders>
              <w:top w:val="single" w:sz="3" w:space="0" w:color="000000"/>
              <w:left w:val="single" w:sz="3" w:space="0" w:color="000000"/>
              <w:bottom w:val="single" w:sz="3" w:space="0" w:color="000000"/>
              <w:right w:val="single" w:sz="3" w:space="0" w:color="000000"/>
            </w:tcBorders>
            <w:vAlign w:val="center"/>
          </w:tcPr>
          <w:p w14:paraId="2FF6EB6D" w14:textId="77777777" w:rsidR="00FE1443" w:rsidRPr="004E236D" w:rsidRDefault="00FE1443" w:rsidP="000D7AEE">
            <w:pPr>
              <w:spacing w:after="0"/>
              <w:ind w:right="78"/>
              <w:jc w:val="center"/>
              <w:rPr>
                <w:rFonts w:ascii="Times New Roman" w:hAnsi="Times New Roman"/>
              </w:rPr>
            </w:pPr>
            <w:r w:rsidRPr="004E236D">
              <w:rPr>
                <w:rFonts w:ascii="Times New Roman" w:hAnsi="Times New Roman"/>
              </w:rPr>
              <w:t>100</w:t>
            </w:r>
          </w:p>
        </w:tc>
      </w:tr>
    </w:tbl>
    <w:p w14:paraId="12DB72B1" w14:textId="77777777" w:rsidR="00FE1443" w:rsidRPr="004E236D" w:rsidRDefault="00FE1443" w:rsidP="00FE1443">
      <w:pPr>
        <w:spacing w:after="27" w:line="247" w:lineRule="auto"/>
        <w:ind w:right="770"/>
        <w:jc w:val="both"/>
        <w:rPr>
          <w:rFonts w:ascii="Times New Roman" w:hAnsi="Times New Roman"/>
        </w:rPr>
      </w:pPr>
    </w:p>
    <w:p w14:paraId="07CBA0C8" w14:textId="77777777" w:rsidR="00FE1443" w:rsidRPr="004E236D" w:rsidRDefault="00FE1443" w:rsidP="00FE1443">
      <w:pPr>
        <w:numPr>
          <w:ilvl w:val="0"/>
          <w:numId w:val="140"/>
        </w:numPr>
        <w:spacing w:after="27" w:line="247" w:lineRule="auto"/>
        <w:ind w:left="284" w:right="770" w:hanging="239"/>
        <w:jc w:val="both"/>
        <w:rPr>
          <w:rFonts w:ascii="Times New Roman" w:hAnsi="Times New Roman"/>
        </w:rPr>
      </w:pPr>
      <w:r w:rsidRPr="004E236D">
        <w:rPr>
          <w:rFonts w:ascii="Times New Roman" w:hAnsi="Times New Roman"/>
        </w:rPr>
        <w:t xml:space="preserve">Platí pre zariadenia s MTP ≤ 20 MW. </w:t>
      </w:r>
    </w:p>
    <w:p w14:paraId="29E3E024" w14:textId="77777777" w:rsidR="00FE1443" w:rsidRPr="004E236D" w:rsidRDefault="00FE1443" w:rsidP="00FE1443">
      <w:pPr>
        <w:numPr>
          <w:ilvl w:val="0"/>
          <w:numId w:val="140"/>
        </w:numPr>
        <w:spacing w:after="27" w:line="247" w:lineRule="auto"/>
        <w:ind w:left="284" w:right="770"/>
        <w:jc w:val="both"/>
        <w:rPr>
          <w:rFonts w:ascii="Times New Roman" w:hAnsi="Times New Roman"/>
        </w:rPr>
      </w:pPr>
      <w:r w:rsidRPr="004E236D">
        <w:rPr>
          <w:rFonts w:ascii="Times New Roman" w:hAnsi="Times New Roman"/>
        </w:rPr>
        <w:t>Platí pre spaľovanie bioplynu.</w:t>
      </w:r>
    </w:p>
    <w:p w14:paraId="261A837F" w14:textId="77777777" w:rsidR="00FE1443" w:rsidRPr="004E236D" w:rsidRDefault="00FE1443" w:rsidP="00FE1443">
      <w:pPr>
        <w:numPr>
          <w:ilvl w:val="0"/>
          <w:numId w:val="140"/>
        </w:numPr>
        <w:spacing w:after="27" w:line="247" w:lineRule="auto"/>
        <w:ind w:left="284" w:right="770"/>
        <w:jc w:val="both"/>
        <w:rPr>
          <w:rFonts w:ascii="Times New Roman" w:hAnsi="Times New Roman"/>
        </w:rPr>
      </w:pPr>
      <w:r w:rsidRPr="004E236D">
        <w:rPr>
          <w:rFonts w:ascii="Times New Roman" w:hAnsi="Times New Roman"/>
        </w:rPr>
        <w:t>Platí pre spaľovanie nízkovýhrevných plynov z vysokých pecí v železiarskom a oceliarskom priemysle.</w:t>
      </w:r>
    </w:p>
    <w:p w14:paraId="62335E60" w14:textId="77777777" w:rsidR="00FE1443" w:rsidRPr="004E236D" w:rsidRDefault="00FE1443" w:rsidP="00FE1443">
      <w:pPr>
        <w:numPr>
          <w:ilvl w:val="0"/>
          <w:numId w:val="140"/>
        </w:numPr>
        <w:spacing w:after="27" w:line="247" w:lineRule="auto"/>
        <w:ind w:left="284" w:right="770"/>
        <w:jc w:val="both"/>
        <w:rPr>
          <w:rFonts w:ascii="Times New Roman" w:hAnsi="Times New Roman"/>
        </w:rPr>
      </w:pPr>
      <w:r w:rsidRPr="004E236D">
        <w:rPr>
          <w:rFonts w:ascii="Times New Roman" w:hAnsi="Times New Roman"/>
        </w:rPr>
        <w:t>Platí pre spaľovanie nízkovýhrevných plynov z koksárenských pecí v železiarskom a oceliarskom priemysle.</w:t>
      </w:r>
    </w:p>
    <w:p w14:paraId="67B86E67" w14:textId="77777777" w:rsidR="00FE1443" w:rsidRPr="004E236D" w:rsidRDefault="00FE1443" w:rsidP="00FE1443">
      <w:pPr>
        <w:pStyle w:val="Normln"/>
        <w:keepNext/>
        <w:rPr>
          <w:szCs w:val="22"/>
          <w:lang w:val="sk-SK"/>
        </w:rPr>
      </w:pPr>
    </w:p>
    <w:p w14:paraId="297043FB" w14:textId="77777777" w:rsidR="00FE1443" w:rsidRPr="004E236D" w:rsidRDefault="00FE1443" w:rsidP="00FE1443">
      <w:pPr>
        <w:pStyle w:val="Normln"/>
        <w:keepNext/>
        <w:rPr>
          <w:b/>
          <w:szCs w:val="22"/>
          <w:lang w:val="sk-SK"/>
        </w:rPr>
      </w:pPr>
      <w:r w:rsidRPr="004E236D">
        <w:rPr>
          <w:b/>
          <w:szCs w:val="22"/>
          <w:lang w:val="sk-SK"/>
        </w:rPr>
        <w:t xml:space="preserve">B. Emisné limity pre plynové turbíny – nové zariadenia </w:t>
      </w:r>
    </w:p>
    <w:p w14:paraId="52ECB080" w14:textId="77777777" w:rsidR="00FE1443" w:rsidRPr="004E236D" w:rsidRDefault="00FE1443" w:rsidP="00FE1443">
      <w:pPr>
        <w:pStyle w:val="Normln"/>
        <w:keepNext/>
        <w:rPr>
          <w:b/>
          <w:szCs w:val="22"/>
          <w:lang w:val="sk-SK"/>
        </w:rPr>
      </w:pPr>
    </w:p>
    <w:tbl>
      <w:tblPr>
        <w:tblW w:w="5000" w:type="pct"/>
        <w:jc w:val="center"/>
        <w:tblCellMar>
          <w:top w:w="10" w:type="dxa"/>
          <w:right w:w="16" w:type="dxa"/>
        </w:tblCellMar>
        <w:tblLook w:val="04A0" w:firstRow="1" w:lastRow="0" w:firstColumn="1" w:lastColumn="0" w:noHBand="0" w:noVBand="1"/>
      </w:tblPr>
      <w:tblGrid>
        <w:gridCol w:w="2436"/>
        <w:gridCol w:w="1552"/>
        <w:gridCol w:w="1810"/>
        <w:gridCol w:w="1807"/>
        <w:gridCol w:w="1591"/>
      </w:tblGrid>
      <w:tr w:rsidR="004E236D" w:rsidRPr="004E236D" w14:paraId="3AC17436" w14:textId="77777777" w:rsidTr="000D7AEE">
        <w:trPr>
          <w:trHeight w:val="223"/>
          <w:jc w:val="center"/>
        </w:trPr>
        <w:tc>
          <w:tcPr>
            <w:tcW w:w="2254" w:type="dxa"/>
            <w:vMerge w:val="restart"/>
            <w:tcBorders>
              <w:top w:val="single" w:sz="3" w:space="0" w:color="000000"/>
              <w:left w:val="single" w:sz="3" w:space="0" w:color="000000"/>
              <w:bottom w:val="single" w:sz="3" w:space="0" w:color="000000"/>
              <w:right w:val="single" w:sz="3" w:space="0" w:color="000000"/>
            </w:tcBorders>
            <w:vAlign w:val="center"/>
          </w:tcPr>
          <w:p w14:paraId="5D3C00CE" w14:textId="77777777" w:rsidR="00FE1443" w:rsidRPr="004E236D" w:rsidRDefault="00FE1443" w:rsidP="000D7AEE">
            <w:pPr>
              <w:spacing w:after="0"/>
              <w:ind w:left="91"/>
              <w:rPr>
                <w:rFonts w:ascii="Times New Roman" w:hAnsi="Times New Roman"/>
              </w:rPr>
            </w:pPr>
            <w:r w:rsidRPr="004E236D">
              <w:rPr>
                <w:rFonts w:ascii="Times New Roman" w:hAnsi="Times New Roman"/>
                <w:b/>
              </w:rPr>
              <w:t xml:space="preserve">Podmienky platnosti EL </w:t>
            </w:r>
          </w:p>
        </w:tc>
        <w:tc>
          <w:tcPr>
            <w:tcW w:w="4780" w:type="dxa"/>
            <w:gridSpan w:val="3"/>
            <w:tcBorders>
              <w:top w:val="single" w:sz="3" w:space="0" w:color="000000"/>
              <w:left w:val="single" w:sz="3" w:space="0" w:color="000000"/>
              <w:bottom w:val="single" w:sz="3" w:space="0" w:color="000000"/>
              <w:right w:val="nil"/>
            </w:tcBorders>
          </w:tcPr>
          <w:p w14:paraId="61F7C4A9" w14:textId="77777777" w:rsidR="00FE1443" w:rsidRPr="004E236D" w:rsidRDefault="00FE1443" w:rsidP="000D7AEE">
            <w:pPr>
              <w:spacing w:after="0"/>
              <w:ind w:left="91"/>
              <w:rPr>
                <w:rFonts w:ascii="Times New Roman" w:hAnsi="Times New Roman"/>
              </w:rPr>
            </w:pPr>
            <w:r w:rsidRPr="004E236D">
              <w:rPr>
                <w:rFonts w:ascii="Times New Roman" w:hAnsi="Times New Roman"/>
              </w:rPr>
              <w:t>Štandardné stavové podmienky, suchý plyn, O</w:t>
            </w:r>
            <w:r w:rsidRPr="004E236D">
              <w:rPr>
                <w:rFonts w:ascii="Times New Roman" w:hAnsi="Times New Roman"/>
                <w:vertAlign w:val="subscript"/>
              </w:rPr>
              <w:t>2 ref</w:t>
            </w:r>
            <w:r w:rsidRPr="004E236D">
              <w:rPr>
                <w:rFonts w:ascii="Times New Roman" w:hAnsi="Times New Roman"/>
              </w:rPr>
              <w:t>: 15 % objem</w:t>
            </w:r>
          </w:p>
        </w:tc>
        <w:tc>
          <w:tcPr>
            <w:tcW w:w="1471" w:type="dxa"/>
            <w:tcBorders>
              <w:top w:val="single" w:sz="3" w:space="0" w:color="000000"/>
              <w:left w:val="nil"/>
              <w:bottom w:val="single" w:sz="3" w:space="0" w:color="000000"/>
              <w:right w:val="single" w:sz="3" w:space="0" w:color="000000"/>
            </w:tcBorders>
          </w:tcPr>
          <w:p w14:paraId="794081D3" w14:textId="77777777" w:rsidR="00FE1443" w:rsidRPr="004E236D" w:rsidRDefault="00FE1443" w:rsidP="000D7AEE">
            <w:pPr>
              <w:spacing w:after="0"/>
              <w:ind w:left="-19"/>
              <w:rPr>
                <w:rFonts w:ascii="Times New Roman" w:hAnsi="Times New Roman"/>
              </w:rPr>
            </w:pPr>
            <w:r w:rsidRPr="004E236D">
              <w:rPr>
                <w:rFonts w:ascii="Times New Roman" w:hAnsi="Times New Roman"/>
              </w:rPr>
              <w:t xml:space="preserve">u  </w:t>
            </w:r>
          </w:p>
        </w:tc>
      </w:tr>
      <w:tr w:rsidR="004E236D" w:rsidRPr="004E236D" w14:paraId="41360A0E" w14:textId="77777777" w:rsidTr="000D7AEE">
        <w:trPr>
          <w:trHeight w:val="221"/>
          <w:jc w:val="center"/>
        </w:trPr>
        <w:tc>
          <w:tcPr>
            <w:tcW w:w="2254" w:type="dxa"/>
            <w:vMerge/>
            <w:tcBorders>
              <w:top w:val="nil"/>
              <w:left w:val="single" w:sz="3" w:space="0" w:color="000000"/>
              <w:bottom w:val="nil"/>
              <w:right w:val="single" w:sz="3" w:space="0" w:color="000000"/>
            </w:tcBorders>
          </w:tcPr>
          <w:p w14:paraId="2A941F80" w14:textId="77777777" w:rsidR="00FE1443" w:rsidRPr="004E236D" w:rsidRDefault="00FE1443" w:rsidP="000D7AEE">
            <w:pPr>
              <w:spacing w:after="0"/>
              <w:rPr>
                <w:rFonts w:ascii="Times New Roman" w:hAnsi="Times New Roman"/>
              </w:rPr>
            </w:pPr>
          </w:p>
        </w:tc>
        <w:tc>
          <w:tcPr>
            <w:tcW w:w="4780" w:type="dxa"/>
            <w:gridSpan w:val="3"/>
            <w:tcBorders>
              <w:top w:val="single" w:sz="3" w:space="0" w:color="000000"/>
              <w:left w:val="single" w:sz="3" w:space="0" w:color="000000"/>
              <w:bottom w:val="single" w:sz="3" w:space="0" w:color="000000"/>
              <w:right w:val="nil"/>
            </w:tcBorders>
          </w:tcPr>
          <w:p w14:paraId="0F8929D9" w14:textId="77777777" w:rsidR="00FE1443" w:rsidRPr="004E236D" w:rsidRDefault="00FE1443" w:rsidP="000D7AEE">
            <w:pPr>
              <w:spacing w:after="0"/>
              <w:ind w:left="91"/>
              <w:rPr>
                <w:rFonts w:ascii="Times New Roman" w:hAnsi="Times New Roman"/>
              </w:rPr>
            </w:pPr>
            <w:r w:rsidRPr="004E236D">
              <w:rPr>
                <w:rFonts w:ascii="Times New Roman" w:hAnsi="Times New Roman"/>
              </w:rPr>
              <w:t>Pre plynové turbíny  platia EL pri zaťažení  &gt; 70 %</w:t>
            </w:r>
            <w:r w:rsidRPr="004E236D">
              <w:rPr>
                <w:rFonts w:ascii="Times New Roman" w:hAnsi="Times New Roman"/>
                <w:b/>
              </w:rPr>
              <w:t xml:space="preserve"> </w:t>
            </w:r>
          </w:p>
        </w:tc>
        <w:tc>
          <w:tcPr>
            <w:tcW w:w="1471" w:type="dxa"/>
            <w:tcBorders>
              <w:top w:val="single" w:sz="3" w:space="0" w:color="000000"/>
              <w:left w:val="nil"/>
              <w:bottom w:val="single" w:sz="3" w:space="0" w:color="000000"/>
              <w:right w:val="single" w:sz="3" w:space="0" w:color="000000"/>
            </w:tcBorders>
          </w:tcPr>
          <w:p w14:paraId="1C173417" w14:textId="77777777" w:rsidR="00FE1443" w:rsidRPr="004E236D" w:rsidRDefault="00FE1443" w:rsidP="000D7AEE">
            <w:pPr>
              <w:spacing w:after="0"/>
              <w:rPr>
                <w:rFonts w:ascii="Times New Roman" w:hAnsi="Times New Roman"/>
              </w:rPr>
            </w:pPr>
          </w:p>
        </w:tc>
      </w:tr>
      <w:tr w:rsidR="004E236D" w:rsidRPr="004E236D" w14:paraId="4C698EB3" w14:textId="77777777" w:rsidTr="000D7AEE">
        <w:trPr>
          <w:trHeight w:val="237"/>
          <w:jc w:val="center"/>
        </w:trPr>
        <w:tc>
          <w:tcPr>
            <w:tcW w:w="2254" w:type="dxa"/>
            <w:vMerge/>
            <w:tcBorders>
              <w:top w:val="nil"/>
              <w:left w:val="single" w:sz="3" w:space="0" w:color="000000"/>
              <w:bottom w:val="nil"/>
              <w:right w:val="single" w:sz="3" w:space="0" w:color="000000"/>
            </w:tcBorders>
          </w:tcPr>
          <w:p w14:paraId="512CA1A9" w14:textId="77777777" w:rsidR="00FE1443" w:rsidRPr="004E236D" w:rsidRDefault="00FE1443" w:rsidP="000D7AEE">
            <w:pPr>
              <w:spacing w:after="0"/>
              <w:rPr>
                <w:rFonts w:ascii="Times New Roman" w:hAnsi="Times New Roman"/>
              </w:rPr>
            </w:pPr>
          </w:p>
        </w:tc>
        <w:tc>
          <w:tcPr>
            <w:tcW w:w="4780" w:type="dxa"/>
            <w:gridSpan w:val="3"/>
            <w:tcBorders>
              <w:top w:val="single" w:sz="3" w:space="0" w:color="000000"/>
              <w:left w:val="single" w:sz="3" w:space="0" w:color="000000"/>
              <w:bottom w:val="single" w:sz="3" w:space="0" w:color="000000"/>
              <w:right w:val="nil"/>
            </w:tcBorders>
          </w:tcPr>
          <w:p w14:paraId="3842C3C9" w14:textId="77777777" w:rsidR="00FE1443" w:rsidRPr="004E236D" w:rsidRDefault="00FE1443" w:rsidP="000D7AEE">
            <w:pPr>
              <w:spacing w:after="0"/>
              <w:ind w:left="2301"/>
              <w:rPr>
                <w:rFonts w:ascii="Times New Roman" w:hAnsi="Times New Roman"/>
              </w:rPr>
            </w:pPr>
            <w:r w:rsidRPr="004E236D">
              <w:rPr>
                <w:rFonts w:ascii="Times New Roman" w:hAnsi="Times New Roman"/>
                <w:b/>
              </w:rPr>
              <w:t xml:space="preserve">Emisný limit </w:t>
            </w:r>
            <w:r w:rsidRPr="004E236D">
              <w:rPr>
                <w:rFonts w:ascii="Times New Roman" w:hAnsi="Times New Roman" w:cs="Times New Roman"/>
                <w:b/>
              </w:rPr>
              <w:sym w:font="Symbol" w:char="F05B"/>
            </w:r>
            <w:r w:rsidRPr="004E236D">
              <w:rPr>
                <w:rFonts w:ascii="Times New Roman" w:hAnsi="Times New Roman"/>
                <w:b/>
              </w:rPr>
              <w:t>mg/m</w:t>
            </w:r>
            <w:r w:rsidRPr="004E236D">
              <w:rPr>
                <w:rFonts w:ascii="Times New Roman" w:hAnsi="Times New Roman"/>
                <w:b/>
                <w:vertAlign w:val="superscript"/>
              </w:rPr>
              <w:t>3</w:t>
            </w:r>
            <w:r w:rsidRPr="004E236D">
              <w:rPr>
                <w:rFonts w:ascii="Times New Roman" w:hAnsi="Times New Roman" w:cs="Times New Roman"/>
                <w:b/>
              </w:rPr>
              <w:sym w:font="Symbol" w:char="F05D"/>
            </w:r>
            <w:r w:rsidRPr="004E236D">
              <w:rPr>
                <w:rFonts w:ascii="Times New Roman" w:hAnsi="Times New Roman" w:cs="Times New Roman"/>
                <w:b/>
              </w:rPr>
              <w:t xml:space="preserve">  </w:t>
            </w:r>
            <w:r w:rsidRPr="004E236D">
              <w:rPr>
                <w:rFonts w:ascii="Times New Roman" w:hAnsi="Times New Roman"/>
                <w:b/>
              </w:rPr>
              <w:t xml:space="preserve"> </w:t>
            </w:r>
          </w:p>
        </w:tc>
        <w:tc>
          <w:tcPr>
            <w:tcW w:w="1471" w:type="dxa"/>
            <w:tcBorders>
              <w:top w:val="single" w:sz="3" w:space="0" w:color="000000"/>
              <w:left w:val="nil"/>
              <w:bottom w:val="single" w:sz="3" w:space="0" w:color="000000"/>
              <w:right w:val="single" w:sz="3" w:space="0" w:color="000000"/>
            </w:tcBorders>
          </w:tcPr>
          <w:p w14:paraId="745DC55E" w14:textId="77777777" w:rsidR="00FE1443" w:rsidRPr="004E236D" w:rsidRDefault="00FE1443" w:rsidP="000D7AEE">
            <w:pPr>
              <w:spacing w:after="0"/>
              <w:rPr>
                <w:rFonts w:ascii="Times New Roman" w:hAnsi="Times New Roman"/>
              </w:rPr>
            </w:pPr>
          </w:p>
        </w:tc>
      </w:tr>
      <w:tr w:rsidR="004E236D" w:rsidRPr="004E236D" w14:paraId="07011309" w14:textId="77777777" w:rsidTr="000D7AEE">
        <w:trPr>
          <w:trHeight w:val="221"/>
          <w:jc w:val="center"/>
        </w:trPr>
        <w:tc>
          <w:tcPr>
            <w:tcW w:w="2254" w:type="dxa"/>
            <w:vMerge/>
            <w:tcBorders>
              <w:top w:val="nil"/>
              <w:left w:val="single" w:sz="3" w:space="0" w:color="000000"/>
              <w:bottom w:val="single" w:sz="3" w:space="0" w:color="000000"/>
              <w:right w:val="single" w:sz="3" w:space="0" w:color="000000"/>
            </w:tcBorders>
          </w:tcPr>
          <w:p w14:paraId="08944412" w14:textId="77777777" w:rsidR="00FE1443" w:rsidRPr="004E236D" w:rsidRDefault="00FE1443" w:rsidP="000D7AEE">
            <w:pPr>
              <w:spacing w:after="0"/>
              <w:rPr>
                <w:rFonts w:ascii="Times New Roman" w:hAnsi="Times New Roman"/>
              </w:rPr>
            </w:pPr>
          </w:p>
        </w:tc>
        <w:tc>
          <w:tcPr>
            <w:tcW w:w="1435" w:type="dxa"/>
            <w:tcBorders>
              <w:top w:val="single" w:sz="3" w:space="0" w:color="000000"/>
              <w:left w:val="single" w:sz="3" w:space="0" w:color="000000"/>
              <w:bottom w:val="single" w:sz="3" w:space="0" w:color="000000"/>
              <w:right w:val="single" w:sz="3" w:space="0" w:color="000000"/>
            </w:tcBorders>
            <w:vAlign w:val="center"/>
          </w:tcPr>
          <w:p w14:paraId="3B040E40" w14:textId="77777777" w:rsidR="00FE1443" w:rsidRPr="004E236D" w:rsidRDefault="00FE1443" w:rsidP="000D7AEE">
            <w:pPr>
              <w:spacing w:after="0"/>
              <w:ind w:left="14"/>
              <w:jc w:val="center"/>
              <w:rPr>
                <w:rFonts w:ascii="Times New Roman" w:hAnsi="Times New Roman"/>
              </w:rPr>
            </w:pPr>
            <w:r w:rsidRPr="004E236D">
              <w:rPr>
                <w:rFonts w:ascii="Times New Roman" w:hAnsi="Times New Roman"/>
                <w:b/>
              </w:rPr>
              <w:t>TZL</w:t>
            </w:r>
          </w:p>
        </w:tc>
        <w:tc>
          <w:tcPr>
            <w:tcW w:w="1674" w:type="dxa"/>
            <w:tcBorders>
              <w:top w:val="single" w:sz="3" w:space="0" w:color="000000"/>
              <w:left w:val="single" w:sz="3" w:space="0" w:color="000000"/>
              <w:bottom w:val="single" w:sz="3" w:space="0" w:color="000000"/>
              <w:right w:val="single" w:sz="3" w:space="0" w:color="000000"/>
            </w:tcBorders>
            <w:vAlign w:val="center"/>
          </w:tcPr>
          <w:p w14:paraId="25A3916E" w14:textId="77777777" w:rsidR="00FE1443" w:rsidRPr="004E236D" w:rsidRDefault="00FE1443" w:rsidP="000D7AEE">
            <w:pPr>
              <w:spacing w:after="0"/>
              <w:ind w:left="17"/>
              <w:jc w:val="center"/>
              <w:rPr>
                <w:rFonts w:ascii="Times New Roman" w:hAnsi="Times New Roman"/>
              </w:rPr>
            </w:pPr>
            <w:r w:rsidRPr="004E236D">
              <w:rPr>
                <w:rFonts w:ascii="Times New Roman" w:hAnsi="Times New Roman"/>
                <w:b/>
              </w:rPr>
              <w:t>SO2</w:t>
            </w:r>
          </w:p>
        </w:tc>
        <w:tc>
          <w:tcPr>
            <w:tcW w:w="1671" w:type="dxa"/>
            <w:tcBorders>
              <w:top w:val="single" w:sz="3" w:space="0" w:color="000000"/>
              <w:left w:val="single" w:sz="3" w:space="0" w:color="000000"/>
              <w:bottom w:val="single" w:sz="3" w:space="0" w:color="000000"/>
              <w:right w:val="single" w:sz="3" w:space="0" w:color="000000"/>
            </w:tcBorders>
            <w:vAlign w:val="center"/>
          </w:tcPr>
          <w:p w14:paraId="0F0EFD2F" w14:textId="77777777" w:rsidR="00FE1443" w:rsidRPr="004E236D" w:rsidRDefault="00FE1443" w:rsidP="000D7AEE">
            <w:pPr>
              <w:spacing w:after="0"/>
              <w:ind w:left="16"/>
              <w:jc w:val="center"/>
              <w:rPr>
                <w:rFonts w:ascii="Times New Roman" w:hAnsi="Times New Roman"/>
              </w:rPr>
            </w:pPr>
            <w:r w:rsidRPr="004E236D">
              <w:rPr>
                <w:rFonts w:ascii="Times New Roman" w:hAnsi="Times New Roman"/>
                <w:b/>
              </w:rPr>
              <w:t>NOX</w:t>
            </w:r>
          </w:p>
        </w:tc>
        <w:tc>
          <w:tcPr>
            <w:tcW w:w="1471" w:type="dxa"/>
            <w:tcBorders>
              <w:top w:val="single" w:sz="3" w:space="0" w:color="000000"/>
              <w:left w:val="single" w:sz="3" w:space="0" w:color="000000"/>
              <w:bottom w:val="single" w:sz="3" w:space="0" w:color="000000"/>
              <w:right w:val="single" w:sz="3" w:space="0" w:color="000000"/>
            </w:tcBorders>
            <w:vAlign w:val="center"/>
          </w:tcPr>
          <w:p w14:paraId="4D13ADD8" w14:textId="77777777" w:rsidR="00FE1443" w:rsidRPr="004E236D" w:rsidRDefault="00FE1443" w:rsidP="000D7AEE">
            <w:pPr>
              <w:spacing w:after="0"/>
              <w:ind w:left="19"/>
              <w:jc w:val="center"/>
              <w:rPr>
                <w:rFonts w:ascii="Times New Roman" w:hAnsi="Times New Roman"/>
              </w:rPr>
            </w:pPr>
            <w:r w:rsidRPr="004E236D">
              <w:rPr>
                <w:rFonts w:ascii="Times New Roman" w:hAnsi="Times New Roman"/>
                <w:b/>
              </w:rPr>
              <w:t>CO</w:t>
            </w:r>
          </w:p>
        </w:tc>
      </w:tr>
      <w:tr w:rsidR="004E236D" w:rsidRPr="004E236D" w14:paraId="282C9668" w14:textId="77777777" w:rsidTr="000D7AEE">
        <w:trPr>
          <w:trHeight w:val="223"/>
          <w:jc w:val="center"/>
        </w:trPr>
        <w:tc>
          <w:tcPr>
            <w:tcW w:w="2254" w:type="dxa"/>
            <w:tcBorders>
              <w:top w:val="single" w:sz="3" w:space="0" w:color="000000"/>
              <w:left w:val="single" w:sz="3" w:space="0" w:color="000000"/>
              <w:bottom w:val="single" w:sz="3" w:space="0" w:color="000000"/>
              <w:right w:val="single" w:sz="3" w:space="0" w:color="000000"/>
            </w:tcBorders>
          </w:tcPr>
          <w:p w14:paraId="4F43F265" w14:textId="77777777" w:rsidR="00FE1443" w:rsidRPr="004E236D" w:rsidRDefault="00FE1443" w:rsidP="000D7AEE">
            <w:pPr>
              <w:spacing w:after="0"/>
              <w:ind w:left="91"/>
              <w:rPr>
                <w:rFonts w:ascii="Times New Roman" w:hAnsi="Times New Roman"/>
              </w:rPr>
            </w:pPr>
            <w:r w:rsidRPr="004E236D">
              <w:rPr>
                <w:rFonts w:ascii="Times New Roman" w:hAnsi="Times New Roman"/>
              </w:rPr>
              <w:t xml:space="preserve">Plynový olej  </w:t>
            </w:r>
          </w:p>
        </w:tc>
        <w:tc>
          <w:tcPr>
            <w:tcW w:w="1435" w:type="dxa"/>
            <w:tcBorders>
              <w:top w:val="single" w:sz="3" w:space="0" w:color="000000"/>
              <w:left w:val="single" w:sz="3" w:space="0" w:color="000000"/>
              <w:bottom w:val="single" w:sz="3" w:space="0" w:color="000000"/>
              <w:right w:val="single" w:sz="3" w:space="0" w:color="000000"/>
            </w:tcBorders>
            <w:vAlign w:val="center"/>
          </w:tcPr>
          <w:p w14:paraId="7CB6FA62" w14:textId="77777777" w:rsidR="00FE1443" w:rsidRPr="004E236D" w:rsidRDefault="00FE1443" w:rsidP="000D7AEE">
            <w:pPr>
              <w:spacing w:after="0"/>
              <w:ind w:left="15"/>
              <w:jc w:val="center"/>
              <w:rPr>
                <w:rFonts w:ascii="Times New Roman" w:hAnsi="Times New Roman"/>
              </w:rPr>
            </w:pPr>
            <w:r w:rsidRPr="004E236D">
              <w:rPr>
                <w:rFonts w:ascii="Times New Roman" w:hAnsi="Times New Roman"/>
              </w:rPr>
              <w:t>-</w:t>
            </w:r>
          </w:p>
        </w:tc>
        <w:tc>
          <w:tcPr>
            <w:tcW w:w="1674" w:type="dxa"/>
            <w:tcBorders>
              <w:top w:val="single" w:sz="3" w:space="0" w:color="000000"/>
              <w:left w:val="single" w:sz="3" w:space="0" w:color="000000"/>
              <w:bottom w:val="single" w:sz="3" w:space="0" w:color="000000"/>
              <w:right w:val="single" w:sz="3" w:space="0" w:color="000000"/>
            </w:tcBorders>
            <w:vAlign w:val="center"/>
          </w:tcPr>
          <w:p w14:paraId="12B07ECF" w14:textId="77777777" w:rsidR="00FE1443" w:rsidRPr="004E236D" w:rsidRDefault="00FE1443" w:rsidP="000D7AEE">
            <w:pPr>
              <w:spacing w:after="0"/>
              <w:ind w:left="15"/>
              <w:jc w:val="center"/>
              <w:rPr>
                <w:rFonts w:ascii="Times New Roman" w:hAnsi="Times New Roman"/>
              </w:rPr>
            </w:pPr>
            <w:r w:rsidRPr="004E236D">
              <w:rPr>
                <w:rFonts w:ascii="Times New Roman" w:hAnsi="Times New Roman"/>
              </w:rPr>
              <w:t>-</w:t>
            </w:r>
          </w:p>
        </w:tc>
        <w:tc>
          <w:tcPr>
            <w:tcW w:w="1671" w:type="dxa"/>
            <w:tcBorders>
              <w:top w:val="single" w:sz="3" w:space="0" w:color="000000"/>
              <w:left w:val="single" w:sz="3" w:space="0" w:color="000000"/>
              <w:bottom w:val="single" w:sz="3" w:space="0" w:color="000000"/>
              <w:right w:val="single" w:sz="3" w:space="0" w:color="000000"/>
            </w:tcBorders>
            <w:vAlign w:val="center"/>
          </w:tcPr>
          <w:p w14:paraId="17FD92C2" w14:textId="77777777" w:rsidR="00FE1443" w:rsidRPr="004E236D" w:rsidRDefault="00FE1443" w:rsidP="000D7AEE">
            <w:pPr>
              <w:spacing w:after="0"/>
              <w:ind w:left="16"/>
              <w:jc w:val="center"/>
              <w:rPr>
                <w:rFonts w:ascii="Times New Roman" w:hAnsi="Times New Roman"/>
              </w:rPr>
            </w:pPr>
            <w:r w:rsidRPr="004E236D">
              <w:rPr>
                <w:rFonts w:ascii="Times New Roman" w:hAnsi="Times New Roman"/>
              </w:rPr>
              <w:t>75</w:t>
            </w:r>
          </w:p>
        </w:tc>
        <w:tc>
          <w:tcPr>
            <w:tcW w:w="1471" w:type="dxa"/>
            <w:tcBorders>
              <w:top w:val="single" w:sz="3" w:space="0" w:color="000000"/>
              <w:left w:val="single" w:sz="3" w:space="0" w:color="000000"/>
              <w:bottom w:val="single" w:sz="3" w:space="0" w:color="000000"/>
              <w:right w:val="single" w:sz="3" w:space="0" w:color="000000"/>
            </w:tcBorders>
            <w:vAlign w:val="center"/>
          </w:tcPr>
          <w:p w14:paraId="75F3E1DB" w14:textId="77777777" w:rsidR="00FE1443" w:rsidRPr="004E236D" w:rsidRDefault="00FE1443" w:rsidP="000D7AEE">
            <w:pPr>
              <w:spacing w:after="0"/>
              <w:ind w:left="20"/>
              <w:jc w:val="center"/>
              <w:rPr>
                <w:rFonts w:ascii="Times New Roman" w:hAnsi="Times New Roman"/>
              </w:rPr>
            </w:pPr>
            <w:r w:rsidRPr="004E236D">
              <w:rPr>
                <w:rFonts w:ascii="Times New Roman" w:hAnsi="Times New Roman"/>
              </w:rPr>
              <w:t>100</w:t>
            </w:r>
          </w:p>
        </w:tc>
      </w:tr>
      <w:tr w:rsidR="004E236D" w:rsidRPr="004E236D" w14:paraId="2E2AFBB1" w14:textId="77777777" w:rsidTr="000D7AEE">
        <w:trPr>
          <w:trHeight w:val="221"/>
          <w:jc w:val="center"/>
        </w:trPr>
        <w:tc>
          <w:tcPr>
            <w:tcW w:w="2254" w:type="dxa"/>
            <w:tcBorders>
              <w:top w:val="single" w:sz="3" w:space="0" w:color="000000"/>
              <w:left w:val="single" w:sz="3" w:space="0" w:color="000000"/>
              <w:bottom w:val="single" w:sz="3" w:space="0" w:color="000000"/>
              <w:right w:val="single" w:sz="3" w:space="0" w:color="000000"/>
            </w:tcBorders>
          </w:tcPr>
          <w:p w14:paraId="5192D365" w14:textId="77777777" w:rsidR="00FE1443" w:rsidRPr="004E236D" w:rsidRDefault="00FE1443" w:rsidP="000D7AEE">
            <w:pPr>
              <w:spacing w:after="0"/>
              <w:ind w:left="91"/>
              <w:rPr>
                <w:rFonts w:ascii="Times New Roman" w:hAnsi="Times New Roman"/>
              </w:rPr>
            </w:pPr>
            <w:r w:rsidRPr="004E236D">
              <w:rPr>
                <w:rFonts w:ascii="Times New Roman" w:hAnsi="Times New Roman"/>
              </w:rPr>
              <w:t xml:space="preserve">Iné kvapalné palivá </w:t>
            </w:r>
          </w:p>
        </w:tc>
        <w:tc>
          <w:tcPr>
            <w:tcW w:w="1435" w:type="dxa"/>
            <w:tcBorders>
              <w:top w:val="single" w:sz="3" w:space="0" w:color="000000"/>
              <w:left w:val="single" w:sz="3" w:space="0" w:color="000000"/>
              <w:bottom w:val="single" w:sz="3" w:space="0" w:color="000000"/>
              <w:right w:val="single" w:sz="3" w:space="0" w:color="000000"/>
            </w:tcBorders>
            <w:vAlign w:val="center"/>
          </w:tcPr>
          <w:p w14:paraId="08C4ABB4" w14:textId="77777777" w:rsidR="00FE1443" w:rsidRPr="004E236D" w:rsidRDefault="00FE1443" w:rsidP="000D7AEE">
            <w:pPr>
              <w:spacing w:after="0"/>
              <w:ind w:left="17"/>
              <w:jc w:val="center"/>
              <w:rPr>
                <w:rFonts w:ascii="Times New Roman" w:hAnsi="Times New Roman"/>
              </w:rPr>
            </w:pPr>
            <w:r w:rsidRPr="004E236D">
              <w:rPr>
                <w:rFonts w:ascii="Times New Roman" w:hAnsi="Times New Roman"/>
              </w:rPr>
              <w:t>10, 20</w:t>
            </w:r>
            <w:r w:rsidRPr="004E236D">
              <w:rPr>
                <w:rFonts w:ascii="Times New Roman" w:hAnsi="Times New Roman"/>
                <w:vertAlign w:val="superscript"/>
              </w:rPr>
              <w:t>1</w:t>
            </w:r>
            <w:r w:rsidRPr="004E236D">
              <w:rPr>
                <w:rFonts w:ascii="Times New Roman" w:hAnsi="Times New Roman"/>
              </w:rPr>
              <w:t>)</w:t>
            </w:r>
          </w:p>
        </w:tc>
        <w:tc>
          <w:tcPr>
            <w:tcW w:w="1674" w:type="dxa"/>
            <w:tcBorders>
              <w:top w:val="single" w:sz="3" w:space="0" w:color="000000"/>
              <w:left w:val="single" w:sz="3" w:space="0" w:color="000000"/>
              <w:bottom w:val="single" w:sz="3" w:space="0" w:color="000000"/>
              <w:right w:val="single" w:sz="3" w:space="0" w:color="000000"/>
            </w:tcBorders>
            <w:vAlign w:val="center"/>
          </w:tcPr>
          <w:p w14:paraId="7BFBBBFA" w14:textId="77777777" w:rsidR="00FE1443" w:rsidRPr="004E236D" w:rsidRDefault="00FE1443" w:rsidP="000D7AEE">
            <w:pPr>
              <w:spacing w:after="0"/>
              <w:ind w:left="13"/>
              <w:jc w:val="center"/>
              <w:rPr>
                <w:rFonts w:ascii="Times New Roman" w:hAnsi="Times New Roman"/>
              </w:rPr>
            </w:pPr>
            <w:r w:rsidRPr="004E236D">
              <w:rPr>
                <w:rFonts w:ascii="Times New Roman" w:hAnsi="Times New Roman"/>
              </w:rPr>
              <w:t>120</w:t>
            </w:r>
          </w:p>
        </w:tc>
        <w:tc>
          <w:tcPr>
            <w:tcW w:w="1671" w:type="dxa"/>
            <w:tcBorders>
              <w:top w:val="single" w:sz="3" w:space="0" w:color="000000"/>
              <w:left w:val="single" w:sz="3" w:space="0" w:color="000000"/>
              <w:bottom w:val="single" w:sz="3" w:space="0" w:color="000000"/>
              <w:right w:val="single" w:sz="3" w:space="0" w:color="000000"/>
            </w:tcBorders>
            <w:vAlign w:val="center"/>
          </w:tcPr>
          <w:p w14:paraId="036770BE" w14:textId="77777777" w:rsidR="00FE1443" w:rsidRPr="004E236D" w:rsidRDefault="00FE1443" w:rsidP="000D7AEE">
            <w:pPr>
              <w:spacing w:after="0"/>
              <w:ind w:left="16"/>
              <w:jc w:val="center"/>
              <w:rPr>
                <w:rFonts w:ascii="Times New Roman" w:hAnsi="Times New Roman"/>
              </w:rPr>
            </w:pPr>
            <w:r w:rsidRPr="004E236D">
              <w:rPr>
                <w:rFonts w:ascii="Times New Roman" w:hAnsi="Times New Roman"/>
              </w:rPr>
              <w:t>75</w:t>
            </w:r>
          </w:p>
        </w:tc>
        <w:tc>
          <w:tcPr>
            <w:tcW w:w="1471" w:type="dxa"/>
            <w:tcBorders>
              <w:top w:val="single" w:sz="3" w:space="0" w:color="000000"/>
              <w:left w:val="single" w:sz="3" w:space="0" w:color="000000"/>
              <w:bottom w:val="single" w:sz="3" w:space="0" w:color="000000"/>
              <w:right w:val="single" w:sz="3" w:space="0" w:color="000000"/>
            </w:tcBorders>
            <w:vAlign w:val="center"/>
          </w:tcPr>
          <w:p w14:paraId="325CD382" w14:textId="77777777" w:rsidR="00FE1443" w:rsidRPr="004E236D" w:rsidRDefault="00FE1443" w:rsidP="000D7AEE">
            <w:pPr>
              <w:spacing w:after="0"/>
              <w:ind w:left="20"/>
              <w:jc w:val="center"/>
              <w:rPr>
                <w:rFonts w:ascii="Times New Roman" w:hAnsi="Times New Roman"/>
              </w:rPr>
            </w:pPr>
            <w:r w:rsidRPr="004E236D">
              <w:rPr>
                <w:rFonts w:ascii="Times New Roman" w:hAnsi="Times New Roman"/>
              </w:rPr>
              <w:t>100</w:t>
            </w:r>
          </w:p>
        </w:tc>
      </w:tr>
      <w:tr w:rsidR="004E236D" w:rsidRPr="004E236D" w14:paraId="3440B522" w14:textId="77777777" w:rsidTr="000D7AEE">
        <w:trPr>
          <w:trHeight w:val="223"/>
          <w:jc w:val="center"/>
        </w:trPr>
        <w:tc>
          <w:tcPr>
            <w:tcW w:w="2254" w:type="dxa"/>
            <w:tcBorders>
              <w:top w:val="single" w:sz="3" w:space="0" w:color="000000"/>
              <w:left w:val="single" w:sz="3" w:space="0" w:color="000000"/>
              <w:bottom w:val="single" w:sz="3" w:space="0" w:color="000000"/>
              <w:right w:val="single" w:sz="3" w:space="0" w:color="000000"/>
            </w:tcBorders>
          </w:tcPr>
          <w:p w14:paraId="42068A7F" w14:textId="77777777" w:rsidR="00FE1443" w:rsidRPr="004E236D" w:rsidRDefault="00FE1443" w:rsidP="000D7AEE">
            <w:pPr>
              <w:spacing w:after="0"/>
              <w:ind w:left="91"/>
              <w:rPr>
                <w:rFonts w:ascii="Times New Roman" w:hAnsi="Times New Roman"/>
              </w:rPr>
            </w:pPr>
            <w:r w:rsidRPr="004E236D">
              <w:rPr>
                <w:rFonts w:ascii="Times New Roman" w:hAnsi="Times New Roman"/>
              </w:rPr>
              <w:t xml:space="preserve">ZPN </w:t>
            </w:r>
          </w:p>
        </w:tc>
        <w:tc>
          <w:tcPr>
            <w:tcW w:w="1435" w:type="dxa"/>
            <w:tcBorders>
              <w:top w:val="single" w:sz="3" w:space="0" w:color="000000"/>
              <w:left w:val="single" w:sz="3" w:space="0" w:color="000000"/>
              <w:bottom w:val="single" w:sz="3" w:space="0" w:color="000000"/>
              <w:right w:val="single" w:sz="3" w:space="0" w:color="000000"/>
            </w:tcBorders>
            <w:vAlign w:val="center"/>
          </w:tcPr>
          <w:p w14:paraId="0FFBF1C5" w14:textId="77777777" w:rsidR="00FE1443" w:rsidRPr="004E236D" w:rsidRDefault="00FE1443" w:rsidP="000D7AEE">
            <w:pPr>
              <w:spacing w:after="0"/>
              <w:ind w:left="15"/>
              <w:jc w:val="center"/>
              <w:rPr>
                <w:rFonts w:ascii="Times New Roman" w:hAnsi="Times New Roman"/>
              </w:rPr>
            </w:pPr>
            <w:r w:rsidRPr="004E236D">
              <w:rPr>
                <w:rFonts w:ascii="Times New Roman" w:hAnsi="Times New Roman"/>
              </w:rPr>
              <w:t>-</w:t>
            </w:r>
          </w:p>
        </w:tc>
        <w:tc>
          <w:tcPr>
            <w:tcW w:w="1674" w:type="dxa"/>
            <w:tcBorders>
              <w:top w:val="single" w:sz="3" w:space="0" w:color="000000"/>
              <w:left w:val="single" w:sz="3" w:space="0" w:color="000000"/>
              <w:bottom w:val="single" w:sz="3" w:space="0" w:color="000000"/>
              <w:right w:val="single" w:sz="3" w:space="0" w:color="000000"/>
            </w:tcBorders>
            <w:vAlign w:val="center"/>
          </w:tcPr>
          <w:p w14:paraId="4F76DEEB" w14:textId="77777777" w:rsidR="00FE1443" w:rsidRPr="004E236D" w:rsidRDefault="00FE1443" w:rsidP="000D7AEE">
            <w:pPr>
              <w:spacing w:after="0"/>
              <w:ind w:left="15"/>
              <w:jc w:val="center"/>
              <w:rPr>
                <w:rFonts w:ascii="Times New Roman" w:hAnsi="Times New Roman"/>
              </w:rPr>
            </w:pPr>
            <w:r w:rsidRPr="004E236D">
              <w:rPr>
                <w:rFonts w:ascii="Times New Roman" w:hAnsi="Times New Roman"/>
              </w:rPr>
              <w:t>-</w:t>
            </w:r>
          </w:p>
        </w:tc>
        <w:tc>
          <w:tcPr>
            <w:tcW w:w="1671" w:type="dxa"/>
            <w:tcBorders>
              <w:top w:val="single" w:sz="3" w:space="0" w:color="000000"/>
              <w:left w:val="single" w:sz="3" w:space="0" w:color="000000"/>
              <w:bottom w:val="single" w:sz="3" w:space="0" w:color="000000"/>
              <w:right w:val="single" w:sz="3" w:space="0" w:color="000000"/>
            </w:tcBorders>
            <w:vAlign w:val="center"/>
          </w:tcPr>
          <w:p w14:paraId="1E52BABC" w14:textId="77777777" w:rsidR="00FE1443" w:rsidRPr="004E236D" w:rsidRDefault="00FE1443" w:rsidP="000D7AEE">
            <w:pPr>
              <w:spacing w:after="0"/>
              <w:ind w:left="16"/>
              <w:jc w:val="center"/>
              <w:rPr>
                <w:rFonts w:ascii="Times New Roman" w:hAnsi="Times New Roman"/>
              </w:rPr>
            </w:pPr>
            <w:r w:rsidRPr="004E236D">
              <w:rPr>
                <w:rFonts w:ascii="Times New Roman" w:hAnsi="Times New Roman"/>
              </w:rPr>
              <w:t>50</w:t>
            </w:r>
          </w:p>
        </w:tc>
        <w:tc>
          <w:tcPr>
            <w:tcW w:w="1471" w:type="dxa"/>
            <w:tcBorders>
              <w:top w:val="single" w:sz="3" w:space="0" w:color="000000"/>
              <w:left w:val="single" w:sz="3" w:space="0" w:color="000000"/>
              <w:bottom w:val="single" w:sz="3" w:space="0" w:color="000000"/>
              <w:right w:val="single" w:sz="3" w:space="0" w:color="000000"/>
            </w:tcBorders>
            <w:vAlign w:val="center"/>
          </w:tcPr>
          <w:p w14:paraId="66D27E35" w14:textId="77777777" w:rsidR="00FE1443" w:rsidRPr="004E236D" w:rsidRDefault="00FE1443" w:rsidP="000D7AEE">
            <w:pPr>
              <w:spacing w:after="0"/>
              <w:ind w:left="20"/>
              <w:jc w:val="center"/>
              <w:rPr>
                <w:rFonts w:ascii="Times New Roman" w:hAnsi="Times New Roman"/>
              </w:rPr>
            </w:pPr>
            <w:r w:rsidRPr="004E236D">
              <w:rPr>
                <w:rFonts w:ascii="Times New Roman" w:hAnsi="Times New Roman"/>
              </w:rPr>
              <w:t>100</w:t>
            </w:r>
          </w:p>
        </w:tc>
      </w:tr>
      <w:tr w:rsidR="004E236D" w:rsidRPr="004E236D" w14:paraId="6DC027C5" w14:textId="77777777" w:rsidTr="000D7AEE">
        <w:trPr>
          <w:trHeight w:val="223"/>
          <w:jc w:val="center"/>
        </w:trPr>
        <w:tc>
          <w:tcPr>
            <w:tcW w:w="2254" w:type="dxa"/>
            <w:tcBorders>
              <w:top w:val="single" w:sz="3" w:space="0" w:color="000000"/>
              <w:left w:val="single" w:sz="3" w:space="0" w:color="000000"/>
              <w:bottom w:val="single" w:sz="3" w:space="0" w:color="000000"/>
              <w:right w:val="single" w:sz="3" w:space="0" w:color="000000"/>
            </w:tcBorders>
          </w:tcPr>
          <w:p w14:paraId="3171B930" w14:textId="77777777" w:rsidR="00FE1443" w:rsidRPr="004E236D" w:rsidRDefault="00FE1443" w:rsidP="000D7AEE">
            <w:pPr>
              <w:spacing w:after="0"/>
              <w:ind w:left="91"/>
              <w:rPr>
                <w:rFonts w:ascii="Times New Roman" w:hAnsi="Times New Roman"/>
              </w:rPr>
            </w:pPr>
            <w:r w:rsidRPr="004E236D">
              <w:rPr>
                <w:rFonts w:ascii="Times New Roman" w:hAnsi="Times New Roman"/>
              </w:rPr>
              <w:t xml:space="preserve">Iné plynné palivá  </w:t>
            </w:r>
          </w:p>
        </w:tc>
        <w:tc>
          <w:tcPr>
            <w:tcW w:w="1435" w:type="dxa"/>
            <w:tcBorders>
              <w:top w:val="single" w:sz="3" w:space="0" w:color="000000"/>
              <w:left w:val="single" w:sz="3" w:space="0" w:color="000000"/>
              <w:bottom w:val="single" w:sz="3" w:space="0" w:color="000000"/>
              <w:right w:val="single" w:sz="3" w:space="0" w:color="000000"/>
            </w:tcBorders>
            <w:vAlign w:val="center"/>
          </w:tcPr>
          <w:p w14:paraId="72DA2620" w14:textId="77777777" w:rsidR="00FE1443" w:rsidRPr="004E236D" w:rsidRDefault="00FE1443" w:rsidP="000D7AEE">
            <w:pPr>
              <w:spacing w:after="0"/>
              <w:ind w:left="15"/>
              <w:jc w:val="center"/>
              <w:rPr>
                <w:rFonts w:ascii="Times New Roman" w:hAnsi="Times New Roman"/>
              </w:rPr>
            </w:pPr>
            <w:r w:rsidRPr="004E236D">
              <w:rPr>
                <w:rFonts w:ascii="Times New Roman" w:hAnsi="Times New Roman"/>
              </w:rPr>
              <w:t>-</w:t>
            </w:r>
          </w:p>
        </w:tc>
        <w:tc>
          <w:tcPr>
            <w:tcW w:w="1674" w:type="dxa"/>
            <w:tcBorders>
              <w:top w:val="single" w:sz="3" w:space="0" w:color="000000"/>
              <w:left w:val="single" w:sz="3" w:space="0" w:color="000000"/>
              <w:bottom w:val="single" w:sz="3" w:space="0" w:color="000000"/>
              <w:right w:val="single" w:sz="3" w:space="0" w:color="000000"/>
            </w:tcBorders>
            <w:vAlign w:val="center"/>
          </w:tcPr>
          <w:p w14:paraId="35F5829A" w14:textId="77777777" w:rsidR="00FE1443" w:rsidRPr="004E236D" w:rsidRDefault="00FE1443" w:rsidP="000D7AEE">
            <w:pPr>
              <w:spacing w:after="0"/>
              <w:ind w:left="13"/>
              <w:jc w:val="center"/>
              <w:rPr>
                <w:rFonts w:ascii="Times New Roman" w:hAnsi="Times New Roman"/>
              </w:rPr>
            </w:pPr>
            <w:r w:rsidRPr="004E236D">
              <w:rPr>
                <w:rFonts w:ascii="Times New Roman" w:hAnsi="Times New Roman"/>
              </w:rPr>
              <w:t>15, 40</w:t>
            </w:r>
            <w:r w:rsidRPr="004E236D">
              <w:rPr>
                <w:rFonts w:ascii="Times New Roman" w:hAnsi="Times New Roman"/>
                <w:vertAlign w:val="superscript"/>
              </w:rPr>
              <w:t>2</w:t>
            </w:r>
            <w:r w:rsidRPr="004E236D">
              <w:rPr>
                <w:rFonts w:ascii="Times New Roman" w:hAnsi="Times New Roman"/>
              </w:rPr>
              <w:t>)</w:t>
            </w:r>
          </w:p>
        </w:tc>
        <w:tc>
          <w:tcPr>
            <w:tcW w:w="1671" w:type="dxa"/>
            <w:tcBorders>
              <w:top w:val="single" w:sz="3" w:space="0" w:color="000000"/>
              <w:left w:val="single" w:sz="3" w:space="0" w:color="000000"/>
              <w:bottom w:val="single" w:sz="3" w:space="0" w:color="000000"/>
              <w:right w:val="single" w:sz="3" w:space="0" w:color="000000"/>
            </w:tcBorders>
            <w:vAlign w:val="center"/>
          </w:tcPr>
          <w:p w14:paraId="26A013DB" w14:textId="77777777" w:rsidR="00FE1443" w:rsidRPr="004E236D" w:rsidRDefault="00FE1443" w:rsidP="000D7AEE">
            <w:pPr>
              <w:spacing w:after="0"/>
              <w:ind w:left="16"/>
              <w:jc w:val="center"/>
              <w:rPr>
                <w:rFonts w:ascii="Times New Roman" w:hAnsi="Times New Roman"/>
              </w:rPr>
            </w:pPr>
            <w:r w:rsidRPr="004E236D">
              <w:rPr>
                <w:rFonts w:ascii="Times New Roman" w:hAnsi="Times New Roman"/>
              </w:rPr>
              <w:t>75</w:t>
            </w:r>
          </w:p>
        </w:tc>
        <w:tc>
          <w:tcPr>
            <w:tcW w:w="1471" w:type="dxa"/>
            <w:tcBorders>
              <w:top w:val="single" w:sz="3" w:space="0" w:color="000000"/>
              <w:left w:val="single" w:sz="3" w:space="0" w:color="000000"/>
              <w:bottom w:val="single" w:sz="3" w:space="0" w:color="000000"/>
              <w:right w:val="single" w:sz="3" w:space="0" w:color="000000"/>
            </w:tcBorders>
            <w:vAlign w:val="center"/>
          </w:tcPr>
          <w:p w14:paraId="66267E17" w14:textId="77777777" w:rsidR="00FE1443" w:rsidRPr="004E236D" w:rsidRDefault="00FE1443" w:rsidP="000D7AEE">
            <w:pPr>
              <w:spacing w:after="0"/>
              <w:ind w:left="20"/>
              <w:jc w:val="center"/>
              <w:rPr>
                <w:rFonts w:ascii="Times New Roman" w:hAnsi="Times New Roman"/>
              </w:rPr>
            </w:pPr>
            <w:r w:rsidRPr="004E236D">
              <w:rPr>
                <w:rFonts w:ascii="Times New Roman" w:hAnsi="Times New Roman"/>
              </w:rPr>
              <w:t>100</w:t>
            </w:r>
          </w:p>
        </w:tc>
      </w:tr>
    </w:tbl>
    <w:p w14:paraId="7FC2B496" w14:textId="77777777" w:rsidR="00FE1443" w:rsidRPr="004E236D" w:rsidRDefault="00FE1443" w:rsidP="00FE1443">
      <w:pPr>
        <w:numPr>
          <w:ilvl w:val="0"/>
          <w:numId w:val="141"/>
        </w:numPr>
        <w:spacing w:after="27" w:line="247" w:lineRule="auto"/>
        <w:ind w:left="284" w:right="770" w:hanging="303"/>
        <w:jc w:val="both"/>
        <w:rPr>
          <w:rFonts w:ascii="Times New Roman" w:hAnsi="Times New Roman" w:cs="Times New Roman"/>
        </w:rPr>
      </w:pPr>
      <w:r w:rsidRPr="004E236D">
        <w:rPr>
          <w:rFonts w:ascii="Times New Roman" w:eastAsia="Times New Roman" w:hAnsi="Times New Roman" w:cs="Times New Roman"/>
        </w:rPr>
        <w:t xml:space="preserve">Platí pre zariadenia s MTP ≤ 5 MW. </w:t>
      </w:r>
    </w:p>
    <w:p w14:paraId="6B96E0CA" w14:textId="77777777" w:rsidR="00FE1443" w:rsidRPr="004E236D" w:rsidRDefault="00FE1443" w:rsidP="00FE1443">
      <w:pPr>
        <w:numPr>
          <w:ilvl w:val="0"/>
          <w:numId w:val="141"/>
        </w:numPr>
        <w:spacing w:after="5" w:line="247" w:lineRule="auto"/>
        <w:ind w:left="284" w:right="770" w:hanging="303"/>
        <w:jc w:val="both"/>
        <w:rPr>
          <w:rFonts w:ascii="Times New Roman" w:hAnsi="Times New Roman" w:cs="Times New Roman"/>
        </w:rPr>
      </w:pPr>
      <w:r w:rsidRPr="004E236D">
        <w:rPr>
          <w:rFonts w:ascii="Times New Roman" w:eastAsia="Times New Roman" w:hAnsi="Times New Roman" w:cs="Times New Roman"/>
        </w:rPr>
        <w:t xml:space="preserve">Platí pre spaľovanie bioplynu. </w:t>
      </w:r>
    </w:p>
    <w:p w14:paraId="163AA0CB" w14:textId="77777777" w:rsidR="00FE1443" w:rsidRPr="004E236D" w:rsidRDefault="00FE1443" w:rsidP="00FE1443">
      <w:pPr>
        <w:pStyle w:val="Normln"/>
        <w:keepNext/>
        <w:rPr>
          <w:b/>
          <w:szCs w:val="22"/>
          <w:lang w:val="sk-SK"/>
        </w:rPr>
      </w:pPr>
    </w:p>
    <w:p w14:paraId="62374584" w14:textId="77777777" w:rsidR="00FE1443" w:rsidRPr="004E236D" w:rsidRDefault="00FE1443" w:rsidP="00FE1443">
      <w:pPr>
        <w:pStyle w:val="Normln"/>
        <w:keepNext/>
        <w:rPr>
          <w:b/>
          <w:szCs w:val="22"/>
          <w:lang w:val="sk-SK"/>
        </w:rPr>
      </w:pPr>
      <w:r w:rsidRPr="004E236D">
        <w:rPr>
          <w:b/>
          <w:szCs w:val="22"/>
          <w:lang w:val="sk-SK"/>
        </w:rPr>
        <w:t xml:space="preserve">4.     Spaľovacie zariadenie zložené zo stacionárnych piestových spaľovacích motorov  </w:t>
      </w:r>
    </w:p>
    <w:p w14:paraId="7D72B483" w14:textId="77777777" w:rsidR="00FE1443" w:rsidRPr="004E236D" w:rsidRDefault="00FE1443" w:rsidP="00FE1443">
      <w:pPr>
        <w:pStyle w:val="Textpoznmkypodiarou"/>
        <w:rPr>
          <w:b/>
          <w:sz w:val="22"/>
          <w:szCs w:val="22"/>
          <w:lang w:val="sk-SK"/>
        </w:rPr>
      </w:pPr>
      <w:r w:rsidRPr="004E236D">
        <w:rPr>
          <w:b/>
          <w:sz w:val="22"/>
          <w:szCs w:val="22"/>
          <w:lang w:val="sk-SK"/>
        </w:rPr>
        <w:t>4.1   Technické požiadavky a podmienky prevádzkovania</w:t>
      </w:r>
    </w:p>
    <w:p w14:paraId="34840472" w14:textId="77777777" w:rsidR="00FE1443" w:rsidRPr="004E236D" w:rsidRDefault="00FE1443" w:rsidP="00FE1443">
      <w:pPr>
        <w:spacing w:after="0" w:line="248" w:lineRule="auto"/>
        <w:ind w:left="567" w:right="770" w:hanging="567"/>
        <w:jc w:val="both"/>
        <w:rPr>
          <w:rFonts w:ascii="Times New Roman" w:eastAsia="Times New Roman" w:hAnsi="Times New Roman" w:cs="Times New Roman"/>
        </w:rPr>
      </w:pPr>
      <w:r w:rsidRPr="004E236D">
        <w:rPr>
          <w:rFonts w:ascii="Times New Roman" w:eastAsia="Times New Roman" w:hAnsi="Times New Roman" w:cs="Times New Roman"/>
        </w:rPr>
        <w:t xml:space="preserve">4.1.1 Emisie zo spaľovacieho zariadenia, ktoré je </w:t>
      </w:r>
      <w:r w:rsidRPr="004E236D">
        <w:rPr>
          <w:rFonts w:ascii="Times New Roman" w:hAnsi="Times New Roman"/>
        </w:rPr>
        <w:t>podľa povolenia</w:t>
      </w:r>
      <w:r w:rsidRPr="004E236D">
        <w:rPr>
          <w:rFonts w:ascii="Times New Roman" w:eastAsia="Times New Roman" w:hAnsi="Times New Roman" w:cs="Times New Roman"/>
        </w:rPr>
        <w:t xml:space="preserve"> alebo dokumentácie zaradené  do OPR, musia zodpovedať požiadavkám a podmienkam prevádzkovania podľa súčasného stavu techniky; tieto sa považujú za splnené, ak sú vykonané v rozsahu a spôsobom </w:t>
      </w:r>
      <w:r w:rsidRPr="004E236D">
        <w:rPr>
          <w:rFonts w:ascii="Times New Roman" w:eastAsia="Times New Roman" w:hAnsi="Times New Roman" w:cs="Times New Roman"/>
          <w:strike/>
        </w:rPr>
        <w:t>najmenej</w:t>
      </w:r>
      <w:r w:rsidRPr="004E236D">
        <w:rPr>
          <w:rFonts w:ascii="Times New Roman" w:eastAsia="Times New Roman" w:hAnsi="Times New Roman" w:cs="Times New Roman"/>
        </w:rPr>
        <w:t xml:space="preserve"> podľa technických noriem alebo iných obdobných technických špecifikácií</w:t>
      </w:r>
      <w:r w:rsidRPr="004E236D">
        <w:rPr>
          <w:rFonts w:ascii="Times New Roman" w:hAnsi="Times New Roman"/>
        </w:rPr>
        <w:t xml:space="preserve"> s porovnateľnými alebo prísnejšími požiadavkami</w:t>
      </w:r>
      <w:r w:rsidRPr="004E236D">
        <w:rPr>
          <w:rFonts w:ascii="Times New Roman" w:eastAsia="Times New Roman" w:hAnsi="Times New Roman" w:cs="Times New Roman"/>
        </w:rPr>
        <w:t xml:space="preserve">, ktoré sa na príslušné zariadenia vzťahujú podľa osobitného </w:t>
      </w:r>
      <w:r w:rsidRPr="004E236D">
        <w:rPr>
          <w:rFonts w:ascii="Times New Roman" w:hAnsi="Times New Roman" w:cs="Times New Roman"/>
        </w:rPr>
        <w:t>predpisu.</w:t>
      </w:r>
      <w:r w:rsidRPr="004E236D">
        <w:fldChar w:fldCharType="begin"/>
      </w:r>
      <w:r w:rsidRPr="004E236D">
        <w:instrText xml:space="preserve"> NOTEREF _Ref98359384 \h  \* MERGEFORMAT </w:instrText>
      </w:r>
      <w:r w:rsidRPr="004E236D">
        <w:fldChar w:fldCharType="separate"/>
      </w:r>
      <w:r w:rsidRPr="004E236D">
        <w:rPr>
          <w:rFonts w:ascii="Times New Roman" w:hAnsi="Times New Roman" w:cs="Times New Roman"/>
          <w:vertAlign w:val="superscript"/>
        </w:rPr>
        <w:t>24</w:t>
      </w:r>
      <w:r w:rsidRPr="004E236D">
        <w:fldChar w:fldCharType="end"/>
      </w:r>
      <w:r w:rsidRPr="004E236D">
        <w:rPr>
          <w:rFonts w:ascii="Times New Roman" w:hAnsi="Times New Roman" w:cs="Times New Roman"/>
        </w:rPr>
        <w:t>)</w:t>
      </w:r>
    </w:p>
    <w:p w14:paraId="47AB50D2" w14:textId="77777777" w:rsidR="00FE1443" w:rsidRPr="004E236D" w:rsidRDefault="00FE1443" w:rsidP="00FE1443">
      <w:pPr>
        <w:spacing w:after="0" w:line="240" w:lineRule="auto"/>
        <w:ind w:left="567" w:hanging="567"/>
        <w:jc w:val="both"/>
        <w:rPr>
          <w:rFonts w:ascii="Times New Roman" w:hAnsi="Times New Roman" w:cs="Times New Roman"/>
        </w:rPr>
      </w:pPr>
      <w:r w:rsidRPr="004E236D">
        <w:rPr>
          <w:rFonts w:ascii="Times New Roman" w:hAnsi="Times New Roman" w:cs="Times New Roman"/>
        </w:rPr>
        <w:t>4.1.2 V stacionárnych spaľovacích motoroch možno spaľovať len plynné palivá a kvapalné palivá s  obsahom síry ≤ 0,1 % hmotnosti.</w:t>
      </w:r>
    </w:p>
    <w:p w14:paraId="1248661A" w14:textId="77777777" w:rsidR="00FE1443" w:rsidRPr="004E236D" w:rsidRDefault="00FE1443" w:rsidP="00FE1443">
      <w:pPr>
        <w:spacing w:after="0" w:line="240" w:lineRule="auto"/>
        <w:ind w:left="567" w:hanging="567"/>
        <w:jc w:val="both"/>
        <w:rPr>
          <w:rFonts w:ascii="Times New Roman" w:hAnsi="Times New Roman" w:cs="Times New Roman"/>
        </w:rPr>
      </w:pPr>
      <w:r w:rsidRPr="004E236D">
        <w:rPr>
          <w:rFonts w:ascii="Times New Roman" w:hAnsi="Times New Roman" w:cs="Times New Roman"/>
        </w:rPr>
        <w:t>4.1.3 Treba využiť všetky dostupné primárne opatrenia čistenia plynov na zníženie obsahu zlúčenín síry v bioplyne pred jeho spaľovaním.</w:t>
      </w:r>
    </w:p>
    <w:p w14:paraId="7E81B6CD" w14:textId="77777777" w:rsidR="00FE1443" w:rsidRPr="004E236D" w:rsidRDefault="00FE1443" w:rsidP="00FE1443">
      <w:pPr>
        <w:spacing w:after="0" w:line="240" w:lineRule="auto"/>
        <w:ind w:left="567" w:hanging="567"/>
        <w:jc w:val="both"/>
        <w:rPr>
          <w:rFonts w:ascii="Times New Roman" w:hAnsi="Times New Roman" w:cs="Times New Roman"/>
        </w:rPr>
      </w:pPr>
      <w:r w:rsidRPr="004E236D">
        <w:rPr>
          <w:rFonts w:ascii="Times New Roman" w:hAnsi="Times New Roman" w:cs="Times New Roman"/>
        </w:rPr>
        <w:t>4.1.4 Treba využiť všetky dostupné konštrukčné riešenia motorov podľa súčasného stavu technického vývoja na znižovanie emisií organických látok a CO.</w:t>
      </w:r>
    </w:p>
    <w:p w14:paraId="514EE1FD" w14:textId="77777777" w:rsidR="00FE1443" w:rsidRPr="004E236D" w:rsidRDefault="00FE1443" w:rsidP="00FE1443">
      <w:pPr>
        <w:keepNext/>
        <w:spacing w:after="0" w:line="240" w:lineRule="auto"/>
        <w:ind w:left="431" w:hanging="431"/>
        <w:jc w:val="both"/>
        <w:rPr>
          <w:rFonts w:ascii="Times New Roman" w:hAnsi="Times New Roman" w:cs="Times New Roman"/>
        </w:rPr>
      </w:pPr>
      <w:r w:rsidRPr="004E236D">
        <w:rPr>
          <w:rFonts w:ascii="Times New Roman" w:hAnsi="Times New Roman" w:cs="Times New Roman"/>
        </w:rPr>
        <w:t>4.1.5 Nábeh a odstavovanie spaľovacieho zariadenia treba vykonať v čo najkratšom čase.</w:t>
      </w:r>
    </w:p>
    <w:p w14:paraId="5A408924" w14:textId="77777777" w:rsidR="00FE1443" w:rsidRPr="004E236D" w:rsidRDefault="00FE1443" w:rsidP="00FE1443">
      <w:pPr>
        <w:keepNext/>
        <w:spacing w:after="0"/>
        <w:ind w:left="431" w:hanging="431"/>
        <w:jc w:val="both"/>
        <w:rPr>
          <w:rFonts w:ascii="Times New Roman" w:hAnsi="Times New Roman" w:cs="Times New Roman"/>
          <w:b/>
          <w:strike/>
        </w:rPr>
      </w:pPr>
    </w:p>
    <w:p w14:paraId="78DA08EF" w14:textId="77777777" w:rsidR="00FE1443" w:rsidRPr="004E236D" w:rsidRDefault="00FE1443" w:rsidP="00FE1443">
      <w:pPr>
        <w:pStyle w:val="Normln"/>
        <w:keepNext/>
        <w:rPr>
          <w:b/>
          <w:szCs w:val="22"/>
          <w:lang w:val="sk-SK"/>
        </w:rPr>
      </w:pPr>
      <w:r w:rsidRPr="004E236D">
        <w:rPr>
          <w:b/>
          <w:szCs w:val="22"/>
          <w:lang w:val="sk-SK"/>
        </w:rPr>
        <w:t xml:space="preserve">A. Emisné limity pre piestové spaľovacie motory – jestvujúce zariadenia </w:t>
      </w:r>
    </w:p>
    <w:p w14:paraId="5F95B760" w14:textId="77777777" w:rsidR="00FE1443" w:rsidRPr="004E236D" w:rsidRDefault="00FE1443" w:rsidP="00FE1443">
      <w:pPr>
        <w:pStyle w:val="Odsekzoznamu1"/>
        <w:ind w:left="0"/>
        <w:jc w:val="both"/>
        <w:rPr>
          <w:sz w:val="22"/>
          <w:szCs w:val="22"/>
        </w:rPr>
      </w:pPr>
      <w:r w:rsidRPr="004E236D">
        <w:rPr>
          <w:b/>
          <w:sz w:val="22"/>
          <w:szCs w:val="22"/>
        </w:rPr>
        <w:t xml:space="preserve">       </w:t>
      </w:r>
      <w:r w:rsidRPr="004E236D">
        <w:rPr>
          <w:sz w:val="22"/>
          <w:szCs w:val="22"/>
        </w:rPr>
        <w:t xml:space="preserve">platné pre stacionárne piestové spaľovacie motory </w:t>
      </w:r>
    </w:p>
    <w:p w14:paraId="0DA8D623" w14:textId="77777777" w:rsidR="00FE1443" w:rsidRPr="004E236D" w:rsidRDefault="00FE1443" w:rsidP="00FE1443">
      <w:pPr>
        <w:pStyle w:val="Odsekzoznamu"/>
        <w:numPr>
          <w:ilvl w:val="0"/>
          <w:numId w:val="131"/>
        </w:numPr>
        <w:spacing w:after="0" w:line="240" w:lineRule="auto"/>
        <w:rPr>
          <w:rFonts w:ascii="Times New Roman" w:hAnsi="Times New Roman" w:cs="Times New Roman"/>
        </w:rPr>
      </w:pPr>
      <w:r w:rsidRPr="004E236D">
        <w:rPr>
          <w:rFonts w:ascii="Times New Roman" w:hAnsi="Times New Roman" w:cs="Times New Roman"/>
        </w:rPr>
        <w:t>s celkovým MTP  &gt; 5 MW a viac platné od 1. januára 2025,</w:t>
      </w:r>
    </w:p>
    <w:p w14:paraId="212BC4A6" w14:textId="77777777" w:rsidR="00FE1443" w:rsidRPr="004E236D" w:rsidRDefault="00FE1443" w:rsidP="00FE1443">
      <w:pPr>
        <w:pStyle w:val="Odsekzoznamu"/>
        <w:numPr>
          <w:ilvl w:val="0"/>
          <w:numId w:val="131"/>
        </w:numPr>
        <w:spacing w:after="0" w:line="240" w:lineRule="auto"/>
        <w:rPr>
          <w:rFonts w:ascii="Times New Roman" w:hAnsi="Times New Roman" w:cs="Times New Roman"/>
        </w:rPr>
      </w:pPr>
      <w:r w:rsidRPr="004E236D">
        <w:rPr>
          <w:rFonts w:ascii="Times New Roman" w:hAnsi="Times New Roman" w:cs="Times New Roman"/>
        </w:rPr>
        <w:t>s celkovým MTP od  ≥ 1MW a  ≤ 5 MW platné od 1. januára 2030.</w:t>
      </w:r>
    </w:p>
    <w:p w14:paraId="2723D62B" w14:textId="77777777" w:rsidR="00FE1443" w:rsidRPr="004E236D" w:rsidRDefault="00FE1443" w:rsidP="00FE1443">
      <w:pPr>
        <w:pStyle w:val="Normln"/>
        <w:keepNext/>
        <w:rPr>
          <w:szCs w:val="22"/>
          <w:lang w:val="sk-SK"/>
        </w:rPr>
      </w:pPr>
      <w:r w:rsidRPr="004E236D">
        <w:rPr>
          <w:szCs w:val="22"/>
          <w:lang w:val="sk-SK"/>
        </w:rPr>
        <w:t xml:space="preserve">       Emisné limity platné do termínov podľa písmena a) a b) sú uvedené v piatej časti. </w:t>
      </w:r>
    </w:p>
    <w:p w14:paraId="24DBFC80" w14:textId="77777777" w:rsidR="00FE1443" w:rsidRPr="004E236D" w:rsidRDefault="00FE1443" w:rsidP="00FE1443">
      <w:pPr>
        <w:rPr>
          <w:rFonts w:ascii="Times New Roman" w:hAnsi="Times New Roman" w:cs="Times New Roman"/>
        </w:rPr>
      </w:pPr>
    </w:p>
    <w:tbl>
      <w:tblPr>
        <w:tblW w:w="5000" w:type="pct"/>
        <w:jc w:val="center"/>
        <w:tblLayout w:type="fixed"/>
        <w:tblCellMar>
          <w:top w:w="10" w:type="dxa"/>
          <w:left w:w="91" w:type="dxa"/>
          <w:right w:w="47" w:type="dxa"/>
        </w:tblCellMar>
        <w:tblLook w:val="04A0" w:firstRow="1" w:lastRow="0" w:firstColumn="1" w:lastColumn="0" w:noHBand="0" w:noVBand="1"/>
      </w:tblPr>
      <w:tblGrid>
        <w:gridCol w:w="1647"/>
        <w:gridCol w:w="1483"/>
        <w:gridCol w:w="1484"/>
        <w:gridCol w:w="1484"/>
        <w:gridCol w:w="1484"/>
        <w:gridCol w:w="1628"/>
      </w:tblGrid>
      <w:tr w:rsidR="004E236D" w:rsidRPr="004E236D" w14:paraId="3ED4F733" w14:textId="77777777" w:rsidTr="000D7AEE">
        <w:trPr>
          <w:trHeight w:val="223"/>
          <w:jc w:val="center"/>
        </w:trPr>
        <w:tc>
          <w:tcPr>
            <w:tcW w:w="1647" w:type="dxa"/>
            <w:vMerge w:val="restart"/>
            <w:tcBorders>
              <w:top w:val="single" w:sz="3" w:space="0" w:color="000000"/>
              <w:left w:val="single" w:sz="3" w:space="0" w:color="000000"/>
              <w:bottom w:val="single" w:sz="3" w:space="0" w:color="000000"/>
              <w:right w:val="single" w:sz="3" w:space="0" w:color="000000"/>
            </w:tcBorders>
            <w:vAlign w:val="center"/>
          </w:tcPr>
          <w:p w14:paraId="26727BEA" w14:textId="77777777" w:rsidR="00FE1443" w:rsidRPr="004E236D" w:rsidRDefault="00FE1443" w:rsidP="000D7AEE">
            <w:pPr>
              <w:spacing w:after="0"/>
              <w:rPr>
                <w:rFonts w:ascii="Times New Roman" w:hAnsi="Times New Roman"/>
              </w:rPr>
            </w:pPr>
            <w:r w:rsidRPr="004E236D">
              <w:rPr>
                <w:rFonts w:ascii="Times New Roman" w:hAnsi="Times New Roman"/>
                <w:b/>
              </w:rPr>
              <w:lastRenderedPageBreak/>
              <w:t xml:space="preserve">Podmienky </w:t>
            </w:r>
          </w:p>
          <w:p w14:paraId="11088971" w14:textId="77777777" w:rsidR="00FE1443" w:rsidRPr="004E236D" w:rsidRDefault="00FE1443" w:rsidP="000D7AEE">
            <w:pPr>
              <w:spacing w:after="0"/>
              <w:rPr>
                <w:rFonts w:ascii="Times New Roman" w:hAnsi="Times New Roman"/>
              </w:rPr>
            </w:pPr>
            <w:r w:rsidRPr="004E236D">
              <w:rPr>
                <w:rFonts w:ascii="Times New Roman" w:hAnsi="Times New Roman"/>
                <w:b/>
              </w:rPr>
              <w:t xml:space="preserve">platnosti  EL </w:t>
            </w:r>
          </w:p>
        </w:tc>
        <w:tc>
          <w:tcPr>
            <w:tcW w:w="7563" w:type="dxa"/>
            <w:gridSpan w:val="5"/>
            <w:tcBorders>
              <w:top w:val="single" w:sz="3" w:space="0" w:color="000000"/>
              <w:left w:val="single" w:sz="3" w:space="0" w:color="000000"/>
              <w:bottom w:val="single" w:sz="3" w:space="0" w:color="000000"/>
              <w:right w:val="single" w:sz="3" w:space="0" w:color="000000"/>
            </w:tcBorders>
          </w:tcPr>
          <w:p w14:paraId="0F8D67D4" w14:textId="77777777" w:rsidR="00FE1443" w:rsidRPr="004E236D" w:rsidRDefault="00FE1443" w:rsidP="000D7AEE">
            <w:pPr>
              <w:spacing w:after="0"/>
              <w:rPr>
                <w:rFonts w:ascii="Times New Roman" w:hAnsi="Times New Roman"/>
              </w:rPr>
            </w:pPr>
            <w:r w:rsidRPr="004E236D">
              <w:rPr>
                <w:rFonts w:ascii="Times New Roman" w:hAnsi="Times New Roman"/>
              </w:rPr>
              <w:t>Štandardné stavové podmienky, suchý plyn, O</w:t>
            </w:r>
            <w:r w:rsidRPr="004E236D">
              <w:rPr>
                <w:rFonts w:ascii="Times New Roman" w:hAnsi="Times New Roman"/>
                <w:vertAlign w:val="subscript"/>
              </w:rPr>
              <w:t>2 ref</w:t>
            </w:r>
            <w:r w:rsidRPr="004E236D">
              <w:rPr>
                <w:rFonts w:ascii="Times New Roman" w:hAnsi="Times New Roman"/>
              </w:rPr>
              <w:t xml:space="preserve">: 15 % objemu  </w:t>
            </w:r>
          </w:p>
        </w:tc>
      </w:tr>
      <w:tr w:rsidR="004E236D" w:rsidRPr="004E236D" w14:paraId="2E508264" w14:textId="77777777" w:rsidTr="000D7AEE">
        <w:trPr>
          <w:trHeight w:val="862"/>
          <w:jc w:val="center"/>
        </w:trPr>
        <w:tc>
          <w:tcPr>
            <w:tcW w:w="1647" w:type="dxa"/>
            <w:vMerge/>
            <w:tcBorders>
              <w:top w:val="nil"/>
              <w:left w:val="single" w:sz="3" w:space="0" w:color="000000"/>
              <w:bottom w:val="nil"/>
              <w:right w:val="single" w:sz="3" w:space="0" w:color="000000"/>
            </w:tcBorders>
          </w:tcPr>
          <w:p w14:paraId="0B1C2870" w14:textId="77777777" w:rsidR="00FE1443" w:rsidRPr="004E236D" w:rsidRDefault="00FE1443" w:rsidP="000D7AEE">
            <w:pPr>
              <w:spacing w:after="0"/>
              <w:rPr>
                <w:rFonts w:ascii="Times New Roman" w:hAnsi="Times New Roman"/>
              </w:rPr>
            </w:pPr>
          </w:p>
        </w:tc>
        <w:tc>
          <w:tcPr>
            <w:tcW w:w="7563" w:type="dxa"/>
            <w:gridSpan w:val="5"/>
            <w:tcBorders>
              <w:top w:val="single" w:sz="3" w:space="0" w:color="000000"/>
              <w:left w:val="single" w:sz="3" w:space="0" w:color="000000"/>
              <w:bottom w:val="single" w:sz="3" w:space="0" w:color="000000"/>
              <w:right w:val="single" w:sz="3" w:space="0" w:color="000000"/>
            </w:tcBorders>
          </w:tcPr>
          <w:p w14:paraId="5247FA0C" w14:textId="77777777" w:rsidR="00FE1443" w:rsidRPr="004E236D" w:rsidRDefault="00FE1443" w:rsidP="000D7AEE">
            <w:pPr>
              <w:spacing w:after="0"/>
              <w:ind w:right="45"/>
              <w:jc w:val="both"/>
              <w:rPr>
                <w:rFonts w:ascii="Times New Roman" w:hAnsi="Times New Roman"/>
              </w:rPr>
            </w:pPr>
            <w:r w:rsidRPr="004E236D">
              <w:rPr>
                <w:rFonts w:ascii="Times New Roman" w:hAnsi="Times New Roman"/>
              </w:rPr>
              <w:t>Pre zariadenia využívané na pohon plynových kompresorových staníc potrebných na zaistenie bezpečnosti vnútroštátnych plynárenských prepravných sústav plynu podľa § 18 možno do roku 2030 povoliť výnimku z EL pre NO</w:t>
            </w:r>
            <w:r w:rsidRPr="004E236D">
              <w:rPr>
                <w:rFonts w:ascii="Times New Roman" w:hAnsi="Times New Roman"/>
                <w:vertAlign w:val="subscript"/>
              </w:rPr>
              <w:t>x</w:t>
            </w:r>
            <w:r w:rsidRPr="004E236D">
              <w:rPr>
                <w:rFonts w:ascii="Times New Roman" w:hAnsi="Times New Roman"/>
              </w:rPr>
              <w:t xml:space="preserve">, pričom určený EL nesmie prekročiť EL ustanovený v časti V     </w:t>
            </w:r>
          </w:p>
        </w:tc>
      </w:tr>
      <w:tr w:rsidR="004E236D" w:rsidRPr="004E236D" w14:paraId="523B082C" w14:textId="77777777" w:rsidTr="000D7AEE">
        <w:trPr>
          <w:trHeight w:val="235"/>
          <w:jc w:val="center"/>
        </w:trPr>
        <w:tc>
          <w:tcPr>
            <w:tcW w:w="1647" w:type="dxa"/>
            <w:vMerge/>
            <w:tcBorders>
              <w:top w:val="nil"/>
              <w:left w:val="single" w:sz="3" w:space="0" w:color="000000"/>
              <w:bottom w:val="nil"/>
              <w:right w:val="single" w:sz="3" w:space="0" w:color="000000"/>
            </w:tcBorders>
          </w:tcPr>
          <w:p w14:paraId="61A6FC9C" w14:textId="77777777" w:rsidR="00FE1443" w:rsidRPr="004E236D" w:rsidRDefault="00FE1443" w:rsidP="000D7AEE">
            <w:pPr>
              <w:spacing w:after="0"/>
              <w:rPr>
                <w:rFonts w:ascii="Times New Roman" w:hAnsi="Times New Roman"/>
              </w:rPr>
            </w:pPr>
          </w:p>
        </w:tc>
        <w:tc>
          <w:tcPr>
            <w:tcW w:w="7563" w:type="dxa"/>
            <w:gridSpan w:val="5"/>
            <w:tcBorders>
              <w:top w:val="single" w:sz="3" w:space="0" w:color="000000"/>
              <w:left w:val="single" w:sz="3" w:space="0" w:color="000000"/>
              <w:bottom w:val="single" w:sz="3" w:space="0" w:color="000000"/>
              <w:right w:val="single" w:sz="3" w:space="0" w:color="000000"/>
            </w:tcBorders>
          </w:tcPr>
          <w:p w14:paraId="5E35D50C" w14:textId="77777777" w:rsidR="00FE1443" w:rsidRPr="004E236D" w:rsidRDefault="00FE1443" w:rsidP="000D7AEE">
            <w:pPr>
              <w:spacing w:after="0"/>
              <w:ind w:right="45"/>
              <w:jc w:val="center"/>
              <w:rPr>
                <w:rFonts w:ascii="Times New Roman" w:hAnsi="Times New Roman"/>
              </w:rPr>
            </w:pPr>
            <w:r w:rsidRPr="004E236D">
              <w:rPr>
                <w:rFonts w:ascii="Times New Roman" w:hAnsi="Times New Roman"/>
                <w:b/>
              </w:rPr>
              <w:t xml:space="preserve">Emisný limit </w:t>
            </w:r>
            <w:r w:rsidRPr="004E236D">
              <w:rPr>
                <w:rFonts w:ascii="Times New Roman" w:hAnsi="Times New Roman"/>
                <w:b/>
              </w:rPr>
              <w:sym w:font="Symbol" w:char="F05B"/>
            </w:r>
            <w:r w:rsidRPr="004E236D">
              <w:rPr>
                <w:rFonts w:ascii="Times New Roman" w:hAnsi="Times New Roman"/>
                <w:b/>
              </w:rPr>
              <w:t>mg/m</w:t>
            </w:r>
            <w:r w:rsidRPr="004E236D">
              <w:rPr>
                <w:rFonts w:ascii="Times New Roman" w:hAnsi="Times New Roman"/>
                <w:b/>
                <w:vertAlign w:val="superscript"/>
              </w:rPr>
              <w:t>3</w:t>
            </w:r>
            <w:r w:rsidRPr="004E236D">
              <w:rPr>
                <w:rFonts w:ascii="Times New Roman" w:hAnsi="Times New Roman"/>
                <w:b/>
              </w:rPr>
              <w:sym w:font="Symbol" w:char="F05D"/>
            </w:r>
            <w:r w:rsidRPr="004E236D">
              <w:rPr>
                <w:rFonts w:ascii="Times New Roman" w:hAnsi="Times New Roman"/>
                <w:b/>
              </w:rPr>
              <w:t xml:space="preserve">  </w:t>
            </w:r>
          </w:p>
        </w:tc>
      </w:tr>
      <w:tr w:rsidR="004E236D" w:rsidRPr="004E236D" w14:paraId="679899CA" w14:textId="77777777" w:rsidTr="000D7AEE">
        <w:trPr>
          <w:trHeight w:val="223"/>
          <w:jc w:val="center"/>
        </w:trPr>
        <w:tc>
          <w:tcPr>
            <w:tcW w:w="1647" w:type="dxa"/>
            <w:vMerge/>
            <w:tcBorders>
              <w:top w:val="nil"/>
              <w:left w:val="single" w:sz="3" w:space="0" w:color="000000"/>
              <w:bottom w:val="single" w:sz="3" w:space="0" w:color="000000"/>
              <w:right w:val="single" w:sz="3" w:space="0" w:color="000000"/>
            </w:tcBorders>
          </w:tcPr>
          <w:p w14:paraId="3DB55F85" w14:textId="77777777" w:rsidR="00FE1443" w:rsidRPr="004E236D" w:rsidRDefault="00FE1443" w:rsidP="000D7AEE">
            <w:pPr>
              <w:spacing w:after="0"/>
              <w:rPr>
                <w:rFonts w:ascii="Times New Roman" w:hAnsi="Times New Roman"/>
              </w:rPr>
            </w:pPr>
          </w:p>
        </w:tc>
        <w:tc>
          <w:tcPr>
            <w:tcW w:w="1483" w:type="dxa"/>
            <w:tcBorders>
              <w:top w:val="single" w:sz="3" w:space="0" w:color="000000"/>
              <w:left w:val="single" w:sz="3" w:space="0" w:color="000000"/>
              <w:bottom w:val="single" w:sz="3" w:space="0" w:color="000000"/>
              <w:right w:val="single" w:sz="3" w:space="0" w:color="000000"/>
            </w:tcBorders>
          </w:tcPr>
          <w:p w14:paraId="721E3B7E" w14:textId="77777777" w:rsidR="00FE1443" w:rsidRPr="004E236D" w:rsidRDefault="00FE1443" w:rsidP="000D7AEE">
            <w:pPr>
              <w:spacing w:after="0"/>
              <w:ind w:right="48"/>
              <w:jc w:val="center"/>
              <w:rPr>
                <w:rFonts w:ascii="Times New Roman" w:hAnsi="Times New Roman"/>
              </w:rPr>
            </w:pPr>
            <w:r w:rsidRPr="004E236D">
              <w:rPr>
                <w:rFonts w:ascii="Times New Roman" w:hAnsi="Times New Roman"/>
                <w:b/>
              </w:rPr>
              <w:t xml:space="preserve">TZL </w:t>
            </w:r>
          </w:p>
        </w:tc>
        <w:tc>
          <w:tcPr>
            <w:tcW w:w="1484" w:type="dxa"/>
            <w:tcBorders>
              <w:top w:val="single" w:sz="3" w:space="0" w:color="000000"/>
              <w:left w:val="single" w:sz="3" w:space="0" w:color="000000"/>
              <w:bottom w:val="single" w:sz="3" w:space="0" w:color="000000"/>
              <w:right w:val="single" w:sz="3" w:space="0" w:color="000000"/>
            </w:tcBorders>
          </w:tcPr>
          <w:p w14:paraId="0CDD4A3C" w14:textId="77777777" w:rsidR="00FE1443" w:rsidRPr="004E236D" w:rsidRDefault="00FE1443" w:rsidP="000D7AEE">
            <w:pPr>
              <w:spacing w:after="0"/>
              <w:ind w:right="39"/>
              <w:jc w:val="center"/>
              <w:rPr>
                <w:rFonts w:ascii="Times New Roman" w:hAnsi="Times New Roman"/>
              </w:rPr>
            </w:pPr>
            <w:r w:rsidRPr="004E236D">
              <w:rPr>
                <w:rFonts w:ascii="Times New Roman" w:hAnsi="Times New Roman"/>
                <w:b/>
              </w:rPr>
              <w:t xml:space="preserve">SO2 </w:t>
            </w:r>
          </w:p>
        </w:tc>
        <w:tc>
          <w:tcPr>
            <w:tcW w:w="1484" w:type="dxa"/>
            <w:tcBorders>
              <w:top w:val="single" w:sz="3" w:space="0" w:color="000000"/>
              <w:left w:val="single" w:sz="3" w:space="0" w:color="000000"/>
              <w:bottom w:val="single" w:sz="3" w:space="0" w:color="000000"/>
              <w:right w:val="single" w:sz="3" w:space="0" w:color="000000"/>
            </w:tcBorders>
          </w:tcPr>
          <w:p w14:paraId="2075A435" w14:textId="77777777" w:rsidR="00FE1443" w:rsidRPr="004E236D" w:rsidRDefault="00FE1443" w:rsidP="000D7AEE">
            <w:pPr>
              <w:spacing w:after="0"/>
              <w:ind w:right="41"/>
              <w:jc w:val="center"/>
              <w:rPr>
                <w:rFonts w:ascii="Times New Roman" w:hAnsi="Times New Roman"/>
              </w:rPr>
            </w:pPr>
            <w:r w:rsidRPr="004E236D">
              <w:rPr>
                <w:rFonts w:ascii="Times New Roman" w:hAnsi="Times New Roman"/>
                <w:b/>
              </w:rPr>
              <w:t>NO</w:t>
            </w:r>
            <w:r w:rsidRPr="004E236D">
              <w:rPr>
                <w:rFonts w:ascii="Times New Roman" w:hAnsi="Times New Roman"/>
                <w:b/>
                <w:vertAlign w:val="subscript"/>
              </w:rPr>
              <w:t>X</w:t>
            </w:r>
            <w:r w:rsidRPr="004E236D">
              <w:rPr>
                <w:rFonts w:ascii="Times New Roman" w:hAnsi="Times New Roman"/>
                <w:b/>
              </w:rPr>
              <w:t xml:space="preserve"> </w:t>
            </w:r>
          </w:p>
        </w:tc>
        <w:tc>
          <w:tcPr>
            <w:tcW w:w="1484" w:type="dxa"/>
            <w:tcBorders>
              <w:top w:val="single" w:sz="3" w:space="0" w:color="000000"/>
              <w:left w:val="single" w:sz="3" w:space="0" w:color="000000"/>
              <w:bottom w:val="single" w:sz="3" w:space="0" w:color="000000"/>
              <w:right w:val="single" w:sz="3" w:space="0" w:color="000000"/>
            </w:tcBorders>
          </w:tcPr>
          <w:p w14:paraId="5C2958DF" w14:textId="77777777" w:rsidR="00FE1443" w:rsidRPr="004E236D" w:rsidRDefault="00FE1443" w:rsidP="000D7AEE">
            <w:pPr>
              <w:spacing w:after="0"/>
              <w:ind w:right="47"/>
              <w:jc w:val="center"/>
              <w:rPr>
                <w:rFonts w:ascii="Times New Roman" w:hAnsi="Times New Roman"/>
              </w:rPr>
            </w:pPr>
            <w:r w:rsidRPr="004E236D">
              <w:rPr>
                <w:rFonts w:ascii="Times New Roman" w:hAnsi="Times New Roman"/>
                <w:b/>
              </w:rPr>
              <w:t xml:space="preserve">CO </w:t>
            </w:r>
          </w:p>
        </w:tc>
        <w:tc>
          <w:tcPr>
            <w:tcW w:w="1628" w:type="dxa"/>
            <w:tcBorders>
              <w:top w:val="single" w:sz="3" w:space="0" w:color="000000"/>
              <w:left w:val="single" w:sz="3" w:space="0" w:color="000000"/>
              <w:bottom w:val="single" w:sz="3" w:space="0" w:color="000000"/>
              <w:right w:val="single" w:sz="3" w:space="0" w:color="000000"/>
            </w:tcBorders>
          </w:tcPr>
          <w:p w14:paraId="39435820" w14:textId="77777777" w:rsidR="00FE1443" w:rsidRPr="004E236D" w:rsidRDefault="00FE1443" w:rsidP="000D7AEE">
            <w:pPr>
              <w:spacing w:after="0"/>
              <w:ind w:left="73"/>
              <w:rPr>
                <w:rFonts w:ascii="Times New Roman" w:hAnsi="Times New Roman"/>
              </w:rPr>
            </w:pPr>
            <w:r w:rsidRPr="004E236D">
              <w:rPr>
                <w:rFonts w:ascii="Times New Roman" w:hAnsi="Times New Roman"/>
                <w:b/>
              </w:rPr>
              <w:t xml:space="preserve">Formaldehyd  </w:t>
            </w:r>
          </w:p>
        </w:tc>
      </w:tr>
      <w:tr w:rsidR="004E236D" w:rsidRPr="004E236D" w14:paraId="5779382B" w14:textId="77777777" w:rsidTr="000D7AEE">
        <w:trPr>
          <w:trHeight w:val="435"/>
          <w:jc w:val="center"/>
        </w:trPr>
        <w:tc>
          <w:tcPr>
            <w:tcW w:w="1647" w:type="dxa"/>
            <w:tcBorders>
              <w:top w:val="single" w:sz="3" w:space="0" w:color="000000"/>
              <w:left w:val="single" w:sz="3" w:space="0" w:color="000000"/>
              <w:bottom w:val="single" w:sz="3" w:space="0" w:color="000000"/>
              <w:right w:val="single" w:sz="3" w:space="0" w:color="000000"/>
            </w:tcBorders>
            <w:vAlign w:val="center"/>
          </w:tcPr>
          <w:p w14:paraId="6450D63D" w14:textId="77777777" w:rsidR="00FE1443" w:rsidRPr="004E236D" w:rsidRDefault="00FE1443" w:rsidP="000D7AEE">
            <w:pPr>
              <w:spacing w:after="0"/>
              <w:rPr>
                <w:rFonts w:ascii="Times New Roman" w:hAnsi="Times New Roman"/>
              </w:rPr>
            </w:pPr>
            <w:r w:rsidRPr="004E236D">
              <w:rPr>
                <w:rFonts w:ascii="Times New Roman" w:hAnsi="Times New Roman"/>
              </w:rPr>
              <w:t>Plynový olej</w:t>
            </w:r>
          </w:p>
        </w:tc>
        <w:tc>
          <w:tcPr>
            <w:tcW w:w="1483" w:type="dxa"/>
            <w:tcBorders>
              <w:top w:val="single" w:sz="3" w:space="0" w:color="000000"/>
              <w:left w:val="single" w:sz="3" w:space="0" w:color="000000"/>
              <w:bottom w:val="single" w:sz="3" w:space="0" w:color="000000"/>
              <w:right w:val="single" w:sz="3" w:space="0" w:color="000000"/>
            </w:tcBorders>
            <w:vAlign w:val="center"/>
          </w:tcPr>
          <w:p w14:paraId="0C37C5AB" w14:textId="77777777" w:rsidR="00FE1443" w:rsidRPr="004E236D" w:rsidRDefault="00FE1443" w:rsidP="000D7AEE">
            <w:pPr>
              <w:spacing w:after="0"/>
              <w:ind w:right="47"/>
              <w:jc w:val="center"/>
              <w:rPr>
                <w:rFonts w:ascii="Times New Roman" w:hAnsi="Times New Roman"/>
              </w:rPr>
            </w:pPr>
            <w:r w:rsidRPr="004E236D">
              <w:rPr>
                <w:rFonts w:ascii="Times New Roman" w:hAnsi="Times New Roman"/>
              </w:rPr>
              <w:t>-</w:t>
            </w:r>
          </w:p>
        </w:tc>
        <w:tc>
          <w:tcPr>
            <w:tcW w:w="1484" w:type="dxa"/>
            <w:tcBorders>
              <w:top w:val="single" w:sz="3" w:space="0" w:color="000000"/>
              <w:left w:val="single" w:sz="3" w:space="0" w:color="000000"/>
              <w:bottom w:val="single" w:sz="3" w:space="0" w:color="000000"/>
              <w:right w:val="single" w:sz="3" w:space="0" w:color="000000"/>
            </w:tcBorders>
            <w:vAlign w:val="center"/>
          </w:tcPr>
          <w:p w14:paraId="52A6ECFD" w14:textId="77777777" w:rsidR="00FE1443" w:rsidRPr="004E236D" w:rsidRDefault="00FE1443" w:rsidP="000D7AEE">
            <w:pPr>
              <w:spacing w:after="0"/>
              <w:ind w:right="43"/>
              <w:jc w:val="center"/>
              <w:rPr>
                <w:rFonts w:ascii="Times New Roman" w:hAnsi="Times New Roman"/>
              </w:rPr>
            </w:pPr>
            <w:r w:rsidRPr="004E236D">
              <w:rPr>
                <w:rFonts w:ascii="Times New Roman" w:hAnsi="Times New Roman"/>
              </w:rPr>
              <w:t>-</w:t>
            </w:r>
          </w:p>
        </w:tc>
        <w:tc>
          <w:tcPr>
            <w:tcW w:w="1484" w:type="dxa"/>
            <w:tcBorders>
              <w:top w:val="single" w:sz="3" w:space="0" w:color="000000"/>
              <w:left w:val="single" w:sz="3" w:space="0" w:color="000000"/>
              <w:bottom w:val="single" w:sz="3" w:space="0" w:color="000000"/>
              <w:right w:val="single" w:sz="3" w:space="0" w:color="000000"/>
            </w:tcBorders>
            <w:vAlign w:val="center"/>
          </w:tcPr>
          <w:p w14:paraId="68DE84C4" w14:textId="77777777" w:rsidR="00FE1443" w:rsidRPr="004E236D" w:rsidRDefault="00FE1443" w:rsidP="000D7AEE">
            <w:pPr>
              <w:spacing w:after="0"/>
              <w:ind w:left="233" w:right="182"/>
              <w:jc w:val="center"/>
              <w:rPr>
                <w:rFonts w:ascii="Times New Roman" w:hAnsi="Times New Roman"/>
              </w:rPr>
            </w:pPr>
            <w:r w:rsidRPr="004E236D">
              <w:rPr>
                <w:rFonts w:ascii="Times New Roman" w:hAnsi="Times New Roman"/>
              </w:rPr>
              <w:t>190, 250</w:t>
            </w:r>
            <w:r w:rsidRPr="004E236D">
              <w:rPr>
                <w:rFonts w:ascii="Times New Roman" w:hAnsi="Times New Roman"/>
                <w:vertAlign w:val="superscript"/>
              </w:rPr>
              <w:t>1</w:t>
            </w:r>
            <w:r w:rsidRPr="004E236D">
              <w:rPr>
                <w:rFonts w:ascii="Times New Roman" w:hAnsi="Times New Roman"/>
              </w:rPr>
              <w:t>),</w:t>
            </w:r>
          </w:p>
          <w:p w14:paraId="3B9851C2" w14:textId="77777777" w:rsidR="00FE1443" w:rsidRPr="004E236D" w:rsidRDefault="00FE1443" w:rsidP="000D7AEE">
            <w:pPr>
              <w:spacing w:after="0"/>
              <w:ind w:left="233" w:right="182"/>
              <w:jc w:val="center"/>
              <w:rPr>
                <w:rFonts w:ascii="Times New Roman" w:hAnsi="Times New Roman"/>
              </w:rPr>
            </w:pPr>
            <w:r w:rsidRPr="004E236D">
              <w:rPr>
                <w:rFonts w:ascii="Times New Roman" w:hAnsi="Times New Roman"/>
              </w:rPr>
              <w:t>1 850</w:t>
            </w:r>
            <w:r w:rsidRPr="004E236D">
              <w:rPr>
                <w:rFonts w:ascii="Times New Roman" w:hAnsi="Times New Roman"/>
                <w:vertAlign w:val="superscript"/>
              </w:rPr>
              <w:t>2</w:t>
            </w:r>
            <w:r w:rsidRPr="004E236D">
              <w:rPr>
                <w:rFonts w:ascii="Times New Roman" w:hAnsi="Times New Roman"/>
              </w:rPr>
              <w:t>)</w:t>
            </w:r>
          </w:p>
        </w:tc>
        <w:tc>
          <w:tcPr>
            <w:tcW w:w="1484" w:type="dxa"/>
            <w:tcBorders>
              <w:top w:val="single" w:sz="3" w:space="0" w:color="000000"/>
              <w:left w:val="single" w:sz="3" w:space="0" w:color="000000"/>
              <w:bottom w:val="single" w:sz="3" w:space="0" w:color="000000"/>
              <w:right w:val="single" w:sz="3" w:space="0" w:color="000000"/>
            </w:tcBorders>
            <w:vAlign w:val="center"/>
          </w:tcPr>
          <w:p w14:paraId="5D85514C" w14:textId="77777777" w:rsidR="00FE1443" w:rsidRPr="004E236D" w:rsidRDefault="00FE1443" w:rsidP="000D7AEE">
            <w:pPr>
              <w:spacing w:after="0"/>
              <w:ind w:right="46"/>
              <w:jc w:val="center"/>
              <w:rPr>
                <w:rFonts w:ascii="Times New Roman" w:hAnsi="Times New Roman"/>
              </w:rPr>
            </w:pPr>
            <w:r w:rsidRPr="004E236D">
              <w:rPr>
                <w:rFonts w:ascii="Times New Roman" w:hAnsi="Times New Roman"/>
              </w:rPr>
              <w:t>250</w:t>
            </w:r>
          </w:p>
        </w:tc>
        <w:tc>
          <w:tcPr>
            <w:tcW w:w="1628" w:type="dxa"/>
            <w:tcBorders>
              <w:top w:val="single" w:sz="3" w:space="0" w:color="000000"/>
              <w:left w:val="single" w:sz="3" w:space="0" w:color="000000"/>
              <w:bottom w:val="single" w:sz="3" w:space="0" w:color="000000"/>
              <w:right w:val="single" w:sz="3" w:space="0" w:color="000000"/>
            </w:tcBorders>
            <w:vAlign w:val="center"/>
          </w:tcPr>
          <w:p w14:paraId="5E8CB7EF" w14:textId="77777777" w:rsidR="00FE1443" w:rsidRPr="004E236D" w:rsidRDefault="00FE1443" w:rsidP="000D7AEE">
            <w:pPr>
              <w:spacing w:after="0"/>
              <w:ind w:right="44"/>
              <w:jc w:val="center"/>
              <w:rPr>
                <w:rFonts w:ascii="Times New Roman" w:hAnsi="Times New Roman"/>
              </w:rPr>
            </w:pPr>
            <w:r w:rsidRPr="004E236D">
              <w:rPr>
                <w:rFonts w:ascii="Times New Roman" w:hAnsi="Times New Roman"/>
              </w:rPr>
              <w:t>-</w:t>
            </w:r>
          </w:p>
        </w:tc>
      </w:tr>
      <w:tr w:rsidR="004E236D" w:rsidRPr="004E236D" w14:paraId="649F925B" w14:textId="77777777" w:rsidTr="000D7AEE">
        <w:trPr>
          <w:trHeight w:val="435"/>
          <w:jc w:val="center"/>
        </w:trPr>
        <w:tc>
          <w:tcPr>
            <w:tcW w:w="1647" w:type="dxa"/>
            <w:tcBorders>
              <w:top w:val="single" w:sz="3" w:space="0" w:color="000000"/>
              <w:left w:val="single" w:sz="3" w:space="0" w:color="000000"/>
              <w:bottom w:val="single" w:sz="3" w:space="0" w:color="000000"/>
              <w:right w:val="single" w:sz="3" w:space="0" w:color="000000"/>
            </w:tcBorders>
            <w:vAlign w:val="center"/>
          </w:tcPr>
          <w:p w14:paraId="606CBC7C" w14:textId="77777777" w:rsidR="00FE1443" w:rsidRPr="004E236D" w:rsidRDefault="00FE1443" w:rsidP="000D7AEE">
            <w:pPr>
              <w:spacing w:after="0"/>
              <w:rPr>
                <w:rFonts w:ascii="Times New Roman" w:hAnsi="Times New Roman"/>
              </w:rPr>
            </w:pPr>
            <w:r w:rsidRPr="004E236D">
              <w:rPr>
                <w:rFonts w:ascii="Times New Roman" w:hAnsi="Times New Roman"/>
              </w:rPr>
              <w:t>Iné kvapalné palivá</w:t>
            </w:r>
          </w:p>
        </w:tc>
        <w:tc>
          <w:tcPr>
            <w:tcW w:w="1483" w:type="dxa"/>
            <w:tcBorders>
              <w:top w:val="single" w:sz="3" w:space="0" w:color="000000"/>
              <w:left w:val="single" w:sz="3" w:space="0" w:color="000000"/>
              <w:bottom w:val="single" w:sz="3" w:space="0" w:color="000000"/>
              <w:right w:val="single" w:sz="3" w:space="0" w:color="000000"/>
            </w:tcBorders>
            <w:vAlign w:val="center"/>
          </w:tcPr>
          <w:p w14:paraId="4687CC58" w14:textId="77777777" w:rsidR="00FE1443" w:rsidRPr="004E236D" w:rsidRDefault="00FE1443" w:rsidP="000D7AEE">
            <w:pPr>
              <w:spacing w:after="0"/>
              <w:ind w:right="45"/>
              <w:jc w:val="center"/>
              <w:rPr>
                <w:rFonts w:ascii="Times New Roman" w:hAnsi="Times New Roman"/>
              </w:rPr>
            </w:pPr>
            <w:r w:rsidRPr="004E236D">
              <w:rPr>
                <w:rFonts w:ascii="Times New Roman" w:hAnsi="Times New Roman"/>
              </w:rPr>
              <w:t>10, 20</w:t>
            </w:r>
            <w:r w:rsidRPr="004E236D">
              <w:rPr>
                <w:rFonts w:ascii="Times New Roman" w:hAnsi="Times New Roman"/>
                <w:vertAlign w:val="superscript"/>
              </w:rPr>
              <w:t>4</w:t>
            </w:r>
            <w:r w:rsidRPr="004E236D">
              <w:rPr>
                <w:rFonts w:ascii="Times New Roman" w:hAnsi="Times New Roman"/>
              </w:rPr>
              <w:t>)</w:t>
            </w:r>
          </w:p>
        </w:tc>
        <w:tc>
          <w:tcPr>
            <w:tcW w:w="1484" w:type="dxa"/>
            <w:tcBorders>
              <w:top w:val="single" w:sz="3" w:space="0" w:color="000000"/>
              <w:left w:val="single" w:sz="3" w:space="0" w:color="000000"/>
              <w:bottom w:val="single" w:sz="3" w:space="0" w:color="000000"/>
              <w:right w:val="single" w:sz="3" w:space="0" w:color="000000"/>
            </w:tcBorders>
            <w:vAlign w:val="center"/>
          </w:tcPr>
          <w:p w14:paraId="62B72A01" w14:textId="77777777" w:rsidR="00FE1443" w:rsidRPr="004E236D" w:rsidRDefault="00FE1443" w:rsidP="000D7AEE">
            <w:pPr>
              <w:spacing w:after="0"/>
              <w:ind w:right="40"/>
              <w:jc w:val="center"/>
              <w:rPr>
                <w:rFonts w:ascii="Times New Roman" w:hAnsi="Times New Roman"/>
              </w:rPr>
            </w:pPr>
            <w:r w:rsidRPr="004E236D">
              <w:rPr>
                <w:rFonts w:ascii="Times New Roman" w:hAnsi="Times New Roman"/>
              </w:rPr>
              <w:t>120</w:t>
            </w:r>
          </w:p>
        </w:tc>
        <w:tc>
          <w:tcPr>
            <w:tcW w:w="1484" w:type="dxa"/>
            <w:tcBorders>
              <w:top w:val="single" w:sz="3" w:space="0" w:color="000000"/>
              <w:left w:val="single" w:sz="3" w:space="0" w:color="000000"/>
              <w:bottom w:val="single" w:sz="3" w:space="0" w:color="000000"/>
              <w:right w:val="single" w:sz="3" w:space="0" w:color="000000"/>
            </w:tcBorders>
            <w:vAlign w:val="center"/>
          </w:tcPr>
          <w:p w14:paraId="27D340A1" w14:textId="77777777" w:rsidR="00FE1443" w:rsidRPr="004E236D" w:rsidRDefault="00FE1443" w:rsidP="000D7AEE">
            <w:pPr>
              <w:spacing w:after="0"/>
              <w:jc w:val="center"/>
              <w:rPr>
                <w:rFonts w:ascii="Times New Roman" w:hAnsi="Times New Roman"/>
              </w:rPr>
            </w:pPr>
            <w:r w:rsidRPr="004E236D">
              <w:rPr>
                <w:rFonts w:ascii="Times New Roman" w:hAnsi="Times New Roman"/>
              </w:rPr>
              <w:t>190, 225</w:t>
            </w:r>
            <w:r w:rsidRPr="004E236D">
              <w:rPr>
                <w:rFonts w:ascii="Times New Roman" w:hAnsi="Times New Roman"/>
                <w:vertAlign w:val="superscript"/>
              </w:rPr>
              <w:t>5</w:t>
            </w:r>
            <w:r w:rsidRPr="004E236D">
              <w:rPr>
                <w:rFonts w:ascii="Times New Roman" w:hAnsi="Times New Roman"/>
              </w:rPr>
              <w:t>), 250</w:t>
            </w:r>
            <w:r w:rsidRPr="004E236D">
              <w:rPr>
                <w:rFonts w:ascii="Times New Roman" w:hAnsi="Times New Roman"/>
                <w:vertAlign w:val="superscript"/>
              </w:rPr>
              <w:t>1</w:t>
            </w:r>
            <w:r w:rsidRPr="004E236D">
              <w:rPr>
                <w:rFonts w:ascii="Times New Roman" w:hAnsi="Times New Roman"/>
              </w:rPr>
              <w:t>), 1 850</w:t>
            </w:r>
            <w:r w:rsidRPr="004E236D">
              <w:rPr>
                <w:rFonts w:ascii="Times New Roman" w:hAnsi="Times New Roman"/>
                <w:vertAlign w:val="superscript"/>
              </w:rPr>
              <w:t>2</w:t>
            </w:r>
            <w:r w:rsidRPr="004E236D">
              <w:rPr>
                <w:rFonts w:ascii="Times New Roman" w:hAnsi="Times New Roman"/>
              </w:rPr>
              <w:t>)</w:t>
            </w:r>
          </w:p>
        </w:tc>
        <w:tc>
          <w:tcPr>
            <w:tcW w:w="1484" w:type="dxa"/>
            <w:tcBorders>
              <w:top w:val="single" w:sz="3" w:space="0" w:color="000000"/>
              <w:left w:val="single" w:sz="3" w:space="0" w:color="000000"/>
              <w:bottom w:val="single" w:sz="3" w:space="0" w:color="000000"/>
              <w:right w:val="single" w:sz="3" w:space="0" w:color="000000"/>
            </w:tcBorders>
            <w:vAlign w:val="center"/>
          </w:tcPr>
          <w:p w14:paraId="6E633947" w14:textId="77777777" w:rsidR="00FE1443" w:rsidRPr="004E236D" w:rsidRDefault="00FE1443" w:rsidP="000D7AEE">
            <w:pPr>
              <w:spacing w:after="0"/>
              <w:ind w:right="46"/>
              <w:jc w:val="center"/>
              <w:rPr>
                <w:rFonts w:ascii="Times New Roman" w:hAnsi="Times New Roman"/>
              </w:rPr>
            </w:pPr>
            <w:r w:rsidRPr="004E236D">
              <w:rPr>
                <w:rFonts w:ascii="Times New Roman" w:hAnsi="Times New Roman"/>
              </w:rPr>
              <w:t>250</w:t>
            </w:r>
          </w:p>
        </w:tc>
        <w:tc>
          <w:tcPr>
            <w:tcW w:w="1628" w:type="dxa"/>
            <w:tcBorders>
              <w:top w:val="single" w:sz="3" w:space="0" w:color="000000"/>
              <w:left w:val="single" w:sz="3" w:space="0" w:color="000000"/>
              <w:bottom w:val="single" w:sz="3" w:space="0" w:color="000000"/>
              <w:right w:val="single" w:sz="3" w:space="0" w:color="000000"/>
            </w:tcBorders>
            <w:vAlign w:val="center"/>
          </w:tcPr>
          <w:p w14:paraId="6F993BFF" w14:textId="77777777" w:rsidR="00FE1443" w:rsidRPr="004E236D" w:rsidRDefault="00FE1443" w:rsidP="000D7AEE">
            <w:pPr>
              <w:spacing w:after="0"/>
              <w:ind w:right="44"/>
              <w:jc w:val="center"/>
              <w:rPr>
                <w:rFonts w:ascii="Times New Roman" w:hAnsi="Times New Roman"/>
              </w:rPr>
            </w:pPr>
            <w:r w:rsidRPr="004E236D">
              <w:rPr>
                <w:rFonts w:ascii="Times New Roman" w:hAnsi="Times New Roman"/>
              </w:rPr>
              <w:t>-</w:t>
            </w:r>
          </w:p>
        </w:tc>
      </w:tr>
      <w:tr w:rsidR="004E236D" w:rsidRPr="004E236D" w14:paraId="78DF4130" w14:textId="77777777" w:rsidTr="000D7AEE">
        <w:trPr>
          <w:trHeight w:val="221"/>
          <w:jc w:val="center"/>
        </w:trPr>
        <w:tc>
          <w:tcPr>
            <w:tcW w:w="1647" w:type="dxa"/>
            <w:tcBorders>
              <w:top w:val="single" w:sz="3" w:space="0" w:color="000000"/>
              <w:left w:val="single" w:sz="3" w:space="0" w:color="000000"/>
              <w:bottom w:val="single" w:sz="3" w:space="0" w:color="000000"/>
              <w:right w:val="single" w:sz="3" w:space="0" w:color="000000"/>
            </w:tcBorders>
            <w:vAlign w:val="center"/>
          </w:tcPr>
          <w:p w14:paraId="58BE9C7A" w14:textId="77777777" w:rsidR="00FE1443" w:rsidRPr="004E236D" w:rsidRDefault="00FE1443" w:rsidP="000D7AEE">
            <w:pPr>
              <w:spacing w:after="0"/>
              <w:rPr>
                <w:rFonts w:ascii="Times New Roman" w:hAnsi="Times New Roman"/>
              </w:rPr>
            </w:pPr>
            <w:r w:rsidRPr="004E236D">
              <w:rPr>
                <w:rFonts w:ascii="Times New Roman" w:hAnsi="Times New Roman"/>
              </w:rPr>
              <w:t>ZPN</w:t>
            </w:r>
          </w:p>
        </w:tc>
        <w:tc>
          <w:tcPr>
            <w:tcW w:w="1483" w:type="dxa"/>
            <w:tcBorders>
              <w:top w:val="single" w:sz="3" w:space="0" w:color="000000"/>
              <w:left w:val="single" w:sz="3" w:space="0" w:color="000000"/>
              <w:bottom w:val="single" w:sz="3" w:space="0" w:color="000000"/>
              <w:right w:val="single" w:sz="3" w:space="0" w:color="000000"/>
            </w:tcBorders>
            <w:vAlign w:val="center"/>
          </w:tcPr>
          <w:p w14:paraId="2385D1FC" w14:textId="77777777" w:rsidR="00FE1443" w:rsidRPr="004E236D" w:rsidRDefault="00FE1443" w:rsidP="000D7AEE">
            <w:pPr>
              <w:spacing w:after="0"/>
              <w:ind w:right="47"/>
              <w:jc w:val="center"/>
              <w:rPr>
                <w:rFonts w:ascii="Times New Roman" w:hAnsi="Times New Roman"/>
              </w:rPr>
            </w:pPr>
            <w:r w:rsidRPr="004E236D">
              <w:rPr>
                <w:rFonts w:ascii="Times New Roman" w:hAnsi="Times New Roman"/>
              </w:rPr>
              <w:t>-</w:t>
            </w:r>
          </w:p>
        </w:tc>
        <w:tc>
          <w:tcPr>
            <w:tcW w:w="1484" w:type="dxa"/>
            <w:tcBorders>
              <w:top w:val="single" w:sz="3" w:space="0" w:color="000000"/>
              <w:left w:val="single" w:sz="3" w:space="0" w:color="000000"/>
              <w:bottom w:val="single" w:sz="3" w:space="0" w:color="000000"/>
              <w:right w:val="single" w:sz="3" w:space="0" w:color="000000"/>
            </w:tcBorders>
            <w:vAlign w:val="center"/>
          </w:tcPr>
          <w:p w14:paraId="5FD565F8" w14:textId="77777777" w:rsidR="00FE1443" w:rsidRPr="004E236D" w:rsidRDefault="00FE1443" w:rsidP="000D7AEE">
            <w:pPr>
              <w:spacing w:after="0"/>
              <w:ind w:right="43"/>
              <w:jc w:val="center"/>
              <w:rPr>
                <w:rFonts w:ascii="Times New Roman" w:hAnsi="Times New Roman"/>
              </w:rPr>
            </w:pPr>
            <w:r w:rsidRPr="004E236D">
              <w:rPr>
                <w:rFonts w:ascii="Times New Roman" w:hAnsi="Times New Roman"/>
              </w:rPr>
              <w:t>-</w:t>
            </w:r>
          </w:p>
        </w:tc>
        <w:tc>
          <w:tcPr>
            <w:tcW w:w="1484" w:type="dxa"/>
            <w:tcBorders>
              <w:top w:val="single" w:sz="3" w:space="0" w:color="000000"/>
              <w:left w:val="single" w:sz="3" w:space="0" w:color="000000"/>
              <w:bottom w:val="single" w:sz="3" w:space="0" w:color="000000"/>
              <w:right w:val="single" w:sz="3" w:space="0" w:color="000000"/>
            </w:tcBorders>
            <w:vAlign w:val="center"/>
          </w:tcPr>
          <w:p w14:paraId="18B5C87E" w14:textId="77777777" w:rsidR="00FE1443" w:rsidRPr="004E236D" w:rsidRDefault="00FE1443" w:rsidP="000D7AEE">
            <w:pPr>
              <w:spacing w:after="0"/>
              <w:ind w:right="41"/>
              <w:jc w:val="center"/>
              <w:rPr>
                <w:rFonts w:ascii="Times New Roman" w:hAnsi="Times New Roman"/>
              </w:rPr>
            </w:pPr>
            <w:r w:rsidRPr="004E236D">
              <w:rPr>
                <w:rFonts w:ascii="Times New Roman" w:hAnsi="Times New Roman"/>
              </w:rPr>
              <w:t>190, 380</w:t>
            </w:r>
            <w:r w:rsidRPr="004E236D">
              <w:rPr>
                <w:rFonts w:ascii="Times New Roman" w:hAnsi="Times New Roman"/>
                <w:vertAlign w:val="superscript"/>
              </w:rPr>
              <w:t>6</w:t>
            </w:r>
            <w:r w:rsidRPr="004E236D">
              <w:rPr>
                <w:rFonts w:ascii="Times New Roman" w:hAnsi="Times New Roman"/>
              </w:rPr>
              <w:t>)</w:t>
            </w:r>
          </w:p>
        </w:tc>
        <w:tc>
          <w:tcPr>
            <w:tcW w:w="1484" w:type="dxa"/>
            <w:tcBorders>
              <w:top w:val="single" w:sz="3" w:space="0" w:color="000000"/>
              <w:left w:val="single" w:sz="3" w:space="0" w:color="000000"/>
              <w:bottom w:val="single" w:sz="3" w:space="0" w:color="000000"/>
              <w:right w:val="single" w:sz="3" w:space="0" w:color="000000"/>
            </w:tcBorders>
            <w:vAlign w:val="center"/>
          </w:tcPr>
          <w:p w14:paraId="10D944BF" w14:textId="77777777" w:rsidR="00FE1443" w:rsidRPr="004E236D" w:rsidRDefault="00FE1443" w:rsidP="000D7AEE">
            <w:pPr>
              <w:spacing w:after="0"/>
              <w:ind w:right="46"/>
              <w:jc w:val="center"/>
              <w:rPr>
                <w:rFonts w:ascii="Times New Roman" w:hAnsi="Times New Roman"/>
              </w:rPr>
            </w:pPr>
            <w:r w:rsidRPr="004E236D">
              <w:rPr>
                <w:rFonts w:ascii="Times New Roman" w:hAnsi="Times New Roman"/>
              </w:rPr>
              <w:t>250</w:t>
            </w:r>
          </w:p>
        </w:tc>
        <w:tc>
          <w:tcPr>
            <w:tcW w:w="1628" w:type="dxa"/>
            <w:tcBorders>
              <w:top w:val="single" w:sz="3" w:space="0" w:color="000000"/>
              <w:left w:val="single" w:sz="3" w:space="0" w:color="000000"/>
              <w:bottom w:val="single" w:sz="3" w:space="0" w:color="000000"/>
              <w:right w:val="single" w:sz="3" w:space="0" w:color="000000"/>
            </w:tcBorders>
            <w:vAlign w:val="center"/>
          </w:tcPr>
          <w:p w14:paraId="7A2F04FC" w14:textId="77777777" w:rsidR="00FE1443" w:rsidRPr="004E236D" w:rsidRDefault="00FE1443" w:rsidP="000D7AEE">
            <w:pPr>
              <w:spacing w:after="0"/>
              <w:ind w:right="44"/>
              <w:jc w:val="center"/>
              <w:rPr>
                <w:rFonts w:ascii="Times New Roman" w:hAnsi="Times New Roman"/>
              </w:rPr>
            </w:pPr>
            <w:r w:rsidRPr="004E236D">
              <w:rPr>
                <w:rFonts w:ascii="Times New Roman" w:hAnsi="Times New Roman"/>
              </w:rPr>
              <w:t>-</w:t>
            </w:r>
          </w:p>
        </w:tc>
      </w:tr>
      <w:tr w:rsidR="004E236D" w:rsidRPr="004E236D" w14:paraId="7BA61F87" w14:textId="77777777" w:rsidTr="000D7AEE">
        <w:trPr>
          <w:trHeight w:val="435"/>
          <w:jc w:val="center"/>
        </w:trPr>
        <w:tc>
          <w:tcPr>
            <w:tcW w:w="1647" w:type="dxa"/>
            <w:tcBorders>
              <w:top w:val="single" w:sz="3" w:space="0" w:color="000000"/>
              <w:left w:val="single" w:sz="3" w:space="0" w:color="000000"/>
              <w:bottom w:val="single" w:sz="3" w:space="0" w:color="000000"/>
              <w:right w:val="single" w:sz="3" w:space="0" w:color="000000"/>
            </w:tcBorders>
            <w:vAlign w:val="center"/>
          </w:tcPr>
          <w:p w14:paraId="27D4C234" w14:textId="77777777" w:rsidR="00FE1443" w:rsidRPr="004E236D" w:rsidRDefault="00FE1443" w:rsidP="000D7AEE">
            <w:pPr>
              <w:spacing w:after="0"/>
              <w:rPr>
                <w:rFonts w:ascii="Times New Roman" w:hAnsi="Times New Roman"/>
              </w:rPr>
            </w:pPr>
            <w:r w:rsidRPr="004E236D">
              <w:rPr>
                <w:rFonts w:ascii="Times New Roman" w:hAnsi="Times New Roman"/>
              </w:rPr>
              <w:t>Iné plynné palivá</w:t>
            </w:r>
          </w:p>
        </w:tc>
        <w:tc>
          <w:tcPr>
            <w:tcW w:w="1483" w:type="dxa"/>
            <w:tcBorders>
              <w:top w:val="single" w:sz="3" w:space="0" w:color="000000"/>
              <w:left w:val="single" w:sz="3" w:space="0" w:color="000000"/>
              <w:bottom w:val="single" w:sz="3" w:space="0" w:color="000000"/>
              <w:right w:val="single" w:sz="3" w:space="0" w:color="000000"/>
            </w:tcBorders>
            <w:vAlign w:val="center"/>
          </w:tcPr>
          <w:p w14:paraId="282B10CB" w14:textId="77777777" w:rsidR="00FE1443" w:rsidRPr="004E236D" w:rsidRDefault="00FE1443" w:rsidP="000D7AEE">
            <w:pPr>
              <w:spacing w:after="0"/>
              <w:ind w:right="47"/>
              <w:jc w:val="center"/>
              <w:rPr>
                <w:rFonts w:ascii="Times New Roman" w:hAnsi="Times New Roman"/>
              </w:rPr>
            </w:pPr>
            <w:r w:rsidRPr="004E236D">
              <w:rPr>
                <w:rFonts w:ascii="Times New Roman" w:hAnsi="Times New Roman"/>
              </w:rPr>
              <w:t>-</w:t>
            </w:r>
          </w:p>
        </w:tc>
        <w:tc>
          <w:tcPr>
            <w:tcW w:w="1484" w:type="dxa"/>
            <w:tcBorders>
              <w:top w:val="single" w:sz="3" w:space="0" w:color="000000"/>
              <w:left w:val="single" w:sz="3" w:space="0" w:color="000000"/>
              <w:bottom w:val="single" w:sz="3" w:space="0" w:color="000000"/>
              <w:right w:val="single" w:sz="3" w:space="0" w:color="000000"/>
            </w:tcBorders>
            <w:vAlign w:val="center"/>
          </w:tcPr>
          <w:p w14:paraId="173015AA" w14:textId="77777777" w:rsidR="00FE1443" w:rsidRPr="004E236D" w:rsidRDefault="00FE1443" w:rsidP="000D7AEE">
            <w:pPr>
              <w:spacing w:after="0"/>
              <w:jc w:val="center"/>
              <w:rPr>
                <w:rFonts w:ascii="Times New Roman" w:hAnsi="Times New Roman"/>
              </w:rPr>
            </w:pPr>
            <w:r w:rsidRPr="004E236D">
              <w:rPr>
                <w:rFonts w:ascii="Times New Roman" w:hAnsi="Times New Roman"/>
              </w:rPr>
              <w:t>15, 60</w:t>
            </w:r>
            <w:r w:rsidRPr="004E236D">
              <w:rPr>
                <w:rFonts w:ascii="Times New Roman" w:hAnsi="Times New Roman"/>
                <w:vertAlign w:val="superscript"/>
              </w:rPr>
              <w:t>3</w:t>
            </w:r>
            <w:r w:rsidRPr="004E236D">
              <w:rPr>
                <w:rFonts w:ascii="Times New Roman" w:hAnsi="Times New Roman"/>
              </w:rPr>
              <w:t>), 65</w:t>
            </w:r>
            <w:r w:rsidRPr="004E236D">
              <w:rPr>
                <w:rFonts w:ascii="Times New Roman" w:hAnsi="Times New Roman"/>
                <w:vertAlign w:val="superscript"/>
              </w:rPr>
              <w:t>7</w:t>
            </w:r>
            <w:r w:rsidRPr="004E236D">
              <w:rPr>
                <w:rFonts w:ascii="Times New Roman" w:hAnsi="Times New Roman"/>
              </w:rPr>
              <w:t>), 130</w:t>
            </w:r>
            <w:r w:rsidRPr="004E236D">
              <w:rPr>
                <w:rFonts w:ascii="Times New Roman" w:hAnsi="Times New Roman"/>
                <w:vertAlign w:val="superscript"/>
              </w:rPr>
              <w:t>8</w:t>
            </w:r>
            <w:r w:rsidRPr="004E236D">
              <w:rPr>
                <w:rFonts w:ascii="Times New Roman" w:hAnsi="Times New Roman"/>
              </w:rPr>
              <w:t>)</w:t>
            </w:r>
          </w:p>
        </w:tc>
        <w:tc>
          <w:tcPr>
            <w:tcW w:w="1484" w:type="dxa"/>
            <w:tcBorders>
              <w:top w:val="single" w:sz="3" w:space="0" w:color="000000"/>
              <w:left w:val="single" w:sz="3" w:space="0" w:color="000000"/>
              <w:bottom w:val="single" w:sz="3" w:space="0" w:color="000000"/>
              <w:right w:val="single" w:sz="3" w:space="0" w:color="000000"/>
            </w:tcBorders>
            <w:vAlign w:val="center"/>
          </w:tcPr>
          <w:p w14:paraId="2ABBCD09" w14:textId="77777777" w:rsidR="00FE1443" w:rsidRPr="004E236D" w:rsidRDefault="00FE1443" w:rsidP="000D7AEE">
            <w:pPr>
              <w:spacing w:after="0"/>
              <w:ind w:right="40"/>
              <w:jc w:val="center"/>
              <w:rPr>
                <w:rFonts w:ascii="Times New Roman" w:hAnsi="Times New Roman"/>
              </w:rPr>
            </w:pPr>
            <w:r w:rsidRPr="004E236D">
              <w:rPr>
                <w:rFonts w:ascii="Times New Roman" w:hAnsi="Times New Roman"/>
              </w:rPr>
              <w:t>190</w:t>
            </w:r>
          </w:p>
        </w:tc>
        <w:tc>
          <w:tcPr>
            <w:tcW w:w="1484" w:type="dxa"/>
            <w:tcBorders>
              <w:top w:val="single" w:sz="3" w:space="0" w:color="000000"/>
              <w:left w:val="single" w:sz="3" w:space="0" w:color="000000"/>
              <w:bottom w:val="single" w:sz="3" w:space="0" w:color="000000"/>
              <w:right w:val="single" w:sz="3" w:space="0" w:color="000000"/>
            </w:tcBorders>
            <w:vAlign w:val="center"/>
          </w:tcPr>
          <w:p w14:paraId="01B5A78B" w14:textId="77777777" w:rsidR="00FE1443" w:rsidRPr="004E236D" w:rsidRDefault="00FE1443" w:rsidP="000D7AEE">
            <w:pPr>
              <w:spacing w:after="0"/>
              <w:ind w:right="46"/>
              <w:jc w:val="center"/>
              <w:rPr>
                <w:rFonts w:ascii="Times New Roman" w:hAnsi="Times New Roman"/>
              </w:rPr>
            </w:pPr>
            <w:r w:rsidRPr="004E236D">
              <w:rPr>
                <w:rFonts w:ascii="Times New Roman" w:hAnsi="Times New Roman"/>
              </w:rPr>
              <w:t>250</w:t>
            </w:r>
          </w:p>
        </w:tc>
        <w:tc>
          <w:tcPr>
            <w:tcW w:w="1628" w:type="dxa"/>
            <w:tcBorders>
              <w:top w:val="single" w:sz="3" w:space="0" w:color="000000"/>
              <w:left w:val="single" w:sz="3" w:space="0" w:color="000000"/>
              <w:bottom w:val="single" w:sz="3" w:space="0" w:color="000000"/>
              <w:right w:val="single" w:sz="3" w:space="0" w:color="000000"/>
            </w:tcBorders>
            <w:vAlign w:val="center"/>
          </w:tcPr>
          <w:p w14:paraId="30E927BC" w14:textId="77777777" w:rsidR="00FE1443" w:rsidRPr="004E236D" w:rsidRDefault="00FE1443" w:rsidP="000D7AEE">
            <w:pPr>
              <w:spacing w:after="0"/>
              <w:ind w:right="44"/>
              <w:jc w:val="center"/>
              <w:rPr>
                <w:rFonts w:ascii="Times New Roman" w:hAnsi="Times New Roman"/>
              </w:rPr>
            </w:pPr>
            <w:r w:rsidRPr="004E236D">
              <w:rPr>
                <w:rFonts w:ascii="Times New Roman" w:hAnsi="Times New Roman"/>
              </w:rPr>
              <w:t>25</w:t>
            </w:r>
            <w:r w:rsidRPr="004E236D">
              <w:rPr>
                <w:rFonts w:ascii="Times New Roman" w:hAnsi="Times New Roman"/>
                <w:vertAlign w:val="superscript"/>
              </w:rPr>
              <w:t>3</w:t>
            </w:r>
            <w:r w:rsidRPr="004E236D">
              <w:rPr>
                <w:rFonts w:ascii="Times New Roman" w:hAnsi="Times New Roman"/>
              </w:rPr>
              <w:t>)</w:t>
            </w:r>
          </w:p>
        </w:tc>
      </w:tr>
    </w:tbl>
    <w:p w14:paraId="2F1472C8" w14:textId="77777777" w:rsidR="00FE1443" w:rsidRPr="004E236D" w:rsidRDefault="00FE1443" w:rsidP="00FE1443">
      <w:pPr>
        <w:numPr>
          <w:ilvl w:val="0"/>
          <w:numId w:val="142"/>
        </w:numPr>
        <w:spacing w:after="29" w:line="247" w:lineRule="auto"/>
        <w:ind w:left="284" w:right="770" w:hanging="239"/>
        <w:jc w:val="both"/>
        <w:rPr>
          <w:rFonts w:ascii="Times New Roman" w:hAnsi="Times New Roman"/>
        </w:rPr>
      </w:pPr>
      <w:r w:rsidRPr="004E236D">
        <w:rPr>
          <w:rFonts w:ascii="Times New Roman" w:hAnsi="Times New Roman"/>
        </w:rPr>
        <w:t xml:space="preserve">Platí pre motory s MTP ≤  5 MW. </w:t>
      </w:r>
    </w:p>
    <w:p w14:paraId="3E843C7F" w14:textId="77777777" w:rsidR="00FE1443" w:rsidRPr="004E236D" w:rsidRDefault="00FE1443" w:rsidP="00FE1443">
      <w:pPr>
        <w:numPr>
          <w:ilvl w:val="0"/>
          <w:numId w:val="142"/>
        </w:numPr>
        <w:spacing w:after="27" w:line="247" w:lineRule="auto"/>
        <w:ind w:left="284" w:right="770" w:hanging="239"/>
        <w:jc w:val="both"/>
        <w:rPr>
          <w:rFonts w:ascii="Times New Roman" w:hAnsi="Times New Roman"/>
        </w:rPr>
      </w:pPr>
      <w:r w:rsidRPr="004E236D">
        <w:rPr>
          <w:rFonts w:ascii="Times New Roman" w:hAnsi="Times New Roman"/>
        </w:rPr>
        <w:t xml:space="preserve">Platí pre dieselové motory </w:t>
      </w:r>
    </w:p>
    <w:p w14:paraId="7211A5CE" w14:textId="77777777" w:rsidR="00FE1443" w:rsidRPr="004E236D" w:rsidRDefault="00FE1443" w:rsidP="00FE1443">
      <w:pPr>
        <w:numPr>
          <w:ilvl w:val="1"/>
          <w:numId w:val="142"/>
        </w:numPr>
        <w:spacing w:after="30" w:line="247" w:lineRule="auto"/>
        <w:ind w:left="284" w:right="770" w:hanging="303"/>
        <w:jc w:val="both"/>
        <w:rPr>
          <w:rFonts w:ascii="Times New Roman" w:hAnsi="Times New Roman"/>
        </w:rPr>
      </w:pPr>
      <w:r w:rsidRPr="004E236D">
        <w:rPr>
          <w:rFonts w:ascii="Times New Roman" w:hAnsi="Times New Roman"/>
        </w:rPr>
        <w:t xml:space="preserve">konštruované do 18. 5. 2006, </w:t>
      </w:r>
    </w:p>
    <w:p w14:paraId="2A12CF97" w14:textId="77777777" w:rsidR="00FE1443" w:rsidRPr="004E236D" w:rsidRDefault="00FE1443" w:rsidP="00FE1443">
      <w:pPr>
        <w:numPr>
          <w:ilvl w:val="1"/>
          <w:numId w:val="142"/>
        </w:numPr>
        <w:spacing w:after="27" w:line="247" w:lineRule="auto"/>
        <w:ind w:left="284" w:right="770" w:hanging="303"/>
        <w:jc w:val="both"/>
        <w:rPr>
          <w:rFonts w:ascii="Times New Roman" w:hAnsi="Times New Roman"/>
        </w:rPr>
      </w:pPr>
      <w:r w:rsidRPr="004E236D">
        <w:rPr>
          <w:rFonts w:ascii="Times New Roman" w:hAnsi="Times New Roman"/>
        </w:rPr>
        <w:t xml:space="preserve">pre dvojpalivové motory v kvapalnom režime.  </w:t>
      </w:r>
    </w:p>
    <w:p w14:paraId="2EB2A228" w14:textId="77777777" w:rsidR="00FE1443" w:rsidRPr="004E236D" w:rsidRDefault="00FE1443" w:rsidP="00FE1443">
      <w:pPr>
        <w:numPr>
          <w:ilvl w:val="0"/>
          <w:numId w:val="142"/>
        </w:numPr>
        <w:spacing w:after="30" w:line="247" w:lineRule="auto"/>
        <w:ind w:left="284" w:right="770" w:hanging="239"/>
        <w:jc w:val="both"/>
        <w:rPr>
          <w:rFonts w:ascii="Times New Roman" w:hAnsi="Times New Roman"/>
        </w:rPr>
      </w:pPr>
      <w:r w:rsidRPr="004E236D">
        <w:rPr>
          <w:rFonts w:ascii="Times New Roman" w:hAnsi="Times New Roman"/>
        </w:rPr>
        <w:t xml:space="preserve">Platí pre spaľovanie bioplynu. </w:t>
      </w:r>
    </w:p>
    <w:p w14:paraId="1603AB41" w14:textId="77777777" w:rsidR="00FE1443" w:rsidRPr="004E236D" w:rsidRDefault="00FE1443" w:rsidP="00FE1443">
      <w:pPr>
        <w:numPr>
          <w:ilvl w:val="0"/>
          <w:numId w:val="142"/>
        </w:numPr>
        <w:spacing w:after="27" w:line="247" w:lineRule="auto"/>
        <w:ind w:left="284" w:right="770" w:hanging="239"/>
        <w:jc w:val="both"/>
        <w:rPr>
          <w:rFonts w:ascii="Times New Roman" w:hAnsi="Times New Roman"/>
        </w:rPr>
      </w:pPr>
      <w:r w:rsidRPr="004E236D">
        <w:rPr>
          <w:rFonts w:ascii="Times New Roman" w:hAnsi="Times New Roman"/>
        </w:rPr>
        <w:t xml:space="preserve">Platí pre motory s MTP  ≤ 20 MW. </w:t>
      </w:r>
    </w:p>
    <w:p w14:paraId="25CDA479" w14:textId="77777777" w:rsidR="00FE1443" w:rsidRPr="004E236D" w:rsidRDefault="00FE1443" w:rsidP="00FE1443">
      <w:pPr>
        <w:numPr>
          <w:ilvl w:val="0"/>
          <w:numId w:val="142"/>
        </w:numPr>
        <w:spacing w:after="28" w:line="247" w:lineRule="auto"/>
        <w:ind w:left="284" w:right="770" w:hanging="239"/>
        <w:jc w:val="both"/>
        <w:rPr>
          <w:rFonts w:ascii="Times New Roman" w:hAnsi="Times New Roman"/>
        </w:rPr>
      </w:pPr>
      <w:r w:rsidRPr="004E236D">
        <w:rPr>
          <w:rFonts w:ascii="Times New Roman" w:hAnsi="Times New Roman"/>
        </w:rPr>
        <w:t xml:space="preserve">Platí pre  motory s MTP &lt;  5 – 20 MW. </w:t>
      </w:r>
    </w:p>
    <w:p w14:paraId="5D2B70D9" w14:textId="77777777" w:rsidR="00FE1443" w:rsidRPr="004E236D" w:rsidRDefault="00FE1443" w:rsidP="00FE1443">
      <w:pPr>
        <w:numPr>
          <w:ilvl w:val="0"/>
          <w:numId w:val="142"/>
        </w:numPr>
        <w:spacing w:after="30" w:line="247" w:lineRule="auto"/>
        <w:ind w:left="284" w:right="770" w:hanging="239"/>
        <w:jc w:val="both"/>
        <w:rPr>
          <w:rFonts w:ascii="Times New Roman" w:hAnsi="Times New Roman"/>
        </w:rPr>
      </w:pPr>
      <w:r w:rsidRPr="004E236D">
        <w:rPr>
          <w:rFonts w:ascii="Times New Roman" w:hAnsi="Times New Roman"/>
        </w:rPr>
        <w:t xml:space="preserve">Platí pre dvojpalivové motory v plynnom režime.  </w:t>
      </w:r>
    </w:p>
    <w:p w14:paraId="66952C31" w14:textId="77777777" w:rsidR="00FE1443" w:rsidRPr="004E236D" w:rsidRDefault="00FE1443" w:rsidP="00FE1443">
      <w:pPr>
        <w:numPr>
          <w:ilvl w:val="0"/>
          <w:numId w:val="142"/>
        </w:numPr>
        <w:spacing w:after="33" w:line="247" w:lineRule="auto"/>
        <w:ind w:left="284" w:right="770" w:hanging="239"/>
        <w:jc w:val="both"/>
        <w:rPr>
          <w:rFonts w:ascii="Times New Roman" w:hAnsi="Times New Roman"/>
        </w:rPr>
      </w:pPr>
      <w:r w:rsidRPr="004E236D">
        <w:rPr>
          <w:rFonts w:ascii="Times New Roman" w:hAnsi="Times New Roman"/>
        </w:rPr>
        <w:t xml:space="preserve">Platí pre spaľovanie nízkovýhrevných plynov z vysokých pecí v železiarskom a oceliarskom priemysle. </w:t>
      </w:r>
    </w:p>
    <w:p w14:paraId="03CD3B35" w14:textId="77777777" w:rsidR="00FE1443" w:rsidRPr="004E236D" w:rsidRDefault="00FE1443" w:rsidP="00FE1443">
      <w:pPr>
        <w:numPr>
          <w:ilvl w:val="0"/>
          <w:numId w:val="142"/>
        </w:numPr>
        <w:spacing w:after="5" w:line="247" w:lineRule="auto"/>
        <w:ind w:left="284" w:right="770" w:hanging="239"/>
        <w:jc w:val="both"/>
        <w:rPr>
          <w:rFonts w:ascii="Times New Roman" w:hAnsi="Times New Roman"/>
        </w:rPr>
      </w:pPr>
      <w:r w:rsidRPr="004E236D">
        <w:rPr>
          <w:rFonts w:ascii="Times New Roman" w:hAnsi="Times New Roman"/>
        </w:rPr>
        <w:t xml:space="preserve">Platí pre spaľovanie nízkovýhrevných plynov z koksárenských pecí v železiarskom a oceliarskom priemysle.  </w:t>
      </w:r>
    </w:p>
    <w:p w14:paraId="736506D7" w14:textId="77777777" w:rsidR="00FE1443" w:rsidRPr="004E236D" w:rsidRDefault="00FE1443" w:rsidP="00FE1443">
      <w:pPr>
        <w:spacing w:after="0"/>
        <w:rPr>
          <w:rFonts w:ascii="Times New Roman" w:hAnsi="Times New Roman" w:cs="Times New Roman"/>
        </w:rPr>
      </w:pPr>
    </w:p>
    <w:p w14:paraId="05C454DA" w14:textId="77777777" w:rsidR="00FE1443" w:rsidRPr="004E236D" w:rsidRDefault="00FE1443" w:rsidP="00FE1443">
      <w:pPr>
        <w:pStyle w:val="Normln"/>
        <w:keepNext/>
        <w:spacing w:after="120"/>
        <w:rPr>
          <w:b/>
          <w:szCs w:val="22"/>
          <w:lang w:val="sk-SK"/>
        </w:rPr>
      </w:pPr>
      <w:r w:rsidRPr="004E236D">
        <w:rPr>
          <w:b/>
          <w:szCs w:val="22"/>
          <w:lang w:val="sk-SK"/>
        </w:rPr>
        <w:t xml:space="preserve">B. Emisné limity pre piestové spaľovacie motory – nové zariadenia </w:t>
      </w:r>
    </w:p>
    <w:tbl>
      <w:tblPr>
        <w:tblW w:w="5000" w:type="pct"/>
        <w:jc w:val="center"/>
        <w:tblCellMar>
          <w:top w:w="12" w:type="dxa"/>
          <w:left w:w="91" w:type="dxa"/>
          <w:right w:w="65" w:type="dxa"/>
        </w:tblCellMar>
        <w:tblLook w:val="04A0" w:firstRow="1" w:lastRow="0" w:firstColumn="1" w:lastColumn="0" w:noHBand="0" w:noVBand="1"/>
      </w:tblPr>
      <w:tblGrid>
        <w:gridCol w:w="2179"/>
        <w:gridCol w:w="1375"/>
        <w:gridCol w:w="1376"/>
        <w:gridCol w:w="1376"/>
        <w:gridCol w:w="1376"/>
        <w:gridCol w:w="1546"/>
      </w:tblGrid>
      <w:tr w:rsidR="004E236D" w:rsidRPr="004E236D" w14:paraId="326A39A0" w14:textId="77777777" w:rsidTr="000D7AEE">
        <w:trPr>
          <w:trHeight w:val="324"/>
          <w:jc w:val="center"/>
        </w:trPr>
        <w:tc>
          <w:tcPr>
            <w:tcW w:w="2179" w:type="dxa"/>
            <w:vMerge w:val="restart"/>
            <w:tcBorders>
              <w:top w:val="single" w:sz="3" w:space="0" w:color="000000"/>
              <w:left w:val="single" w:sz="3" w:space="0" w:color="000000"/>
              <w:bottom w:val="single" w:sz="3" w:space="0" w:color="000000"/>
              <w:right w:val="single" w:sz="3" w:space="0" w:color="000000"/>
            </w:tcBorders>
            <w:vAlign w:val="center"/>
          </w:tcPr>
          <w:p w14:paraId="57F7F4A7" w14:textId="77777777" w:rsidR="00FE1443" w:rsidRPr="004E236D" w:rsidRDefault="00FE1443" w:rsidP="000D7AEE">
            <w:pPr>
              <w:spacing w:after="0"/>
              <w:rPr>
                <w:rFonts w:ascii="Times New Roman" w:hAnsi="Times New Roman"/>
              </w:rPr>
            </w:pPr>
            <w:r w:rsidRPr="004E236D">
              <w:rPr>
                <w:rFonts w:ascii="Times New Roman" w:hAnsi="Times New Roman"/>
                <w:b/>
              </w:rPr>
              <w:t xml:space="preserve">Podmienky platnosti  </w:t>
            </w:r>
          </w:p>
          <w:p w14:paraId="5E71931E" w14:textId="77777777" w:rsidR="00FE1443" w:rsidRPr="004E236D" w:rsidRDefault="00FE1443" w:rsidP="000D7AEE">
            <w:pPr>
              <w:spacing w:after="0"/>
              <w:rPr>
                <w:rFonts w:ascii="Times New Roman" w:hAnsi="Times New Roman"/>
              </w:rPr>
            </w:pPr>
            <w:r w:rsidRPr="004E236D">
              <w:rPr>
                <w:rFonts w:ascii="Times New Roman" w:hAnsi="Times New Roman"/>
                <w:b/>
              </w:rPr>
              <w:t xml:space="preserve">EL </w:t>
            </w:r>
          </w:p>
        </w:tc>
        <w:tc>
          <w:tcPr>
            <w:tcW w:w="7049" w:type="dxa"/>
            <w:gridSpan w:val="5"/>
            <w:tcBorders>
              <w:top w:val="single" w:sz="3" w:space="0" w:color="000000"/>
              <w:left w:val="single" w:sz="3" w:space="0" w:color="000000"/>
              <w:bottom w:val="single" w:sz="3" w:space="0" w:color="000000"/>
              <w:right w:val="single" w:sz="3" w:space="0" w:color="000000"/>
            </w:tcBorders>
          </w:tcPr>
          <w:p w14:paraId="4625C7AE" w14:textId="77777777" w:rsidR="00FE1443" w:rsidRPr="004E236D" w:rsidRDefault="00FE1443" w:rsidP="000D7AEE">
            <w:pPr>
              <w:spacing w:after="0"/>
              <w:ind w:left="2"/>
              <w:rPr>
                <w:rFonts w:ascii="Times New Roman" w:hAnsi="Times New Roman"/>
              </w:rPr>
            </w:pPr>
            <w:r w:rsidRPr="004E236D">
              <w:rPr>
                <w:rFonts w:ascii="Times New Roman" w:hAnsi="Times New Roman"/>
              </w:rPr>
              <w:t>Štandardné stavové podmienky, suchý plyn, O</w:t>
            </w:r>
            <w:r w:rsidRPr="004E236D">
              <w:rPr>
                <w:rFonts w:ascii="Times New Roman" w:hAnsi="Times New Roman"/>
                <w:vertAlign w:val="subscript"/>
              </w:rPr>
              <w:t>2</w:t>
            </w:r>
            <w:r w:rsidRPr="004E236D">
              <w:rPr>
                <w:rFonts w:ascii="Times New Roman" w:hAnsi="Times New Roman"/>
              </w:rPr>
              <w:t xml:space="preserve"> </w:t>
            </w:r>
            <w:r w:rsidRPr="004E236D">
              <w:rPr>
                <w:rFonts w:ascii="Times New Roman" w:hAnsi="Times New Roman"/>
                <w:vertAlign w:val="subscript"/>
              </w:rPr>
              <w:t>ref</w:t>
            </w:r>
            <w:r w:rsidRPr="004E236D">
              <w:rPr>
                <w:rFonts w:ascii="Times New Roman" w:hAnsi="Times New Roman"/>
              </w:rPr>
              <w:t xml:space="preserve">: 15 % objemu  </w:t>
            </w:r>
          </w:p>
        </w:tc>
      </w:tr>
      <w:tr w:rsidR="004E236D" w:rsidRPr="004E236D" w14:paraId="6204101C" w14:textId="77777777" w:rsidTr="000D7AEE">
        <w:trPr>
          <w:trHeight w:val="649"/>
          <w:jc w:val="center"/>
        </w:trPr>
        <w:tc>
          <w:tcPr>
            <w:tcW w:w="0" w:type="auto"/>
            <w:vMerge/>
            <w:tcBorders>
              <w:top w:val="nil"/>
              <w:left w:val="single" w:sz="3" w:space="0" w:color="000000"/>
              <w:bottom w:val="single" w:sz="3" w:space="0" w:color="000000"/>
              <w:right w:val="single" w:sz="3" w:space="0" w:color="000000"/>
            </w:tcBorders>
          </w:tcPr>
          <w:p w14:paraId="303179AE" w14:textId="77777777" w:rsidR="00FE1443" w:rsidRPr="004E236D" w:rsidRDefault="00FE1443" w:rsidP="000D7AEE">
            <w:pPr>
              <w:spacing w:after="0"/>
              <w:rPr>
                <w:rFonts w:ascii="Times New Roman" w:hAnsi="Times New Roman"/>
              </w:rPr>
            </w:pPr>
          </w:p>
        </w:tc>
        <w:tc>
          <w:tcPr>
            <w:tcW w:w="7049" w:type="dxa"/>
            <w:gridSpan w:val="5"/>
            <w:tcBorders>
              <w:top w:val="single" w:sz="3" w:space="0" w:color="000000"/>
              <w:left w:val="single" w:sz="3" w:space="0" w:color="000000"/>
              <w:bottom w:val="single" w:sz="3" w:space="0" w:color="000000"/>
              <w:right w:val="single" w:sz="3" w:space="0" w:color="000000"/>
            </w:tcBorders>
          </w:tcPr>
          <w:p w14:paraId="7515D7C8" w14:textId="77777777" w:rsidR="00FE1443" w:rsidRPr="004E236D" w:rsidRDefault="00FE1443" w:rsidP="000D7AEE">
            <w:pPr>
              <w:spacing w:after="0"/>
              <w:ind w:left="2" w:right="1044"/>
              <w:rPr>
                <w:rFonts w:ascii="Times New Roman" w:hAnsi="Times New Roman"/>
              </w:rPr>
            </w:pPr>
            <w:r w:rsidRPr="004E236D">
              <w:rPr>
                <w:rFonts w:ascii="Times New Roman" w:hAnsi="Times New Roman"/>
              </w:rPr>
              <w:t>Pre zariadenia  v OPR pre motory platia osobitné EL pre NO</w:t>
            </w:r>
            <w:r w:rsidRPr="004E236D">
              <w:rPr>
                <w:rFonts w:ascii="Times New Roman" w:hAnsi="Times New Roman"/>
                <w:vertAlign w:val="subscript"/>
              </w:rPr>
              <w:t>x</w:t>
            </w:r>
            <w:r w:rsidRPr="004E236D">
              <w:rPr>
                <w:rFonts w:ascii="Times New Roman" w:hAnsi="Times New Roman"/>
              </w:rPr>
              <w:t>,  ak uplatňujú primárne opatrenia na  znižovanie emisií NO</w:t>
            </w:r>
            <w:r w:rsidRPr="004E236D">
              <w:rPr>
                <w:rFonts w:ascii="Times New Roman" w:hAnsi="Times New Roman"/>
                <w:vertAlign w:val="subscript"/>
              </w:rPr>
              <w:t>x</w:t>
            </w:r>
            <w:r w:rsidRPr="004E236D">
              <w:rPr>
                <w:rFonts w:ascii="Times New Roman" w:hAnsi="Times New Roman"/>
              </w:rPr>
              <w:t xml:space="preserve"> a  spĺňajú tieto emisné limity pre NO</w:t>
            </w:r>
            <w:r w:rsidRPr="004E236D">
              <w:rPr>
                <w:rFonts w:ascii="Times New Roman" w:hAnsi="Times New Roman"/>
                <w:vertAlign w:val="subscript"/>
              </w:rPr>
              <w:t>x</w:t>
            </w:r>
            <w:r w:rsidRPr="004E236D">
              <w:rPr>
                <w:rFonts w:ascii="Times New Roman" w:hAnsi="Times New Roman"/>
              </w:rPr>
              <w:t xml:space="preserve">:  </w:t>
            </w:r>
          </w:p>
        </w:tc>
      </w:tr>
      <w:tr w:rsidR="004E236D" w:rsidRPr="004E236D" w14:paraId="67E41821" w14:textId="77777777" w:rsidTr="000D7AEE">
        <w:trPr>
          <w:trHeight w:val="1516"/>
          <w:jc w:val="center"/>
        </w:trPr>
        <w:tc>
          <w:tcPr>
            <w:tcW w:w="2179" w:type="dxa"/>
            <w:vMerge w:val="restart"/>
            <w:tcBorders>
              <w:top w:val="single" w:sz="3" w:space="0" w:color="000000"/>
              <w:left w:val="single" w:sz="3" w:space="0" w:color="000000"/>
              <w:bottom w:val="single" w:sz="3" w:space="0" w:color="000000"/>
              <w:right w:val="single" w:sz="3" w:space="0" w:color="000000"/>
            </w:tcBorders>
          </w:tcPr>
          <w:p w14:paraId="50EAF722" w14:textId="77777777" w:rsidR="00FE1443" w:rsidRPr="004E236D" w:rsidRDefault="00FE1443" w:rsidP="000D7AEE">
            <w:pPr>
              <w:spacing w:after="0"/>
              <w:rPr>
                <w:rFonts w:ascii="Times New Roman" w:hAnsi="Times New Roman"/>
              </w:rPr>
            </w:pPr>
          </w:p>
        </w:tc>
        <w:tc>
          <w:tcPr>
            <w:tcW w:w="5503" w:type="dxa"/>
            <w:gridSpan w:val="4"/>
            <w:tcBorders>
              <w:top w:val="single" w:sz="3" w:space="0" w:color="000000"/>
              <w:left w:val="single" w:sz="3" w:space="0" w:color="000000"/>
              <w:bottom w:val="single" w:sz="3" w:space="0" w:color="000000"/>
              <w:right w:val="nil"/>
            </w:tcBorders>
          </w:tcPr>
          <w:p w14:paraId="6117C1F2" w14:textId="77777777" w:rsidR="00FE1443" w:rsidRPr="004E236D" w:rsidRDefault="00FE1443" w:rsidP="00FE1443">
            <w:pPr>
              <w:numPr>
                <w:ilvl w:val="0"/>
                <w:numId w:val="144"/>
              </w:numPr>
              <w:spacing w:after="0"/>
              <w:ind w:hanging="267"/>
              <w:rPr>
                <w:rFonts w:ascii="Times New Roman" w:hAnsi="Times New Roman"/>
              </w:rPr>
            </w:pPr>
            <w:r w:rsidRPr="004E236D">
              <w:rPr>
                <w:rFonts w:ascii="Times New Roman" w:hAnsi="Times New Roman"/>
              </w:rPr>
              <w:t xml:space="preserve">dvojpalivové motory  </w:t>
            </w:r>
          </w:p>
          <w:p w14:paraId="67783EA6" w14:textId="77777777" w:rsidR="00FE1443" w:rsidRPr="004E236D" w:rsidRDefault="00FE1443" w:rsidP="00FE1443">
            <w:pPr>
              <w:numPr>
                <w:ilvl w:val="1"/>
                <w:numId w:val="144"/>
              </w:numPr>
              <w:spacing w:after="0"/>
              <w:ind w:hanging="239"/>
              <w:rPr>
                <w:rFonts w:ascii="Times New Roman" w:hAnsi="Times New Roman"/>
              </w:rPr>
            </w:pPr>
            <w:r w:rsidRPr="004E236D">
              <w:rPr>
                <w:rFonts w:ascii="Times New Roman" w:hAnsi="Times New Roman"/>
              </w:rPr>
              <w:t>v kvapalnom režime  1 850 mg/m</w:t>
            </w:r>
            <w:r w:rsidRPr="004E236D">
              <w:rPr>
                <w:rFonts w:ascii="Times New Roman" w:hAnsi="Times New Roman"/>
                <w:vertAlign w:val="superscript"/>
              </w:rPr>
              <w:t>3</w:t>
            </w:r>
            <w:r w:rsidRPr="004E236D">
              <w:rPr>
                <w:rFonts w:ascii="Times New Roman" w:hAnsi="Times New Roman"/>
              </w:rPr>
              <w:t xml:space="preserve">, </w:t>
            </w:r>
          </w:p>
          <w:p w14:paraId="0B084910" w14:textId="77777777" w:rsidR="00FE1443" w:rsidRPr="004E236D" w:rsidRDefault="00FE1443" w:rsidP="00FE1443">
            <w:pPr>
              <w:numPr>
                <w:ilvl w:val="1"/>
                <w:numId w:val="144"/>
              </w:numPr>
              <w:spacing w:after="0"/>
              <w:ind w:hanging="239"/>
              <w:rPr>
                <w:rFonts w:ascii="Times New Roman" w:hAnsi="Times New Roman"/>
              </w:rPr>
            </w:pPr>
            <w:r w:rsidRPr="004E236D">
              <w:rPr>
                <w:rFonts w:ascii="Times New Roman" w:hAnsi="Times New Roman"/>
              </w:rPr>
              <w:t>v plynnom režime  380 mg/m</w:t>
            </w:r>
            <w:r w:rsidRPr="004E236D">
              <w:rPr>
                <w:rFonts w:ascii="Times New Roman" w:hAnsi="Times New Roman"/>
                <w:vertAlign w:val="superscript"/>
              </w:rPr>
              <w:t>3</w:t>
            </w:r>
            <w:r w:rsidRPr="004E236D">
              <w:rPr>
                <w:rFonts w:ascii="Times New Roman" w:hAnsi="Times New Roman"/>
              </w:rPr>
              <w:t xml:space="preserve">, </w:t>
            </w:r>
          </w:p>
          <w:p w14:paraId="57E7ADB9" w14:textId="77777777" w:rsidR="00FE1443" w:rsidRPr="004E236D" w:rsidRDefault="00FE1443" w:rsidP="00FE1443">
            <w:pPr>
              <w:numPr>
                <w:ilvl w:val="0"/>
                <w:numId w:val="144"/>
              </w:numPr>
              <w:spacing w:after="0"/>
              <w:ind w:hanging="267"/>
              <w:rPr>
                <w:rFonts w:ascii="Times New Roman" w:hAnsi="Times New Roman"/>
              </w:rPr>
            </w:pPr>
            <w:r w:rsidRPr="004E236D">
              <w:rPr>
                <w:rFonts w:ascii="Times New Roman" w:hAnsi="Times New Roman"/>
              </w:rPr>
              <w:t xml:space="preserve">dieselové motory s RPM ≤ 1 200 ot/min a  </w:t>
            </w:r>
          </w:p>
          <w:p w14:paraId="6E0073E9" w14:textId="77777777" w:rsidR="00FE1443" w:rsidRPr="004E236D" w:rsidRDefault="00FE1443" w:rsidP="00FE1443">
            <w:pPr>
              <w:numPr>
                <w:ilvl w:val="1"/>
                <w:numId w:val="144"/>
              </w:numPr>
              <w:spacing w:after="0"/>
              <w:ind w:hanging="239"/>
              <w:rPr>
                <w:rFonts w:ascii="Times New Roman" w:hAnsi="Times New Roman"/>
              </w:rPr>
            </w:pPr>
            <w:r w:rsidRPr="004E236D">
              <w:rPr>
                <w:rFonts w:ascii="Times New Roman" w:hAnsi="Times New Roman"/>
              </w:rPr>
              <w:t>celkovým MTP ≤  20 MW:  1 300 mg/m</w:t>
            </w:r>
            <w:r w:rsidRPr="004E236D">
              <w:rPr>
                <w:rFonts w:ascii="Times New Roman" w:hAnsi="Times New Roman"/>
                <w:vertAlign w:val="superscript"/>
              </w:rPr>
              <w:t>3</w:t>
            </w:r>
            <w:r w:rsidRPr="004E236D">
              <w:rPr>
                <w:rFonts w:ascii="Times New Roman" w:hAnsi="Times New Roman"/>
              </w:rPr>
              <w:t xml:space="preserve">, </w:t>
            </w:r>
          </w:p>
          <w:p w14:paraId="226BAC74" w14:textId="77777777" w:rsidR="00FE1443" w:rsidRPr="004E236D" w:rsidRDefault="00FE1443" w:rsidP="00FE1443">
            <w:pPr>
              <w:numPr>
                <w:ilvl w:val="1"/>
                <w:numId w:val="144"/>
              </w:numPr>
              <w:spacing w:after="0"/>
              <w:ind w:hanging="239"/>
              <w:rPr>
                <w:rFonts w:ascii="Times New Roman" w:hAnsi="Times New Roman"/>
              </w:rPr>
            </w:pPr>
            <w:r w:rsidRPr="004E236D">
              <w:rPr>
                <w:rFonts w:ascii="Times New Roman" w:hAnsi="Times New Roman"/>
              </w:rPr>
              <w:t>celkovým  MTP &gt; 20 MW:  1 850 mg/m</w:t>
            </w:r>
            <w:r w:rsidRPr="004E236D">
              <w:rPr>
                <w:rFonts w:ascii="Times New Roman" w:hAnsi="Times New Roman"/>
                <w:vertAlign w:val="superscript"/>
              </w:rPr>
              <w:t>3</w:t>
            </w:r>
            <w:r w:rsidRPr="004E236D">
              <w:rPr>
                <w:rFonts w:ascii="Times New Roman" w:hAnsi="Times New Roman"/>
              </w:rPr>
              <w:t xml:space="preserve">, </w:t>
            </w:r>
          </w:p>
          <w:p w14:paraId="17C3ACE5" w14:textId="77777777" w:rsidR="00FE1443" w:rsidRPr="004E236D" w:rsidRDefault="00FE1443" w:rsidP="00FE1443">
            <w:pPr>
              <w:numPr>
                <w:ilvl w:val="0"/>
                <w:numId w:val="144"/>
              </w:numPr>
              <w:spacing w:after="0"/>
              <w:ind w:hanging="267"/>
              <w:rPr>
                <w:rFonts w:ascii="Times New Roman" w:hAnsi="Times New Roman"/>
              </w:rPr>
            </w:pPr>
            <w:r w:rsidRPr="004E236D">
              <w:rPr>
                <w:rFonts w:ascii="Times New Roman" w:hAnsi="Times New Roman"/>
              </w:rPr>
              <w:t>dieselové motory s RPM &gt; 1 200 ot/min:  750 mg/m</w:t>
            </w:r>
            <w:r w:rsidRPr="004E236D">
              <w:rPr>
                <w:rFonts w:ascii="Times New Roman" w:hAnsi="Times New Roman"/>
                <w:vertAlign w:val="superscript"/>
              </w:rPr>
              <w:t>3</w:t>
            </w:r>
            <w:r w:rsidRPr="004E236D">
              <w:rPr>
                <w:rFonts w:ascii="Times New Roman" w:hAnsi="Times New Roman"/>
              </w:rPr>
              <w:t xml:space="preserve"> </w:t>
            </w:r>
          </w:p>
        </w:tc>
        <w:tc>
          <w:tcPr>
            <w:tcW w:w="1546" w:type="dxa"/>
            <w:tcBorders>
              <w:top w:val="single" w:sz="3" w:space="0" w:color="000000"/>
              <w:left w:val="nil"/>
              <w:bottom w:val="single" w:sz="3" w:space="0" w:color="000000"/>
              <w:right w:val="single" w:sz="3" w:space="0" w:color="000000"/>
            </w:tcBorders>
          </w:tcPr>
          <w:p w14:paraId="48CC7CFF" w14:textId="77777777" w:rsidR="00FE1443" w:rsidRPr="004E236D" w:rsidRDefault="00FE1443" w:rsidP="000D7AEE">
            <w:pPr>
              <w:spacing w:after="0"/>
              <w:rPr>
                <w:rFonts w:ascii="Times New Roman" w:hAnsi="Times New Roman"/>
              </w:rPr>
            </w:pPr>
          </w:p>
        </w:tc>
      </w:tr>
      <w:tr w:rsidR="004E236D" w:rsidRPr="004E236D" w14:paraId="74D3D90B" w14:textId="77777777" w:rsidTr="000D7AEE">
        <w:trPr>
          <w:trHeight w:val="235"/>
          <w:jc w:val="center"/>
        </w:trPr>
        <w:tc>
          <w:tcPr>
            <w:tcW w:w="0" w:type="auto"/>
            <w:vMerge/>
            <w:tcBorders>
              <w:top w:val="nil"/>
              <w:left w:val="single" w:sz="3" w:space="0" w:color="000000"/>
              <w:bottom w:val="nil"/>
              <w:right w:val="single" w:sz="3" w:space="0" w:color="000000"/>
            </w:tcBorders>
          </w:tcPr>
          <w:p w14:paraId="347E8D7E" w14:textId="77777777" w:rsidR="00FE1443" w:rsidRPr="004E236D" w:rsidRDefault="00FE1443" w:rsidP="000D7AEE">
            <w:pPr>
              <w:spacing w:after="0"/>
              <w:rPr>
                <w:rFonts w:ascii="Times New Roman" w:hAnsi="Times New Roman"/>
              </w:rPr>
            </w:pPr>
          </w:p>
        </w:tc>
        <w:tc>
          <w:tcPr>
            <w:tcW w:w="5503" w:type="dxa"/>
            <w:gridSpan w:val="4"/>
            <w:tcBorders>
              <w:top w:val="single" w:sz="3" w:space="0" w:color="000000"/>
              <w:left w:val="single" w:sz="3" w:space="0" w:color="000000"/>
              <w:bottom w:val="single" w:sz="3" w:space="0" w:color="000000"/>
              <w:right w:val="nil"/>
            </w:tcBorders>
          </w:tcPr>
          <w:p w14:paraId="7606FD00" w14:textId="77777777" w:rsidR="00FE1443" w:rsidRPr="004E236D" w:rsidRDefault="00FE1443" w:rsidP="000D7AEE">
            <w:pPr>
              <w:spacing w:after="0"/>
              <w:ind w:left="2109"/>
              <w:rPr>
                <w:rFonts w:ascii="Times New Roman" w:hAnsi="Times New Roman"/>
              </w:rPr>
            </w:pPr>
            <w:r w:rsidRPr="004E236D">
              <w:rPr>
                <w:rFonts w:ascii="Times New Roman" w:hAnsi="Times New Roman"/>
                <w:b/>
              </w:rPr>
              <w:t xml:space="preserve">Emisný limit   </w:t>
            </w:r>
            <w:r w:rsidRPr="004E236D">
              <w:rPr>
                <w:rFonts w:ascii="Times New Roman" w:hAnsi="Times New Roman"/>
                <w:b/>
              </w:rPr>
              <w:sym w:font="Symbol" w:char="F05B"/>
            </w:r>
            <w:r w:rsidRPr="004E236D">
              <w:rPr>
                <w:rFonts w:ascii="Times New Roman" w:hAnsi="Times New Roman"/>
                <w:b/>
              </w:rPr>
              <w:t>mg/m</w:t>
            </w:r>
            <w:r w:rsidRPr="004E236D">
              <w:rPr>
                <w:rFonts w:ascii="Times New Roman" w:hAnsi="Times New Roman"/>
                <w:b/>
                <w:vertAlign w:val="superscript"/>
              </w:rPr>
              <w:t>3</w:t>
            </w:r>
            <w:r w:rsidRPr="004E236D">
              <w:rPr>
                <w:rFonts w:ascii="Times New Roman" w:hAnsi="Times New Roman"/>
                <w:b/>
              </w:rPr>
              <w:sym w:font="Symbol" w:char="F05D"/>
            </w:r>
          </w:p>
        </w:tc>
        <w:tc>
          <w:tcPr>
            <w:tcW w:w="1546" w:type="dxa"/>
            <w:tcBorders>
              <w:top w:val="single" w:sz="3" w:space="0" w:color="000000"/>
              <w:left w:val="nil"/>
              <w:bottom w:val="single" w:sz="3" w:space="0" w:color="000000"/>
              <w:right w:val="single" w:sz="3" w:space="0" w:color="000000"/>
            </w:tcBorders>
          </w:tcPr>
          <w:p w14:paraId="0524EE3A" w14:textId="77777777" w:rsidR="00FE1443" w:rsidRPr="004E236D" w:rsidRDefault="00FE1443" w:rsidP="000D7AEE">
            <w:pPr>
              <w:spacing w:after="0"/>
              <w:rPr>
                <w:rFonts w:ascii="Times New Roman" w:hAnsi="Times New Roman"/>
              </w:rPr>
            </w:pPr>
          </w:p>
        </w:tc>
      </w:tr>
      <w:tr w:rsidR="004E236D" w:rsidRPr="004E236D" w14:paraId="3BF6299C" w14:textId="77777777" w:rsidTr="000D7AEE">
        <w:trPr>
          <w:trHeight w:val="223"/>
          <w:jc w:val="center"/>
        </w:trPr>
        <w:tc>
          <w:tcPr>
            <w:tcW w:w="0" w:type="auto"/>
            <w:vMerge/>
            <w:tcBorders>
              <w:top w:val="nil"/>
              <w:left w:val="single" w:sz="3" w:space="0" w:color="000000"/>
              <w:bottom w:val="single" w:sz="3" w:space="0" w:color="000000"/>
              <w:right w:val="single" w:sz="3" w:space="0" w:color="000000"/>
            </w:tcBorders>
          </w:tcPr>
          <w:p w14:paraId="7E3A811D" w14:textId="77777777" w:rsidR="00FE1443" w:rsidRPr="004E236D" w:rsidRDefault="00FE1443" w:rsidP="000D7AEE">
            <w:pPr>
              <w:spacing w:after="0"/>
              <w:rPr>
                <w:rFonts w:ascii="Times New Roman" w:hAnsi="Times New Roman"/>
              </w:rPr>
            </w:pPr>
          </w:p>
        </w:tc>
        <w:tc>
          <w:tcPr>
            <w:tcW w:w="1375" w:type="dxa"/>
            <w:tcBorders>
              <w:top w:val="single" w:sz="3" w:space="0" w:color="000000"/>
              <w:left w:val="single" w:sz="3" w:space="0" w:color="000000"/>
              <w:bottom w:val="single" w:sz="3" w:space="0" w:color="000000"/>
              <w:right w:val="single" w:sz="3" w:space="0" w:color="000000"/>
            </w:tcBorders>
            <w:vAlign w:val="center"/>
          </w:tcPr>
          <w:p w14:paraId="25783B22" w14:textId="77777777" w:rsidR="00FE1443" w:rsidRPr="004E236D" w:rsidRDefault="00FE1443" w:rsidP="000D7AEE">
            <w:pPr>
              <w:spacing w:after="0"/>
              <w:ind w:left="24"/>
              <w:jc w:val="center"/>
              <w:rPr>
                <w:rFonts w:ascii="Times New Roman" w:hAnsi="Times New Roman"/>
              </w:rPr>
            </w:pPr>
            <w:r w:rsidRPr="004E236D">
              <w:rPr>
                <w:rFonts w:ascii="Times New Roman" w:hAnsi="Times New Roman"/>
                <w:b/>
              </w:rPr>
              <w:t>TZL</w:t>
            </w:r>
          </w:p>
        </w:tc>
        <w:tc>
          <w:tcPr>
            <w:tcW w:w="1376" w:type="dxa"/>
            <w:tcBorders>
              <w:top w:val="single" w:sz="3" w:space="0" w:color="000000"/>
              <w:left w:val="single" w:sz="3" w:space="0" w:color="000000"/>
              <w:bottom w:val="single" w:sz="3" w:space="0" w:color="000000"/>
              <w:right w:val="single" w:sz="3" w:space="0" w:color="000000"/>
            </w:tcBorders>
            <w:vAlign w:val="center"/>
          </w:tcPr>
          <w:p w14:paraId="10815C19" w14:textId="77777777" w:rsidR="00FE1443" w:rsidRPr="004E236D" w:rsidRDefault="00FE1443" w:rsidP="000D7AEE">
            <w:pPr>
              <w:spacing w:after="0"/>
              <w:ind w:left="26"/>
              <w:jc w:val="center"/>
              <w:rPr>
                <w:rFonts w:ascii="Times New Roman" w:hAnsi="Times New Roman"/>
              </w:rPr>
            </w:pPr>
            <w:r w:rsidRPr="004E236D">
              <w:rPr>
                <w:rFonts w:ascii="Times New Roman" w:hAnsi="Times New Roman"/>
                <w:b/>
              </w:rPr>
              <w:t>SO</w:t>
            </w:r>
            <w:r w:rsidRPr="004E236D">
              <w:rPr>
                <w:rFonts w:ascii="Times New Roman" w:hAnsi="Times New Roman"/>
                <w:b/>
                <w:vertAlign w:val="subscript"/>
              </w:rPr>
              <w:t>2</w:t>
            </w:r>
          </w:p>
        </w:tc>
        <w:tc>
          <w:tcPr>
            <w:tcW w:w="1376" w:type="dxa"/>
            <w:tcBorders>
              <w:top w:val="single" w:sz="3" w:space="0" w:color="000000"/>
              <w:left w:val="single" w:sz="3" w:space="0" w:color="000000"/>
              <w:bottom w:val="single" w:sz="3" w:space="0" w:color="000000"/>
              <w:right w:val="single" w:sz="3" w:space="0" w:color="000000"/>
            </w:tcBorders>
            <w:vAlign w:val="center"/>
          </w:tcPr>
          <w:p w14:paraId="4DB6EF44" w14:textId="77777777" w:rsidR="00FE1443" w:rsidRPr="004E236D" w:rsidRDefault="00FE1443" w:rsidP="000D7AEE">
            <w:pPr>
              <w:spacing w:after="0"/>
              <w:ind w:left="28"/>
              <w:jc w:val="center"/>
              <w:rPr>
                <w:rFonts w:ascii="Times New Roman" w:hAnsi="Times New Roman"/>
              </w:rPr>
            </w:pPr>
            <w:r w:rsidRPr="004E236D">
              <w:rPr>
                <w:rFonts w:ascii="Times New Roman" w:hAnsi="Times New Roman"/>
                <w:b/>
              </w:rPr>
              <w:t>NO</w:t>
            </w:r>
            <w:r w:rsidRPr="004E236D">
              <w:rPr>
                <w:rFonts w:ascii="Times New Roman" w:hAnsi="Times New Roman"/>
                <w:b/>
                <w:vertAlign w:val="subscript"/>
              </w:rPr>
              <w:t>X</w:t>
            </w:r>
          </w:p>
        </w:tc>
        <w:tc>
          <w:tcPr>
            <w:tcW w:w="1376" w:type="dxa"/>
            <w:tcBorders>
              <w:top w:val="single" w:sz="3" w:space="0" w:color="000000"/>
              <w:left w:val="single" w:sz="3" w:space="0" w:color="000000"/>
              <w:bottom w:val="single" w:sz="3" w:space="0" w:color="000000"/>
              <w:right w:val="single" w:sz="3" w:space="0" w:color="000000"/>
            </w:tcBorders>
            <w:vAlign w:val="center"/>
          </w:tcPr>
          <w:p w14:paraId="7E05E8C7" w14:textId="77777777" w:rsidR="00FE1443" w:rsidRPr="004E236D" w:rsidRDefault="00FE1443" w:rsidP="000D7AEE">
            <w:pPr>
              <w:spacing w:after="0"/>
              <w:ind w:left="21"/>
              <w:jc w:val="center"/>
              <w:rPr>
                <w:rFonts w:ascii="Times New Roman" w:hAnsi="Times New Roman"/>
              </w:rPr>
            </w:pPr>
            <w:r w:rsidRPr="004E236D">
              <w:rPr>
                <w:rFonts w:ascii="Times New Roman" w:hAnsi="Times New Roman"/>
                <w:b/>
              </w:rPr>
              <w:t>CO</w:t>
            </w:r>
          </w:p>
        </w:tc>
        <w:tc>
          <w:tcPr>
            <w:tcW w:w="1546" w:type="dxa"/>
            <w:tcBorders>
              <w:top w:val="single" w:sz="3" w:space="0" w:color="000000"/>
              <w:left w:val="single" w:sz="3" w:space="0" w:color="000000"/>
              <w:bottom w:val="single" w:sz="3" w:space="0" w:color="000000"/>
              <w:right w:val="single" w:sz="3" w:space="0" w:color="000000"/>
            </w:tcBorders>
            <w:vAlign w:val="center"/>
          </w:tcPr>
          <w:p w14:paraId="43C01BC5" w14:textId="77777777" w:rsidR="00FE1443" w:rsidRPr="004E236D" w:rsidRDefault="00FE1443" w:rsidP="000D7AEE">
            <w:pPr>
              <w:spacing w:after="0"/>
              <w:jc w:val="center"/>
              <w:rPr>
                <w:rFonts w:ascii="Times New Roman" w:hAnsi="Times New Roman"/>
              </w:rPr>
            </w:pPr>
            <w:r w:rsidRPr="004E236D">
              <w:rPr>
                <w:rFonts w:ascii="Times New Roman" w:hAnsi="Times New Roman"/>
                <w:b/>
              </w:rPr>
              <w:t>Formaldehyd</w:t>
            </w:r>
            <w:r w:rsidRPr="004E236D">
              <w:rPr>
                <w:rFonts w:ascii="Times New Roman" w:hAnsi="Times New Roman"/>
              </w:rPr>
              <w:t xml:space="preserve">  </w:t>
            </w:r>
          </w:p>
        </w:tc>
      </w:tr>
      <w:tr w:rsidR="004E236D" w:rsidRPr="004E236D" w14:paraId="5C29B060" w14:textId="77777777" w:rsidTr="000D7AEE">
        <w:trPr>
          <w:trHeight w:val="223"/>
          <w:jc w:val="center"/>
        </w:trPr>
        <w:tc>
          <w:tcPr>
            <w:tcW w:w="2179" w:type="dxa"/>
            <w:tcBorders>
              <w:top w:val="single" w:sz="3" w:space="0" w:color="000000"/>
              <w:left w:val="single" w:sz="3" w:space="0" w:color="000000"/>
              <w:bottom w:val="single" w:sz="3" w:space="0" w:color="000000"/>
              <w:right w:val="single" w:sz="3" w:space="0" w:color="000000"/>
            </w:tcBorders>
          </w:tcPr>
          <w:p w14:paraId="6DA725BA" w14:textId="77777777" w:rsidR="00FE1443" w:rsidRPr="004E236D" w:rsidRDefault="00FE1443" w:rsidP="000D7AEE">
            <w:pPr>
              <w:spacing w:after="0"/>
              <w:rPr>
                <w:rFonts w:ascii="Times New Roman" w:hAnsi="Times New Roman"/>
              </w:rPr>
            </w:pPr>
            <w:r w:rsidRPr="004E236D">
              <w:rPr>
                <w:rFonts w:ascii="Times New Roman" w:hAnsi="Times New Roman"/>
              </w:rPr>
              <w:t xml:space="preserve">Plynový olej </w:t>
            </w:r>
          </w:p>
        </w:tc>
        <w:tc>
          <w:tcPr>
            <w:tcW w:w="1375" w:type="dxa"/>
            <w:tcBorders>
              <w:top w:val="single" w:sz="3" w:space="0" w:color="000000"/>
              <w:left w:val="single" w:sz="3" w:space="0" w:color="000000"/>
              <w:bottom w:val="single" w:sz="3" w:space="0" w:color="000000"/>
              <w:right w:val="single" w:sz="3" w:space="0" w:color="000000"/>
            </w:tcBorders>
            <w:vAlign w:val="center"/>
          </w:tcPr>
          <w:p w14:paraId="405F4B87" w14:textId="77777777" w:rsidR="00FE1443" w:rsidRPr="004E236D" w:rsidRDefault="00FE1443" w:rsidP="000D7AEE">
            <w:pPr>
              <w:spacing w:after="0"/>
              <w:ind w:left="26"/>
              <w:jc w:val="center"/>
              <w:rPr>
                <w:rFonts w:ascii="Times New Roman" w:hAnsi="Times New Roman"/>
              </w:rPr>
            </w:pPr>
            <w:r w:rsidRPr="004E236D">
              <w:rPr>
                <w:rFonts w:ascii="Times New Roman" w:hAnsi="Times New Roman"/>
              </w:rPr>
              <w:t>-</w:t>
            </w:r>
          </w:p>
        </w:tc>
        <w:tc>
          <w:tcPr>
            <w:tcW w:w="1376" w:type="dxa"/>
            <w:tcBorders>
              <w:top w:val="single" w:sz="3" w:space="0" w:color="000000"/>
              <w:left w:val="single" w:sz="3" w:space="0" w:color="000000"/>
              <w:bottom w:val="single" w:sz="3" w:space="0" w:color="000000"/>
              <w:right w:val="single" w:sz="3" w:space="0" w:color="000000"/>
            </w:tcBorders>
            <w:vAlign w:val="center"/>
          </w:tcPr>
          <w:p w14:paraId="22E156BB" w14:textId="77777777" w:rsidR="00FE1443" w:rsidRPr="004E236D" w:rsidRDefault="00FE1443" w:rsidP="000D7AEE">
            <w:pPr>
              <w:spacing w:after="0"/>
              <w:ind w:left="23"/>
              <w:jc w:val="center"/>
              <w:rPr>
                <w:rFonts w:ascii="Times New Roman" w:hAnsi="Times New Roman"/>
              </w:rPr>
            </w:pPr>
            <w:r w:rsidRPr="004E236D">
              <w:rPr>
                <w:rFonts w:ascii="Times New Roman" w:hAnsi="Times New Roman"/>
              </w:rPr>
              <w:t>-</w:t>
            </w:r>
          </w:p>
        </w:tc>
        <w:tc>
          <w:tcPr>
            <w:tcW w:w="1376" w:type="dxa"/>
            <w:tcBorders>
              <w:top w:val="single" w:sz="3" w:space="0" w:color="000000"/>
              <w:left w:val="single" w:sz="3" w:space="0" w:color="000000"/>
              <w:bottom w:val="single" w:sz="3" w:space="0" w:color="000000"/>
              <w:right w:val="single" w:sz="3" w:space="0" w:color="000000"/>
            </w:tcBorders>
            <w:vAlign w:val="center"/>
          </w:tcPr>
          <w:p w14:paraId="39C911DC" w14:textId="77777777" w:rsidR="00FE1443" w:rsidRPr="004E236D" w:rsidRDefault="00FE1443" w:rsidP="000D7AEE">
            <w:pPr>
              <w:spacing w:after="0"/>
              <w:ind w:left="27"/>
              <w:jc w:val="center"/>
              <w:rPr>
                <w:rFonts w:ascii="Times New Roman" w:hAnsi="Times New Roman"/>
              </w:rPr>
            </w:pPr>
            <w:r w:rsidRPr="004E236D">
              <w:rPr>
                <w:rFonts w:ascii="Times New Roman" w:hAnsi="Times New Roman"/>
              </w:rPr>
              <w:t>190, 225</w:t>
            </w:r>
            <w:r w:rsidRPr="004E236D">
              <w:rPr>
                <w:rFonts w:ascii="Times New Roman" w:hAnsi="Times New Roman"/>
                <w:vertAlign w:val="superscript"/>
              </w:rPr>
              <w:t>1</w:t>
            </w:r>
            <w:r w:rsidRPr="004E236D">
              <w:rPr>
                <w:rFonts w:ascii="Times New Roman" w:hAnsi="Times New Roman"/>
              </w:rPr>
              <w:t>)</w:t>
            </w:r>
          </w:p>
        </w:tc>
        <w:tc>
          <w:tcPr>
            <w:tcW w:w="1376" w:type="dxa"/>
            <w:tcBorders>
              <w:top w:val="single" w:sz="3" w:space="0" w:color="000000"/>
              <w:left w:val="single" w:sz="3" w:space="0" w:color="000000"/>
              <w:bottom w:val="single" w:sz="3" w:space="0" w:color="000000"/>
              <w:right w:val="single" w:sz="3" w:space="0" w:color="000000"/>
            </w:tcBorders>
            <w:vAlign w:val="center"/>
          </w:tcPr>
          <w:p w14:paraId="71BEFB29" w14:textId="77777777" w:rsidR="00FE1443" w:rsidRPr="004E236D" w:rsidRDefault="00FE1443" w:rsidP="000D7AEE">
            <w:pPr>
              <w:spacing w:after="0"/>
              <w:ind w:left="22"/>
              <w:jc w:val="center"/>
              <w:rPr>
                <w:rFonts w:ascii="Times New Roman" w:hAnsi="Times New Roman"/>
              </w:rPr>
            </w:pPr>
            <w:r w:rsidRPr="004E236D">
              <w:rPr>
                <w:rFonts w:ascii="Times New Roman" w:hAnsi="Times New Roman"/>
              </w:rPr>
              <w:t>250</w:t>
            </w:r>
          </w:p>
        </w:tc>
        <w:tc>
          <w:tcPr>
            <w:tcW w:w="1546" w:type="dxa"/>
            <w:tcBorders>
              <w:top w:val="single" w:sz="3" w:space="0" w:color="000000"/>
              <w:left w:val="single" w:sz="3" w:space="0" w:color="000000"/>
              <w:bottom w:val="single" w:sz="3" w:space="0" w:color="000000"/>
              <w:right w:val="single" w:sz="3" w:space="0" w:color="000000"/>
            </w:tcBorders>
            <w:vAlign w:val="center"/>
          </w:tcPr>
          <w:p w14:paraId="46B656B8" w14:textId="77777777" w:rsidR="00FE1443" w:rsidRPr="004E236D" w:rsidRDefault="00FE1443" w:rsidP="000D7AEE">
            <w:pPr>
              <w:spacing w:after="0"/>
              <w:ind w:left="28"/>
              <w:jc w:val="center"/>
              <w:rPr>
                <w:rFonts w:ascii="Times New Roman" w:hAnsi="Times New Roman"/>
              </w:rPr>
            </w:pPr>
          </w:p>
        </w:tc>
      </w:tr>
      <w:tr w:rsidR="004E236D" w:rsidRPr="004E236D" w14:paraId="6C2E84EA" w14:textId="77777777" w:rsidTr="000D7AEE">
        <w:trPr>
          <w:trHeight w:val="221"/>
          <w:jc w:val="center"/>
        </w:trPr>
        <w:tc>
          <w:tcPr>
            <w:tcW w:w="2179" w:type="dxa"/>
            <w:tcBorders>
              <w:top w:val="single" w:sz="3" w:space="0" w:color="000000"/>
              <w:left w:val="single" w:sz="3" w:space="0" w:color="000000"/>
              <w:bottom w:val="single" w:sz="3" w:space="0" w:color="000000"/>
              <w:right w:val="single" w:sz="3" w:space="0" w:color="000000"/>
            </w:tcBorders>
            <w:vAlign w:val="center"/>
          </w:tcPr>
          <w:p w14:paraId="4660436B" w14:textId="77777777" w:rsidR="00FE1443" w:rsidRPr="004E236D" w:rsidRDefault="00FE1443" w:rsidP="000D7AEE">
            <w:pPr>
              <w:spacing w:after="0"/>
              <w:rPr>
                <w:rFonts w:ascii="Times New Roman" w:hAnsi="Times New Roman"/>
              </w:rPr>
            </w:pPr>
            <w:r w:rsidRPr="004E236D">
              <w:rPr>
                <w:rFonts w:ascii="Times New Roman" w:hAnsi="Times New Roman"/>
              </w:rPr>
              <w:t xml:space="preserve">Iné kvapalné palivá </w:t>
            </w:r>
          </w:p>
        </w:tc>
        <w:tc>
          <w:tcPr>
            <w:tcW w:w="1375" w:type="dxa"/>
            <w:tcBorders>
              <w:top w:val="single" w:sz="3" w:space="0" w:color="000000"/>
              <w:left w:val="single" w:sz="3" w:space="0" w:color="000000"/>
              <w:bottom w:val="single" w:sz="3" w:space="0" w:color="000000"/>
              <w:right w:val="single" w:sz="3" w:space="0" w:color="000000"/>
            </w:tcBorders>
            <w:vAlign w:val="center"/>
          </w:tcPr>
          <w:p w14:paraId="760732F7" w14:textId="77777777" w:rsidR="00FE1443" w:rsidRPr="004E236D" w:rsidRDefault="00FE1443" w:rsidP="000D7AEE">
            <w:pPr>
              <w:spacing w:after="0"/>
              <w:ind w:left="27"/>
              <w:jc w:val="center"/>
              <w:rPr>
                <w:rFonts w:ascii="Times New Roman" w:hAnsi="Times New Roman"/>
              </w:rPr>
            </w:pPr>
            <w:r w:rsidRPr="004E236D">
              <w:rPr>
                <w:rFonts w:ascii="Times New Roman" w:hAnsi="Times New Roman"/>
              </w:rPr>
              <w:t>10, 20</w:t>
            </w:r>
            <w:r w:rsidRPr="004E236D">
              <w:rPr>
                <w:rFonts w:ascii="Times New Roman" w:hAnsi="Times New Roman"/>
                <w:vertAlign w:val="superscript"/>
              </w:rPr>
              <w:t>3</w:t>
            </w:r>
            <w:r w:rsidRPr="004E236D">
              <w:rPr>
                <w:rFonts w:ascii="Times New Roman" w:hAnsi="Times New Roman"/>
              </w:rPr>
              <w:t>)</w:t>
            </w:r>
          </w:p>
        </w:tc>
        <w:tc>
          <w:tcPr>
            <w:tcW w:w="1376" w:type="dxa"/>
            <w:tcBorders>
              <w:top w:val="single" w:sz="3" w:space="0" w:color="000000"/>
              <w:left w:val="single" w:sz="3" w:space="0" w:color="000000"/>
              <w:bottom w:val="single" w:sz="3" w:space="0" w:color="000000"/>
              <w:right w:val="single" w:sz="3" w:space="0" w:color="000000"/>
            </w:tcBorders>
            <w:vAlign w:val="center"/>
          </w:tcPr>
          <w:p w14:paraId="0D3B186F" w14:textId="77777777" w:rsidR="00FE1443" w:rsidRPr="004E236D" w:rsidRDefault="00FE1443" w:rsidP="000D7AEE">
            <w:pPr>
              <w:spacing w:after="0"/>
              <w:ind w:left="26"/>
              <w:jc w:val="center"/>
              <w:rPr>
                <w:rFonts w:ascii="Times New Roman" w:hAnsi="Times New Roman"/>
              </w:rPr>
            </w:pPr>
            <w:r w:rsidRPr="004E236D">
              <w:rPr>
                <w:rFonts w:ascii="Times New Roman" w:hAnsi="Times New Roman"/>
              </w:rPr>
              <w:t>120</w:t>
            </w:r>
          </w:p>
        </w:tc>
        <w:tc>
          <w:tcPr>
            <w:tcW w:w="1376" w:type="dxa"/>
            <w:tcBorders>
              <w:top w:val="single" w:sz="3" w:space="0" w:color="000000"/>
              <w:left w:val="single" w:sz="3" w:space="0" w:color="000000"/>
              <w:bottom w:val="single" w:sz="3" w:space="0" w:color="000000"/>
              <w:right w:val="single" w:sz="3" w:space="0" w:color="000000"/>
            </w:tcBorders>
            <w:vAlign w:val="center"/>
          </w:tcPr>
          <w:p w14:paraId="2F25009D" w14:textId="77777777" w:rsidR="00FE1443" w:rsidRPr="004E236D" w:rsidRDefault="00FE1443" w:rsidP="000D7AEE">
            <w:pPr>
              <w:spacing w:after="0"/>
              <w:ind w:left="29"/>
              <w:jc w:val="center"/>
              <w:rPr>
                <w:rFonts w:ascii="Times New Roman" w:hAnsi="Times New Roman"/>
              </w:rPr>
            </w:pPr>
            <w:r w:rsidRPr="004E236D">
              <w:rPr>
                <w:rFonts w:ascii="Times New Roman" w:hAnsi="Times New Roman"/>
              </w:rPr>
              <w:t>190, 225</w:t>
            </w:r>
            <w:r w:rsidRPr="004E236D">
              <w:rPr>
                <w:rFonts w:ascii="Times New Roman" w:hAnsi="Times New Roman"/>
                <w:vertAlign w:val="superscript"/>
              </w:rPr>
              <w:t>1</w:t>
            </w:r>
            <w:r w:rsidRPr="004E236D">
              <w:rPr>
                <w:rFonts w:ascii="Times New Roman" w:hAnsi="Times New Roman"/>
              </w:rPr>
              <w:t>)</w:t>
            </w:r>
            <w:r w:rsidRPr="004E236D">
              <w:rPr>
                <w:rFonts w:ascii="Times New Roman" w:hAnsi="Times New Roman"/>
                <w:vertAlign w:val="superscript"/>
              </w:rPr>
              <w:t>4</w:t>
            </w:r>
            <w:r w:rsidRPr="004E236D">
              <w:rPr>
                <w:rFonts w:ascii="Times New Roman" w:hAnsi="Times New Roman"/>
              </w:rPr>
              <w:t>)</w:t>
            </w:r>
          </w:p>
        </w:tc>
        <w:tc>
          <w:tcPr>
            <w:tcW w:w="1376" w:type="dxa"/>
            <w:tcBorders>
              <w:top w:val="single" w:sz="3" w:space="0" w:color="000000"/>
              <w:left w:val="single" w:sz="3" w:space="0" w:color="000000"/>
              <w:bottom w:val="single" w:sz="3" w:space="0" w:color="000000"/>
              <w:right w:val="single" w:sz="3" w:space="0" w:color="000000"/>
            </w:tcBorders>
            <w:vAlign w:val="center"/>
          </w:tcPr>
          <w:p w14:paraId="399559E8" w14:textId="77777777" w:rsidR="00FE1443" w:rsidRPr="004E236D" w:rsidRDefault="00FE1443" w:rsidP="000D7AEE">
            <w:pPr>
              <w:spacing w:after="0"/>
              <w:ind w:left="22"/>
              <w:jc w:val="center"/>
              <w:rPr>
                <w:rFonts w:ascii="Times New Roman" w:hAnsi="Times New Roman"/>
              </w:rPr>
            </w:pPr>
            <w:r w:rsidRPr="004E236D">
              <w:rPr>
                <w:rFonts w:ascii="Times New Roman" w:hAnsi="Times New Roman"/>
              </w:rPr>
              <w:t>250</w:t>
            </w:r>
          </w:p>
        </w:tc>
        <w:tc>
          <w:tcPr>
            <w:tcW w:w="1546" w:type="dxa"/>
            <w:tcBorders>
              <w:top w:val="single" w:sz="3" w:space="0" w:color="000000"/>
              <w:left w:val="single" w:sz="3" w:space="0" w:color="000000"/>
              <w:bottom w:val="single" w:sz="3" w:space="0" w:color="000000"/>
              <w:right w:val="single" w:sz="3" w:space="0" w:color="000000"/>
            </w:tcBorders>
            <w:vAlign w:val="center"/>
          </w:tcPr>
          <w:p w14:paraId="31A6EF13" w14:textId="77777777" w:rsidR="00FE1443" w:rsidRPr="004E236D" w:rsidRDefault="00FE1443" w:rsidP="000D7AEE">
            <w:pPr>
              <w:spacing w:after="0"/>
              <w:ind w:left="28"/>
              <w:jc w:val="center"/>
              <w:rPr>
                <w:rFonts w:ascii="Times New Roman" w:hAnsi="Times New Roman"/>
              </w:rPr>
            </w:pPr>
          </w:p>
        </w:tc>
      </w:tr>
      <w:tr w:rsidR="004E236D" w:rsidRPr="004E236D" w14:paraId="70C09CBE" w14:textId="77777777" w:rsidTr="000D7AEE">
        <w:trPr>
          <w:trHeight w:val="221"/>
          <w:jc w:val="center"/>
        </w:trPr>
        <w:tc>
          <w:tcPr>
            <w:tcW w:w="2179" w:type="dxa"/>
            <w:tcBorders>
              <w:top w:val="single" w:sz="3" w:space="0" w:color="000000"/>
              <w:left w:val="single" w:sz="3" w:space="0" w:color="000000"/>
              <w:bottom w:val="single" w:sz="3" w:space="0" w:color="000000"/>
              <w:right w:val="single" w:sz="3" w:space="0" w:color="000000"/>
            </w:tcBorders>
          </w:tcPr>
          <w:p w14:paraId="4FADFD1E" w14:textId="77777777" w:rsidR="00FE1443" w:rsidRPr="004E236D" w:rsidRDefault="00FE1443" w:rsidP="000D7AEE">
            <w:pPr>
              <w:spacing w:after="0"/>
              <w:rPr>
                <w:rFonts w:ascii="Times New Roman" w:hAnsi="Times New Roman"/>
              </w:rPr>
            </w:pPr>
            <w:r w:rsidRPr="004E236D">
              <w:rPr>
                <w:rFonts w:ascii="Times New Roman" w:hAnsi="Times New Roman"/>
              </w:rPr>
              <w:t xml:space="preserve">ZPN </w:t>
            </w:r>
          </w:p>
        </w:tc>
        <w:tc>
          <w:tcPr>
            <w:tcW w:w="1375" w:type="dxa"/>
            <w:tcBorders>
              <w:top w:val="single" w:sz="3" w:space="0" w:color="000000"/>
              <w:left w:val="single" w:sz="3" w:space="0" w:color="000000"/>
              <w:bottom w:val="single" w:sz="3" w:space="0" w:color="000000"/>
              <w:right w:val="single" w:sz="3" w:space="0" w:color="000000"/>
            </w:tcBorders>
            <w:vAlign w:val="center"/>
          </w:tcPr>
          <w:p w14:paraId="60D44854" w14:textId="77777777" w:rsidR="00FE1443" w:rsidRPr="004E236D" w:rsidRDefault="00FE1443" w:rsidP="000D7AEE">
            <w:pPr>
              <w:spacing w:after="0"/>
              <w:ind w:left="26"/>
              <w:jc w:val="center"/>
              <w:rPr>
                <w:rFonts w:ascii="Times New Roman" w:hAnsi="Times New Roman"/>
              </w:rPr>
            </w:pPr>
            <w:r w:rsidRPr="004E236D">
              <w:rPr>
                <w:rFonts w:ascii="Times New Roman" w:hAnsi="Times New Roman"/>
              </w:rPr>
              <w:t>-</w:t>
            </w:r>
          </w:p>
        </w:tc>
        <w:tc>
          <w:tcPr>
            <w:tcW w:w="1376" w:type="dxa"/>
            <w:tcBorders>
              <w:top w:val="single" w:sz="3" w:space="0" w:color="000000"/>
              <w:left w:val="single" w:sz="3" w:space="0" w:color="000000"/>
              <w:bottom w:val="single" w:sz="3" w:space="0" w:color="000000"/>
              <w:right w:val="single" w:sz="3" w:space="0" w:color="000000"/>
            </w:tcBorders>
            <w:vAlign w:val="center"/>
          </w:tcPr>
          <w:p w14:paraId="4AE7B5F3" w14:textId="77777777" w:rsidR="00FE1443" w:rsidRPr="004E236D" w:rsidRDefault="00FE1443" w:rsidP="000D7AEE">
            <w:pPr>
              <w:spacing w:after="0"/>
              <w:ind w:left="23"/>
              <w:jc w:val="center"/>
              <w:rPr>
                <w:rFonts w:ascii="Times New Roman" w:hAnsi="Times New Roman"/>
              </w:rPr>
            </w:pPr>
            <w:r w:rsidRPr="004E236D">
              <w:rPr>
                <w:rFonts w:ascii="Times New Roman" w:hAnsi="Times New Roman"/>
              </w:rPr>
              <w:t>-</w:t>
            </w:r>
          </w:p>
        </w:tc>
        <w:tc>
          <w:tcPr>
            <w:tcW w:w="1376" w:type="dxa"/>
            <w:tcBorders>
              <w:top w:val="single" w:sz="3" w:space="0" w:color="000000"/>
              <w:left w:val="single" w:sz="3" w:space="0" w:color="000000"/>
              <w:bottom w:val="single" w:sz="3" w:space="0" w:color="000000"/>
              <w:right w:val="single" w:sz="3" w:space="0" w:color="000000"/>
            </w:tcBorders>
            <w:vAlign w:val="center"/>
          </w:tcPr>
          <w:p w14:paraId="363C19A6" w14:textId="77777777" w:rsidR="00FE1443" w:rsidRPr="004E236D" w:rsidRDefault="00FE1443" w:rsidP="000D7AEE">
            <w:pPr>
              <w:spacing w:after="0"/>
              <w:ind w:left="27"/>
              <w:jc w:val="center"/>
              <w:rPr>
                <w:rFonts w:ascii="Times New Roman" w:hAnsi="Times New Roman"/>
              </w:rPr>
            </w:pPr>
            <w:r w:rsidRPr="004E236D">
              <w:rPr>
                <w:rFonts w:ascii="Times New Roman" w:hAnsi="Times New Roman"/>
              </w:rPr>
              <w:t>95, 190</w:t>
            </w:r>
            <w:r w:rsidRPr="004E236D">
              <w:rPr>
                <w:rFonts w:ascii="Times New Roman" w:hAnsi="Times New Roman"/>
                <w:vertAlign w:val="superscript"/>
              </w:rPr>
              <w:t>5</w:t>
            </w:r>
            <w:r w:rsidRPr="004E236D">
              <w:rPr>
                <w:rFonts w:ascii="Times New Roman" w:hAnsi="Times New Roman"/>
              </w:rPr>
              <w:t>)</w:t>
            </w:r>
          </w:p>
        </w:tc>
        <w:tc>
          <w:tcPr>
            <w:tcW w:w="1376" w:type="dxa"/>
            <w:tcBorders>
              <w:top w:val="single" w:sz="3" w:space="0" w:color="000000"/>
              <w:left w:val="single" w:sz="3" w:space="0" w:color="000000"/>
              <w:bottom w:val="single" w:sz="3" w:space="0" w:color="000000"/>
              <w:right w:val="single" w:sz="3" w:space="0" w:color="000000"/>
            </w:tcBorders>
            <w:vAlign w:val="center"/>
          </w:tcPr>
          <w:p w14:paraId="3AB0BE23" w14:textId="77777777" w:rsidR="00FE1443" w:rsidRPr="004E236D" w:rsidRDefault="00FE1443" w:rsidP="000D7AEE">
            <w:pPr>
              <w:spacing w:after="0"/>
              <w:ind w:left="22"/>
              <w:jc w:val="center"/>
              <w:rPr>
                <w:rFonts w:ascii="Times New Roman" w:hAnsi="Times New Roman"/>
              </w:rPr>
            </w:pPr>
            <w:r w:rsidRPr="004E236D">
              <w:rPr>
                <w:rFonts w:ascii="Times New Roman" w:hAnsi="Times New Roman"/>
              </w:rPr>
              <w:t>250</w:t>
            </w:r>
          </w:p>
        </w:tc>
        <w:tc>
          <w:tcPr>
            <w:tcW w:w="1546" w:type="dxa"/>
            <w:tcBorders>
              <w:top w:val="single" w:sz="3" w:space="0" w:color="000000"/>
              <w:left w:val="single" w:sz="3" w:space="0" w:color="000000"/>
              <w:bottom w:val="single" w:sz="3" w:space="0" w:color="000000"/>
              <w:right w:val="single" w:sz="3" w:space="0" w:color="000000"/>
            </w:tcBorders>
            <w:vAlign w:val="center"/>
          </w:tcPr>
          <w:p w14:paraId="297B0D79" w14:textId="77777777" w:rsidR="00FE1443" w:rsidRPr="004E236D" w:rsidRDefault="00FE1443" w:rsidP="000D7AEE">
            <w:pPr>
              <w:spacing w:after="0"/>
              <w:ind w:left="28"/>
              <w:jc w:val="center"/>
              <w:rPr>
                <w:rFonts w:ascii="Times New Roman" w:hAnsi="Times New Roman"/>
              </w:rPr>
            </w:pPr>
          </w:p>
        </w:tc>
      </w:tr>
      <w:tr w:rsidR="004E236D" w:rsidRPr="004E236D" w14:paraId="4D4E2479" w14:textId="77777777" w:rsidTr="000D7AEE">
        <w:trPr>
          <w:trHeight w:val="223"/>
          <w:jc w:val="center"/>
        </w:trPr>
        <w:tc>
          <w:tcPr>
            <w:tcW w:w="2179" w:type="dxa"/>
            <w:tcBorders>
              <w:top w:val="single" w:sz="3" w:space="0" w:color="000000"/>
              <w:left w:val="single" w:sz="3" w:space="0" w:color="000000"/>
              <w:bottom w:val="single" w:sz="3" w:space="0" w:color="000000"/>
              <w:right w:val="single" w:sz="3" w:space="0" w:color="000000"/>
            </w:tcBorders>
          </w:tcPr>
          <w:p w14:paraId="284A114C" w14:textId="77777777" w:rsidR="00FE1443" w:rsidRPr="004E236D" w:rsidRDefault="00FE1443" w:rsidP="000D7AEE">
            <w:pPr>
              <w:spacing w:after="0"/>
              <w:rPr>
                <w:rFonts w:ascii="Times New Roman" w:hAnsi="Times New Roman"/>
              </w:rPr>
            </w:pPr>
            <w:r w:rsidRPr="004E236D">
              <w:rPr>
                <w:rFonts w:ascii="Times New Roman" w:hAnsi="Times New Roman"/>
              </w:rPr>
              <w:t xml:space="preserve">Iné plynné palivá </w:t>
            </w:r>
          </w:p>
        </w:tc>
        <w:tc>
          <w:tcPr>
            <w:tcW w:w="1375" w:type="dxa"/>
            <w:tcBorders>
              <w:top w:val="single" w:sz="3" w:space="0" w:color="000000"/>
              <w:left w:val="single" w:sz="3" w:space="0" w:color="000000"/>
              <w:bottom w:val="single" w:sz="3" w:space="0" w:color="000000"/>
              <w:right w:val="single" w:sz="3" w:space="0" w:color="000000"/>
            </w:tcBorders>
            <w:vAlign w:val="center"/>
          </w:tcPr>
          <w:p w14:paraId="3C865638" w14:textId="77777777" w:rsidR="00FE1443" w:rsidRPr="004E236D" w:rsidRDefault="00FE1443" w:rsidP="000D7AEE">
            <w:pPr>
              <w:spacing w:after="0"/>
              <w:ind w:left="26"/>
              <w:jc w:val="center"/>
              <w:rPr>
                <w:rFonts w:ascii="Times New Roman" w:hAnsi="Times New Roman"/>
              </w:rPr>
            </w:pPr>
            <w:r w:rsidRPr="004E236D">
              <w:rPr>
                <w:rFonts w:ascii="Times New Roman" w:hAnsi="Times New Roman"/>
              </w:rPr>
              <w:t>-</w:t>
            </w:r>
          </w:p>
        </w:tc>
        <w:tc>
          <w:tcPr>
            <w:tcW w:w="1376" w:type="dxa"/>
            <w:tcBorders>
              <w:top w:val="single" w:sz="3" w:space="0" w:color="000000"/>
              <w:left w:val="single" w:sz="3" w:space="0" w:color="000000"/>
              <w:bottom w:val="single" w:sz="3" w:space="0" w:color="000000"/>
              <w:right w:val="single" w:sz="3" w:space="0" w:color="000000"/>
            </w:tcBorders>
            <w:vAlign w:val="center"/>
          </w:tcPr>
          <w:p w14:paraId="08A6725F" w14:textId="77777777" w:rsidR="00FE1443" w:rsidRPr="004E236D" w:rsidRDefault="00FE1443" w:rsidP="000D7AEE">
            <w:pPr>
              <w:spacing w:after="0"/>
              <w:ind w:left="25"/>
              <w:jc w:val="center"/>
              <w:rPr>
                <w:rFonts w:ascii="Times New Roman" w:hAnsi="Times New Roman"/>
              </w:rPr>
            </w:pPr>
            <w:r w:rsidRPr="004E236D">
              <w:rPr>
                <w:rFonts w:ascii="Times New Roman" w:hAnsi="Times New Roman"/>
              </w:rPr>
              <w:t>15, 40</w:t>
            </w:r>
            <w:r w:rsidRPr="004E236D">
              <w:rPr>
                <w:rFonts w:ascii="Times New Roman" w:hAnsi="Times New Roman"/>
                <w:vertAlign w:val="superscript"/>
              </w:rPr>
              <w:t>2</w:t>
            </w:r>
            <w:r w:rsidRPr="004E236D">
              <w:rPr>
                <w:rFonts w:ascii="Times New Roman" w:hAnsi="Times New Roman"/>
              </w:rPr>
              <w:t>)</w:t>
            </w:r>
          </w:p>
        </w:tc>
        <w:tc>
          <w:tcPr>
            <w:tcW w:w="1376" w:type="dxa"/>
            <w:tcBorders>
              <w:top w:val="single" w:sz="3" w:space="0" w:color="000000"/>
              <w:left w:val="single" w:sz="3" w:space="0" w:color="000000"/>
              <w:bottom w:val="single" w:sz="3" w:space="0" w:color="000000"/>
              <w:right w:val="single" w:sz="3" w:space="0" w:color="000000"/>
            </w:tcBorders>
            <w:vAlign w:val="center"/>
          </w:tcPr>
          <w:p w14:paraId="747E59AF" w14:textId="77777777" w:rsidR="00FE1443" w:rsidRPr="004E236D" w:rsidRDefault="00FE1443" w:rsidP="000D7AEE">
            <w:pPr>
              <w:spacing w:after="0"/>
              <w:ind w:left="28"/>
              <w:jc w:val="center"/>
              <w:rPr>
                <w:rFonts w:ascii="Times New Roman" w:hAnsi="Times New Roman"/>
              </w:rPr>
            </w:pPr>
            <w:r w:rsidRPr="004E236D">
              <w:rPr>
                <w:rFonts w:ascii="Times New Roman" w:hAnsi="Times New Roman"/>
              </w:rPr>
              <w:t>190</w:t>
            </w:r>
          </w:p>
        </w:tc>
        <w:tc>
          <w:tcPr>
            <w:tcW w:w="1376" w:type="dxa"/>
            <w:tcBorders>
              <w:top w:val="single" w:sz="3" w:space="0" w:color="000000"/>
              <w:left w:val="single" w:sz="3" w:space="0" w:color="000000"/>
              <w:bottom w:val="single" w:sz="3" w:space="0" w:color="000000"/>
              <w:right w:val="single" w:sz="3" w:space="0" w:color="000000"/>
            </w:tcBorders>
            <w:vAlign w:val="center"/>
          </w:tcPr>
          <w:p w14:paraId="2E43911A" w14:textId="77777777" w:rsidR="00FE1443" w:rsidRPr="004E236D" w:rsidRDefault="00FE1443" w:rsidP="000D7AEE">
            <w:pPr>
              <w:spacing w:after="0"/>
              <w:ind w:left="22"/>
              <w:jc w:val="center"/>
              <w:rPr>
                <w:rFonts w:ascii="Times New Roman" w:hAnsi="Times New Roman"/>
              </w:rPr>
            </w:pPr>
            <w:r w:rsidRPr="004E236D">
              <w:rPr>
                <w:rFonts w:ascii="Times New Roman" w:hAnsi="Times New Roman"/>
              </w:rPr>
              <w:t>250</w:t>
            </w:r>
          </w:p>
        </w:tc>
        <w:tc>
          <w:tcPr>
            <w:tcW w:w="1546" w:type="dxa"/>
            <w:tcBorders>
              <w:top w:val="single" w:sz="3" w:space="0" w:color="000000"/>
              <w:left w:val="single" w:sz="3" w:space="0" w:color="000000"/>
              <w:bottom w:val="single" w:sz="3" w:space="0" w:color="000000"/>
              <w:right w:val="single" w:sz="3" w:space="0" w:color="000000"/>
            </w:tcBorders>
            <w:vAlign w:val="center"/>
          </w:tcPr>
          <w:p w14:paraId="7122561A" w14:textId="77777777" w:rsidR="00FE1443" w:rsidRPr="004E236D" w:rsidRDefault="00FE1443" w:rsidP="000D7AEE">
            <w:pPr>
              <w:spacing w:after="0"/>
              <w:ind w:left="28"/>
              <w:jc w:val="center"/>
              <w:rPr>
                <w:rFonts w:ascii="Times New Roman" w:hAnsi="Times New Roman"/>
              </w:rPr>
            </w:pPr>
            <w:r w:rsidRPr="004E236D">
              <w:rPr>
                <w:rFonts w:ascii="Times New Roman" w:hAnsi="Times New Roman"/>
              </w:rPr>
              <w:t>25</w:t>
            </w:r>
            <w:r w:rsidRPr="004E236D">
              <w:rPr>
                <w:rFonts w:ascii="Times New Roman" w:hAnsi="Times New Roman"/>
                <w:vertAlign w:val="superscript"/>
              </w:rPr>
              <w:t>2</w:t>
            </w:r>
            <w:r w:rsidRPr="004E236D">
              <w:rPr>
                <w:rFonts w:ascii="Times New Roman" w:hAnsi="Times New Roman"/>
              </w:rPr>
              <w:t>)</w:t>
            </w:r>
          </w:p>
        </w:tc>
      </w:tr>
    </w:tbl>
    <w:p w14:paraId="49DA07B4" w14:textId="77777777" w:rsidR="00FE1443" w:rsidRPr="004E236D" w:rsidRDefault="00FE1443" w:rsidP="00FE1443">
      <w:pPr>
        <w:spacing w:after="28" w:line="247" w:lineRule="auto"/>
        <w:ind w:left="284" w:right="770" w:hanging="284"/>
        <w:jc w:val="both"/>
        <w:rPr>
          <w:rFonts w:ascii="Times New Roman" w:hAnsi="Times New Roman"/>
        </w:rPr>
      </w:pPr>
      <w:r w:rsidRPr="004E236D">
        <w:rPr>
          <w:rFonts w:ascii="Times New Roman" w:hAnsi="Times New Roman"/>
        </w:rPr>
        <w:t xml:space="preserve">RPM – počet otáčok za minútu </w:t>
      </w:r>
    </w:p>
    <w:p w14:paraId="4C6664BF" w14:textId="77777777" w:rsidR="00FE1443" w:rsidRPr="004E236D" w:rsidRDefault="00FE1443" w:rsidP="00FE1443">
      <w:pPr>
        <w:numPr>
          <w:ilvl w:val="0"/>
          <w:numId w:val="143"/>
        </w:numPr>
        <w:spacing w:after="29" w:line="247" w:lineRule="auto"/>
        <w:ind w:left="284" w:right="770" w:hanging="239"/>
        <w:jc w:val="both"/>
        <w:rPr>
          <w:rFonts w:ascii="Times New Roman" w:hAnsi="Times New Roman"/>
        </w:rPr>
      </w:pPr>
      <w:r w:rsidRPr="004E236D">
        <w:rPr>
          <w:rFonts w:ascii="Times New Roman" w:hAnsi="Times New Roman"/>
        </w:rPr>
        <w:t xml:space="preserve">Platí pre dvojpalivové motory v kvapalnom režime. </w:t>
      </w:r>
    </w:p>
    <w:p w14:paraId="0F33E3DB" w14:textId="77777777" w:rsidR="00FE1443" w:rsidRPr="004E236D" w:rsidRDefault="00FE1443" w:rsidP="00FE1443">
      <w:pPr>
        <w:numPr>
          <w:ilvl w:val="0"/>
          <w:numId w:val="143"/>
        </w:numPr>
        <w:spacing w:after="28" w:line="247" w:lineRule="auto"/>
        <w:ind w:left="284" w:right="770" w:hanging="239"/>
        <w:jc w:val="both"/>
        <w:rPr>
          <w:rFonts w:ascii="Times New Roman" w:hAnsi="Times New Roman"/>
        </w:rPr>
      </w:pPr>
      <w:r w:rsidRPr="004E236D">
        <w:rPr>
          <w:rFonts w:ascii="Times New Roman" w:hAnsi="Times New Roman"/>
        </w:rPr>
        <w:lastRenderedPageBreak/>
        <w:t xml:space="preserve">Platí pre spaľovanie bioplynu. </w:t>
      </w:r>
    </w:p>
    <w:p w14:paraId="54B914AF" w14:textId="77777777" w:rsidR="00FE1443" w:rsidRPr="004E236D" w:rsidRDefault="00FE1443" w:rsidP="00FE1443">
      <w:pPr>
        <w:numPr>
          <w:ilvl w:val="0"/>
          <w:numId w:val="143"/>
        </w:numPr>
        <w:spacing w:after="0"/>
        <w:ind w:left="284" w:right="770" w:hanging="239"/>
        <w:jc w:val="both"/>
        <w:rPr>
          <w:rFonts w:ascii="Times New Roman" w:hAnsi="Times New Roman"/>
        </w:rPr>
      </w:pPr>
      <w:r w:rsidRPr="004E236D">
        <w:rPr>
          <w:rFonts w:ascii="Times New Roman" w:hAnsi="Times New Roman"/>
        </w:rPr>
        <w:t xml:space="preserve">Platí pre zariadenia s MTP ≤ 5 MW. </w:t>
      </w:r>
    </w:p>
    <w:p w14:paraId="5B5B6C64" w14:textId="77777777" w:rsidR="00FE1443" w:rsidRPr="004E236D" w:rsidRDefault="00FE1443" w:rsidP="00FE1443">
      <w:pPr>
        <w:numPr>
          <w:ilvl w:val="0"/>
          <w:numId w:val="143"/>
        </w:numPr>
        <w:spacing w:after="28" w:line="247" w:lineRule="auto"/>
        <w:ind w:left="284" w:right="770" w:hanging="239"/>
        <w:jc w:val="both"/>
        <w:rPr>
          <w:rFonts w:ascii="Times New Roman" w:hAnsi="Times New Roman"/>
        </w:rPr>
      </w:pPr>
      <w:r w:rsidRPr="004E236D">
        <w:rPr>
          <w:rFonts w:ascii="Times New Roman" w:hAnsi="Times New Roman"/>
        </w:rPr>
        <w:t xml:space="preserve">Platí pre dieselové motory s celkovým MTP ≤ 20 MW s RPM ≤ 1 200 ot/min.  </w:t>
      </w:r>
    </w:p>
    <w:p w14:paraId="5D5A2AF8" w14:textId="77777777" w:rsidR="00FE1443" w:rsidRPr="004E236D" w:rsidRDefault="00FE1443" w:rsidP="00FE1443">
      <w:pPr>
        <w:numPr>
          <w:ilvl w:val="0"/>
          <w:numId w:val="143"/>
        </w:numPr>
        <w:spacing w:after="5" w:line="247" w:lineRule="auto"/>
        <w:ind w:left="284" w:right="770" w:hanging="284"/>
        <w:jc w:val="both"/>
        <w:rPr>
          <w:rFonts w:ascii="Times New Roman" w:hAnsi="Times New Roman"/>
        </w:rPr>
      </w:pPr>
      <w:r w:rsidRPr="004E236D">
        <w:rPr>
          <w:rFonts w:ascii="Times New Roman" w:hAnsi="Times New Roman"/>
        </w:rPr>
        <w:t>Platí pre dvojpalivové motory v plynnom režime.</w:t>
      </w:r>
    </w:p>
    <w:p w14:paraId="672F427C" w14:textId="77777777" w:rsidR="00FE1443" w:rsidRPr="004E236D" w:rsidRDefault="00FE1443" w:rsidP="00FE1443">
      <w:pPr>
        <w:rPr>
          <w:rFonts w:ascii="Times New Roman" w:hAnsi="Times New Roman"/>
        </w:rPr>
      </w:pPr>
      <w:r w:rsidRPr="004E236D">
        <w:rPr>
          <w:rFonts w:ascii="Times New Roman" w:hAnsi="Times New Roman"/>
        </w:rPr>
        <w:br w:type="page"/>
      </w:r>
    </w:p>
    <w:p w14:paraId="1B167973" w14:textId="77777777" w:rsidR="00FE1443" w:rsidRPr="004E236D" w:rsidRDefault="00FE1443" w:rsidP="00FE1443">
      <w:pPr>
        <w:pStyle w:val="Nadpis2"/>
        <w:keepNext/>
        <w:keepLines/>
        <w:numPr>
          <w:ilvl w:val="2"/>
          <w:numId w:val="116"/>
        </w:numPr>
        <w:spacing w:before="0" w:beforeAutospacing="0" w:after="0" w:afterAutospacing="0"/>
        <w:ind w:left="426" w:hanging="426"/>
        <w:rPr>
          <w:sz w:val="22"/>
          <w:szCs w:val="22"/>
        </w:rPr>
      </w:pPr>
      <w:r w:rsidRPr="004E236D">
        <w:rPr>
          <w:sz w:val="22"/>
          <w:szCs w:val="22"/>
        </w:rPr>
        <w:lastRenderedPageBreak/>
        <w:t>STACIONÁRNE SPAĽOVACIE ZARIADENIA S CELKOVÝM MTP ≥ 0,3 MW OKREM  VEĽKÝCH  SPAĽOVACÍCH ZARIADENÍ</w:t>
      </w:r>
    </w:p>
    <w:p w14:paraId="483DE18E" w14:textId="77777777" w:rsidR="00FE1443" w:rsidRPr="004E236D" w:rsidRDefault="00FE1443" w:rsidP="00FE1443">
      <w:pPr>
        <w:pStyle w:val="Odsekzoznamu"/>
        <w:spacing w:before="120"/>
        <w:ind w:left="142"/>
        <w:rPr>
          <w:rFonts w:ascii="Times New Roman" w:hAnsi="Times New Roman" w:cs="Times New Roman"/>
        </w:rPr>
      </w:pPr>
      <w:r w:rsidRPr="004E236D">
        <w:rPr>
          <w:rFonts w:ascii="Times New Roman" w:hAnsi="Times New Roman" w:cs="Times New Roman"/>
        </w:rPr>
        <w:t>Platí pre:</w:t>
      </w:r>
    </w:p>
    <w:p w14:paraId="0902E7F2" w14:textId="77777777" w:rsidR="00FE1443" w:rsidRPr="004E236D" w:rsidRDefault="00FE1443" w:rsidP="00FE1443">
      <w:pPr>
        <w:pStyle w:val="Odsekzoznamu"/>
        <w:numPr>
          <w:ilvl w:val="1"/>
          <w:numId w:val="115"/>
        </w:numPr>
        <w:spacing w:after="0" w:line="240" w:lineRule="auto"/>
        <w:rPr>
          <w:rFonts w:ascii="Times New Roman" w:hAnsi="Times New Roman" w:cs="Times New Roman"/>
        </w:rPr>
      </w:pPr>
      <w:r w:rsidRPr="004E236D">
        <w:rPr>
          <w:rFonts w:ascii="Times New Roman" w:hAnsi="Times New Roman" w:cs="Times New Roman"/>
        </w:rPr>
        <w:t xml:space="preserve">väčšie stredné spaľovacie zariadenia zaradené ako jestvujúce zariadenia  </w:t>
      </w:r>
    </w:p>
    <w:p w14:paraId="4F88DCD8" w14:textId="77777777" w:rsidR="00FE1443" w:rsidRPr="004E236D" w:rsidRDefault="00FE1443" w:rsidP="00FE1443">
      <w:pPr>
        <w:pStyle w:val="Odsekzoznamu"/>
        <w:numPr>
          <w:ilvl w:val="0"/>
          <w:numId w:val="129"/>
        </w:numPr>
        <w:spacing w:after="0" w:line="240" w:lineRule="auto"/>
        <w:rPr>
          <w:rFonts w:ascii="Times New Roman" w:hAnsi="Times New Roman" w:cs="Times New Roman"/>
        </w:rPr>
      </w:pPr>
      <w:r w:rsidRPr="004E236D">
        <w:rPr>
          <w:rFonts w:ascii="Times New Roman" w:hAnsi="Times New Roman" w:cs="Times New Roman"/>
        </w:rPr>
        <w:t>s celkovým MTP &gt; 5 MW  do 31. decembra 2024</w:t>
      </w:r>
    </w:p>
    <w:p w14:paraId="508D3192" w14:textId="77777777" w:rsidR="00FE1443" w:rsidRPr="004E236D" w:rsidRDefault="00FE1443" w:rsidP="00FE1443">
      <w:pPr>
        <w:pStyle w:val="Odsekzoznamu"/>
        <w:numPr>
          <w:ilvl w:val="0"/>
          <w:numId w:val="129"/>
        </w:numPr>
        <w:spacing w:after="0" w:line="240" w:lineRule="auto"/>
        <w:rPr>
          <w:rFonts w:ascii="Times New Roman" w:hAnsi="Times New Roman" w:cs="Times New Roman"/>
        </w:rPr>
      </w:pPr>
      <w:r w:rsidRPr="004E236D">
        <w:rPr>
          <w:rFonts w:ascii="Times New Roman" w:hAnsi="Times New Roman" w:cs="Times New Roman"/>
        </w:rPr>
        <w:t xml:space="preserve">s celkovým MTP </w:t>
      </w:r>
      <w:r w:rsidRPr="004E236D">
        <w:rPr>
          <w:rFonts w:ascii="Times New Roman" w:hAnsi="Times New Roman" w:cs="Times New Roman"/>
          <w:u w:val="single"/>
        </w:rPr>
        <w:t>&gt;</w:t>
      </w:r>
      <w:r w:rsidRPr="004E236D">
        <w:rPr>
          <w:rFonts w:ascii="Times New Roman" w:hAnsi="Times New Roman" w:cs="Times New Roman"/>
        </w:rPr>
        <w:t xml:space="preserve"> 1 MW a ≤ 5 MW  do 31. decembra 2029</w:t>
      </w:r>
    </w:p>
    <w:p w14:paraId="53B3857B" w14:textId="77777777" w:rsidR="00FE1443" w:rsidRPr="004E236D" w:rsidRDefault="00FE1443" w:rsidP="00FE1443">
      <w:pPr>
        <w:pStyle w:val="Odsekzoznamu"/>
        <w:numPr>
          <w:ilvl w:val="1"/>
          <w:numId w:val="115"/>
        </w:numPr>
        <w:spacing w:after="0" w:line="240" w:lineRule="auto"/>
        <w:rPr>
          <w:rFonts w:ascii="Times New Roman" w:hAnsi="Times New Roman" w:cs="Times New Roman"/>
        </w:rPr>
      </w:pPr>
      <w:r w:rsidRPr="004E236D">
        <w:rPr>
          <w:rFonts w:ascii="Times New Roman" w:hAnsi="Times New Roman" w:cs="Times New Roman"/>
        </w:rPr>
        <w:t>menšie stredné spaľovacie zariadenia.</w:t>
      </w:r>
    </w:p>
    <w:p w14:paraId="2914988D" w14:textId="77777777" w:rsidR="00FE1443" w:rsidRPr="004E236D" w:rsidRDefault="00FE1443" w:rsidP="00FE1443">
      <w:pPr>
        <w:spacing w:after="0"/>
        <w:ind w:left="360"/>
        <w:rPr>
          <w:rFonts w:ascii="Times New Roman" w:hAnsi="Times New Roman" w:cs="Times New Roman"/>
        </w:rPr>
      </w:pPr>
    </w:p>
    <w:p w14:paraId="162D1D09" w14:textId="77777777" w:rsidR="00FE1443" w:rsidRPr="004E236D" w:rsidRDefault="00FE1443" w:rsidP="00FE1443">
      <w:pPr>
        <w:pStyle w:val="Odsekzoznamu1"/>
        <w:numPr>
          <w:ilvl w:val="2"/>
          <w:numId w:val="125"/>
        </w:numPr>
        <w:tabs>
          <w:tab w:val="clear" w:pos="2340"/>
        </w:tabs>
        <w:ind w:left="426" w:hanging="426"/>
        <w:jc w:val="both"/>
        <w:rPr>
          <w:b/>
          <w:sz w:val="22"/>
          <w:szCs w:val="22"/>
        </w:rPr>
      </w:pPr>
      <w:r w:rsidRPr="004E236D">
        <w:rPr>
          <w:b/>
          <w:sz w:val="22"/>
          <w:szCs w:val="22"/>
        </w:rPr>
        <w:t xml:space="preserve">   Spaľovanie tuhých palív </w:t>
      </w:r>
    </w:p>
    <w:p w14:paraId="5BBFA481" w14:textId="77777777" w:rsidR="00FE1443" w:rsidRPr="004E236D" w:rsidRDefault="00FE1443" w:rsidP="00FE1443">
      <w:pPr>
        <w:pStyle w:val="Textpoznmkypodiarou"/>
        <w:rPr>
          <w:b/>
          <w:sz w:val="22"/>
          <w:szCs w:val="22"/>
          <w:lang w:val="sk-SK"/>
        </w:rPr>
      </w:pPr>
    </w:p>
    <w:p w14:paraId="6216D894" w14:textId="77777777" w:rsidR="00FE1443" w:rsidRPr="004E236D" w:rsidRDefault="00FE1443" w:rsidP="00FE1443">
      <w:pPr>
        <w:pStyle w:val="Textpoznmkypodiarou"/>
        <w:rPr>
          <w:b/>
          <w:sz w:val="22"/>
          <w:szCs w:val="22"/>
          <w:lang w:val="sk-SK"/>
        </w:rPr>
      </w:pPr>
      <w:r w:rsidRPr="004E236D">
        <w:rPr>
          <w:b/>
          <w:sz w:val="22"/>
          <w:szCs w:val="22"/>
          <w:lang w:val="sk-SK"/>
        </w:rPr>
        <w:t>1.1     Technické požiadavky a podmienky prevádzkovania</w:t>
      </w:r>
    </w:p>
    <w:p w14:paraId="217F9F4D" w14:textId="77777777" w:rsidR="00FE1443" w:rsidRPr="004E236D" w:rsidRDefault="00FE1443" w:rsidP="00FE1443">
      <w:pPr>
        <w:spacing w:before="120" w:after="0" w:line="240" w:lineRule="auto"/>
        <w:ind w:right="770"/>
        <w:jc w:val="both"/>
        <w:rPr>
          <w:rFonts w:ascii="Times New Roman" w:hAnsi="Times New Roman" w:cs="Times New Roman"/>
        </w:rPr>
      </w:pPr>
      <w:r w:rsidRPr="004E236D">
        <w:rPr>
          <w:rFonts w:ascii="Times New Roman" w:eastAsia="Times New Roman" w:hAnsi="Times New Roman" w:cs="Times New Roman"/>
        </w:rPr>
        <w:t xml:space="preserve">1.1.1 Emisie zo spaľovacieho zariadenia, ktoré je </w:t>
      </w:r>
      <w:r w:rsidRPr="004E236D">
        <w:rPr>
          <w:rFonts w:ascii="Times New Roman" w:hAnsi="Times New Roman"/>
        </w:rPr>
        <w:t>podľa povolenia</w:t>
      </w:r>
      <w:r w:rsidRPr="004E236D">
        <w:rPr>
          <w:rFonts w:ascii="Times New Roman" w:eastAsia="Times New Roman" w:hAnsi="Times New Roman" w:cs="Times New Roman"/>
        </w:rPr>
        <w:t xml:space="preserve"> alebo dokumentácie používané na núdzovú prevádzku, musia zodpovedať požiadavkám a podmienkam prevádzkovania podľa súčasného stavu techniky; tieto sa považujú za splnené, ak sú vykonané v rozsahu a spôsobom </w:t>
      </w:r>
      <w:r w:rsidRPr="004E236D">
        <w:rPr>
          <w:rFonts w:ascii="Times New Roman" w:eastAsia="Times New Roman" w:hAnsi="Times New Roman" w:cs="Times New Roman"/>
          <w:strike/>
        </w:rPr>
        <w:t>najmenej</w:t>
      </w:r>
      <w:r w:rsidRPr="004E236D">
        <w:rPr>
          <w:rFonts w:ascii="Times New Roman" w:eastAsia="Times New Roman" w:hAnsi="Times New Roman" w:cs="Times New Roman"/>
        </w:rPr>
        <w:t xml:space="preserve"> podľa technických noriem alebo iných obdobných technických špecifikácií </w:t>
      </w:r>
      <w:r w:rsidRPr="004E236D">
        <w:rPr>
          <w:rFonts w:ascii="Times New Roman" w:hAnsi="Times New Roman"/>
        </w:rPr>
        <w:t>s porovnateľnými alebo prísnejšími požiadavkami</w:t>
      </w:r>
      <w:r w:rsidRPr="004E236D">
        <w:rPr>
          <w:rFonts w:ascii="Times New Roman" w:eastAsia="Times New Roman" w:hAnsi="Times New Roman" w:cs="Times New Roman"/>
        </w:rPr>
        <w:t xml:space="preserve">, ktoré sa na príslušné zariadenia vzťahujú podľa osobitného </w:t>
      </w:r>
      <w:r w:rsidRPr="004E236D">
        <w:rPr>
          <w:rFonts w:ascii="Times New Roman" w:hAnsi="Times New Roman" w:cs="Times New Roman"/>
        </w:rPr>
        <w:t>predpisu.</w:t>
      </w:r>
      <w:r w:rsidRPr="004E236D">
        <w:fldChar w:fldCharType="begin"/>
      </w:r>
      <w:r w:rsidRPr="004E236D">
        <w:instrText xml:space="preserve"> NOTEREF _Ref98359384 \h  \* MERGEFORMAT </w:instrText>
      </w:r>
      <w:r w:rsidRPr="004E236D">
        <w:fldChar w:fldCharType="separate"/>
      </w:r>
      <w:r w:rsidRPr="004E236D">
        <w:rPr>
          <w:rFonts w:ascii="Times New Roman" w:hAnsi="Times New Roman" w:cs="Times New Roman"/>
          <w:vertAlign w:val="superscript"/>
        </w:rPr>
        <w:t>24</w:t>
      </w:r>
      <w:r w:rsidRPr="004E236D">
        <w:fldChar w:fldCharType="end"/>
      </w:r>
      <w:r w:rsidRPr="004E236D">
        <w:rPr>
          <w:rFonts w:ascii="Times New Roman" w:hAnsi="Times New Roman" w:cs="Times New Roman"/>
        </w:rPr>
        <w:t>)</w:t>
      </w:r>
    </w:p>
    <w:p w14:paraId="380F1847" w14:textId="77777777" w:rsidR="00FE1443" w:rsidRPr="004E236D" w:rsidRDefault="00FE1443" w:rsidP="00FE1443">
      <w:pPr>
        <w:spacing w:before="120" w:after="0" w:line="240" w:lineRule="auto"/>
        <w:ind w:right="770"/>
        <w:jc w:val="both"/>
        <w:rPr>
          <w:rFonts w:ascii="Times New Roman" w:eastAsia="Times New Roman" w:hAnsi="Times New Roman" w:cs="Times New Roman"/>
        </w:rPr>
      </w:pPr>
      <w:r w:rsidRPr="004E236D">
        <w:rPr>
          <w:rFonts w:ascii="Times New Roman" w:eastAsia="Times New Roman" w:hAnsi="Times New Roman" w:cs="Times New Roman"/>
        </w:rPr>
        <w:t xml:space="preserve">1.1.2 Pri spaľovaní biomasy nesmie sa spaľovať palivo, ktoré prekračuje vlhkosť určenú orgánom ochrany ovzdušia a podľa odporúčania výrobcu zariadenia. </w:t>
      </w:r>
    </w:p>
    <w:p w14:paraId="36232453" w14:textId="77777777" w:rsidR="00FE1443" w:rsidRPr="004E236D" w:rsidRDefault="00FE1443" w:rsidP="00FE1443">
      <w:pPr>
        <w:spacing w:after="0"/>
        <w:jc w:val="both"/>
        <w:rPr>
          <w:rFonts w:ascii="Times New Roman" w:hAnsi="Times New Roman" w:cs="Times New Roman"/>
        </w:rPr>
      </w:pPr>
    </w:p>
    <w:p w14:paraId="7D355765" w14:textId="77777777" w:rsidR="00FE1443" w:rsidRPr="004E236D" w:rsidRDefault="00FE1443" w:rsidP="00FE1443">
      <w:pPr>
        <w:pStyle w:val="Normln"/>
        <w:keepNext/>
        <w:numPr>
          <w:ilvl w:val="1"/>
          <w:numId w:val="124"/>
        </w:numPr>
        <w:ind w:left="426" w:hanging="426"/>
        <w:rPr>
          <w:b/>
          <w:szCs w:val="22"/>
          <w:lang w:val="sk-SK"/>
        </w:rPr>
      </w:pPr>
      <w:r w:rsidRPr="004E236D">
        <w:rPr>
          <w:b/>
          <w:szCs w:val="22"/>
          <w:lang w:val="sk-SK"/>
        </w:rPr>
        <w:t xml:space="preserve">Emisné limity </w:t>
      </w:r>
    </w:p>
    <w:p w14:paraId="0266B654" w14:textId="77777777" w:rsidR="00FE1443" w:rsidRPr="004E236D" w:rsidRDefault="00FE1443" w:rsidP="00FE1443">
      <w:pPr>
        <w:pStyle w:val="Normln"/>
        <w:keepNext/>
        <w:numPr>
          <w:ilvl w:val="2"/>
          <w:numId w:val="124"/>
        </w:numPr>
        <w:spacing w:before="120" w:after="120"/>
        <w:ind w:left="567" w:hanging="567"/>
        <w:rPr>
          <w:b/>
          <w:szCs w:val="22"/>
          <w:lang w:val="sk-SK"/>
        </w:rPr>
      </w:pPr>
      <w:r w:rsidRPr="004E236D">
        <w:rPr>
          <w:b/>
          <w:szCs w:val="22"/>
          <w:lang w:val="sk-SK"/>
        </w:rPr>
        <w:t>Tuhé palivá okrem biomasy</w:t>
      </w:r>
      <w:r w:rsidRPr="004E236D">
        <w:rPr>
          <w:b/>
          <w:szCs w:val="22"/>
          <w:lang w:val="sk-SK"/>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36"/>
        <w:gridCol w:w="781"/>
        <w:gridCol w:w="2157"/>
        <w:gridCol w:w="1706"/>
        <w:gridCol w:w="1699"/>
        <w:gridCol w:w="1551"/>
      </w:tblGrid>
      <w:tr w:rsidR="004E236D" w:rsidRPr="004E236D" w14:paraId="75BA1F60" w14:textId="77777777" w:rsidTr="000D7AEE">
        <w:trPr>
          <w:trHeight w:val="340"/>
          <w:jc w:val="center"/>
        </w:trPr>
        <w:tc>
          <w:tcPr>
            <w:tcW w:w="2124" w:type="dxa"/>
            <w:gridSpan w:val="3"/>
            <w:vMerge w:val="restart"/>
            <w:tcBorders>
              <w:top w:val="single" w:sz="2" w:space="0" w:color="auto"/>
              <w:left w:val="single" w:sz="2" w:space="0" w:color="auto"/>
              <w:bottom w:val="single" w:sz="2" w:space="0" w:color="auto"/>
              <w:right w:val="single" w:sz="2" w:space="0" w:color="auto"/>
            </w:tcBorders>
            <w:vAlign w:val="center"/>
          </w:tcPr>
          <w:p w14:paraId="396D7913" w14:textId="77777777" w:rsidR="00FE1443" w:rsidRPr="004E236D" w:rsidRDefault="00FE1443" w:rsidP="000D7AEE">
            <w:pPr>
              <w:spacing w:after="0" w:line="240" w:lineRule="auto"/>
              <w:rPr>
                <w:rFonts w:ascii="Times New Roman" w:hAnsi="Times New Roman" w:cs="Times New Roman"/>
                <w:b/>
              </w:rPr>
            </w:pPr>
            <w:r w:rsidRPr="004E236D">
              <w:rPr>
                <w:rFonts w:ascii="Times New Roman" w:hAnsi="Times New Roman" w:cs="Times New Roman"/>
                <w:b/>
              </w:rPr>
              <w:br w:type="page"/>
              <w:t>Podmienky platnosti  EL</w:t>
            </w:r>
          </w:p>
        </w:tc>
        <w:tc>
          <w:tcPr>
            <w:tcW w:w="6942" w:type="dxa"/>
            <w:gridSpan w:val="4"/>
            <w:tcBorders>
              <w:top w:val="single" w:sz="2" w:space="0" w:color="auto"/>
              <w:left w:val="single" w:sz="2" w:space="0" w:color="auto"/>
              <w:bottom w:val="single" w:sz="2" w:space="0" w:color="auto"/>
              <w:right w:val="single" w:sz="2" w:space="0" w:color="auto"/>
            </w:tcBorders>
            <w:vAlign w:val="center"/>
          </w:tcPr>
          <w:p w14:paraId="37CAAF76" w14:textId="77777777" w:rsidR="00FE1443" w:rsidRPr="004E236D" w:rsidRDefault="00FE1443" w:rsidP="000D7AEE">
            <w:pPr>
              <w:spacing w:after="0" w:line="240" w:lineRule="auto"/>
              <w:ind w:right="-108"/>
              <w:rPr>
                <w:rFonts w:ascii="Times New Roman" w:hAnsi="Times New Roman" w:cs="Times New Roman"/>
              </w:rPr>
            </w:pPr>
            <w:r w:rsidRPr="004E236D">
              <w:rPr>
                <w:rFonts w:ascii="Times New Roman" w:hAnsi="Times New Roman" w:cs="Times New Roman"/>
              </w:rPr>
              <w:t>Štandardné stavové podmienky, suchý plyn, O</w:t>
            </w:r>
            <w:r w:rsidRPr="004E236D">
              <w:rPr>
                <w:rFonts w:ascii="Times New Roman" w:hAnsi="Times New Roman" w:cs="Times New Roman"/>
                <w:vertAlign w:val="subscript"/>
              </w:rPr>
              <w:t>2 ref</w:t>
            </w:r>
            <w:r w:rsidRPr="004E236D">
              <w:rPr>
                <w:rFonts w:ascii="Times New Roman" w:hAnsi="Times New Roman" w:cs="Times New Roman"/>
              </w:rPr>
              <w:t>:  6  % objemu</w:t>
            </w:r>
          </w:p>
        </w:tc>
      </w:tr>
      <w:tr w:rsidR="004E236D" w:rsidRPr="004E236D" w14:paraId="1A9A71D4" w14:textId="77777777" w:rsidTr="000D7AEE">
        <w:trPr>
          <w:trHeight w:val="340"/>
          <w:jc w:val="center"/>
        </w:trPr>
        <w:tc>
          <w:tcPr>
            <w:tcW w:w="2124" w:type="dxa"/>
            <w:gridSpan w:val="3"/>
            <w:vMerge/>
            <w:tcBorders>
              <w:top w:val="single" w:sz="2" w:space="0" w:color="auto"/>
              <w:left w:val="single" w:sz="2" w:space="0" w:color="auto"/>
              <w:bottom w:val="single" w:sz="2" w:space="0" w:color="auto"/>
              <w:right w:val="single" w:sz="2" w:space="0" w:color="auto"/>
            </w:tcBorders>
            <w:vAlign w:val="center"/>
          </w:tcPr>
          <w:p w14:paraId="00529A18" w14:textId="77777777" w:rsidR="00FE1443" w:rsidRPr="004E236D" w:rsidRDefault="00FE1443" w:rsidP="000D7AEE">
            <w:pPr>
              <w:spacing w:after="0" w:line="240" w:lineRule="auto"/>
              <w:rPr>
                <w:rFonts w:ascii="Times New Roman" w:hAnsi="Times New Roman" w:cs="Times New Roman"/>
                <w:b/>
              </w:rPr>
            </w:pPr>
          </w:p>
        </w:tc>
        <w:tc>
          <w:tcPr>
            <w:tcW w:w="6942" w:type="dxa"/>
            <w:gridSpan w:val="4"/>
            <w:tcBorders>
              <w:top w:val="single" w:sz="2" w:space="0" w:color="auto"/>
              <w:left w:val="single" w:sz="2" w:space="0" w:color="auto"/>
              <w:bottom w:val="single" w:sz="2" w:space="0" w:color="auto"/>
              <w:right w:val="single" w:sz="2" w:space="0" w:color="auto"/>
            </w:tcBorders>
            <w:vAlign w:val="center"/>
          </w:tcPr>
          <w:p w14:paraId="7BEE33B4" w14:textId="77777777" w:rsidR="00FE1443" w:rsidRPr="004E236D" w:rsidRDefault="00FE1443" w:rsidP="000D7AEE">
            <w:pPr>
              <w:spacing w:after="0" w:line="240" w:lineRule="auto"/>
              <w:ind w:left="-108" w:right="141"/>
              <w:jc w:val="both"/>
              <w:rPr>
                <w:rFonts w:ascii="Times New Roman" w:hAnsi="Times New Roman" w:cs="Times New Roman"/>
              </w:rPr>
            </w:pPr>
            <w:r w:rsidRPr="004E236D">
              <w:rPr>
                <w:rFonts w:ascii="Times New Roman" w:hAnsi="Times New Roman" w:cs="Times New Roman"/>
              </w:rPr>
              <w:t xml:space="preserve">Emisný limit vyjadrený ako hmotnostný tok možno uplatniť len do 31. decembra 2027 pre spaľovacie zariadenia s vymedzeným MTP a s povolením vydaným do 31. decembra 2012. </w:t>
            </w:r>
          </w:p>
          <w:p w14:paraId="7C4267F1" w14:textId="77777777" w:rsidR="00FE1443" w:rsidRPr="004E236D" w:rsidRDefault="00FE1443" w:rsidP="000D7AEE">
            <w:pPr>
              <w:spacing w:after="0" w:line="240" w:lineRule="auto"/>
              <w:ind w:left="-108" w:right="141"/>
              <w:jc w:val="both"/>
              <w:rPr>
                <w:rFonts w:ascii="Times New Roman" w:hAnsi="Times New Roman" w:cs="Times New Roman"/>
              </w:rPr>
            </w:pPr>
            <w:r w:rsidRPr="004E236D">
              <w:rPr>
                <w:rFonts w:ascii="Times New Roman" w:hAnsi="Times New Roman" w:cs="Times New Roman"/>
              </w:rPr>
              <w:t>V takom prípade sa uplatňujú emisné limity pre SO</w:t>
            </w:r>
            <w:r w:rsidRPr="004E236D">
              <w:rPr>
                <w:rFonts w:ascii="Times New Roman" w:hAnsi="Times New Roman" w:cs="Times New Roman"/>
                <w:vertAlign w:val="subscript"/>
              </w:rPr>
              <w:t>2</w:t>
            </w:r>
            <w:r w:rsidRPr="004E236D">
              <w:rPr>
                <w:rFonts w:ascii="Times New Roman" w:hAnsi="Times New Roman" w:cs="Times New Roman"/>
              </w:rPr>
              <w:t xml:space="preserve"> a CO buď ako ustanovená hodnota hmotnostného toku, alebo ako ustanovená hodnota hmotnostnej koncentrácie.</w:t>
            </w:r>
          </w:p>
        </w:tc>
      </w:tr>
      <w:tr w:rsidR="004E236D" w:rsidRPr="004E236D" w14:paraId="562A3B36" w14:textId="77777777" w:rsidTr="000D7AEE">
        <w:trPr>
          <w:trHeight w:val="340"/>
          <w:jc w:val="center"/>
        </w:trPr>
        <w:tc>
          <w:tcPr>
            <w:tcW w:w="2124" w:type="dxa"/>
            <w:gridSpan w:val="3"/>
            <w:vMerge/>
            <w:tcBorders>
              <w:top w:val="single" w:sz="2" w:space="0" w:color="auto"/>
              <w:left w:val="single" w:sz="2" w:space="0" w:color="auto"/>
              <w:bottom w:val="single" w:sz="2" w:space="0" w:color="auto"/>
              <w:right w:val="single" w:sz="2" w:space="0" w:color="auto"/>
            </w:tcBorders>
            <w:vAlign w:val="center"/>
          </w:tcPr>
          <w:p w14:paraId="320D8D6F" w14:textId="77777777" w:rsidR="00FE1443" w:rsidRPr="004E236D" w:rsidRDefault="00FE1443" w:rsidP="000D7AEE">
            <w:pPr>
              <w:spacing w:after="0" w:line="240" w:lineRule="auto"/>
              <w:rPr>
                <w:rFonts w:ascii="Times New Roman" w:hAnsi="Times New Roman" w:cs="Times New Roman"/>
                <w:b/>
              </w:rPr>
            </w:pPr>
          </w:p>
        </w:tc>
        <w:tc>
          <w:tcPr>
            <w:tcW w:w="6942" w:type="dxa"/>
            <w:gridSpan w:val="4"/>
            <w:tcBorders>
              <w:top w:val="single" w:sz="2" w:space="0" w:color="auto"/>
              <w:left w:val="single" w:sz="2" w:space="0" w:color="auto"/>
              <w:bottom w:val="single" w:sz="2" w:space="0" w:color="auto"/>
              <w:right w:val="single" w:sz="2" w:space="0" w:color="auto"/>
            </w:tcBorders>
            <w:vAlign w:val="center"/>
          </w:tcPr>
          <w:p w14:paraId="4CF7B6BC" w14:textId="77777777" w:rsidR="00FE1443" w:rsidRPr="004E236D" w:rsidRDefault="00FE1443" w:rsidP="000D7AEE">
            <w:pPr>
              <w:spacing w:after="0" w:line="240" w:lineRule="auto"/>
              <w:ind w:left="-108" w:right="-108"/>
              <w:rPr>
                <w:rFonts w:ascii="Times New Roman" w:hAnsi="Times New Roman" w:cs="Times New Roman"/>
              </w:rPr>
            </w:pPr>
            <w:r w:rsidRPr="004E236D">
              <w:rPr>
                <w:rFonts w:ascii="Times New Roman" w:hAnsi="Times New Roman" w:cs="Times New Roman"/>
              </w:rPr>
              <w:t>Ak vzhľadom  na vlastnosti  domáceho paliva nemožno dodržať emisný limit pre SO</w:t>
            </w:r>
            <w:r w:rsidRPr="004E236D">
              <w:rPr>
                <w:rFonts w:ascii="Times New Roman" w:hAnsi="Times New Roman" w:cs="Times New Roman"/>
                <w:vertAlign w:val="subscript"/>
              </w:rPr>
              <w:t>2</w:t>
            </w:r>
            <w:r w:rsidRPr="004E236D">
              <w:rPr>
                <w:rFonts w:ascii="Times New Roman" w:hAnsi="Times New Roman" w:cs="Times New Roman"/>
              </w:rPr>
              <w:t xml:space="preserve"> vyjadrený ako hmotnostná koncentrácia, platí emisný limit vyjadrený ako stupeň odsírenia.</w:t>
            </w:r>
          </w:p>
        </w:tc>
      </w:tr>
      <w:tr w:rsidR="004E236D" w:rsidRPr="004E236D" w14:paraId="55E4C6BC" w14:textId="77777777" w:rsidTr="000D7AEE">
        <w:trPr>
          <w:trHeight w:val="340"/>
          <w:jc w:val="center"/>
        </w:trPr>
        <w:tc>
          <w:tcPr>
            <w:tcW w:w="2124" w:type="dxa"/>
            <w:gridSpan w:val="3"/>
            <w:vMerge/>
            <w:tcBorders>
              <w:top w:val="single" w:sz="2" w:space="0" w:color="auto"/>
              <w:left w:val="single" w:sz="2" w:space="0" w:color="auto"/>
              <w:bottom w:val="single" w:sz="2" w:space="0" w:color="auto"/>
              <w:right w:val="single" w:sz="2" w:space="0" w:color="auto"/>
            </w:tcBorders>
            <w:vAlign w:val="center"/>
          </w:tcPr>
          <w:p w14:paraId="2D2E7C8E" w14:textId="77777777" w:rsidR="00FE1443" w:rsidRPr="004E236D" w:rsidRDefault="00FE1443" w:rsidP="000D7AEE">
            <w:pPr>
              <w:spacing w:after="0" w:line="240" w:lineRule="auto"/>
              <w:rPr>
                <w:rFonts w:ascii="Times New Roman" w:hAnsi="Times New Roman" w:cs="Times New Roman"/>
                <w:b/>
              </w:rPr>
            </w:pPr>
          </w:p>
        </w:tc>
        <w:tc>
          <w:tcPr>
            <w:tcW w:w="6942" w:type="dxa"/>
            <w:gridSpan w:val="4"/>
            <w:tcBorders>
              <w:top w:val="single" w:sz="2" w:space="0" w:color="auto"/>
              <w:left w:val="single" w:sz="2" w:space="0" w:color="auto"/>
              <w:bottom w:val="single" w:sz="2" w:space="0" w:color="auto"/>
              <w:right w:val="single" w:sz="2" w:space="0" w:color="auto"/>
            </w:tcBorders>
            <w:vAlign w:val="center"/>
          </w:tcPr>
          <w:p w14:paraId="6B6D29AD" w14:textId="77777777" w:rsidR="00FE1443" w:rsidRPr="004E236D" w:rsidRDefault="00FE1443" w:rsidP="000D7AEE">
            <w:pPr>
              <w:spacing w:after="0" w:line="240" w:lineRule="auto"/>
              <w:ind w:left="-108" w:right="-108"/>
              <w:rPr>
                <w:rFonts w:ascii="Times New Roman" w:hAnsi="Times New Roman" w:cs="Times New Roman"/>
              </w:rPr>
            </w:pPr>
            <w:r w:rsidRPr="004E236D">
              <w:rPr>
                <w:rFonts w:ascii="Times New Roman" w:hAnsi="Times New Roman" w:cs="Times New Roman"/>
              </w:rPr>
              <w:t>Emisné limity pre ďalšie ZL sa neustanovujú a neuplatňujú sa ani všeobecne platné emisné limity; pritom treba využiť dostupné opatrenia s ohľadom na primeranosť nákladov na obmedzenie ich emisií.</w:t>
            </w:r>
          </w:p>
        </w:tc>
      </w:tr>
      <w:tr w:rsidR="004E236D" w:rsidRPr="004E236D" w14:paraId="12732F3D" w14:textId="77777777" w:rsidTr="000D7AEE">
        <w:trPr>
          <w:trHeight w:val="340"/>
          <w:jc w:val="center"/>
        </w:trPr>
        <w:tc>
          <w:tcPr>
            <w:tcW w:w="2124" w:type="dxa"/>
            <w:gridSpan w:val="3"/>
            <w:vMerge/>
            <w:tcBorders>
              <w:top w:val="single" w:sz="2" w:space="0" w:color="auto"/>
              <w:left w:val="single" w:sz="2" w:space="0" w:color="auto"/>
              <w:bottom w:val="single" w:sz="2" w:space="0" w:color="auto"/>
              <w:right w:val="single" w:sz="2" w:space="0" w:color="auto"/>
            </w:tcBorders>
            <w:vAlign w:val="center"/>
          </w:tcPr>
          <w:p w14:paraId="44A901EC" w14:textId="77777777" w:rsidR="00FE1443" w:rsidRPr="004E236D" w:rsidRDefault="00FE1443" w:rsidP="000D7AEE">
            <w:pPr>
              <w:spacing w:after="0" w:line="240" w:lineRule="auto"/>
              <w:rPr>
                <w:rFonts w:ascii="Times New Roman" w:hAnsi="Times New Roman" w:cs="Times New Roman"/>
                <w:b/>
              </w:rPr>
            </w:pPr>
          </w:p>
        </w:tc>
        <w:tc>
          <w:tcPr>
            <w:tcW w:w="6942" w:type="dxa"/>
            <w:gridSpan w:val="4"/>
            <w:tcBorders>
              <w:top w:val="single" w:sz="2" w:space="0" w:color="auto"/>
              <w:left w:val="single" w:sz="2" w:space="0" w:color="auto"/>
              <w:bottom w:val="single" w:sz="2" w:space="0" w:color="auto"/>
              <w:right w:val="single" w:sz="2" w:space="0" w:color="auto"/>
            </w:tcBorders>
            <w:vAlign w:val="center"/>
          </w:tcPr>
          <w:p w14:paraId="22BB9C98" w14:textId="77777777" w:rsidR="00FE1443" w:rsidRPr="004E236D" w:rsidRDefault="00FE1443" w:rsidP="000D7AEE">
            <w:pPr>
              <w:spacing w:after="0" w:line="240" w:lineRule="auto"/>
              <w:ind w:left="-108" w:right="141"/>
              <w:jc w:val="both"/>
              <w:rPr>
                <w:rFonts w:ascii="Times New Roman" w:hAnsi="Times New Roman" w:cs="Times New Roman"/>
              </w:rPr>
            </w:pPr>
            <w:r w:rsidRPr="004E236D">
              <w:rPr>
                <w:rFonts w:ascii="Times New Roman" w:hAnsi="Times New Roman" w:cs="Times New Roman"/>
              </w:rPr>
              <w:t xml:space="preserve">Pre špecifické technológie na nepriamy procesný ohrev, ako sú pekárenské cyklotermické pece, téglikové taviace pece a ohrevy taviacich vaní, kde konštrukčné riešenie zariadenia umožňuje iba obmedzene ovplyvniť vznik emisií, správny orgán môže určiť miernejšie emisné limity individuálne. </w:t>
            </w:r>
          </w:p>
        </w:tc>
      </w:tr>
      <w:tr w:rsidR="004E236D" w:rsidRPr="004E236D" w14:paraId="5D59C431" w14:textId="77777777" w:rsidTr="000D7AEE">
        <w:trPr>
          <w:trHeight w:val="340"/>
          <w:jc w:val="center"/>
        </w:trPr>
        <w:tc>
          <w:tcPr>
            <w:tcW w:w="2124" w:type="dxa"/>
            <w:gridSpan w:val="3"/>
            <w:vMerge/>
            <w:tcBorders>
              <w:top w:val="single" w:sz="2" w:space="0" w:color="auto"/>
              <w:left w:val="single" w:sz="2" w:space="0" w:color="auto"/>
              <w:bottom w:val="single" w:sz="2" w:space="0" w:color="auto"/>
              <w:right w:val="single" w:sz="2" w:space="0" w:color="auto"/>
            </w:tcBorders>
            <w:vAlign w:val="center"/>
          </w:tcPr>
          <w:p w14:paraId="67E7FD97" w14:textId="77777777" w:rsidR="00FE1443" w:rsidRPr="004E236D" w:rsidRDefault="00FE1443" w:rsidP="000D7AEE">
            <w:pPr>
              <w:spacing w:after="0" w:line="240" w:lineRule="auto"/>
              <w:rPr>
                <w:rFonts w:ascii="Times New Roman" w:hAnsi="Times New Roman" w:cs="Times New Roman"/>
                <w:b/>
              </w:rPr>
            </w:pPr>
          </w:p>
        </w:tc>
        <w:tc>
          <w:tcPr>
            <w:tcW w:w="6942" w:type="dxa"/>
            <w:gridSpan w:val="4"/>
            <w:tcBorders>
              <w:top w:val="single" w:sz="2" w:space="0" w:color="auto"/>
              <w:left w:val="single" w:sz="2" w:space="0" w:color="auto"/>
              <w:bottom w:val="single" w:sz="2" w:space="0" w:color="auto"/>
              <w:right w:val="single" w:sz="2" w:space="0" w:color="auto"/>
            </w:tcBorders>
            <w:vAlign w:val="center"/>
          </w:tcPr>
          <w:p w14:paraId="49F8802B" w14:textId="77777777" w:rsidR="00FE1443" w:rsidRPr="004E236D" w:rsidRDefault="00FE1443" w:rsidP="000D7AEE">
            <w:pPr>
              <w:spacing w:after="0" w:line="240" w:lineRule="auto"/>
              <w:ind w:left="-108" w:right="141"/>
              <w:jc w:val="both"/>
              <w:rPr>
                <w:rFonts w:ascii="Times New Roman" w:hAnsi="Times New Roman" w:cs="Times New Roman"/>
              </w:rPr>
            </w:pPr>
            <w:r w:rsidRPr="004E236D">
              <w:rPr>
                <w:rFonts w:ascii="Times New Roman" w:hAnsi="Times New Roman" w:cs="Times New Roman"/>
              </w:rPr>
              <w:t xml:space="preserve">Na spaľovacie zariadenie, ktoré je </w:t>
            </w:r>
            <w:r w:rsidRPr="004E236D">
              <w:rPr>
                <w:rFonts w:ascii="Times New Roman" w:hAnsi="Times New Roman"/>
              </w:rPr>
              <w:t>podľa povolenia</w:t>
            </w:r>
            <w:r w:rsidRPr="004E236D">
              <w:rPr>
                <w:rFonts w:ascii="Times New Roman" w:hAnsi="Times New Roman" w:cs="Times New Roman"/>
              </w:rPr>
              <w:t xml:space="preserve"> alebo dokumentácie používané výlučne na núdzovú prevádzku, ak je jeho prevádzka ≤ 240 h/rok, sa emisné limity neuplatňujú. Emisie z takéhoto zariadenia musia zodpovedať technickej požiadavke. </w:t>
            </w:r>
          </w:p>
        </w:tc>
      </w:tr>
      <w:tr w:rsidR="004E236D" w:rsidRPr="004E236D" w14:paraId="4A3A013C" w14:textId="77777777" w:rsidTr="000D7AEE">
        <w:trPr>
          <w:trHeight w:val="306"/>
          <w:jc w:val="center"/>
        </w:trPr>
        <w:tc>
          <w:tcPr>
            <w:tcW w:w="2124" w:type="dxa"/>
            <w:gridSpan w:val="3"/>
            <w:tcBorders>
              <w:top w:val="single" w:sz="2" w:space="0" w:color="auto"/>
              <w:left w:val="single" w:sz="2" w:space="0" w:color="auto"/>
              <w:bottom w:val="single" w:sz="2" w:space="0" w:color="auto"/>
              <w:right w:val="single" w:sz="2" w:space="0" w:color="auto"/>
            </w:tcBorders>
            <w:vAlign w:val="center"/>
          </w:tcPr>
          <w:p w14:paraId="57C86C15" w14:textId="77777777" w:rsidR="00FE1443" w:rsidRPr="004E236D" w:rsidRDefault="00FE1443" w:rsidP="000D7AEE">
            <w:pPr>
              <w:spacing w:after="0" w:line="240" w:lineRule="auto"/>
              <w:ind w:right="-288"/>
              <w:rPr>
                <w:rFonts w:ascii="Times New Roman" w:hAnsi="Times New Roman" w:cs="Times New Roman"/>
                <w:b/>
              </w:rPr>
            </w:pPr>
            <w:r w:rsidRPr="004E236D">
              <w:rPr>
                <w:rFonts w:ascii="Times New Roman" w:hAnsi="Times New Roman" w:cs="Times New Roman"/>
                <w:b/>
              </w:rPr>
              <w:t xml:space="preserve">MTP           </w:t>
            </w:r>
            <w:r w:rsidRPr="004E236D">
              <w:rPr>
                <w:rFonts w:ascii="Times New Roman" w:hAnsi="Times New Roman" w:cs="Times New Roman"/>
                <w:b/>
              </w:rPr>
              <w:sym w:font="Symbol" w:char="F05B"/>
            </w:r>
            <w:r w:rsidRPr="004E236D">
              <w:rPr>
                <w:rFonts w:ascii="Times New Roman" w:hAnsi="Times New Roman" w:cs="Times New Roman"/>
                <w:b/>
              </w:rPr>
              <w:t>MW]</w:t>
            </w:r>
          </w:p>
        </w:tc>
        <w:tc>
          <w:tcPr>
            <w:tcW w:w="6942" w:type="dxa"/>
            <w:gridSpan w:val="4"/>
            <w:tcBorders>
              <w:top w:val="single" w:sz="2" w:space="0" w:color="auto"/>
              <w:left w:val="single" w:sz="2" w:space="0" w:color="auto"/>
              <w:bottom w:val="single" w:sz="2" w:space="0" w:color="auto"/>
              <w:right w:val="single" w:sz="2" w:space="0" w:color="auto"/>
            </w:tcBorders>
            <w:vAlign w:val="center"/>
          </w:tcPr>
          <w:p w14:paraId="3EE74B21"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b/>
              </w:rPr>
              <w:t xml:space="preserve">Emisný limit   </w:t>
            </w:r>
            <w:r w:rsidRPr="004E236D">
              <w:rPr>
                <w:rFonts w:ascii="Times New Roman" w:hAnsi="Times New Roman" w:cs="Times New Roman"/>
                <w:b/>
              </w:rPr>
              <w:sym w:font="Symbol" w:char="F05B"/>
            </w:r>
            <w:r w:rsidRPr="004E236D">
              <w:rPr>
                <w:rFonts w:ascii="Times New Roman" w:hAnsi="Times New Roman" w:cs="Times New Roman"/>
                <w:b/>
              </w:rPr>
              <w:t>mg/m</w:t>
            </w:r>
            <w:r w:rsidRPr="004E236D">
              <w:rPr>
                <w:rFonts w:ascii="Times New Roman" w:hAnsi="Times New Roman" w:cs="Times New Roman"/>
                <w:b/>
                <w:vertAlign w:val="superscript"/>
              </w:rPr>
              <w:t>3</w:t>
            </w:r>
            <w:r w:rsidRPr="004E236D">
              <w:rPr>
                <w:rFonts w:ascii="Times New Roman" w:hAnsi="Times New Roman" w:cs="Times New Roman"/>
                <w:b/>
              </w:rPr>
              <w:sym w:font="Symbol" w:char="F05D"/>
            </w:r>
          </w:p>
        </w:tc>
      </w:tr>
      <w:tr w:rsidR="004E236D" w:rsidRPr="004E236D" w14:paraId="303406A4" w14:textId="77777777" w:rsidTr="000D7AEE">
        <w:trPr>
          <w:trHeight w:val="306"/>
          <w:jc w:val="center"/>
        </w:trPr>
        <w:tc>
          <w:tcPr>
            <w:tcW w:w="1131" w:type="dxa"/>
            <w:tcBorders>
              <w:top w:val="single" w:sz="2" w:space="0" w:color="auto"/>
              <w:left w:val="single" w:sz="2" w:space="0" w:color="auto"/>
              <w:bottom w:val="single" w:sz="2" w:space="0" w:color="auto"/>
              <w:right w:val="single" w:sz="2" w:space="0" w:color="auto"/>
            </w:tcBorders>
            <w:vAlign w:val="center"/>
          </w:tcPr>
          <w:p w14:paraId="2E4E493E"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od</w:t>
            </w:r>
          </w:p>
        </w:tc>
        <w:tc>
          <w:tcPr>
            <w:tcW w:w="993" w:type="dxa"/>
            <w:gridSpan w:val="2"/>
            <w:tcBorders>
              <w:top w:val="single" w:sz="2" w:space="0" w:color="auto"/>
              <w:left w:val="single" w:sz="2" w:space="0" w:color="auto"/>
              <w:bottom w:val="single" w:sz="2" w:space="0" w:color="auto"/>
              <w:right w:val="single" w:sz="2" w:space="0" w:color="auto"/>
            </w:tcBorders>
            <w:vAlign w:val="center"/>
          </w:tcPr>
          <w:p w14:paraId="0C5C9F53"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do</w:t>
            </w:r>
          </w:p>
        </w:tc>
        <w:tc>
          <w:tcPr>
            <w:tcW w:w="2105" w:type="dxa"/>
            <w:tcBorders>
              <w:top w:val="single" w:sz="2" w:space="0" w:color="auto"/>
              <w:left w:val="single" w:sz="2" w:space="0" w:color="auto"/>
              <w:bottom w:val="single" w:sz="2" w:space="0" w:color="auto"/>
              <w:right w:val="single" w:sz="2" w:space="0" w:color="auto"/>
            </w:tcBorders>
            <w:vAlign w:val="center"/>
          </w:tcPr>
          <w:p w14:paraId="5858F7C9"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TZL</w:t>
            </w:r>
          </w:p>
        </w:tc>
        <w:tc>
          <w:tcPr>
            <w:tcW w:w="1665" w:type="dxa"/>
            <w:tcBorders>
              <w:top w:val="single" w:sz="2" w:space="0" w:color="auto"/>
              <w:left w:val="single" w:sz="2" w:space="0" w:color="auto"/>
              <w:bottom w:val="single" w:sz="2" w:space="0" w:color="auto"/>
              <w:right w:val="single" w:sz="2" w:space="0" w:color="auto"/>
            </w:tcBorders>
            <w:vAlign w:val="center"/>
          </w:tcPr>
          <w:p w14:paraId="6826C28B" w14:textId="77777777" w:rsidR="00FE1443" w:rsidRPr="004E236D" w:rsidRDefault="00FE1443" w:rsidP="000D7AEE">
            <w:pPr>
              <w:spacing w:after="0" w:line="240" w:lineRule="auto"/>
              <w:ind w:firstLine="236"/>
              <w:jc w:val="center"/>
              <w:rPr>
                <w:rFonts w:ascii="Times New Roman" w:hAnsi="Times New Roman" w:cs="Times New Roman"/>
                <w:b/>
              </w:rPr>
            </w:pPr>
            <w:r w:rsidRPr="004E236D">
              <w:rPr>
                <w:rFonts w:ascii="Times New Roman" w:hAnsi="Times New Roman" w:cs="Times New Roman"/>
                <w:b/>
              </w:rPr>
              <w:t>SO</w:t>
            </w:r>
            <w:r w:rsidRPr="004E236D">
              <w:rPr>
                <w:rFonts w:ascii="Times New Roman" w:hAnsi="Times New Roman" w:cs="Times New Roman"/>
                <w:b/>
                <w:vertAlign w:val="subscript"/>
              </w:rPr>
              <w:t>2</w:t>
            </w:r>
          </w:p>
        </w:tc>
        <w:tc>
          <w:tcPr>
            <w:tcW w:w="1658" w:type="dxa"/>
            <w:tcBorders>
              <w:top w:val="single" w:sz="2" w:space="0" w:color="auto"/>
              <w:left w:val="single" w:sz="2" w:space="0" w:color="auto"/>
              <w:bottom w:val="single" w:sz="2" w:space="0" w:color="auto"/>
              <w:right w:val="single" w:sz="2" w:space="0" w:color="auto"/>
            </w:tcBorders>
            <w:vAlign w:val="center"/>
          </w:tcPr>
          <w:p w14:paraId="3202373F" w14:textId="77777777" w:rsidR="00FE1443" w:rsidRPr="004E236D" w:rsidRDefault="00FE1443" w:rsidP="000D7AEE">
            <w:pPr>
              <w:spacing w:after="0" w:line="240" w:lineRule="auto"/>
              <w:jc w:val="center"/>
              <w:rPr>
                <w:rFonts w:ascii="Times New Roman" w:hAnsi="Times New Roman" w:cs="Times New Roman"/>
                <w:b/>
                <w:vertAlign w:val="subscript"/>
              </w:rPr>
            </w:pPr>
            <w:r w:rsidRPr="004E236D">
              <w:rPr>
                <w:rFonts w:ascii="Times New Roman" w:hAnsi="Times New Roman" w:cs="Times New Roman"/>
                <w:b/>
              </w:rPr>
              <w:t>NO</w:t>
            </w:r>
            <w:r w:rsidRPr="004E236D">
              <w:rPr>
                <w:rFonts w:ascii="Times New Roman" w:hAnsi="Times New Roman" w:cs="Times New Roman"/>
                <w:b/>
                <w:vertAlign w:val="subscript"/>
              </w:rPr>
              <w:t>X</w:t>
            </w:r>
          </w:p>
        </w:tc>
        <w:tc>
          <w:tcPr>
            <w:tcW w:w="1514" w:type="dxa"/>
            <w:tcBorders>
              <w:top w:val="single" w:sz="2" w:space="0" w:color="auto"/>
              <w:left w:val="single" w:sz="2" w:space="0" w:color="auto"/>
              <w:bottom w:val="single" w:sz="2" w:space="0" w:color="auto"/>
              <w:right w:val="single" w:sz="2" w:space="0" w:color="auto"/>
            </w:tcBorders>
            <w:vAlign w:val="center"/>
          </w:tcPr>
          <w:p w14:paraId="1A0E432E"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CO</w:t>
            </w:r>
          </w:p>
        </w:tc>
      </w:tr>
      <w:tr w:rsidR="004E236D" w:rsidRPr="004E236D" w14:paraId="3F194157" w14:textId="77777777" w:rsidTr="000D7AEE">
        <w:trPr>
          <w:trHeight w:val="306"/>
          <w:jc w:val="center"/>
        </w:trPr>
        <w:tc>
          <w:tcPr>
            <w:tcW w:w="9066" w:type="dxa"/>
            <w:gridSpan w:val="7"/>
            <w:tcBorders>
              <w:top w:val="single" w:sz="2" w:space="0" w:color="auto"/>
              <w:left w:val="single" w:sz="2" w:space="0" w:color="auto"/>
              <w:bottom w:val="single" w:sz="2" w:space="0" w:color="auto"/>
              <w:right w:val="single" w:sz="2" w:space="0" w:color="auto"/>
            </w:tcBorders>
            <w:vAlign w:val="center"/>
          </w:tcPr>
          <w:p w14:paraId="56EF8DA1" w14:textId="77777777" w:rsidR="00FE1443" w:rsidRPr="004E236D" w:rsidRDefault="00FE1443" w:rsidP="000D7AEE">
            <w:pPr>
              <w:spacing w:after="0" w:line="240" w:lineRule="auto"/>
              <w:rPr>
                <w:rFonts w:ascii="Times New Roman" w:hAnsi="Times New Roman" w:cs="Times New Roman"/>
                <w:b/>
              </w:rPr>
            </w:pPr>
            <w:r w:rsidRPr="004E236D">
              <w:rPr>
                <w:rFonts w:ascii="Times New Roman" w:hAnsi="Times New Roman" w:cs="Times New Roman"/>
                <w:b/>
              </w:rPr>
              <w:t xml:space="preserve">Spaľovacie zariadenia s vydaným </w:t>
            </w:r>
            <w:r w:rsidRPr="004E236D">
              <w:rPr>
                <w:rFonts w:ascii="Times New Roman" w:hAnsi="Times New Roman"/>
                <w:b/>
              </w:rPr>
              <w:t>povolením</w:t>
            </w:r>
            <w:r w:rsidRPr="004E236D">
              <w:rPr>
                <w:rFonts w:ascii="Times New Roman" w:hAnsi="Times New Roman" w:cs="Times New Roman"/>
                <w:b/>
              </w:rPr>
              <w:t xml:space="preserve"> do  31. decembra 2010</w:t>
            </w:r>
          </w:p>
        </w:tc>
      </w:tr>
      <w:tr w:rsidR="004E236D" w:rsidRPr="004E236D" w14:paraId="789E3761" w14:textId="77777777" w:rsidTr="000D7AEE">
        <w:trPr>
          <w:trHeight w:val="306"/>
          <w:jc w:val="center"/>
        </w:trPr>
        <w:tc>
          <w:tcPr>
            <w:tcW w:w="9066" w:type="dxa"/>
            <w:gridSpan w:val="7"/>
            <w:tcBorders>
              <w:top w:val="single" w:sz="2" w:space="0" w:color="auto"/>
              <w:left w:val="single" w:sz="2" w:space="0" w:color="auto"/>
              <w:bottom w:val="single" w:sz="2" w:space="0" w:color="auto"/>
              <w:right w:val="single" w:sz="2" w:space="0" w:color="auto"/>
            </w:tcBorders>
            <w:vAlign w:val="center"/>
          </w:tcPr>
          <w:p w14:paraId="46EC7701"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rPr>
              <w:t>Zariadenie s cirkulujúcou fluidnou vrstvou alebo pretlakovou fluidnou vrstvou</w:t>
            </w:r>
          </w:p>
        </w:tc>
      </w:tr>
      <w:tr w:rsidR="004E236D" w:rsidRPr="004E236D" w14:paraId="5576E480" w14:textId="77777777" w:rsidTr="000D7AEE">
        <w:trPr>
          <w:trHeight w:val="306"/>
          <w:jc w:val="center"/>
        </w:trPr>
        <w:tc>
          <w:tcPr>
            <w:tcW w:w="1131" w:type="dxa"/>
            <w:tcBorders>
              <w:top w:val="single" w:sz="2" w:space="0" w:color="auto"/>
              <w:left w:val="single" w:sz="2" w:space="0" w:color="auto"/>
              <w:bottom w:val="single" w:sz="2" w:space="0" w:color="auto"/>
              <w:right w:val="single" w:sz="2" w:space="0" w:color="auto"/>
            </w:tcBorders>
            <w:vAlign w:val="center"/>
          </w:tcPr>
          <w:p w14:paraId="68BF7228"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 0,3</w:t>
            </w:r>
          </w:p>
        </w:tc>
        <w:tc>
          <w:tcPr>
            <w:tcW w:w="993" w:type="dxa"/>
            <w:gridSpan w:val="2"/>
            <w:tcBorders>
              <w:top w:val="single" w:sz="2" w:space="0" w:color="auto"/>
              <w:left w:val="single" w:sz="2" w:space="0" w:color="auto"/>
              <w:bottom w:val="single" w:sz="2" w:space="0" w:color="auto"/>
              <w:right w:val="single" w:sz="2" w:space="0" w:color="auto"/>
            </w:tcBorders>
            <w:vAlign w:val="center"/>
          </w:tcPr>
          <w:p w14:paraId="138B545B"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sym w:font="Symbol" w:char="F0A3"/>
            </w:r>
            <w:r w:rsidRPr="004E236D">
              <w:rPr>
                <w:rFonts w:ascii="Times New Roman" w:hAnsi="Times New Roman" w:cs="Times New Roman"/>
              </w:rPr>
              <w:t xml:space="preserve"> 2,5</w:t>
            </w:r>
          </w:p>
        </w:tc>
        <w:tc>
          <w:tcPr>
            <w:tcW w:w="2105" w:type="dxa"/>
            <w:tcBorders>
              <w:top w:val="single" w:sz="2" w:space="0" w:color="auto"/>
              <w:left w:val="single" w:sz="2" w:space="0" w:color="auto"/>
              <w:bottom w:val="single" w:sz="2" w:space="0" w:color="auto"/>
              <w:right w:val="single" w:sz="2" w:space="0" w:color="auto"/>
            </w:tcBorders>
            <w:vAlign w:val="center"/>
          </w:tcPr>
          <w:p w14:paraId="632FE925"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rPr>
              <w:t>150, 250</w:t>
            </w:r>
            <w:r w:rsidRPr="004E236D">
              <w:rPr>
                <w:rFonts w:ascii="Times New Roman" w:hAnsi="Times New Roman" w:cs="Times New Roman"/>
                <w:vertAlign w:val="superscript"/>
              </w:rPr>
              <w:t>1</w:t>
            </w:r>
            <w:r w:rsidRPr="004E236D">
              <w:rPr>
                <w:rFonts w:ascii="Times New Roman" w:hAnsi="Times New Roman" w:cs="Times New Roman"/>
              </w:rPr>
              <w:t>)</w:t>
            </w:r>
          </w:p>
        </w:tc>
        <w:tc>
          <w:tcPr>
            <w:tcW w:w="1665" w:type="dxa"/>
            <w:tcBorders>
              <w:top w:val="single" w:sz="2" w:space="0" w:color="auto"/>
              <w:left w:val="single" w:sz="2" w:space="0" w:color="auto"/>
              <w:bottom w:val="single" w:sz="2" w:space="0" w:color="auto"/>
              <w:right w:val="single" w:sz="2" w:space="0" w:color="auto"/>
            </w:tcBorders>
            <w:vAlign w:val="center"/>
          </w:tcPr>
          <w:p w14:paraId="40101239"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rPr>
              <w:t>2 500</w:t>
            </w:r>
          </w:p>
        </w:tc>
        <w:tc>
          <w:tcPr>
            <w:tcW w:w="1658" w:type="dxa"/>
            <w:tcBorders>
              <w:top w:val="single" w:sz="2" w:space="0" w:color="auto"/>
              <w:left w:val="single" w:sz="2" w:space="0" w:color="auto"/>
              <w:bottom w:val="single" w:sz="2" w:space="0" w:color="auto"/>
              <w:right w:val="single" w:sz="2" w:space="0" w:color="auto"/>
            </w:tcBorders>
            <w:vAlign w:val="center"/>
          </w:tcPr>
          <w:p w14:paraId="4397F01F"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rPr>
              <w:t>650</w:t>
            </w:r>
          </w:p>
        </w:tc>
        <w:tc>
          <w:tcPr>
            <w:tcW w:w="1514" w:type="dxa"/>
            <w:tcBorders>
              <w:top w:val="single" w:sz="2" w:space="0" w:color="auto"/>
              <w:left w:val="single" w:sz="2" w:space="0" w:color="auto"/>
              <w:bottom w:val="single" w:sz="2" w:space="0" w:color="auto"/>
              <w:right w:val="single" w:sz="2" w:space="0" w:color="auto"/>
            </w:tcBorders>
            <w:vAlign w:val="center"/>
          </w:tcPr>
          <w:p w14:paraId="36E39FD1"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rPr>
              <w:t>850</w:t>
            </w:r>
          </w:p>
        </w:tc>
      </w:tr>
      <w:tr w:rsidR="004E236D" w:rsidRPr="004E236D" w14:paraId="2AFCB505" w14:textId="77777777" w:rsidTr="000D7AEE">
        <w:trPr>
          <w:trHeight w:val="306"/>
          <w:jc w:val="center"/>
        </w:trPr>
        <w:tc>
          <w:tcPr>
            <w:tcW w:w="1131" w:type="dxa"/>
            <w:tcBorders>
              <w:top w:val="single" w:sz="2" w:space="0" w:color="auto"/>
              <w:left w:val="single" w:sz="2" w:space="0" w:color="auto"/>
              <w:bottom w:val="single" w:sz="2" w:space="0" w:color="auto"/>
              <w:right w:val="single" w:sz="2" w:space="0" w:color="auto"/>
            </w:tcBorders>
            <w:vAlign w:val="center"/>
          </w:tcPr>
          <w:p w14:paraId="4D28D898"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&gt; 2,5</w:t>
            </w:r>
          </w:p>
        </w:tc>
        <w:tc>
          <w:tcPr>
            <w:tcW w:w="993" w:type="dxa"/>
            <w:gridSpan w:val="2"/>
            <w:tcBorders>
              <w:top w:val="single" w:sz="2" w:space="0" w:color="auto"/>
              <w:left w:val="single" w:sz="2" w:space="0" w:color="auto"/>
              <w:bottom w:val="single" w:sz="2" w:space="0" w:color="auto"/>
              <w:right w:val="single" w:sz="2" w:space="0" w:color="auto"/>
            </w:tcBorders>
            <w:vAlign w:val="center"/>
          </w:tcPr>
          <w:p w14:paraId="330A0DBF"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sym w:font="Symbol" w:char="F0A3"/>
            </w:r>
            <w:r w:rsidRPr="004E236D">
              <w:rPr>
                <w:rFonts w:ascii="Times New Roman" w:hAnsi="Times New Roman" w:cs="Times New Roman"/>
              </w:rPr>
              <w:t xml:space="preserve"> 7</w:t>
            </w:r>
          </w:p>
        </w:tc>
        <w:tc>
          <w:tcPr>
            <w:tcW w:w="2105" w:type="dxa"/>
            <w:tcBorders>
              <w:top w:val="single" w:sz="2" w:space="0" w:color="auto"/>
              <w:left w:val="single" w:sz="2" w:space="0" w:color="auto"/>
              <w:bottom w:val="single" w:sz="2" w:space="0" w:color="auto"/>
              <w:right w:val="single" w:sz="2" w:space="0" w:color="auto"/>
            </w:tcBorders>
            <w:vAlign w:val="center"/>
          </w:tcPr>
          <w:p w14:paraId="23BE19A7"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100</w:t>
            </w:r>
          </w:p>
        </w:tc>
        <w:tc>
          <w:tcPr>
            <w:tcW w:w="1665" w:type="dxa"/>
            <w:tcBorders>
              <w:top w:val="single" w:sz="2" w:space="0" w:color="auto"/>
              <w:left w:val="single" w:sz="2" w:space="0" w:color="auto"/>
              <w:bottom w:val="single" w:sz="2" w:space="0" w:color="auto"/>
              <w:right w:val="single" w:sz="2" w:space="0" w:color="auto"/>
            </w:tcBorders>
            <w:vAlign w:val="center"/>
          </w:tcPr>
          <w:p w14:paraId="4EEAD729"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2 500</w:t>
            </w:r>
          </w:p>
        </w:tc>
        <w:tc>
          <w:tcPr>
            <w:tcW w:w="1658" w:type="dxa"/>
            <w:tcBorders>
              <w:top w:val="single" w:sz="2" w:space="0" w:color="auto"/>
              <w:left w:val="single" w:sz="2" w:space="0" w:color="auto"/>
              <w:bottom w:val="single" w:sz="2" w:space="0" w:color="auto"/>
              <w:right w:val="single" w:sz="2" w:space="0" w:color="auto"/>
            </w:tcBorders>
            <w:vAlign w:val="center"/>
          </w:tcPr>
          <w:p w14:paraId="224D2247"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400</w:t>
            </w:r>
          </w:p>
        </w:tc>
        <w:tc>
          <w:tcPr>
            <w:tcW w:w="1514" w:type="dxa"/>
            <w:tcBorders>
              <w:top w:val="single" w:sz="2" w:space="0" w:color="auto"/>
              <w:left w:val="single" w:sz="2" w:space="0" w:color="auto"/>
              <w:bottom w:val="single" w:sz="2" w:space="0" w:color="auto"/>
              <w:right w:val="single" w:sz="2" w:space="0" w:color="auto"/>
            </w:tcBorders>
            <w:vAlign w:val="center"/>
          </w:tcPr>
          <w:p w14:paraId="0428C43B"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rPr>
              <w:t>850</w:t>
            </w:r>
          </w:p>
        </w:tc>
      </w:tr>
      <w:tr w:rsidR="004E236D" w:rsidRPr="004E236D" w14:paraId="710093AB" w14:textId="77777777" w:rsidTr="000D7AEE">
        <w:trPr>
          <w:trHeight w:val="306"/>
          <w:jc w:val="center"/>
        </w:trPr>
        <w:tc>
          <w:tcPr>
            <w:tcW w:w="1131" w:type="dxa"/>
            <w:tcBorders>
              <w:top w:val="single" w:sz="2" w:space="0" w:color="auto"/>
              <w:left w:val="single" w:sz="2" w:space="0" w:color="auto"/>
              <w:bottom w:val="single" w:sz="2" w:space="0" w:color="auto"/>
              <w:right w:val="single" w:sz="2" w:space="0" w:color="auto"/>
            </w:tcBorders>
            <w:vAlign w:val="center"/>
          </w:tcPr>
          <w:p w14:paraId="3BB95363"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&gt; 7</w:t>
            </w:r>
          </w:p>
        </w:tc>
        <w:tc>
          <w:tcPr>
            <w:tcW w:w="993" w:type="dxa"/>
            <w:gridSpan w:val="2"/>
            <w:tcBorders>
              <w:top w:val="single" w:sz="2" w:space="0" w:color="auto"/>
              <w:left w:val="single" w:sz="2" w:space="0" w:color="auto"/>
              <w:bottom w:val="single" w:sz="2" w:space="0" w:color="auto"/>
              <w:right w:val="single" w:sz="2" w:space="0" w:color="auto"/>
            </w:tcBorders>
            <w:vAlign w:val="center"/>
          </w:tcPr>
          <w:p w14:paraId="4FC0DD3F"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2105" w:type="dxa"/>
            <w:tcBorders>
              <w:top w:val="single" w:sz="2" w:space="0" w:color="auto"/>
              <w:left w:val="single" w:sz="2" w:space="0" w:color="auto"/>
              <w:bottom w:val="single" w:sz="2" w:space="0" w:color="auto"/>
              <w:right w:val="single" w:sz="2" w:space="0" w:color="auto"/>
            </w:tcBorders>
            <w:vAlign w:val="center"/>
          </w:tcPr>
          <w:p w14:paraId="34F4A363"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100</w:t>
            </w:r>
          </w:p>
        </w:tc>
        <w:tc>
          <w:tcPr>
            <w:tcW w:w="1665" w:type="dxa"/>
            <w:tcBorders>
              <w:top w:val="single" w:sz="2" w:space="0" w:color="auto"/>
              <w:left w:val="single" w:sz="2" w:space="0" w:color="auto"/>
              <w:bottom w:val="single" w:sz="2" w:space="0" w:color="auto"/>
              <w:right w:val="single" w:sz="2" w:space="0" w:color="auto"/>
            </w:tcBorders>
            <w:vAlign w:val="center"/>
          </w:tcPr>
          <w:p w14:paraId="282CDD37"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2 500</w:t>
            </w:r>
          </w:p>
        </w:tc>
        <w:tc>
          <w:tcPr>
            <w:tcW w:w="1658" w:type="dxa"/>
            <w:tcBorders>
              <w:top w:val="single" w:sz="2" w:space="0" w:color="auto"/>
              <w:left w:val="single" w:sz="2" w:space="0" w:color="auto"/>
              <w:bottom w:val="single" w:sz="2" w:space="0" w:color="auto"/>
              <w:right w:val="single" w:sz="2" w:space="0" w:color="auto"/>
            </w:tcBorders>
            <w:vAlign w:val="center"/>
          </w:tcPr>
          <w:p w14:paraId="5C2F4F0F"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 xml:space="preserve"> 400</w:t>
            </w:r>
          </w:p>
        </w:tc>
        <w:tc>
          <w:tcPr>
            <w:tcW w:w="1514" w:type="dxa"/>
            <w:tcBorders>
              <w:top w:val="single" w:sz="2" w:space="0" w:color="auto"/>
              <w:left w:val="single" w:sz="2" w:space="0" w:color="auto"/>
              <w:bottom w:val="single" w:sz="2" w:space="0" w:color="auto"/>
              <w:right w:val="single" w:sz="2" w:space="0" w:color="auto"/>
            </w:tcBorders>
            <w:vAlign w:val="center"/>
          </w:tcPr>
          <w:p w14:paraId="1DF8E89D"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250</w:t>
            </w:r>
          </w:p>
        </w:tc>
      </w:tr>
      <w:tr w:rsidR="004E236D" w:rsidRPr="004E236D" w14:paraId="034F75C5" w14:textId="77777777" w:rsidTr="000D7AEE">
        <w:trPr>
          <w:trHeight w:val="306"/>
          <w:jc w:val="center"/>
        </w:trPr>
        <w:tc>
          <w:tcPr>
            <w:tcW w:w="9066" w:type="dxa"/>
            <w:gridSpan w:val="7"/>
            <w:tcBorders>
              <w:top w:val="single" w:sz="2" w:space="0" w:color="auto"/>
              <w:left w:val="single" w:sz="2" w:space="0" w:color="auto"/>
              <w:bottom w:val="single" w:sz="2" w:space="0" w:color="auto"/>
              <w:right w:val="single" w:sz="2" w:space="0" w:color="auto"/>
            </w:tcBorders>
            <w:vAlign w:val="center"/>
          </w:tcPr>
          <w:p w14:paraId="3E2DEFA6"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rPr>
              <w:lastRenderedPageBreak/>
              <w:t>Zariadenie s výtavným ohniskom</w:t>
            </w:r>
          </w:p>
        </w:tc>
      </w:tr>
      <w:tr w:rsidR="004E236D" w:rsidRPr="004E236D" w14:paraId="234F9296" w14:textId="77777777" w:rsidTr="000D7AEE">
        <w:trPr>
          <w:trHeight w:val="306"/>
          <w:jc w:val="center"/>
        </w:trPr>
        <w:tc>
          <w:tcPr>
            <w:tcW w:w="1131" w:type="dxa"/>
            <w:tcBorders>
              <w:top w:val="single" w:sz="2" w:space="0" w:color="auto"/>
              <w:left w:val="single" w:sz="2" w:space="0" w:color="auto"/>
              <w:bottom w:val="single" w:sz="4" w:space="0" w:color="auto"/>
              <w:right w:val="single" w:sz="2" w:space="0" w:color="auto"/>
            </w:tcBorders>
            <w:vAlign w:val="center"/>
          </w:tcPr>
          <w:p w14:paraId="1A65BE77"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 0,3</w:t>
            </w:r>
          </w:p>
        </w:tc>
        <w:tc>
          <w:tcPr>
            <w:tcW w:w="993" w:type="dxa"/>
            <w:gridSpan w:val="2"/>
            <w:tcBorders>
              <w:top w:val="single" w:sz="2" w:space="0" w:color="auto"/>
              <w:left w:val="single" w:sz="2" w:space="0" w:color="auto"/>
              <w:bottom w:val="single" w:sz="4" w:space="0" w:color="auto"/>
              <w:right w:val="single" w:sz="2" w:space="0" w:color="auto"/>
            </w:tcBorders>
            <w:vAlign w:val="center"/>
          </w:tcPr>
          <w:p w14:paraId="4C48A20A"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sym w:font="Symbol" w:char="F0A3"/>
            </w:r>
            <w:r w:rsidRPr="004E236D">
              <w:rPr>
                <w:rFonts w:ascii="Times New Roman" w:hAnsi="Times New Roman" w:cs="Times New Roman"/>
              </w:rPr>
              <w:t xml:space="preserve"> 7</w:t>
            </w:r>
          </w:p>
        </w:tc>
        <w:tc>
          <w:tcPr>
            <w:tcW w:w="2105" w:type="dxa"/>
            <w:tcBorders>
              <w:top w:val="single" w:sz="2" w:space="0" w:color="auto"/>
              <w:left w:val="single" w:sz="2" w:space="0" w:color="auto"/>
              <w:bottom w:val="single" w:sz="4" w:space="0" w:color="auto"/>
              <w:right w:val="single" w:sz="2" w:space="0" w:color="auto"/>
            </w:tcBorders>
            <w:vAlign w:val="center"/>
          </w:tcPr>
          <w:p w14:paraId="197D3D11"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rPr>
              <w:t>150, 250</w:t>
            </w:r>
            <w:r w:rsidRPr="004E236D">
              <w:rPr>
                <w:rFonts w:ascii="Times New Roman" w:hAnsi="Times New Roman" w:cs="Times New Roman"/>
                <w:vertAlign w:val="superscript"/>
              </w:rPr>
              <w:t>1</w:t>
            </w:r>
            <w:r w:rsidRPr="004E236D">
              <w:rPr>
                <w:rFonts w:ascii="Times New Roman" w:hAnsi="Times New Roman" w:cs="Times New Roman"/>
              </w:rPr>
              <w:t>)</w:t>
            </w:r>
          </w:p>
        </w:tc>
        <w:tc>
          <w:tcPr>
            <w:tcW w:w="1665" w:type="dxa"/>
            <w:tcBorders>
              <w:top w:val="single" w:sz="2" w:space="0" w:color="auto"/>
              <w:left w:val="single" w:sz="2" w:space="0" w:color="auto"/>
              <w:bottom w:val="single" w:sz="4" w:space="0" w:color="auto"/>
              <w:right w:val="single" w:sz="2" w:space="0" w:color="auto"/>
            </w:tcBorders>
            <w:vAlign w:val="center"/>
          </w:tcPr>
          <w:p w14:paraId="749C6A13"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2 500</w:t>
            </w:r>
          </w:p>
        </w:tc>
        <w:tc>
          <w:tcPr>
            <w:tcW w:w="1658" w:type="dxa"/>
            <w:tcBorders>
              <w:top w:val="single" w:sz="2" w:space="0" w:color="auto"/>
              <w:left w:val="single" w:sz="2" w:space="0" w:color="auto"/>
              <w:bottom w:val="single" w:sz="4" w:space="0" w:color="auto"/>
              <w:right w:val="single" w:sz="2" w:space="0" w:color="auto"/>
            </w:tcBorders>
            <w:vAlign w:val="center"/>
          </w:tcPr>
          <w:p w14:paraId="2F9E3DE2"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1 200</w:t>
            </w:r>
          </w:p>
        </w:tc>
        <w:tc>
          <w:tcPr>
            <w:tcW w:w="1514" w:type="dxa"/>
            <w:tcBorders>
              <w:top w:val="single" w:sz="2" w:space="0" w:color="auto"/>
              <w:left w:val="single" w:sz="2" w:space="0" w:color="auto"/>
              <w:bottom w:val="single" w:sz="4" w:space="0" w:color="auto"/>
              <w:right w:val="single" w:sz="2" w:space="0" w:color="auto"/>
            </w:tcBorders>
            <w:vAlign w:val="center"/>
          </w:tcPr>
          <w:p w14:paraId="64B8DEFE"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850</w:t>
            </w:r>
          </w:p>
        </w:tc>
      </w:tr>
      <w:tr w:rsidR="004E236D" w:rsidRPr="004E236D" w14:paraId="2D753D40" w14:textId="77777777" w:rsidTr="000D7AEE">
        <w:trPr>
          <w:trHeight w:val="306"/>
          <w:jc w:val="center"/>
        </w:trPr>
        <w:tc>
          <w:tcPr>
            <w:tcW w:w="1131" w:type="dxa"/>
            <w:tcBorders>
              <w:top w:val="single" w:sz="4" w:space="0" w:color="auto"/>
              <w:left w:val="single" w:sz="4" w:space="0" w:color="auto"/>
              <w:bottom w:val="single" w:sz="4" w:space="0" w:color="auto"/>
              <w:right w:val="single" w:sz="4" w:space="0" w:color="auto"/>
            </w:tcBorders>
            <w:vAlign w:val="center"/>
          </w:tcPr>
          <w:p w14:paraId="3EB755F1"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&gt; 7</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A68C30A"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2105" w:type="dxa"/>
            <w:tcBorders>
              <w:top w:val="single" w:sz="4" w:space="0" w:color="auto"/>
              <w:left w:val="single" w:sz="4" w:space="0" w:color="auto"/>
              <w:bottom w:val="single" w:sz="4" w:space="0" w:color="auto"/>
              <w:right w:val="single" w:sz="4" w:space="0" w:color="auto"/>
            </w:tcBorders>
            <w:vAlign w:val="center"/>
          </w:tcPr>
          <w:p w14:paraId="400F0ADC"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150</w:t>
            </w:r>
          </w:p>
        </w:tc>
        <w:tc>
          <w:tcPr>
            <w:tcW w:w="1665" w:type="dxa"/>
            <w:tcBorders>
              <w:top w:val="single" w:sz="4" w:space="0" w:color="auto"/>
              <w:left w:val="single" w:sz="4" w:space="0" w:color="auto"/>
              <w:bottom w:val="single" w:sz="4" w:space="0" w:color="auto"/>
              <w:right w:val="single" w:sz="4" w:space="0" w:color="auto"/>
            </w:tcBorders>
            <w:vAlign w:val="center"/>
          </w:tcPr>
          <w:p w14:paraId="1C20648E"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2 500</w:t>
            </w:r>
          </w:p>
        </w:tc>
        <w:tc>
          <w:tcPr>
            <w:tcW w:w="1658" w:type="dxa"/>
            <w:tcBorders>
              <w:top w:val="single" w:sz="4" w:space="0" w:color="auto"/>
              <w:left w:val="single" w:sz="4" w:space="0" w:color="auto"/>
              <w:bottom w:val="single" w:sz="4" w:space="0" w:color="auto"/>
              <w:right w:val="single" w:sz="4" w:space="0" w:color="auto"/>
            </w:tcBorders>
            <w:vAlign w:val="center"/>
          </w:tcPr>
          <w:p w14:paraId="21BE4BC4"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1 200</w:t>
            </w:r>
          </w:p>
        </w:tc>
        <w:tc>
          <w:tcPr>
            <w:tcW w:w="1514" w:type="dxa"/>
            <w:tcBorders>
              <w:top w:val="single" w:sz="4" w:space="0" w:color="auto"/>
              <w:left w:val="single" w:sz="4" w:space="0" w:color="auto"/>
              <w:bottom w:val="single" w:sz="4" w:space="0" w:color="auto"/>
              <w:right w:val="single" w:sz="4" w:space="0" w:color="auto"/>
            </w:tcBorders>
            <w:vAlign w:val="center"/>
          </w:tcPr>
          <w:p w14:paraId="1C6D702D"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250</w:t>
            </w:r>
          </w:p>
        </w:tc>
      </w:tr>
      <w:tr w:rsidR="004E236D" w:rsidRPr="004E236D" w14:paraId="04DD4687" w14:textId="77777777" w:rsidTr="000D7AEE">
        <w:trPr>
          <w:trHeight w:val="306"/>
          <w:jc w:val="center"/>
        </w:trPr>
        <w:tc>
          <w:tcPr>
            <w:tcW w:w="9066" w:type="dxa"/>
            <w:gridSpan w:val="7"/>
            <w:tcBorders>
              <w:top w:val="single" w:sz="4" w:space="0" w:color="auto"/>
              <w:left w:val="single" w:sz="2" w:space="0" w:color="auto"/>
              <w:bottom w:val="single" w:sz="2" w:space="0" w:color="auto"/>
              <w:right w:val="single" w:sz="2" w:space="0" w:color="auto"/>
            </w:tcBorders>
            <w:vAlign w:val="center"/>
          </w:tcPr>
          <w:p w14:paraId="05BB7DFF"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rPr>
              <w:t xml:space="preserve">Zariadenie  s iným ohniskom </w:t>
            </w:r>
          </w:p>
        </w:tc>
      </w:tr>
      <w:tr w:rsidR="004E236D" w:rsidRPr="004E236D" w14:paraId="7DFA3671" w14:textId="77777777" w:rsidTr="000D7AEE">
        <w:trPr>
          <w:trHeight w:val="306"/>
          <w:jc w:val="center"/>
        </w:trPr>
        <w:tc>
          <w:tcPr>
            <w:tcW w:w="1131" w:type="dxa"/>
            <w:tcBorders>
              <w:top w:val="single" w:sz="2" w:space="0" w:color="auto"/>
              <w:left w:val="single" w:sz="2" w:space="0" w:color="auto"/>
              <w:bottom w:val="single" w:sz="2" w:space="0" w:color="auto"/>
              <w:right w:val="single" w:sz="2" w:space="0" w:color="auto"/>
            </w:tcBorders>
            <w:vAlign w:val="center"/>
          </w:tcPr>
          <w:p w14:paraId="37E766EF"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 0,3</w:t>
            </w:r>
          </w:p>
        </w:tc>
        <w:tc>
          <w:tcPr>
            <w:tcW w:w="993" w:type="dxa"/>
            <w:gridSpan w:val="2"/>
            <w:tcBorders>
              <w:top w:val="single" w:sz="2" w:space="0" w:color="auto"/>
              <w:left w:val="single" w:sz="2" w:space="0" w:color="auto"/>
              <w:bottom w:val="single" w:sz="2" w:space="0" w:color="auto"/>
              <w:right w:val="single" w:sz="2" w:space="0" w:color="auto"/>
            </w:tcBorders>
            <w:vAlign w:val="center"/>
          </w:tcPr>
          <w:p w14:paraId="4364BA03"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sym w:font="Symbol" w:char="F0A3"/>
            </w:r>
            <w:r w:rsidRPr="004E236D">
              <w:rPr>
                <w:rFonts w:ascii="Times New Roman" w:hAnsi="Times New Roman" w:cs="Times New Roman"/>
              </w:rPr>
              <w:t xml:space="preserve"> 7</w:t>
            </w:r>
          </w:p>
        </w:tc>
        <w:tc>
          <w:tcPr>
            <w:tcW w:w="2105" w:type="dxa"/>
            <w:tcBorders>
              <w:top w:val="single" w:sz="2" w:space="0" w:color="auto"/>
              <w:left w:val="single" w:sz="2" w:space="0" w:color="auto"/>
              <w:bottom w:val="single" w:sz="2" w:space="0" w:color="auto"/>
              <w:right w:val="single" w:sz="2" w:space="0" w:color="auto"/>
            </w:tcBorders>
            <w:vAlign w:val="center"/>
          </w:tcPr>
          <w:p w14:paraId="0A40E11B"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150, 250</w:t>
            </w:r>
            <w:r w:rsidRPr="004E236D">
              <w:rPr>
                <w:rFonts w:ascii="Times New Roman" w:hAnsi="Times New Roman" w:cs="Times New Roman"/>
                <w:vertAlign w:val="superscript"/>
              </w:rPr>
              <w:t>1</w:t>
            </w:r>
            <w:r w:rsidRPr="004E236D">
              <w:rPr>
                <w:rFonts w:ascii="Times New Roman" w:hAnsi="Times New Roman" w:cs="Times New Roman"/>
              </w:rPr>
              <w:t>)</w:t>
            </w:r>
          </w:p>
        </w:tc>
        <w:tc>
          <w:tcPr>
            <w:tcW w:w="1665" w:type="dxa"/>
            <w:tcBorders>
              <w:top w:val="single" w:sz="2" w:space="0" w:color="auto"/>
              <w:left w:val="single" w:sz="2" w:space="0" w:color="auto"/>
              <w:bottom w:val="single" w:sz="2" w:space="0" w:color="auto"/>
              <w:right w:val="single" w:sz="2" w:space="0" w:color="auto"/>
            </w:tcBorders>
            <w:vAlign w:val="center"/>
          </w:tcPr>
          <w:p w14:paraId="76087E61"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2 500</w:t>
            </w:r>
          </w:p>
        </w:tc>
        <w:tc>
          <w:tcPr>
            <w:tcW w:w="1658" w:type="dxa"/>
            <w:tcBorders>
              <w:top w:val="single" w:sz="2" w:space="0" w:color="auto"/>
              <w:left w:val="single" w:sz="2" w:space="0" w:color="auto"/>
              <w:bottom w:val="single" w:sz="2" w:space="0" w:color="auto"/>
              <w:right w:val="single" w:sz="2" w:space="0" w:color="auto"/>
            </w:tcBorders>
            <w:vAlign w:val="center"/>
          </w:tcPr>
          <w:p w14:paraId="3EE54A92"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650</w:t>
            </w:r>
          </w:p>
        </w:tc>
        <w:tc>
          <w:tcPr>
            <w:tcW w:w="1514" w:type="dxa"/>
            <w:tcBorders>
              <w:top w:val="single" w:sz="2" w:space="0" w:color="auto"/>
              <w:left w:val="single" w:sz="2" w:space="0" w:color="auto"/>
              <w:bottom w:val="single" w:sz="2" w:space="0" w:color="auto"/>
              <w:right w:val="single" w:sz="2" w:space="0" w:color="auto"/>
            </w:tcBorders>
            <w:vAlign w:val="center"/>
          </w:tcPr>
          <w:p w14:paraId="7D6A9C46"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850</w:t>
            </w:r>
          </w:p>
        </w:tc>
      </w:tr>
      <w:tr w:rsidR="004E236D" w:rsidRPr="004E236D" w14:paraId="00F96D19" w14:textId="77777777" w:rsidTr="000D7AEE">
        <w:trPr>
          <w:trHeight w:val="306"/>
          <w:jc w:val="center"/>
        </w:trPr>
        <w:tc>
          <w:tcPr>
            <w:tcW w:w="2124" w:type="dxa"/>
            <w:gridSpan w:val="3"/>
            <w:tcBorders>
              <w:top w:val="single" w:sz="2" w:space="0" w:color="auto"/>
              <w:left w:val="single" w:sz="2" w:space="0" w:color="auto"/>
              <w:bottom w:val="single" w:sz="2" w:space="0" w:color="auto"/>
              <w:right w:val="single" w:sz="2" w:space="0" w:color="auto"/>
            </w:tcBorders>
            <w:vAlign w:val="center"/>
          </w:tcPr>
          <w:p w14:paraId="03078790"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&gt; 7</w:t>
            </w:r>
          </w:p>
        </w:tc>
        <w:tc>
          <w:tcPr>
            <w:tcW w:w="2105" w:type="dxa"/>
            <w:tcBorders>
              <w:top w:val="single" w:sz="2" w:space="0" w:color="auto"/>
              <w:left w:val="single" w:sz="2" w:space="0" w:color="auto"/>
              <w:bottom w:val="single" w:sz="2" w:space="0" w:color="auto"/>
              <w:right w:val="single" w:sz="2" w:space="0" w:color="auto"/>
            </w:tcBorders>
            <w:vAlign w:val="center"/>
          </w:tcPr>
          <w:p w14:paraId="52E85230"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150</w:t>
            </w:r>
          </w:p>
        </w:tc>
        <w:tc>
          <w:tcPr>
            <w:tcW w:w="1665" w:type="dxa"/>
            <w:tcBorders>
              <w:top w:val="single" w:sz="2" w:space="0" w:color="auto"/>
              <w:left w:val="single" w:sz="2" w:space="0" w:color="auto"/>
              <w:bottom w:val="single" w:sz="2" w:space="0" w:color="auto"/>
              <w:right w:val="single" w:sz="2" w:space="0" w:color="auto"/>
            </w:tcBorders>
            <w:vAlign w:val="center"/>
          </w:tcPr>
          <w:p w14:paraId="35A5E218"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2 500</w:t>
            </w:r>
          </w:p>
        </w:tc>
        <w:tc>
          <w:tcPr>
            <w:tcW w:w="1658" w:type="dxa"/>
            <w:tcBorders>
              <w:top w:val="single" w:sz="2" w:space="0" w:color="auto"/>
              <w:left w:val="single" w:sz="2" w:space="0" w:color="auto"/>
              <w:bottom w:val="single" w:sz="2" w:space="0" w:color="auto"/>
              <w:right w:val="single" w:sz="2" w:space="0" w:color="auto"/>
            </w:tcBorders>
            <w:vAlign w:val="center"/>
          </w:tcPr>
          <w:p w14:paraId="37DF775B"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650</w:t>
            </w:r>
          </w:p>
        </w:tc>
        <w:tc>
          <w:tcPr>
            <w:tcW w:w="1514" w:type="dxa"/>
            <w:tcBorders>
              <w:top w:val="single" w:sz="2" w:space="0" w:color="auto"/>
              <w:left w:val="single" w:sz="2" w:space="0" w:color="auto"/>
              <w:bottom w:val="single" w:sz="2" w:space="0" w:color="auto"/>
              <w:right w:val="single" w:sz="2" w:space="0" w:color="auto"/>
            </w:tcBorders>
            <w:vAlign w:val="center"/>
          </w:tcPr>
          <w:p w14:paraId="12F2A039"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250</w:t>
            </w:r>
          </w:p>
        </w:tc>
      </w:tr>
      <w:tr w:rsidR="004E236D" w:rsidRPr="004E236D" w14:paraId="1CF58306" w14:textId="77777777" w:rsidTr="000D7AEE">
        <w:trPr>
          <w:trHeight w:val="306"/>
          <w:jc w:val="center"/>
        </w:trPr>
        <w:tc>
          <w:tcPr>
            <w:tcW w:w="9066" w:type="dxa"/>
            <w:gridSpan w:val="7"/>
            <w:tcBorders>
              <w:top w:val="single" w:sz="2" w:space="0" w:color="auto"/>
              <w:left w:val="single" w:sz="2" w:space="0" w:color="auto"/>
              <w:bottom w:val="single" w:sz="2" w:space="0" w:color="auto"/>
              <w:right w:val="single" w:sz="2" w:space="0" w:color="auto"/>
            </w:tcBorders>
            <w:vAlign w:val="center"/>
          </w:tcPr>
          <w:p w14:paraId="7BDB0902" w14:textId="77777777" w:rsidR="00FE1443" w:rsidRPr="004E236D" w:rsidRDefault="00FE1443" w:rsidP="000D7AEE">
            <w:pPr>
              <w:spacing w:after="0" w:line="240" w:lineRule="auto"/>
              <w:rPr>
                <w:rFonts w:ascii="Times New Roman" w:hAnsi="Times New Roman" w:cs="Times New Roman"/>
                <w:b/>
              </w:rPr>
            </w:pPr>
            <w:r w:rsidRPr="004E236D">
              <w:rPr>
                <w:rFonts w:ascii="Times New Roman" w:hAnsi="Times New Roman" w:cs="Times New Roman"/>
                <w:b/>
              </w:rPr>
              <w:t xml:space="preserve">Spaľovacie zariadenia s vydaným </w:t>
            </w:r>
            <w:r w:rsidRPr="004E236D">
              <w:rPr>
                <w:rFonts w:ascii="Times New Roman" w:hAnsi="Times New Roman"/>
                <w:b/>
              </w:rPr>
              <w:t>povolením</w:t>
            </w:r>
            <w:r w:rsidRPr="004E236D">
              <w:rPr>
                <w:rFonts w:ascii="Times New Roman" w:hAnsi="Times New Roman" w:cs="Times New Roman"/>
                <w:b/>
              </w:rPr>
              <w:t xml:space="preserve"> od 1. januára 2011 do 31. decembra 2013</w:t>
            </w:r>
          </w:p>
        </w:tc>
      </w:tr>
      <w:tr w:rsidR="004E236D" w:rsidRPr="004E236D" w14:paraId="2EF13296" w14:textId="77777777" w:rsidTr="000D7AEE">
        <w:trPr>
          <w:trHeight w:val="306"/>
          <w:jc w:val="center"/>
        </w:trPr>
        <w:tc>
          <w:tcPr>
            <w:tcW w:w="9066" w:type="dxa"/>
            <w:gridSpan w:val="7"/>
            <w:tcBorders>
              <w:top w:val="single" w:sz="2" w:space="0" w:color="auto"/>
              <w:left w:val="single" w:sz="2" w:space="0" w:color="auto"/>
              <w:bottom w:val="single" w:sz="2" w:space="0" w:color="auto"/>
              <w:right w:val="single" w:sz="2" w:space="0" w:color="auto"/>
            </w:tcBorders>
            <w:vAlign w:val="center"/>
          </w:tcPr>
          <w:p w14:paraId="11B02E69"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 xml:space="preserve">Zariadenie s cirkulujúcou fluidnou vrstvou alebo pretlakovou fluidnou vrstvou </w:t>
            </w:r>
          </w:p>
        </w:tc>
      </w:tr>
      <w:tr w:rsidR="004E236D" w:rsidRPr="004E236D" w14:paraId="2EFA2F16" w14:textId="77777777" w:rsidTr="000D7AEE">
        <w:trPr>
          <w:trHeight w:val="306"/>
          <w:jc w:val="center"/>
        </w:trPr>
        <w:tc>
          <w:tcPr>
            <w:tcW w:w="1131" w:type="dxa"/>
            <w:tcBorders>
              <w:top w:val="single" w:sz="2" w:space="0" w:color="auto"/>
              <w:left w:val="single" w:sz="2" w:space="0" w:color="auto"/>
              <w:bottom w:val="single" w:sz="2" w:space="0" w:color="auto"/>
              <w:right w:val="single" w:sz="2" w:space="0" w:color="auto"/>
            </w:tcBorders>
            <w:vAlign w:val="center"/>
          </w:tcPr>
          <w:p w14:paraId="762E600F"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 0,3</w:t>
            </w:r>
          </w:p>
        </w:tc>
        <w:tc>
          <w:tcPr>
            <w:tcW w:w="993" w:type="dxa"/>
            <w:gridSpan w:val="2"/>
            <w:tcBorders>
              <w:top w:val="single" w:sz="2" w:space="0" w:color="auto"/>
              <w:left w:val="single" w:sz="2" w:space="0" w:color="auto"/>
              <w:bottom w:val="single" w:sz="2" w:space="0" w:color="auto"/>
              <w:right w:val="single" w:sz="2" w:space="0" w:color="auto"/>
            </w:tcBorders>
            <w:vAlign w:val="center"/>
          </w:tcPr>
          <w:p w14:paraId="6C2808CC"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&lt; 2,5</w:t>
            </w:r>
          </w:p>
        </w:tc>
        <w:tc>
          <w:tcPr>
            <w:tcW w:w="2105" w:type="dxa"/>
            <w:tcBorders>
              <w:top w:val="single" w:sz="2" w:space="0" w:color="auto"/>
              <w:left w:val="single" w:sz="2" w:space="0" w:color="auto"/>
              <w:bottom w:val="single" w:sz="2" w:space="0" w:color="auto"/>
              <w:right w:val="single" w:sz="2" w:space="0" w:color="auto"/>
            </w:tcBorders>
            <w:vAlign w:val="center"/>
          </w:tcPr>
          <w:p w14:paraId="56E662EF"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100</w:t>
            </w:r>
          </w:p>
        </w:tc>
        <w:tc>
          <w:tcPr>
            <w:tcW w:w="1665" w:type="dxa"/>
            <w:tcBorders>
              <w:top w:val="single" w:sz="2" w:space="0" w:color="auto"/>
              <w:left w:val="single" w:sz="2" w:space="0" w:color="auto"/>
              <w:bottom w:val="single" w:sz="2" w:space="0" w:color="auto"/>
              <w:right w:val="single" w:sz="2" w:space="0" w:color="auto"/>
            </w:tcBorders>
            <w:vAlign w:val="center"/>
          </w:tcPr>
          <w:p w14:paraId="5F6E4928"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1 000</w:t>
            </w:r>
          </w:p>
        </w:tc>
        <w:tc>
          <w:tcPr>
            <w:tcW w:w="1658" w:type="dxa"/>
            <w:tcBorders>
              <w:top w:val="single" w:sz="2" w:space="0" w:color="auto"/>
              <w:left w:val="single" w:sz="2" w:space="0" w:color="auto"/>
              <w:bottom w:val="single" w:sz="2" w:space="0" w:color="auto"/>
              <w:right w:val="single" w:sz="2" w:space="0" w:color="auto"/>
            </w:tcBorders>
            <w:vAlign w:val="center"/>
          </w:tcPr>
          <w:p w14:paraId="24F977AC"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400</w:t>
            </w:r>
          </w:p>
        </w:tc>
        <w:tc>
          <w:tcPr>
            <w:tcW w:w="1514" w:type="dxa"/>
            <w:tcBorders>
              <w:top w:val="single" w:sz="2" w:space="0" w:color="auto"/>
              <w:left w:val="single" w:sz="2" w:space="0" w:color="auto"/>
              <w:bottom w:val="single" w:sz="2" w:space="0" w:color="auto"/>
              <w:right w:val="single" w:sz="2" w:space="0" w:color="auto"/>
            </w:tcBorders>
            <w:vAlign w:val="center"/>
          </w:tcPr>
          <w:p w14:paraId="1170C9CB"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400</w:t>
            </w:r>
          </w:p>
        </w:tc>
      </w:tr>
      <w:tr w:rsidR="004E236D" w:rsidRPr="004E236D" w14:paraId="2A4FFF23" w14:textId="77777777" w:rsidTr="000D7AEE">
        <w:trPr>
          <w:trHeight w:val="306"/>
          <w:jc w:val="center"/>
        </w:trPr>
        <w:tc>
          <w:tcPr>
            <w:tcW w:w="1131" w:type="dxa"/>
            <w:tcBorders>
              <w:top w:val="single" w:sz="2" w:space="0" w:color="auto"/>
              <w:left w:val="single" w:sz="2" w:space="0" w:color="auto"/>
              <w:bottom w:val="single" w:sz="2" w:space="0" w:color="auto"/>
              <w:right w:val="single" w:sz="2" w:space="0" w:color="auto"/>
            </w:tcBorders>
            <w:vAlign w:val="center"/>
          </w:tcPr>
          <w:p w14:paraId="4EED3DA0"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 2,5</w:t>
            </w:r>
          </w:p>
        </w:tc>
        <w:tc>
          <w:tcPr>
            <w:tcW w:w="993" w:type="dxa"/>
            <w:gridSpan w:val="2"/>
            <w:tcBorders>
              <w:top w:val="single" w:sz="2" w:space="0" w:color="auto"/>
              <w:left w:val="single" w:sz="2" w:space="0" w:color="auto"/>
              <w:bottom w:val="single" w:sz="2" w:space="0" w:color="auto"/>
              <w:right w:val="single" w:sz="2" w:space="0" w:color="auto"/>
            </w:tcBorders>
            <w:vAlign w:val="center"/>
          </w:tcPr>
          <w:p w14:paraId="7E620CC5"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&lt; 5</w:t>
            </w:r>
          </w:p>
        </w:tc>
        <w:tc>
          <w:tcPr>
            <w:tcW w:w="2105" w:type="dxa"/>
            <w:tcBorders>
              <w:top w:val="single" w:sz="2" w:space="0" w:color="auto"/>
              <w:left w:val="single" w:sz="2" w:space="0" w:color="auto"/>
              <w:bottom w:val="single" w:sz="2" w:space="0" w:color="auto"/>
              <w:right w:val="single" w:sz="2" w:space="0" w:color="auto"/>
            </w:tcBorders>
            <w:vAlign w:val="center"/>
          </w:tcPr>
          <w:p w14:paraId="1290E61E"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 xml:space="preserve">50 </w:t>
            </w:r>
          </w:p>
        </w:tc>
        <w:tc>
          <w:tcPr>
            <w:tcW w:w="1665" w:type="dxa"/>
            <w:tcBorders>
              <w:top w:val="single" w:sz="2" w:space="0" w:color="auto"/>
              <w:left w:val="single" w:sz="2" w:space="0" w:color="auto"/>
              <w:bottom w:val="single" w:sz="2" w:space="0" w:color="auto"/>
              <w:right w:val="single" w:sz="2" w:space="0" w:color="auto"/>
            </w:tcBorders>
            <w:vAlign w:val="center"/>
          </w:tcPr>
          <w:p w14:paraId="5BD8CCD0"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800</w:t>
            </w:r>
          </w:p>
        </w:tc>
        <w:tc>
          <w:tcPr>
            <w:tcW w:w="1658" w:type="dxa"/>
            <w:tcBorders>
              <w:top w:val="single" w:sz="2" w:space="0" w:color="auto"/>
              <w:left w:val="single" w:sz="2" w:space="0" w:color="auto"/>
              <w:bottom w:val="single" w:sz="2" w:space="0" w:color="auto"/>
              <w:right w:val="single" w:sz="2" w:space="0" w:color="auto"/>
            </w:tcBorders>
            <w:vAlign w:val="center"/>
          </w:tcPr>
          <w:p w14:paraId="27361F15"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400</w:t>
            </w:r>
          </w:p>
        </w:tc>
        <w:tc>
          <w:tcPr>
            <w:tcW w:w="1514" w:type="dxa"/>
            <w:tcBorders>
              <w:top w:val="single" w:sz="2" w:space="0" w:color="auto"/>
              <w:left w:val="single" w:sz="2" w:space="0" w:color="auto"/>
              <w:bottom w:val="single" w:sz="2" w:space="0" w:color="auto"/>
              <w:right w:val="single" w:sz="2" w:space="0" w:color="auto"/>
            </w:tcBorders>
            <w:vAlign w:val="center"/>
          </w:tcPr>
          <w:p w14:paraId="62532219"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250</w:t>
            </w:r>
          </w:p>
        </w:tc>
      </w:tr>
      <w:tr w:rsidR="004E236D" w:rsidRPr="004E236D" w14:paraId="65D3E5F7" w14:textId="77777777" w:rsidTr="000D7AEE">
        <w:trPr>
          <w:trHeight w:val="306"/>
          <w:jc w:val="center"/>
        </w:trPr>
        <w:tc>
          <w:tcPr>
            <w:tcW w:w="2124" w:type="dxa"/>
            <w:gridSpan w:val="3"/>
            <w:tcBorders>
              <w:top w:val="single" w:sz="2" w:space="0" w:color="auto"/>
              <w:left w:val="single" w:sz="2" w:space="0" w:color="auto"/>
              <w:bottom w:val="single" w:sz="2" w:space="0" w:color="auto"/>
              <w:right w:val="single" w:sz="2" w:space="0" w:color="auto"/>
            </w:tcBorders>
            <w:vAlign w:val="center"/>
          </w:tcPr>
          <w:p w14:paraId="59FBA453"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sym w:font="Symbol" w:char="F0B3"/>
            </w:r>
            <w:r w:rsidRPr="004E236D">
              <w:rPr>
                <w:rFonts w:ascii="Times New Roman" w:hAnsi="Times New Roman" w:cs="Times New Roman"/>
              </w:rPr>
              <w:t xml:space="preserve"> 5</w:t>
            </w:r>
          </w:p>
        </w:tc>
        <w:tc>
          <w:tcPr>
            <w:tcW w:w="2105" w:type="dxa"/>
            <w:tcBorders>
              <w:top w:val="single" w:sz="2" w:space="0" w:color="auto"/>
              <w:left w:val="single" w:sz="2" w:space="0" w:color="auto"/>
              <w:bottom w:val="single" w:sz="2" w:space="0" w:color="auto"/>
              <w:right w:val="single" w:sz="2" w:space="0" w:color="auto"/>
            </w:tcBorders>
            <w:vAlign w:val="center"/>
          </w:tcPr>
          <w:p w14:paraId="25DBF05A"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50</w:t>
            </w:r>
          </w:p>
        </w:tc>
        <w:tc>
          <w:tcPr>
            <w:tcW w:w="1665" w:type="dxa"/>
            <w:tcBorders>
              <w:top w:val="single" w:sz="2" w:space="0" w:color="auto"/>
              <w:left w:val="single" w:sz="2" w:space="0" w:color="auto"/>
              <w:bottom w:val="single" w:sz="2" w:space="0" w:color="auto"/>
              <w:right w:val="single" w:sz="2" w:space="0" w:color="auto"/>
            </w:tcBorders>
            <w:vAlign w:val="center"/>
          </w:tcPr>
          <w:p w14:paraId="01A06B44"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350</w:t>
            </w:r>
          </w:p>
        </w:tc>
        <w:tc>
          <w:tcPr>
            <w:tcW w:w="1658" w:type="dxa"/>
            <w:tcBorders>
              <w:top w:val="single" w:sz="2" w:space="0" w:color="auto"/>
              <w:left w:val="single" w:sz="2" w:space="0" w:color="auto"/>
              <w:bottom w:val="single" w:sz="2" w:space="0" w:color="auto"/>
              <w:right w:val="single" w:sz="2" w:space="0" w:color="auto"/>
            </w:tcBorders>
            <w:vAlign w:val="center"/>
          </w:tcPr>
          <w:p w14:paraId="023FB685"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300</w:t>
            </w:r>
          </w:p>
        </w:tc>
        <w:tc>
          <w:tcPr>
            <w:tcW w:w="1514" w:type="dxa"/>
            <w:tcBorders>
              <w:top w:val="single" w:sz="2" w:space="0" w:color="auto"/>
              <w:left w:val="single" w:sz="2" w:space="0" w:color="auto"/>
              <w:bottom w:val="single" w:sz="2" w:space="0" w:color="auto"/>
              <w:right w:val="single" w:sz="2" w:space="0" w:color="auto"/>
            </w:tcBorders>
            <w:vAlign w:val="center"/>
          </w:tcPr>
          <w:p w14:paraId="6149C33D"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150</w:t>
            </w:r>
          </w:p>
        </w:tc>
      </w:tr>
      <w:tr w:rsidR="004E236D" w:rsidRPr="004E236D" w14:paraId="264371C0" w14:textId="77777777" w:rsidTr="000D7AEE">
        <w:trPr>
          <w:trHeight w:val="306"/>
          <w:jc w:val="center"/>
        </w:trPr>
        <w:tc>
          <w:tcPr>
            <w:tcW w:w="9066" w:type="dxa"/>
            <w:gridSpan w:val="7"/>
            <w:tcBorders>
              <w:top w:val="single" w:sz="2" w:space="0" w:color="auto"/>
              <w:left w:val="single" w:sz="2" w:space="0" w:color="auto"/>
              <w:bottom w:val="single" w:sz="2" w:space="0" w:color="auto"/>
              <w:right w:val="single" w:sz="2" w:space="0" w:color="auto"/>
            </w:tcBorders>
            <w:vAlign w:val="center"/>
          </w:tcPr>
          <w:p w14:paraId="0D2A2E6B"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Zariadenie s výtavným ohniskom</w:t>
            </w:r>
          </w:p>
        </w:tc>
      </w:tr>
      <w:tr w:rsidR="004E236D" w:rsidRPr="004E236D" w14:paraId="62C49E52" w14:textId="77777777" w:rsidTr="000D7AEE">
        <w:trPr>
          <w:trHeight w:val="306"/>
          <w:jc w:val="center"/>
        </w:trPr>
        <w:tc>
          <w:tcPr>
            <w:tcW w:w="1131" w:type="dxa"/>
            <w:tcBorders>
              <w:top w:val="single" w:sz="2" w:space="0" w:color="auto"/>
              <w:left w:val="single" w:sz="2" w:space="0" w:color="auto"/>
              <w:bottom w:val="single" w:sz="2" w:space="0" w:color="auto"/>
              <w:right w:val="single" w:sz="2" w:space="0" w:color="auto"/>
            </w:tcBorders>
            <w:vAlign w:val="center"/>
          </w:tcPr>
          <w:p w14:paraId="046F930B"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 0,3</w:t>
            </w:r>
          </w:p>
        </w:tc>
        <w:tc>
          <w:tcPr>
            <w:tcW w:w="993" w:type="dxa"/>
            <w:gridSpan w:val="2"/>
            <w:tcBorders>
              <w:top w:val="single" w:sz="2" w:space="0" w:color="auto"/>
              <w:left w:val="single" w:sz="2" w:space="0" w:color="auto"/>
              <w:bottom w:val="single" w:sz="2" w:space="0" w:color="auto"/>
              <w:right w:val="single" w:sz="2" w:space="0" w:color="auto"/>
            </w:tcBorders>
            <w:vAlign w:val="center"/>
          </w:tcPr>
          <w:p w14:paraId="4768BAA1"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&lt; 5</w:t>
            </w:r>
          </w:p>
        </w:tc>
        <w:tc>
          <w:tcPr>
            <w:tcW w:w="2105" w:type="dxa"/>
            <w:tcBorders>
              <w:top w:val="single" w:sz="2" w:space="0" w:color="auto"/>
              <w:left w:val="single" w:sz="2" w:space="0" w:color="auto"/>
              <w:bottom w:val="single" w:sz="2" w:space="0" w:color="auto"/>
              <w:right w:val="single" w:sz="2" w:space="0" w:color="auto"/>
            </w:tcBorders>
            <w:vAlign w:val="center"/>
          </w:tcPr>
          <w:p w14:paraId="17CC7DB8"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100</w:t>
            </w:r>
          </w:p>
        </w:tc>
        <w:tc>
          <w:tcPr>
            <w:tcW w:w="1665" w:type="dxa"/>
            <w:tcBorders>
              <w:top w:val="single" w:sz="2" w:space="0" w:color="auto"/>
              <w:left w:val="single" w:sz="2" w:space="0" w:color="auto"/>
              <w:bottom w:val="single" w:sz="2" w:space="0" w:color="auto"/>
              <w:right w:val="single" w:sz="2" w:space="0" w:color="auto"/>
            </w:tcBorders>
            <w:vAlign w:val="center"/>
          </w:tcPr>
          <w:p w14:paraId="1AFFBD69"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2 500</w:t>
            </w:r>
          </w:p>
        </w:tc>
        <w:tc>
          <w:tcPr>
            <w:tcW w:w="1658" w:type="dxa"/>
            <w:tcBorders>
              <w:top w:val="single" w:sz="2" w:space="0" w:color="auto"/>
              <w:left w:val="single" w:sz="2" w:space="0" w:color="auto"/>
              <w:bottom w:val="single" w:sz="2" w:space="0" w:color="auto"/>
              <w:right w:val="single" w:sz="2" w:space="0" w:color="auto"/>
            </w:tcBorders>
            <w:vAlign w:val="center"/>
          </w:tcPr>
          <w:p w14:paraId="60121625"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1 100</w:t>
            </w:r>
          </w:p>
        </w:tc>
        <w:tc>
          <w:tcPr>
            <w:tcW w:w="1514" w:type="dxa"/>
            <w:tcBorders>
              <w:top w:val="single" w:sz="2" w:space="0" w:color="auto"/>
              <w:left w:val="single" w:sz="2" w:space="0" w:color="auto"/>
              <w:bottom w:val="single" w:sz="2" w:space="0" w:color="auto"/>
              <w:right w:val="single" w:sz="2" w:space="0" w:color="auto"/>
            </w:tcBorders>
            <w:vAlign w:val="center"/>
          </w:tcPr>
          <w:p w14:paraId="30E881B4"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400</w:t>
            </w:r>
          </w:p>
        </w:tc>
      </w:tr>
      <w:tr w:rsidR="004E236D" w:rsidRPr="004E236D" w14:paraId="4A7FC917" w14:textId="77777777" w:rsidTr="000D7AEE">
        <w:trPr>
          <w:trHeight w:val="306"/>
          <w:jc w:val="center"/>
        </w:trPr>
        <w:tc>
          <w:tcPr>
            <w:tcW w:w="2124" w:type="dxa"/>
            <w:gridSpan w:val="3"/>
            <w:tcBorders>
              <w:top w:val="single" w:sz="2" w:space="0" w:color="auto"/>
              <w:left w:val="single" w:sz="2" w:space="0" w:color="auto"/>
              <w:bottom w:val="single" w:sz="2" w:space="0" w:color="auto"/>
              <w:right w:val="single" w:sz="2" w:space="0" w:color="auto"/>
            </w:tcBorders>
            <w:vAlign w:val="center"/>
          </w:tcPr>
          <w:p w14:paraId="2BFA9804"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sym w:font="Symbol" w:char="F0B3"/>
            </w:r>
            <w:r w:rsidRPr="004E236D">
              <w:rPr>
                <w:rFonts w:ascii="Times New Roman" w:hAnsi="Times New Roman" w:cs="Times New Roman"/>
              </w:rPr>
              <w:t xml:space="preserve"> 5</w:t>
            </w:r>
          </w:p>
        </w:tc>
        <w:tc>
          <w:tcPr>
            <w:tcW w:w="2105" w:type="dxa"/>
            <w:tcBorders>
              <w:top w:val="single" w:sz="2" w:space="0" w:color="auto"/>
              <w:left w:val="single" w:sz="2" w:space="0" w:color="auto"/>
              <w:bottom w:val="single" w:sz="2" w:space="0" w:color="auto"/>
              <w:right w:val="single" w:sz="2" w:space="0" w:color="auto"/>
            </w:tcBorders>
            <w:vAlign w:val="center"/>
          </w:tcPr>
          <w:p w14:paraId="47A69E54"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50</w:t>
            </w:r>
          </w:p>
        </w:tc>
        <w:tc>
          <w:tcPr>
            <w:tcW w:w="1665" w:type="dxa"/>
            <w:tcBorders>
              <w:top w:val="single" w:sz="2" w:space="0" w:color="auto"/>
              <w:left w:val="single" w:sz="2" w:space="0" w:color="auto"/>
              <w:bottom w:val="single" w:sz="2" w:space="0" w:color="auto"/>
              <w:right w:val="single" w:sz="2" w:space="0" w:color="auto"/>
            </w:tcBorders>
            <w:vAlign w:val="center"/>
          </w:tcPr>
          <w:p w14:paraId="5E14E44A"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2 500</w:t>
            </w:r>
          </w:p>
        </w:tc>
        <w:tc>
          <w:tcPr>
            <w:tcW w:w="1658" w:type="dxa"/>
            <w:tcBorders>
              <w:top w:val="single" w:sz="2" w:space="0" w:color="auto"/>
              <w:left w:val="single" w:sz="2" w:space="0" w:color="auto"/>
              <w:bottom w:val="single" w:sz="2" w:space="0" w:color="auto"/>
              <w:right w:val="single" w:sz="2" w:space="0" w:color="auto"/>
            </w:tcBorders>
            <w:vAlign w:val="center"/>
          </w:tcPr>
          <w:p w14:paraId="6286DAAD"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1 100</w:t>
            </w:r>
          </w:p>
        </w:tc>
        <w:tc>
          <w:tcPr>
            <w:tcW w:w="1514" w:type="dxa"/>
            <w:tcBorders>
              <w:top w:val="single" w:sz="2" w:space="0" w:color="auto"/>
              <w:left w:val="single" w:sz="2" w:space="0" w:color="auto"/>
              <w:bottom w:val="single" w:sz="2" w:space="0" w:color="auto"/>
              <w:right w:val="single" w:sz="2" w:space="0" w:color="auto"/>
            </w:tcBorders>
            <w:vAlign w:val="center"/>
          </w:tcPr>
          <w:p w14:paraId="6A7FF8FC"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250</w:t>
            </w:r>
          </w:p>
        </w:tc>
      </w:tr>
      <w:tr w:rsidR="004E236D" w:rsidRPr="004E236D" w14:paraId="2B37D7DA" w14:textId="77777777" w:rsidTr="000D7AEE">
        <w:trPr>
          <w:trHeight w:val="306"/>
          <w:jc w:val="center"/>
        </w:trPr>
        <w:tc>
          <w:tcPr>
            <w:tcW w:w="9066" w:type="dxa"/>
            <w:gridSpan w:val="7"/>
            <w:tcBorders>
              <w:top w:val="single" w:sz="2" w:space="0" w:color="auto"/>
              <w:left w:val="single" w:sz="2" w:space="0" w:color="auto"/>
              <w:bottom w:val="single" w:sz="2" w:space="0" w:color="auto"/>
              <w:right w:val="single" w:sz="2" w:space="0" w:color="auto"/>
            </w:tcBorders>
            <w:vAlign w:val="center"/>
          </w:tcPr>
          <w:p w14:paraId="235266A0"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Zariadenia s iným ohniskom</w:t>
            </w:r>
          </w:p>
        </w:tc>
      </w:tr>
      <w:tr w:rsidR="004E236D" w:rsidRPr="004E236D" w14:paraId="197CBF0D" w14:textId="77777777" w:rsidTr="000D7AEE">
        <w:trPr>
          <w:trHeight w:val="306"/>
          <w:jc w:val="center"/>
        </w:trPr>
        <w:tc>
          <w:tcPr>
            <w:tcW w:w="1131" w:type="dxa"/>
            <w:tcBorders>
              <w:top w:val="single" w:sz="2" w:space="0" w:color="auto"/>
              <w:left w:val="single" w:sz="2" w:space="0" w:color="auto"/>
              <w:bottom w:val="single" w:sz="2" w:space="0" w:color="auto"/>
              <w:right w:val="single" w:sz="2" w:space="0" w:color="auto"/>
            </w:tcBorders>
            <w:vAlign w:val="center"/>
          </w:tcPr>
          <w:p w14:paraId="186083DD"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 0,3</w:t>
            </w:r>
          </w:p>
        </w:tc>
        <w:tc>
          <w:tcPr>
            <w:tcW w:w="993" w:type="dxa"/>
            <w:gridSpan w:val="2"/>
            <w:tcBorders>
              <w:top w:val="single" w:sz="2" w:space="0" w:color="auto"/>
              <w:left w:val="single" w:sz="2" w:space="0" w:color="auto"/>
              <w:bottom w:val="single" w:sz="2" w:space="0" w:color="auto"/>
              <w:right w:val="single" w:sz="2" w:space="0" w:color="auto"/>
            </w:tcBorders>
            <w:vAlign w:val="center"/>
          </w:tcPr>
          <w:p w14:paraId="49AF7B91"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&lt; 5</w:t>
            </w:r>
          </w:p>
        </w:tc>
        <w:tc>
          <w:tcPr>
            <w:tcW w:w="2105" w:type="dxa"/>
            <w:tcBorders>
              <w:top w:val="single" w:sz="2" w:space="0" w:color="auto"/>
              <w:left w:val="single" w:sz="2" w:space="0" w:color="auto"/>
              <w:bottom w:val="single" w:sz="2" w:space="0" w:color="auto"/>
              <w:right w:val="single" w:sz="2" w:space="0" w:color="auto"/>
            </w:tcBorders>
            <w:vAlign w:val="center"/>
          </w:tcPr>
          <w:p w14:paraId="6C24520C" w14:textId="77777777" w:rsidR="00FE1443" w:rsidRPr="004E236D" w:rsidRDefault="00FE1443" w:rsidP="000D7AEE">
            <w:pPr>
              <w:spacing w:after="0" w:line="240" w:lineRule="auto"/>
              <w:ind w:right="73"/>
              <w:jc w:val="center"/>
              <w:rPr>
                <w:rFonts w:ascii="Times New Roman" w:hAnsi="Times New Roman" w:cs="Times New Roman"/>
              </w:rPr>
            </w:pPr>
            <w:r w:rsidRPr="004E236D">
              <w:rPr>
                <w:rFonts w:ascii="Times New Roman" w:hAnsi="Times New Roman" w:cs="Times New Roman"/>
              </w:rPr>
              <w:t>100</w:t>
            </w:r>
          </w:p>
        </w:tc>
        <w:tc>
          <w:tcPr>
            <w:tcW w:w="1665" w:type="dxa"/>
            <w:tcBorders>
              <w:top w:val="single" w:sz="2" w:space="0" w:color="auto"/>
              <w:left w:val="single" w:sz="2" w:space="0" w:color="auto"/>
              <w:bottom w:val="single" w:sz="2" w:space="0" w:color="auto"/>
              <w:right w:val="single" w:sz="2" w:space="0" w:color="auto"/>
            </w:tcBorders>
            <w:vAlign w:val="center"/>
          </w:tcPr>
          <w:p w14:paraId="486C9789"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2 500</w:t>
            </w:r>
          </w:p>
        </w:tc>
        <w:tc>
          <w:tcPr>
            <w:tcW w:w="1658" w:type="dxa"/>
            <w:tcBorders>
              <w:top w:val="single" w:sz="2" w:space="0" w:color="auto"/>
              <w:left w:val="single" w:sz="2" w:space="0" w:color="auto"/>
              <w:bottom w:val="single" w:sz="2" w:space="0" w:color="auto"/>
              <w:right w:val="single" w:sz="2" w:space="0" w:color="auto"/>
            </w:tcBorders>
            <w:vAlign w:val="center"/>
          </w:tcPr>
          <w:p w14:paraId="08FE424F"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650</w:t>
            </w:r>
          </w:p>
        </w:tc>
        <w:tc>
          <w:tcPr>
            <w:tcW w:w="1514" w:type="dxa"/>
            <w:tcBorders>
              <w:top w:val="single" w:sz="2" w:space="0" w:color="auto"/>
              <w:left w:val="single" w:sz="2" w:space="0" w:color="auto"/>
              <w:bottom w:val="single" w:sz="2" w:space="0" w:color="auto"/>
              <w:right w:val="single" w:sz="2" w:space="0" w:color="auto"/>
            </w:tcBorders>
            <w:vAlign w:val="center"/>
          </w:tcPr>
          <w:p w14:paraId="1D427484"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400</w:t>
            </w:r>
          </w:p>
        </w:tc>
      </w:tr>
      <w:tr w:rsidR="004E236D" w:rsidRPr="004E236D" w14:paraId="4AE2BB2B" w14:textId="77777777" w:rsidTr="000D7AEE">
        <w:trPr>
          <w:trHeight w:val="306"/>
          <w:jc w:val="center"/>
        </w:trPr>
        <w:tc>
          <w:tcPr>
            <w:tcW w:w="2124" w:type="dxa"/>
            <w:gridSpan w:val="3"/>
            <w:tcBorders>
              <w:top w:val="single" w:sz="2" w:space="0" w:color="auto"/>
              <w:left w:val="single" w:sz="2" w:space="0" w:color="auto"/>
              <w:bottom w:val="single" w:sz="2" w:space="0" w:color="auto"/>
              <w:right w:val="single" w:sz="2" w:space="0" w:color="auto"/>
            </w:tcBorders>
            <w:vAlign w:val="center"/>
          </w:tcPr>
          <w:p w14:paraId="61BA1A0E"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sym w:font="Symbol" w:char="F0B3"/>
            </w:r>
            <w:r w:rsidRPr="004E236D">
              <w:rPr>
                <w:rFonts w:ascii="Times New Roman" w:hAnsi="Times New Roman" w:cs="Times New Roman"/>
              </w:rPr>
              <w:t xml:space="preserve"> 5</w:t>
            </w:r>
          </w:p>
        </w:tc>
        <w:tc>
          <w:tcPr>
            <w:tcW w:w="2105" w:type="dxa"/>
            <w:tcBorders>
              <w:top w:val="single" w:sz="2" w:space="0" w:color="auto"/>
              <w:left w:val="single" w:sz="2" w:space="0" w:color="auto"/>
              <w:bottom w:val="single" w:sz="2" w:space="0" w:color="auto"/>
              <w:right w:val="single" w:sz="2" w:space="0" w:color="auto"/>
            </w:tcBorders>
            <w:vAlign w:val="center"/>
          </w:tcPr>
          <w:p w14:paraId="3B867E1A"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50</w:t>
            </w:r>
          </w:p>
        </w:tc>
        <w:tc>
          <w:tcPr>
            <w:tcW w:w="1665" w:type="dxa"/>
            <w:tcBorders>
              <w:top w:val="single" w:sz="2" w:space="0" w:color="auto"/>
              <w:left w:val="single" w:sz="2" w:space="0" w:color="auto"/>
              <w:bottom w:val="single" w:sz="2" w:space="0" w:color="auto"/>
              <w:right w:val="single" w:sz="2" w:space="0" w:color="auto"/>
            </w:tcBorders>
            <w:vAlign w:val="center"/>
          </w:tcPr>
          <w:p w14:paraId="31A07E51"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 xml:space="preserve">2 500 </w:t>
            </w:r>
          </w:p>
        </w:tc>
        <w:tc>
          <w:tcPr>
            <w:tcW w:w="1658" w:type="dxa"/>
            <w:tcBorders>
              <w:top w:val="single" w:sz="2" w:space="0" w:color="auto"/>
              <w:left w:val="single" w:sz="2" w:space="0" w:color="auto"/>
              <w:bottom w:val="single" w:sz="2" w:space="0" w:color="auto"/>
              <w:right w:val="single" w:sz="2" w:space="0" w:color="auto"/>
            </w:tcBorders>
            <w:vAlign w:val="center"/>
          </w:tcPr>
          <w:p w14:paraId="751ABF37"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500</w:t>
            </w:r>
          </w:p>
        </w:tc>
        <w:tc>
          <w:tcPr>
            <w:tcW w:w="1514" w:type="dxa"/>
            <w:tcBorders>
              <w:top w:val="single" w:sz="2" w:space="0" w:color="auto"/>
              <w:left w:val="single" w:sz="2" w:space="0" w:color="auto"/>
              <w:bottom w:val="single" w:sz="2" w:space="0" w:color="auto"/>
              <w:right w:val="single" w:sz="2" w:space="0" w:color="auto"/>
            </w:tcBorders>
            <w:vAlign w:val="center"/>
          </w:tcPr>
          <w:p w14:paraId="1E26A05C"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150</w:t>
            </w:r>
          </w:p>
        </w:tc>
      </w:tr>
      <w:tr w:rsidR="004E236D" w:rsidRPr="004E236D" w14:paraId="0450A74B" w14:textId="77777777" w:rsidTr="000D7AEE">
        <w:trPr>
          <w:trHeight w:val="306"/>
          <w:jc w:val="center"/>
        </w:trPr>
        <w:tc>
          <w:tcPr>
            <w:tcW w:w="9066" w:type="dxa"/>
            <w:gridSpan w:val="7"/>
            <w:tcBorders>
              <w:top w:val="single" w:sz="2" w:space="0" w:color="auto"/>
              <w:left w:val="single" w:sz="2" w:space="0" w:color="auto"/>
              <w:bottom w:val="single" w:sz="2" w:space="0" w:color="auto"/>
              <w:right w:val="single" w:sz="2" w:space="0" w:color="auto"/>
            </w:tcBorders>
            <w:vAlign w:val="center"/>
          </w:tcPr>
          <w:p w14:paraId="773340FA"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b/>
              </w:rPr>
              <w:t xml:space="preserve">Spaľovacie zariadenia s vydaným </w:t>
            </w:r>
            <w:r w:rsidRPr="004E236D">
              <w:rPr>
                <w:rFonts w:ascii="Times New Roman" w:hAnsi="Times New Roman"/>
                <w:b/>
              </w:rPr>
              <w:t>povolením</w:t>
            </w:r>
            <w:r w:rsidRPr="004E236D">
              <w:rPr>
                <w:rFonts w:ascii="Times New Roman" w:hAnsi="Times New Roman" w:cs="Times New Roman"/>
                <w:b/>
              </w:rPr>
              <w:t xml:space="preserve"> od 1. januára 2014</w:t>
            </w:r>
          </w:p>
        </w:tc>
      </w:tr>
      <w:tr w:rsidR="004E236D" w:rsidRPr="004E236D" w14:paraId="7E42F133" w14:textId="77777777" w:rsidTr="000D7AEE">
        <w:trPr>
          <w:trHeight w:val="306"/>
          <w:jc w:val="center"/>
        </w:trPr>
        <w:tc>
          <w:tcPr>
            <w:tcW w:w="1131" w:type="dxa"/>
            <w:tcBorders>
              <w:top w:val="single" w:sz="2" w:space="0" w:color="auto"/>
              <w:left w:val="single" w:sz="2" w:space="0" w:color="auto"/>
              <w:bottom w:val="single" w:sz="2" w:space="0" w:color="auto"/>
              <w:right w:val="single" w:sz="2" w:space="0" w:color="auto"/>
            </w:tcBorders>
            <w:vAlign w:val="center"/>
          </w:tcPr>
          <w:p w14:paraId="252E8E16"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 0,3</w:t>
            </w:r>
          </w:p>
        </w:tc>
        <w:tc>
          <w:tcPr>
            <w:tcW w:w="993" w:type="dxa"/>
            <w:gridSpan w:val="2"/>
            <w:tcBorders>
              <w:top w:val="single" w:sz="2" w:space="0" w:color="auto"/>
              <w:left w:val="single" w:sz="2" w:space="0" w:color="auto"/>
              <w:bottom w:val="single" w:sz="2" w:space="0" w:color="auto"/>
              <w:right w:val="single" w:sz="2" w:space="0" w:color="auto"/>
            </w:tcBorders>
            <w:vAlign w:val="center"/>
          </w:tcPr>
          <w:p w14:paraId="060DB16C"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&lt; 1</w:t>
            </w:r>
          </w:p>
        </w:tc>
        <w:tc>
          <w:tcPr>
            <w:tcW w:w="2105" w:type="dxa"/>
            <w:tcBorders>
              <w:top w:val="single" w:sz="2" w:space="0" w:color="auto"/>
              <w:left w:val="single" w:sz="2" w:space="0" w:color="auto"/>
              <w:bottom w:val="single" w:sz="2" w:space="0" w:color="auto"/>
              <w:right w:val="single" w:sz="2" w:space="0" w:color="auto"/>
            </w:tcBorders>
            <w:vAlign w:val="center"/>
          </w:tcPr>
          <w:p w14:paraId="565C1E07"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100</w:t>
            </w:r>
          </w:p>
        </w:tc>
        <w:tc>
          <w:tcPr>
            <w:tcW w:w="1665" w:type="dxa"/>
            <w:tcBorders>
              <w:top w:val="single" w:sz="2" w:space="0" w:color="auto"/>
              <w:left w:val="single" w:sz="2" w:space="0" w:color="auto"/>
              <w:bottom w:val="single" w:sz="2" w:space="0" w:color="auto"/>
              <w:right w:val="single" w:sz="2" w:space="0" w:color="auto"/>
            </w:tcBorders>
            <w:vAlign w:val="center"/>
          </w:tcPr>
          <w:p w14:paraId="26F8C950" w14:textId="77777777" w:rsidR="00FE1443" w:rsidRPr="004E236D" w:rsidRDefault="00FE1443" w:rsidP="000D7AEE">
            <w:pPr>
              <w:spacing w:after="0" w:line="240" w:lineRule="auto"/>
              <w:ind w:right="-88"/>
              <w:rPr>
                <w:rFonts w:ascii="Times New Roman" w:hAnsi="Times New Roman" w:cs="Times New Roman"/>
              </w:rPr>
            </w:pPr>
            <w:r w:rsidRPr="004E236D">
              <w:rPr>
                <w:rFonts w:ascii="Times New Roman" w:hAnsi="Times New Roman" w:cs="Times New Roman"/>
              </w:rPr>
              <w:t>1 000</w:t>
            </w:r>
            <w:r w:rsidRPr="004E236D">
              <w:rPr>
                <w:rFonts w:ascii="Times New Roman" w:hAnsi="Times New Roman" w:cs="Times New Roman"/>
                <w:vertAlign w:val="superscript"/>
              </w:rPr>
              <w:t>2</w:t>
            </w:r>
            <w:r w:rsidRPr="004E236D">
              <w:rPr>
                <w:rFonts w:ascii="Times New Roman" w:hAnsi="Times New Roman" w:cs="Times New Roman"/>
              </w:rPr>
              <w:t xml:space="preserve">), 1 700 </w:t>
            </w:r>
          </w:p>
        </w:tc>
        <w:tc>
          <w:tcPr>
            <w:tcW w:w="1658" w:type="dxa"/>
            <w:tcBorders>
              <w:top w:val="single" w:sz="2" w:space="0" w:color="auto"/>
              <w:left w:val="single" w:sz="2" w:space="0" w:color="auto"/>
              <w:bottom w:val="single" w:sz="2" w:space="0" w:color="auto"/>
              <w:right w:val="single" w:sz="2" w:space="0" w:color="auto"/>
            </w:tcBorders>
            <w:vAlign w:val="center"/>
          </w:tcPr>
          <w:p w14:paraId="314FC294"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400</w:t>
            </w:r>
            <w:r w:rsidRPr="004E236D">
              <w:rPr>
                <w:rFonts w:ascii="Times New Roman" w:hAnsi="Times New Roman" w:cs="Times New Roman"/>
                <w:vertAlign w:val="superscript"/>
              </w:rPr>
              <w:t>3</w:t>
            </w:r>
            <w:r w:rsidRPr="004E236D">
              <w:rPr>
                <w:rFonts w:ascii="Times New Roman" w:hAnsi="Times New Roman" w:cs="Times New Roman"/>
              </w:rPr>
              <w:t>), 600</w:t>
            </w:r>
          </w:p>
        </w:tc>
        <w:tc>
          <w:tcPr>
            <w:tcW w:w="1514" w:type="dxa"/>
            <w:tcBorders>
              <w:top w:val="single" w:sz="2" w:space="0" w:color="auto"/>
              <w:left w:val="single" w:sz="2" w:space="0" w:color="auto"/>
              <w:bottom w:val="single" w:sz="2" w:space="0" w:color="auto"/>
              <w:right w:val="single" w:sz="2" w:space="0" w:color="auto"/>
            </w:tcBorders>
            <w:vAlign w:val="center"/>
          </w:tcPr>
          <w:p w14:paraId="5BE86A4D"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400</w:t>
            </w:r>
          </w:p>
        </w:tc>
      </w:tr>
      <w:tr w:rsidR="004E236D" w:rsidRPr="004E236D" w14:paraId="34736998" w14:textId="77777777" w:rsidTr="000D7AEE">
        <w:trPr>
          <w:trHeight w:val="306"/>
          <w:jc w:val="center"/>
        </w:trPr>
        <w:tc>
          <w:tcPr>
            <w:tcW w:w="1131" w:type="dxa"/>
            <w:tcBorders>
              <w:top w:val="single" w:sz="2" w:space="0" w:color="auto"/>
              <w:left w:val="single" w:sz="2" w:space="0" w:color="auto"/>
              <w:bottom w:val="single" w:sz="2" w:space="0" w:color="auto"/>
              <w:right w:val="single" w:sz="2" w:space="0" w:color="auto"/>
            </w:tcBorders>
            <w:vAlign w:val="center"/>
          </w:tcPr>
          <w:p w14:paraId="692C1A93"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sym w:font="Symbol" w:char="F0B3"/>
            </w:r>
            <w:r w:rsidRPr="004E236D">
              <w:rPr>
                <w:rFonts w:ascii="Times New Roman" w:hAnsi="Times New Roman" w:cs="Times New Roman"/>
              </w:rPr>
              <w:t xml:space="preserve"> 1</w:t>
            </w:r>
          </w:p>
        </w:tc>
        <w:tc>
          <w:tcPr>
            <w:tcW w:w="993" w:type="dxa"/>
            <w:gridSpan w:val="2"/>
            <w:tcBorders>
              <w:top w:val="single" w:sz="2" w:space="0" w:color="auto"/>
              <w:left w:val="single" w:sz="2" w:space="0" w:color="auto"/>
              <w:bottom w:val="single" w:sz="2" w:space="0" w:color="auto"/>
              <w:right w:val="single" w:sz="2" w:space="0" w:color="auto"/>
            </w:tcBorders>
            <w:vAlign w:val="center"/>
          </w:tcPr>
          <w:p w14:paraId="5C046CB7"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&lt; 5</w:t>
            </w:r>
          </w:p>
        </w:tc>
        <w:tc>
          <w:tcPr>
            <w:tcW w:w="2105" w:type="dxa"/>
            <w:tcBorders>
              <w:top w:val="single" w:sz="2" w:space="0" w:color="auto"/>
              <w:left w:val="single" w:sz="2" w:space="0" w:color="auto"/>
              <w:bottom w:val="single" w:sz="2" w:space="0" w:color="auto"/>
              <w:right w:val="single" w:sz="2" w:space="0" w:color="auto"/>
            </w:tcBorders>
            <w:vAlign w:val="center"/>
          </w:tcPr>
          <w:p w14:paraId="30CB973A"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50</w:t>
            </w:r>
            <w:r w:rsidRPr="004E236D">
              <w:rPr>
                <w:rFonts w:ascii="Times New Roman" w:hAnsi="Times New Roman" w:cs="Times New Roman"/>
                <w:vertAlign w:val="superscript"/>
              </w:rPr>
              <w:t>4</w:t>
            </w:r>
            <w:r w:rsidRPr="004E236D">
              <w:rPr>
                <w:rFonts w:ascii="Times New Roman" w:hAnsi="Times New Roman" w:cs="Times New Roman"/>
              </w:rPr>
              <w:t>), 100</w:t>
            </w:r>
          </w:p>
        </w:tc>
        <w:tc>
          <w:tcPr>
            <w:tcW w:w="1665" w:type="dxa"/>
            <w:tcBorders>
              <w:top w:val="single" w:sz="2" w:space="0" w:color="auto"/>
              <w:left w:val="single" w:sz="2" w:space="0" w:color="auto"/>
              <w:bottom w:val="single" w:sz="2" w:space="0" w:color="auto"/>
              <w:right w:val="single" w:sz="2" w:space="0" w:color="auto"/>
            </w:tcBorders>
            <w:vAlign w:val="center"/>
          </w:tcPr>
          <w:p w14:paraId="0D755162"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700</w:t>
            </w:r>
          </w:p>
        </w:tc>
        <w:tc>
          <w:tcPr>
            <w:tcW w:w="1658" w:type="dxa"/>
            <w:tcBorders>
              <w:top w:val="single" w:sz="2" w:space="0" w:color="auto"/>
              <w:left w:val="single" w:sz="2" w:space="0" w:color="auto"/>
              <w:bottom w:val="single" w:sz="2" w:space="0" w:color="auto"/>
              <w:right w:val="single" w:sz="2" w:space="0" w:color="auto"/>
            </w:tcBorders>
            <w:vAlign w:val="center"/>
          </w:tcPr>
          <w:p w14:paraId="68BFD0C0"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400</w:t>
            </w:r>
            <w:r w:rsidRPr="004E236D">
              <w:rPr>
                <w:rFonts w:ascii="Times New Roman" w:hAnsi="Times New Roman" w:cs="Times New Roman"/>
                <w:vertAlign w:val="superscript"/>
              </w:rPr>
              <w:t>3</w:t>
            </w:r>
            <w:r w:rsidRPr="004E236D">
              <w:rPr>
                <w:rFonts w:ascii="Times New Roman" w:hAnsi="Times New Roman" w:cs="Times New Roman"/>
              </w:rPr>
              <w:t>), 500</w:t>
            </w:r>
          </w:p>
        </w:tc>
        <w:tc>
          <w:tcPr>
            <w:tcW w:w="1514" w:type="dxa"/>
            <w:tcBorders>
              <w:top w:val="single" w:sz="2" w:space="0" w:color="auto"/>
              <w:left w:val="single" w:sz="2" w:space="0" w:color="auto"/>
              <w:bottom w:val="single" w:sz="2" w:space="0" w:color="auto"/>
              <w:right w:val="single" w:sz="2" w:space="0" w:color="auto"/>
            </w:tcBorders>
            <w:vAlign w:val="center"/>
          </w:tcPr>
          <w:p w14:paraId="21B83FC7" w14:textId="77777777" w:rsidR="00FE1443" w:rsidRPr="004E236D" w:rsidRDefault="00FE1443" w:rsidP="000D7AEE">
            <w:pPr>
              <w:spacing w:after="0" w:line="240" w:lineRule="auto"/>
              <w:jc w:val="center"/>
              <w:rPr>
                <w:rFonts w:ascii="Times New Roman" w:hAnsi="Times New Roman" w:cs="Times New Roman"/>
                <w:strike/>
              </w:rPr>
            </w:pPr>
            <w:r w:rsidRPr="004E236D">
              <w:rPr>
                <w:rFonts w:ascii="Times New Roman" w:hAnsi="Times New Roman" w:cs="Times New Roman"/>
              </w:rPr>
              <w:t xml:space="preserve">250 </w:t>
            </w:r>
          </w:p>
        </w:tc>
      </w:tr>
      <w:tr w:rsidR="004E236D" w:rsidRPr="004E236D" w14:paraId="32BBFF13" w14:textId="77777777" w:rsidTr="000D7AEE">
        <w:trPr>
          <w:trHeight w:val="306"/>
          <w:jc w:val="center"/>
        </w:trPr>
        <w:tc>
          <w:tcPr>
            <w:tcW w:w="2124" w:type="dxa"/>
            <w:gridSpan w:val="3"/>
            <w:tcBorders>
              <w:top w:val="single" w:sz="2" w:space="0" w:color="auto"/>
              <w:left w:val="single" w:sz="2" w:space="0" w:color="auto"/>
              <w:bottom w:val="single" w:sz="2" w:space="0" w:color="auto"/>
              <w:right w:val="single" w:sz="2" w:space="0" w:color="auto"/>
            </w:tcBorders>
            <w:vAlign w:val="center"/>
          </w:tcPr>
          <w:p w14:paraId="4AA6BDD1"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sym w:font="Symbol" w:char="F0B3"/>
            </w:r>
            <w:r w:rsidRPr="004E236D">
              <w:rPr>
                <w:rFonts w:ascii="Times New Roman" w:hAnsi="Times New Roman" w:cs="Times New Roman"/>
              </w:rPr>
              <w:t xml:space="preserve"> 5</w:t>
            </w:r>
          </w:p>
        </w:tc>
        <w:tc>
          <w:tcPr>
            <w:tcW w:w="2105" w:type="dxa"/>
            <w:tcBorders>
              <w:top w:val="single" w:sz="2" w:space="0" w:color="auto"/>
              <w:left w:val="single" w:sz="2" w:space="0" w:color="auto"/>
              <w:bottom w:val="single" w:sz="2" w:space="0" w:color="auto"/>
              <w:right w:val="single" w:sz="2" w:space="0" w:color="auto"/>
            </w:tcBorders>
            <w:vAlign w:val="center"/>
          </w:tcPr>
          <w:p w14:paraId="79CCCD58"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w:t>
            </w:r>
          </w:p>
        </w:tc>
        <w:tc>
          <w:tcPr>
            <w:tcW w:w="1665" w:type="dxa"/>
            <w:tcBorders>
              <w:top w:val="single" w:sz="2" w:space="0" w:color="auto"/>
              <w:left w:val="single" w:sz="2" w:space="0" w:color="auto"/>
              <w:bottom w:val="single" w:sz="2" w:space="0" w:color="auto"/>
              <w:right w:val="single" w:sz="2" w:space="0" w:color="auto"/>
            </w:tcBorders>
            <w:vAlign w:val="center"/>
          </w:tcPr>
          <w:p w14:paraId="40EEA1AE"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350</w:t>
            </w:r>
            <w:r w:rsidRPr="004E236D">
              <w:rPr>
                <w:rFonts w:ascii="Times New Roman" w:hAnsi="Times New Roman" w:cs="Times New Roman"/>
                <w:vertAlign w:val="superscript"/>
              </w:rPr>
              <w:t>2</w:t>
            </w:r>
            <w:r w:rsidRPr="004E236D">
              <w:rPr>
                <w:rFonts w:ascii="Times New Roman" w:hAnsi="Times New Roman" w:cs="Times New Roman"/>
              </w:rPr>
              <w:t xml:space="preserve">), 700 </w:t>
            </w:r>
          </w:p>
        </w:tc>
        <w:tc>
          <w:tcPr>
            <w:tcW w:w="1658" w:type="dxa"/>
            <w:tcBorders>
              <w:top w:val="single" w:sz="2" w:space="0" w:color="auto"/>
              <w:left w:val="single" w:sz="2" w:space="0" w:color="auto"/>
              <w:bottom w:val="single" w:sz="2" w:space="0" w:color="auto"/>
              <w:right w:val="single" w:sz="2" w:space="0" w:color="auto"/>
            </w:tcBorders>
            <w:vAlign w:val="center"/>
          </w:tcPr>
          <w:p w14:paraId="1DBD5BAB"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300</w:t>
            </w:r>
          </w:p>
        </w:tc>
        <w:tc>
          <w:tcPr>
            <w:tcW w:w="1514" w:type="dxa"/>
            <w:tcBorders>
              <w:top w:val="single" w:sz="2" w:space="0" w:color="auto"/>
              <w:left w:val="single" w:sz="2" w:space="0" w:color="auto"/>
              <w:bottom w:val="single" w:sz="2" w:space="0" w:color="auto"/>
              <w:right w:val="single" w:sz="2" w:space="0" w:color="auto"/>
            </w:tcBorders>
            <w:vAlign w:val="center"/>
          </w:tcPr>
          <w:p w14:paraId="04725F3B"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150</w:t>
            </w:r>
          </w:p>
        </w:tc>
      </w:tr>
      <w:tr w:rsidR="004E236D" w:rsidRPr="004E236D" w14:paraId="25219777" w14:textId="77777777" w:rsidTr="000D7AEE">
        <w:trPr>
          <w:trHeight w:val="306"/>
          <w:jc w:val="center"/>
        </w:trPr>
        <w:tc>
          <w:tcPr>
            <w:tcW w:w="9066" w:type="dxa"/>
            <w:gridSpan w:val="7"/>
            <w:tcBorders>
              <w:top w:val="single" w:sz="2" w:space="0" w:color="auto"/>
              <w:left w:val="single" w:sz="2" w:space="0" w:color="auto"/>
              <w:bottom w:val="single" w:sz="2" w:space="0" w:color="auto"/>
              <w:right w:val="single" w:sz="2" w:space="0" w:color="auto"/>
            </w:tcBorders>
            <w:vAlign w:val="center"/>
          </w:tcPr>
          <w:p w14:paraId="71354EEC"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 xml:space="preserve">Hmotnostný tok   </w:t>
            </w:r>
            <w:r w:rsidRPr="004E236D">
              <w:rPr>
                <w:rFonts w:ascii="Times New Roman" w:hAnsi="Times New Roman" w:cs="Times New Roman"/>
                <w:b/>
              </w:rPr>
              <w:sym w:font="Symbol" w:char="F05B"/>
            </w:r>
            <w:r w:rsidRPr="004E236D">
              <w:rPr>
                <w:rFonts w:ascii="Times New Roman" w:hAnsi="Times New Roman" w:cs="Times New Roman"/>
                <w:b/>
              </w:rPr>
              <w:t>kg/h</w:t>
            </w:r>
            <w:r w:rsidRPr="004E236D">
              <w:rPr>
                <w:rFonts w:ascii="Times New Roman" w:hAnsi="Times New Roman" w:cs="Times New Roman"/>
                <w:b/>
              </w:rPr>
              <w:sym w:font="Symbol" w:char="F05D"/>
            </w:r>
          </w:p>
        </w:tc>
      </w:tr>
      <w:tr w:rsidR="004E236D" w:rsidRPr="004E236D" w14:paraId="440B1178" w14:textId="77777777" w:rsidTr="000D7AEE">
        <w:trPr>
          <w:trHeight w:val="306"/>
          <w:jc w:val="center"/>
        </w:trPr>
        <w:tc>
          <w:tcPr>
            <w:tcW w:w="1362" w:type="dxa"/>
            <w:gridSpan w:val="2"/>
            <w:tcBorders>
              <w:top w:val="single" w:sz="2" w:space="0" w:color="auto"/>
              <w:left w:val="single" w:sz="2" w:space="0" w:color="auto"/>
              <w:bottom w:val="single" w:sz="2" w:space="0" w:color="auto"/>
              <w:right w:val="single" w:sz="2" w:space="0" w:color="auto"/>
            </w:tcBorders>
            <w:vAlign w:val="center"/>
          </w:tcPr>
          <w:p w14:paraId="14BC8115" w14:textId="77777777" w:rsidR="00FE1443" w:rsidRPr="004E236D" w:rsidRDefault="00FE1443" w:rsidP="000D7AEE">
            <w:pPr>
              <w:spacing w:after="0" w:line="240" w:lineRule="auto"/>
              <w:jc w:val="center"/>
              <w:rPr>
                <w:rFonts w:ascii="Times New Roman" w:hAnsi="Times New Roman" w:cs="Times New Roman"/>
                <w:u w:val="single"/>
              </w:rPr>
            </w:pPr>
            <w:r w:rsidRPr="004E236D">
              <w:rPr>
                <w:rFonts w:ascii="Times New Roman" w:hAnsi="Times New Roman" w:cs="Times New Roman"/>
              </w:rPr>
              <w:sym w:font="Symbol" w:char="F0B3"/>
            </w:r>
            <w:r w:rsidRPr="004E236D">
              <w:rPr>
                <w:rFonts w:ascii="Times New Roman" w:hAnsi="Times New Roman" w:cs="Times New Roman"/>
              </w:rPr>
              <w:t xml:space="preserve"> 0,3</w:t>
            </w:r>
          </w:p>
        </w:tc>
        <w:tc>
          <w:tcPr>
            <w:tcW w:w="762" w:type="dxa"/>
            <w:tcBorders>
              <w:top w:val="single" w:sz="2" w:space="0" w:color="auto"/>
              <w:left w:val="single" w:sz="2" w:space="0" w:color="auto"/>
              <w:bottom w:val="single" w:sz="2" w:space="0" w:color="auto"/>
              <w:right w:val="single" w:sz="2" w:space="0" w:color="auto"/>
            </w:tcBorders>
            <w:vAlign w:val="center"/>
          </w:tcPr>
          <w:p w14:paraId="1EB0B5BB"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&lt; 5</w:t>
            </w:r>
          </w:p>
        </w:tc>
        <w:tc>
          <w:tcPr>
            <w:tcW w:w="2105" w:type="dxa"/>
            <w:tcBorders>
              <w:top w:val="single" w:sz="2" w:space="0" w:color="auto"/>
              <w:left w:val="single" w:sz="2" w:space="0" w:color="auto"/>
              <w:bottom w:val="single" w:sz="2" w:space="0" w:color="auto"/>
              <w:right w:val="single" w:sz="2" w:space="0" w:color="auto"/>
            </w:tcBorders>
            <w:vAlign w:val="center"/>
          </w:tcPr>
          <w:p w14:paraId="7C389C20"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1665" w:type="dxa"/>
            <w:tcBorders>
              <w:top w:val="single" w:sz="2" w:space="0" w:color="auto"/>
              <w:left w:val="single" w:sz="2" w:space="0" w:color="auto"/>
              <w:bottom w:val="single" w:sz="2" w:space="0" w:color="auto"/>
              <w:right w:val="single" w:sz="2" w:space="0" w:color="auto"/>
            </w:tcBorders>
            <w:vAlign w:val="center"/>
          </w:tcPr>
          <w:p w14:paraId="22CA659F"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w:t>
            </w:r>
          </w:p>
        </w:tc>
        <w:tc>
          <w:tcPr>
            <w:tcW w:w="1658" w:type="dxa"/>
            <w:tcBorders>
              <w:top w:val="single" w:sz="2" w:space="0" w:color="auto"/>
              <w:left w:val="single" w:sz="2" w:space="0" w:color="auto"/>
              <w:bottom w:val="single" w:sz="2" w:space="0" w:color="auto"/>
              <w:right w:val="single" w:sz="2" w:space="0" w:color="auto"/>
            </w:tcBorders>
            <w:vAlign w:val="center"/>
          </w:tcPr>
          <w:p w14:paraId="49A9511D"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1514" w:type="dxa"/>
            <w:tcBorders>
              <w:top w:val="single" w:sz="2" w:space="0" w:color="auto"/>
              <w:left w:val="single" w:sz="2" w:space="0" w:color="auto"/>
              <w:bottom w:val="single" w:sz="2" w:space="0" w:color="auto"/>
              <w:right w:val="single" w:sz="2" w:space="0" w:color="auto"/>
            </w:tcBorders>
            <w:vAlign w:val="center"/>
          </w:tcPr>
          <w:p w14:paraId="7F99A2E4"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5</w:t>
            </w:r>
          </w:p>
        </w:tc>
      </w:tr>
      <w:tr w:rsidR="004E236D" w:rsidRPr="004E236D" w14:paraId="59FFE292" w14:textId="77777777" w:rsidTr="000D7AEE">
        <w:trPr>
          <w:trHeight w:val="306"/>
          <w:jc w:val="center"/>
        </w:trPr>
        <w:tc>
          <w:tcPr>
            <w:tcW w:w="2124" w:type="dxa"/>
            <w:gridSpan w:val="3"/>
            <w:tcBorders>
              <w:top w:val="single" w:sz="2" w:space="0" w:color="auto"/>
              <w:left w:val="single" w:sz="2" w:space="0" w:color="auto"/>
              <w:bottom w:val="single" w:sz="2" w:space="0" w:color="auto"/>
              <w:right w:val="single" w:sz="2" w:space="0" w:color="auto"/>
            </w:tcBorders>
            <w:vAlign w:val="center"/>
          </w:tcPr>
          <w:p w14:paraId="77AA002F"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sym w:font="Symbol" w:char="F0B3"/>
            </w:r>
            <w:r w:rsidRPr="004E236D">
              <w:rPr>
                <w:rFonts w:ascii="Times New Roman" w:hAnsi="Times New Roman" w:cs="Times New Roman"/>
              </w:rPr>
              <w:t xml:space="preserve"> 5</w:t>
            </w:r>
          </w:p>
        </w:tc>
        <w:tc>
          <w:tcPr>
            <w:tcW w:w="2105" w:type="dxa"/>
            <w:tcBorders>
              <w:top w:val="single" w:sz="2" w:space="0" w:color="auto"/>
              <w:left w:val="single" w:sz="2" w:space="0" w:color="auto"/>
              <w:bottom w:val="single" w:sz="2" w:space="0" w:color="auto"/>
              <w:right w:val="single" w:sz="2" w:space="0" w:color="auto"/>
            </w:tcBorders>
            <w:vAlign w:val="center"/>
          </w:tcPr>
          <w:p w14:paraId="4FD5F1E0"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1665" w:type="dxa"/>
            <w:tcBorders>
              <w:top w:val="single" w:sz="2" w:space="0" w:color="auto"/>
              <w:left w:val="single" w:sz="2" w:space="0" w:color="auto"/>
              <w:bottom w:val="single" w:sz="2" w:space="0" w:color="auto"/>
              <w:right w:val="single" w:sz="2" w:space="0" w:color="auto"/>
            </w:tcBorders>
            <w:vAlign w:val="center"/>
          </w:tcPr>
          <w:p w14:paraId="5DAD004E"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w:t>
            </w:r>
          </w:p>
        </w:tc>
        <w:tc>
          <w:tcPr>
            <w:tcW w:w="1658" w:type="dxa"/>
            <w:tcBorders>
              <w:top w:val="single" w:sz="2" w:space="0" w:color="auto"/>
              <w:left w:val="single" w:sz="2" w:space="0" w:color="auto"/>
              <w:bottom w:val="single" w:sz="2" w:space="0" w:color="auto"/>
              <w:right w:val="single" w:sz="2" w:space="0" w:color="auto"/>
            </w:tcBorders>
            <w:vAlign w:val="center"/>
          </w:tcPr>
          <w:p w14:paraId="50F199AF"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1514" w:type="dxa"/>
            <w:tcBorders>
              <w:top w:val="single" w:sz="2" w:space="0" w:color="auto"/>
              <w:left w:val="single" w:sz="2" w:space="0" w:color="auto"/>
              <w:bottom w:val="single" w:sz="2" w:space="0" w:color="auto"/>
              <w:right w:val="single" w:sz="2" w:space="0" w:color="auto"/>
            </w:tcBorders>
            <w:vAlign w:val="center"/>
          </w:tcPr>
          <w:p w14:paraId="5FA1B73F"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r>
      <w:tr w:rsidR="004E236D" w:rsidRPr="004E236D" w14:paraId="7ED6769C" w14:textId="77777777" w:rsidTr="000D7AEE">
        <w:trPr>
          <w:trHeight w:val="306"/>
          <w:jc w:val="center"/>
        </w:trPr>
        <w:tc>
          <w:tcPr>
            <w:tcW w:w="2124" w:type="dxa"/>
            <w:gridSpan w:val="3"/>
            <w:tcBorders>
              <w:top w:val="single" w:sz="2" w:space="0" w:color="auto"/>
              <w:left w:val="single" w:sz="2" w:space="0" w:color="auto"/>
              <w:bottom w:val="single" w:sz="2" w:space="0" w:color="auto"/>
              <w:right w:val="single" w:sz="2" w:space="0" w:color="auto"/>
            </w:tcBorders>
            <w:vAlign w:val="center"/>
          </w:tcPr>
          <w:p w14:paraId="48A3F074" w14:textId="77777777" w:rsidR="00FE1443" w:rsidRPr="004E236D" w:rsidRDefault="00FE1443" w:rsidP="000D7AEE">
            <w:pPr>
              <w:spacing w:after="0" w:line="240" w:lineRule="auto"/>
              <w:jc w:val="center"/>
              <w:rPr>
                <w:rFonts w:ascii="Times New Roman" w:hAnsi="Times New Roman" w:cs="Times New Roman"/>
              </w:rPr>
            </w:pPr>
          </w:p>
        </w:tc>
        <w:tc>
          <w:tcPr>
            <w:tcW w:w="3770" w:type="dxa"/>
            <w:gridSpan w:val="2"/>
            <w:tcBorders>
              <w:top w:val="single" w:sz="2" w:space="0" w:color="auto"/>
              <w:left w:val="single" w:sz="2" w:space="0" w:color="auto"/>
              <w:bottom w:val="single" w:sz="2" w:space="0" w:color="auto"/>
              <w:right w:val="single" w:sz="2" w:space="0" w:color="auto"/>
            </w:tcBorders>
            <w:vAlign w:val="center"/>
          </w:tcPr>
          <w:p w14:paraId="544C5DD1"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Typ zariadenia</w:t>
            </w:r>
          </w:p>
        </w:tc>
        <w:tc>
          <w:tcPr>
            <w:tcW w:w="3172" w:type="dxa"/>
            <w:gridSpan w:val="2"/>
            <w:tcBorders>
              <w:top w:val="single" w:sz="2" w:space="0" w:color="auto"/>
              <w:left w:val="single" w:sz="2" w:space="0" w:color="auto"/>
              <w:right w:val="single" w:sz="2" w:space="0" w:color="auto"/>
            </w:tcBorders>
            <w:vAlign w:val="center"/>
          </w:tcPr>
          <w:p w14:paraId="10B8064D"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b/>
              </w:rPr>
              <w:t xml:space="preserve">      Stupeň odsírenia  [%]</w:t>
            </w:r>
          </w:p>
        </w:tc>
      </w:tr>
      <w:tr w:rsidR="004E236D" w:rsidRPr="004E236D" w14:paraId="2C611075" w14:textId="77777777" w:rsidTr="000D7AEE">
        <w:trPr>
          <w:trHeight w:val="306"/>
          <w:jc w:val="center"/>
        </w:trPr>
        <w:tc>
          <w:tcPr>
            <w:tcW w:w="2124" w:type="dxa"/>
            <w:gridSpan w:val="3"/>
            <w:tcBorders>
              <w:top w:val="single" w:sz="2" w:space="0" w:color="auto"/>
              <w:left w:val="single" w:sz="2" w:space="0" w:color="auto"/>
              <w:bottom w:val="single" w:sz="2" w:space="0" w:color="auto"/>
              <w:right w:val="single" w:sz="2" w:space="0" w:color="auto"/>
            </w:tcBorders>
            <w:vAlign w:val="center"/>
          </w:tcPr>
          <w:p w14:paraId="0491392F" w14:textId="77777777" w:rsidR="00FE1443" w:rsidRPr="004E236D" w:rsidRDefault="00FE1443" w:rsidP="000D7AEE">
            <w:pPr>
              <w:pStyle w:val="Normln"/>
              <w:keepNext/>
              <w:jc w:val="center"/>
              <w:rPr>
                <w:szCs w:val="22"/>
                <w:lang w:val="sk-SK"/>
              </w:rPr>
            </w:pPr>
            <w:r w:rsidRPr="004E236D">
              <w:rPr>
                <w:szCs w:val="22"/>
                <w:lang w:val="sk-SK"/>
              </w:rPr>
              <w:t>&gt; 2,5</w:t>
            </w:r>
          </w:p>
        </w:tc>
        <w:tc>
          <w:tcPr>
            <w:tcW w:w="3770" w:type="dxa"/>
            <w:gridSpan w:val="2"/>
            <w:tcBorders>
              <w:top w:val="single" w:sz="2" w:space="0" w:color="auto"/>
              <w:left w:val="single" w:sz="2" w:space="0" w:color="auto"/>
              <w:bottom w:val="single" w:sz="2" w:space="0" w:color="auto"/>
              <w:right w:val="single" w:sz="2" w:space="0" w:color="auto"/>
            </w:tcBorders>
            <w:vAlign w:val="center"/>
          </w:tcPr>
          <w:p w14:paraId="524B72F3" w14:textId="77777777" w:rsidR="00FE1443" w:rsidRPr="004E236D" w:rsidRDefault="00FE1443" w:rsidP="000D7AEE">
            <w:pPr>
              <w:pStyle w:val="Normln"/>
              <w:keepNext/>
              <w:rPr>
                <w:b/>
                <w:szCs w:val="22"/>
                <w:lang w:val="sk-SK"/>
              </w:rPr>
            </w:pPr>
            <w:r w:rsidRPr="004E236D">
              <w:rPr>
                <w:szCs w:val="22"/>
                <w:lang w:val="sk-SK"/>
              </w:rPr>
              <w:t>Fluid</w:t>
            </w:r>
            <w:r w:rsidRPr="004E236D">
              <w:rPr>
                <w:szCs w:val="22"/>
                <w:vertAlign w:val="superscript"/>
                <w:lang w:val="sk-SK"/>
              </w:rPr>
              <w:t>3</w:t>
            </w:r>
            <w:r w:rsidRPr="004E236D">
              <w:rPr>
                <w:szCs w:val="22"/>
                <w:lang w:val="sk-SK"/>
              </w:rPr>
              <w:t xml:space="preserve">)  </w:t>
            </w:r>
          </w:p>
        </w:tc>
        <w:tc>
          <w:tcPr>
            <w:tcW w:w="3172" w:type="dxa"/>
            <w:gridSpan w:val="2"/>
            <w:tcBorders>
              <w:left w:val="single" w:sz="2" w:space="0" w:color="auto"/>
              <w:bottom w:val="single" w:sz="2" w:space="0" w:color="auto"/>
              <w:right w:val="single" w:sz="2" w:space="0" w:color="auto"/>
            </w:tcBorders>
            <w:vAlign w:val="center"/>
          </w:tcPr>
          <w:p w14:paraId="3385BAEE"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85</w:t>
            </w:r>
          </w:p>
        </w:tc>
      </w:tr>
    </w:tbl>
    <w:p w14:paraId="22C123BC" w14:textId="77777777" w:rsidR="00FE1443" w:rsidRPr="004E236D" w:rsidRDefault="00FE1443" w:rsidP="00FE1443">
      <w:pPr>
        <w:spacing w:before="60" w:after="0" w:line="240" w:lineRule="auto"/>
        <w:ind w:left="284" w:hanging="284"/>
        <w:rPr>
          <w:rFonts w:ascii="Times New Roman" w:hAnsi="Times New Roman" w:cs="Times New Roman"/>
        </w:rPr>
      </w:pPr>
      <w:r w:rsidRPr="004E236D">
        <w:rPr>
          <w:rFonts w:ascii="Times New Roman" w:hAnsi="Times New Roman" w:cs="Times New Roman"/>
          <w:vertAlign w:val="superscript"/>
        </w:rPr>
        <w:t>1</w:t>
      </w:r>
      <w:r w:rsidRPr="004E236D">
        <w:rPr>
          <w:rFonts w:ascii="Times New Roman" w:hAnsi="Times New Roman" w:cs="Times New Roman"/>
        </w:rPr>
        <w:t xml:space="preserve">) Platí pre zariadenia s vydaným </w:t>
      </w:r>
      <w:r w:rsidRPr="004E236D">
        <w:rPr>
          <w:rFonts w:ascii="Times New Roman" w:hAnsi="Times New Roman"/>
        </w:rPr>
        <w:t>povolením</w:t>
      </w:r>
      <w:r w:rsidRPr="004E236D">
        <w:rPr>
          <w:rFonts w:ascii="Times New Roman" w:hAnsi="Times New Roman" w:cs="Times New Roman"/>
        </w:rPr>
        <w:t xml:space="preserve"> do 31. augusta 2009. </w:t>
      </w:r>
    </w:p>
    <w:p w14:paraId="6684A4DB" w14:textId="77777777" w:rsidR="00FE1443" w:rsidRPr="004E236D" w:rsidRDefault="00FE1443" w:rsidP="00FE1443">
      <w:pPr>
        <w:spacing w:after="0" w:line="240" w:lineRule="auto"/>
        <w:rPr>
          <w:rFonts w:ascii="Times New Roman" w:hAnsi="Times New Roman" w:cs="Times New Roman"/>
        </w:rPr>
      </w:pPr>
      <w:r w:rsidRPr="004E236D">
        <w:rPr>
          <w:rFonts w:ascii="Times New Roman" w:hAnsi="Times New Roman" w:cs="Times New Roman"/>
          <w:vertAlign w:val="superscript"/>
        </w:rPr>
        <w:t>2</w:t>
      </w:r>
      <w:r w:rsidRPr="004E236D">
        <w:rPr>
          <w:rFonts w:ascii="Times New Roman" w:hAnsi="Times New Roman" w:cs="Times New Roman"/>
        </w:rPr>
        <w:t>) Platí pre spaľovanie tuhých palív na fluidnom lôžku.</w:t>
      </w:r>
    </w:p>
    <w:p w14:paraId="09B5634B" w14:textId="77777777" w:rsidR="00FE1443" w:rsidRPr="004E236D" w:rsidRDefault="00FE1443" w:rsidP="00FE1443">
      <w:pPr>
        <w:spacing w:after="0" w:line="240" w:lineRule="auto"/>
        <w:ind w:left="284" w:hanging="284"/>
        <w:jc w:val="both"/>
        <w:rPr>
          <w:rFonts w:ascii="Times New Roman" w:hAnsi="Times New Roman" w:cs="Times New Roman"/>
        </w:rPr>
      </w:pPr>
      <w:r w:rsidRPr="004E236D">
        <w:rPr>
          <w:rFonts w:ascii="Times New Roman" w:hAnsi="Times New Roman" w:cs="Times New Roman"/>
          <w:vertAlign w:val="superscript"/>
        </w:rPr>
        <w:t>3</w:t>
      </w:r>
      <w:r w:rsidRPr="004E236D">
        <w:rPr>
          <w:rFonts w:ascii="Times New Roman" w:hAnsi="Times New Roman" w:cs="Times New Roman"/>
        </w:rPr>
        <w:t>) Platí pre spaľovacie zariadenia s cirkulujúcou fluidnou vrstvou alebo s pretlakovou fluidnou vrstvou.</w:t>
      </w:r>
    </w:p>
    <w:p w14:paraId="0EAEDFC8" w14:textId="77777777" w:rsidR="00FE1443" w:rsidRPr="004E236D" w:rsidRDefault="00FE1443" w:rsidP="00FE1443">
      <w:pPr>
        <w:spacing w:after="0" w:line="240" w:lineRule="auto"/>
        <w:ind w:left="284" w:hanging="284"/>
        <w:jc w:val="both"/>
        <w:rPr>
          <w:rFonts w:ascii="Times New Roman" w:hAnsi="Times New Roman" w:cs="Times New Roman"/>
        </w:rPr>
      </w:pPr>
      <w:r w:rsidRPr="004E236D">
        <w:rPr>
          <w:rFonts w:ascii="Times New Roman" w:hAnsi="Times New Roman" w:cs="Times New Roman"/>
          <w:vertAlign w:val="superscript"/>
        </w:rPr>
        <w:t>4</w:t>
      </w:r>
      <w:r w:rsidRPr="004E236D">
        <w:rPr>
          <w:rFonts w:ascii="Times New Roman" w:hAnsi="Times New Roman" w:cs="Times New Roman"/>
        </w:rPr>
        <w:t>) Platí pre spaľovacie zariadenia s cirkulujúcou fluidnou vrstvou alebo s pretlakovou fluidnou vrstvou s MTP &gt; 2,5 MW.</w:t>
      </w:r>
    </w:p>
    <w:p w14:paraId="65CBC396" w14:textId="77777777" w:rsidR="00FE1443" w:rsidRPr="004E236D" w:rsidRDefault="00FE1443" w:rsidP="00FE1443">
      <w:pPr>
        <w:spacing w:after="0" w:line="240" w:lineRule="auto"/>
        <w:rPr>
          <w:rFonts w:ascii="Times New Roman" w:hAnsi="Times New Roman" w:cs="Times New Roman"/>
        </w:rPr>
      </w:pPr>
      <w:r w:rsidRPr="004E236D">
        <w:rPr>
          <w:rFonts w:ascii="Times New Roman" w:hAnsi="Times New Roman" w:cs="Times New Roman"/>
        </w:rPr>
        <w:br w:type="page"/>
      </w:r>
    </w:p>
    <w:p w14:paraId="551B39B7" w14:textId="77777777" w:rsidR="00FE1443" w:rsidRPr="004E236D" w:rsidRDefault="00FE1443" w:rsidP="00FE1443">
      <w:pPr>
        <w:spacing w:after="120" w:line="240" w:lineRule="auto"/>
        <w:rPr>
          <w:rFonts w:ascii="Times New Roman" w:hAnsi="Times New Roman" w:cs="Times New Roman"/>
          <w:b/>
        </w:rPr>
      </w:pPr>
      <w:r w:rsidRPr="004E236D">
        <w:rPr>
          <w:rFonts w:ascii="Times New Roman" w:hAnsi="Times New Roman" w:cs="Times New Roman"/>
          <w:b/>
        </w:rPr>
        <w:lastRenderedPageBreak/>
        <w:t xml:space="preserve">1.2. 2  Biomasa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15"/>
        <w:gridCol w:w="1327"/>
        <w:gridCol w:w="1327"/>
        <w:gridCol w:w="613"/>
        <w:gridCol w:w="714"/>
        <w:gridCol w:w="1327"/>
        <w:gridCol w:w="1327"/>
        <w:gridCol w:w="1328"/>
      </w:tblGrid>
      <w:tr w:rsidR="004E236D" w:rsidRPr="004E236D" w14:paraId="65DAA331" w14:textId="77777777" w:rsidTr="000D7AEE">
        <w:trPr>
          <w:trHeight w:val="401"/>
          <w:jc w:val="center"/>
        </w:trPr>
        <w:tc>
          <w:tcPr>
            <w:tcW w:w="1280" w:type="dxa"/>
            <w:vMerge w:val="restart"/>
            <w:tcBorders>
              <w:top w:val="single" w:sz="2" w:space="0" w:color="auto"/>
              <w:left w:val="single" w:sz="2" w:space="0" w:color="auto"/>
              <w:right w:val="single" w:sz="2" w:space="0" w:color="auto"/>
            </w:tcBorders>
            <w:vAlign w:val="center"/>
          </w:tcPr>
          <w:p w14:paraId="108214B9" w14:textId="77777777" w:rsidR="00FE1443" w:rsidRPr="004E236D" w:rsidRDefault="00FE1443" w:rsidP="000D7AEE">
            <w:pPr>
              <w:spacing w:after="0" w:line="240" w:lineRule="auto"/>
              <w:rPr>
                <w:rFonts w:ascii="Times New Roman" w:hAnsi="Times New Roman" w:cs="Times New Roman"/>
                <w:b/>
              </w:rPr>
            </w:pPr>
            <w:r w:rsidRPr="004E236D">
              <w:rPr>
                <w:rFonts w:ascii="Times New Roman" w:hAnsi="Times New Roman" w:cs="Times New Roman"/>
                <w:b/>
              </w:rPr>
              <w:br w:type="page"/>
              <w:t>Podmienky platnosti  EL</w:t>
            </w:r>
          </w:p>
        </w:tc>
        <w:tc>
          <w:tcPr>
            <w:tcW w:w="7786" w:type="dxa"/>
            <w:gridSpan w:val="8"/>
            <w:tcBorders>
              <w:top w:val="single" w:sz="2" w:space="0" w:color="auto"/>
              <w:left w:val="single" w:sz="2" w:space="0" w:color="auto"/>
              <w:bottom w:val="single" w:sz="2" w:space="0" w:color="auto"/>
              <w:right w:val="single" w:sz="2" w:space="0" w:color="auto"/>
            </w:tcBorders>
            <w:vAlign w:val="center"/>
          </w:tcPr>
          <w:p w14:paraId="6961BE9E" w14:textId="77777777" w:rsidR="00FE1443" w:rsidRPr="004E236D" w:rsidRDefault="00FE1443" w:rsidP="000D7AEE">
            <w:pPr>
              <w:spacing w:after="0" w:line="240" w:lineRule="auto"/>
              <w:ind w:right="-108"/>
              <w:rPr>
                <w:rFonts w:ascii="Times New Roman" w:hAnsi="Times New Roman" w:cs="Times New Roman"/>
              </w:rPr>
            </w:pPr>
            <w:r w:rsidRPr="004E236D">
              <w:rPr>
                <w:rFonts w:ascii="Times New Roman" w:hAnsi="Times New Roman" w:cs="Times New Roman"/>
              </w:rPr>
              <w:t>Štandardné stavové podmienky, suchý plyn, O</w:t>
            </w:r>
            <w:r w:rsidRPr="004E236D">
              <w:rPr>
                <w:rFonts w:ascii="Times New Roman" w:hAnsi="Times New Roman" w:cs="Times New Roman"/>
                <w:vertAlign w:val="subscript"/>
              </w:rPr>
              <w:t>2 ref</w:t>
            </w:r>
            <w:r w:rsidRPr="004E236D">
              <w:rPr>
                <w:rFonts w:ascii="Times New Roman" w:hAnsi="Times New Roman" w:cs="Times New Roman"/>
              </w:rPr>
              <w:t xml:space="preserve">: 11 % objemu </w:t>
            </w:r>
          </w:p>
        </w:tc>
      </w:tr>
      <w:tr w:rsidR="004E236D" w:rsidRPr="004E236D" w14:paraId="1D687134" w14:textId="77777777" w:rsidTr="000D7AEE">
        <w:trPr>
          <w:trHeight w:hRule="exact" w:val="860"/>
          <w:jc w:val="center"/>
        </w:trPr>
        <w:tc>
          <w:tcPr>
            <w:tcW w:w="1280" w:type="dxa"/>
            <w:vMerge/>
            <w:tcBorders>
              <w:left w:val="single" w:sz="2" w:space="0" w:color="auto"/>
              <w:right w:val="single" w:sz="2" w:space="0" w:color="auto"/>
            </w:tcBorders>
            <w:vAlign w:val="center"/>
          </w:tcPr>
          <w:p w14:paraId="0FB368F1" w14:textId="77777777" w:rsidR="00FE1443" w:rsidRPr="004E236D" w:rsidRDefault="00FE1443" w:rsidP="000D7AEE">
            <w:pPr>
              <w:spacing w:after="0" w:line="240" w:lineRule="auto"/>
              <w:rPr>
                <w:rFonts w:ascii="Times New Roman" w:hAnsi="Times New Roman" w:cs="Times New Roman"/>
                <w:b/>
              </w:rPr>
            </w:pPr>
          </w:p>
        </w:tc>
        <w:tc>
          <w:tcPr>
            <w:tcW w:w="7786" w:type="dxa"/>
            <w:gridSpan w:val="8"/>
            <w:tcBorders>
              <w:top w:val="single" w:sz="2" w:space="0" w:color="auto"/>
              <w:left w:val="single" w:sz="2" w:space="0" w:color="auto"/>
              <w:bottom w:val="single" w:sz="2" w:space="0" w:color="auto"/>
              <w:right w:val="single" w:sz="2" w:space="0" w:color="auto"/>
            </w:tcBorders>
            <w:vAlign w:val="center"/>
          </w:tcPr>
          <w:p w14:paraId="70CDACBB"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Emisné limity pre ďalšie ZL sa neustanovujú a neuplatňujú sa ani všeobecne platné emisné limity. Pritom však treba využiť dostupné opatrenia s ohľadom na primeranosť nákladov na obmedzenie ich emisií.</w:t>
            </w:r>
          </w:p>
        </w:tc>
      </w:tr>
      <w:tr w:rsidR="004E236D" w:rsidRPr="004E236D" w14:paraId="7AA3BA59" w14:textId="77777777" w:rsidTr="000D7AEE">
        <w:trPr>
          <w:trHeight w:hRule="exact" w:val="1214"/>
          <w:jc w:val="center"/>
        </w:trPr>
        <w:tc>
          <w:tcPr>
            <w:tcW w:w="1280" w:type="dxa"/>
            <w:vMerge/>
            <w:tcBorders>
              <w:left w:val="single" w:sz="2" w:space="0" w:color="auto"/>
              <w:right w:val="single" w:sz="2" w:space="0" w:color="auto"/>
            </w:tcBorders>
            <w:vAlign w:val="center"/>
          </w:tcPr>
          <w:p w14:paraId="4ACBA7B0" w14:textId="77777777" w:rsidR="00FE1443" w:rsidRPr="004E236D" w:rsidRDefault="00FE1443" w:rsidP="000D7AEE">
            <w:pPr>
              <w:spacing w:after="0" w:line="240" w:lineRule="auto"/>
              <w:rPr>
                <w:rFonts w:ascii="Times New Roman" w:hAnsi="Times New Roman" w:cs="Times New Roman"/>
                <w:b/>
              </w:rPr>
            </w:pPr>
          </w:p>
        </w:tc>
        <w:tc>
          <w:tcPr>
            <w:tcW w:w="7786" w:type="dxa"/>
            <w:gridSpan w:val="8"/>
            <w:tcBorders>
              <w:top w:val="single" w:sz="2" w:space="0" w:color="auto"/>
              <w:left w:val="single" w:sz="2" w:space="0" w:color="auto"/>
              <w:bottom w:val="single" w:sz="2" w:space="0" w:color="auto"/>
              <w:right w:val="single" w:sz="2" w:space="0" w:color="auto"/>
            </w:tcBorders>
            <w:vAlign w:val="center"/>
          </w:tcPr>
          <w:p w14:paraId="01ECF5F0" w14:textId="77777777" w:rsidR="00FE1443" w:rsidRPr="004E236D" w:rsidRDefault="00FE1443" w:rsidP="000D7AEE">
            <w:pPr>
              <w:spacing w:after="0" w:line="240" w:lineRule="auto"/>
              <w:ind w:right="180"/>
              <w:jc w:val="both"/>
              <w:rPr>
                <w:rFonts w:ascii="Times New Roman" w:hAnsi="Times New Roman" w:cs="Times New Roman"/>
              </w:rPr>
            </w:pPr>
            <w:r w:rsidRPr="004E236D">
              <w:rPr>
                <w:rFonts w:ascii="Times New Roman" w:hAnsi="Times New Roman" w:cs="Times New Roman"/>
              </w:rPr>
              <w:t xml:space="preserve">Pre špecifické technológie na nepriamy procesný ohrev, ako sú pekárenské cyklotermické pece, téglikové taviace pece a ohrevy taviacich vaní, kde konštrukčné riešenie zariadenia umožňuje iba obmedzene ovplyvniť vznik emisií, správny orgán môže určiť miernejšie emisné limity individuálne. </w:t>
            </w:r>
          </w:p>
        </w:tc>
      </w:tr>
      <w:tr w:rsidR="004E236D" w:rsidRPr="004E236D" w14:paraId="187D25E8" w14:textId="77777777" w:rsidTr="000D7AEE">
        <w:trPr>
          <w:trHeight w:hRule="exact" w:val="1060"/>
          <w:jc w:val="center"/>
        </w:trPr>
        <w:tc>
          <w:tcPr>
            <w:tcW w:w="1280" w:type="dxa"/>
            <w:vMerge/>
            <w:tcBorders>
              <w:left w:val="single" w:sz="2" w:space="0" w:color="auto"/>
              <w:right w:val="single" w:sz="2" w:space="0" w:color="auto"/>
            </w:tcBorders>
            <w:vAlign w:val="center"/>
          </w:tcPr>
          <w:p w14:paraId="7630D115" w14:textId="77777777" w:rsidR="00FE1443" w:rsidRPr="004E236D" w:rsidRDefault="00FE1443" w:rsidP="000D7AEE">
            <w:pPr>
              <w:spacing w:after="0" w:line="240" w:lineRule="auto"/>
              <w:rPr>
                <w:rFonts w:ascii="Times New Roman" w:hAnsi="Times New Roman" w:cs="Times New Roman"/>
                <w:b/>
              </w:rPr>
            </w:pPr>
          </w:p>
        </w:tc>
        <w:tc>
          <w:tcPr>
            <w:tcW w:w="7786" w:type="dxa"/>
            <w:gridSpan w:val="8"/>
            <w:tcBorders>
              <w:top w:val="single" w:sz="2" w:space="0" w:color="auto"/>
              <w:left w:val="single" w:sz="2" w:space="0" w:color="auto"/>
              <w:bottom w:val="single" w:sz="2" w:space="0" w:color="auto"/>
              <w:right w:val="single" w:sz="2" w:space="0" w:color="auto"/>
            </w:tcBorders>
            <w:vAlign w:val="center"/>
          </w:tcPr>
          <w:p w14:paraId="49D200FF" w14:textId="77777777" w:rsidR="00FE1443" w:rsidRPr="004E236D" w:rsidRDefault="00FE1443" w:rsidP="000D7AEE">
            <w:pPr>
              <w:spacing w:after="0" w:line="240" w:lineRule="auto"/>
              <w:ind w:right="180"/>
              <w:jc w:val="both"/>
              <w:rPr>
                <w:rFonts w:ascii="Times New Roman" w:hAnsi="Times New Roman" w:cs="Times New Roman"/>
              </w:rPr>
            </w:pPr>
            <w:r w:rsidRPr="004E236D">
              <w:rPr>
                <w:rFonts w:ascii="Times New Roman" w:hAnsi="Times New Roman" w:cs="Times New Roman"/>
              </w:rPr>
              <w:t>Na spaľovacie zariadenie, ktoré je podľa povolenia alebo dokumentácie používané výlučne na núdzovú prevádzku, ak je jeho prevádzka ≤ 240 h/rok, sa emisné limity neuplatňujú. Emisie z takéhoto zariadenia musia zodpovedať technickej požiadavke.</w:t>
            </w:r>
          </w:p>
        </w:tc>
      </w:tr>
      <w:tr w:rsidR="004E236D" w:rsidRPr="004E236D" w14:paraId="014D77FA" w14:textId="77777777" w:rsidTr="000D7AEE">
        <w:trPr>
          <w:trHeight w:hRule="exact" w:val="1148"/>
          <w:jc w:val="center"/>
        </w:trPr>
        <w:tc>
          <w:tcPr>
            <w:tcW w:w="1280" w:type="dxa"/>
            <w:vMerge/>
            <w:tcBorders>
              <w:left w:val="single" w:sz="2" w:space="0" w:color="auto"/>
              <w:bottom w:val="single" w:sz="2" w:space="0" w:color="auto"/>
              <w:right w:val="single" w:sz="2" w:space="0" w:color="auto"/>
            </w:tcBorders>
            <w:vAlign w:val="center"/>
          </w:tcPr>
          <w:p w14:paraId="14240502" w14:textId="77777777" w:rsidR="00FE1443" w:rsidRPr="004E236D" w:rsidRDefault="00FE1443" w:rsidP="000D7AEE">
            <w:pPr>
              <w:spacing w:after="0" w:line="240" w:lineRule="auto"/>
              <w:rPr>
                <w:rFonts w:ascii="Times New Roman" w:hAnsi="Times New Roman" w:cs="Times New Roman"/>
                <w:b/>
              </w:rPr>
            </w:pPr>
          </w:p>
        </w:tc>
        <w:tc>
          <w:tcPr>
            <w:tcW w:w="7786" w:type="dxa"/>
            <w:gridSpan w:val="8"/>
            <w:tcBorders>
              <w:top w:val="single" w:sz="2" w:space="0" w:color="auto"/>
              <w:left w:val="single" w:sz="2" w:space="0" w:color="auto"/>
              <w:bottom w:val="single" w:sz="2" w:space="0" w:color="auto"/>
              <w:right w:val="single" w:sz="2" w:space="0" w:color="auto"/>
            </w:tcBorders>
            <w:vAlign w:val="center"/>
          </w:tcPr>
          <w:p w14:paraId="44E0DB64" w14:textId="77777777" w:rsidR="00FE1443" w:rsidRPr="004E236D" w:rsidRDefault="00FE1443" w:rsidP="000D7AEE">
            <w:pPr>
              <w:spacing w:after="0" w:line="240" w:lineRule="auto"/>
              <w:ind w:right="180"/>
              <w:jc w:val="both"/>
              <w:rPr>
                <w:rFonts w:ascii="Times New Roman" w:hAnsi="Times New Roman" w:cs="Times New Roman"/>
              </w:rPr>
            </w:pPr>
            <w:r w:rsidRPr="004E236D">
              <w:rPr>
                <w:rFonts w:ascii="Times New Roman" w:hAnsi="Times New Roman" w:cs="Times New Roman"/>
              </w:rPr>
              <w:t>EL vyjadrený ako hmotnostný tok  možno uplatniť len pre spaľovacie zariadenia s vymedzeným MTP s povolením vydaným do 31. decembra 2012. V takom prípade sa uplatňujú emisné limity pre CO buď ako ustanovená hodnota hmotnostného toku, alebo ako ustanovená hodnota hmotnostnej koncentrácie.</w:t>
            </w:r>
          </w:p>
        </w:tc>
      </w:tr>
      <w:tr w:rsidR="004E236D" w:rsidRPr="004E236D" w14:paraId="75FD7BD5" w14:textId="77777777" w:rsidTr="000D7AEE">
        <w:trPr>
          <w:trHeight w:hRule="exact" w:val="406"/>
          <w:jc w:val="center"/>
        </w:trPr>
        <w:tc>
          <w:tcPr>
            <w:tcW w:w="4483" w:type="dxa"/>
            <w:gridSpan w:val="5"/>
            <w:tcBorders>
              <w:top w:val="single" w:sz="2" w:space="0" w:color="auto"/>
              <w:left w:val="single" w:sz="2" w:space="0" w:color="auto"/>
              <w:bottom w:val="single" w:sz="2" w:space="0" w:color="auto"/>
              <w:right w:val="single" w:sz="2" w:space="0" w:color="auto"/>
            </w:tcBorders>
            <w:vAlign w:val="center"/>
          </w:tcPr>
          <w:p w14:paraId="140073D6" w14:textId="77777777" w:rsidR="00FE1443" w:rsidRPr="004E236D" w:rsidRDefault="00FE1443" w:rsidP="000D7AEE">
            <w:pPr>
              <w:spacing w:after="0" w:line="240" w:lineRule="auto"/>
              <w:ind w:right="-288"/>
              <w:rPr>
                <w:rFonts w:ascii="Times New Roman" w:hAnsi="Times New Roman" w:cs="Times New Roman"/>
                <w:b/>
              </w:rPr>
            </w:pPr>
            <w:r w:rsidRPr="004E236D">
              <w:rPr>
                <w:rFonts w:ascii="Times New Roman" w:hAnsi="Times New Roman" w:cs="Times New Roman"/>
                <w:b/>
              </w:rPr>
              <w:t xml:space="preserve">MTP           </w:t>
            </w:r>
            <w:r w:rsidRPr="004E236D">
              <w:rPr>
                <w:rFonts w:ascii="Times New Roman" w:hAnsi="Times New Roman" w:cs="Times New Roman"/>
                <w:b/>
              </w:rPr>
              <w:sym w:font="Symbol" w:char="F05B"/>
            </w:r>
            <w:r w:rsidRPr="004E236D">
              <w:rPr>
                <w:rFonts w:ascii="Times New Roman" w:hAnsi="Times New Roman" w:cs="Times New Roman"/>
                <w:b/>
              </w:rPr>
              <w:t>MW]</w:t>
            </w:r>
          </w:p>
        </w:tc>
        <w:tc>
          <w:tcPr>
            <w:tcW w:w="4583" w:type="dxa"/>
            <w:gridSpan w:val="4"/>
            <w:tcBorders>
              <w:top w:val="single" w:sz="2" w:space="0" w:color="auto"/>
              <w:left w:val="single" w:sz="2" w:space="0" w:color="auto"/>
              <w:bottom w:val="single" w:sz="2" w:space="0" w:color="auto"/>
              <w:right w:val="single" w:sz="2" w:space="0" w:color="auto"/>
            </w:tcBorders>
            <w:vAlign w:val="center"/>
          </w:tcPr>
          <w:p w14:paraId="70688D31"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b/>
              </w:rPr>
              <w:t xml:space="preserve">Emisný limit   </w:t>
            </w:r>
            <w:r w:rsidRPr="004E236D">
              <w:rPr>
                <w:rFonts w:ascii="Times New Roman" w:hAnsi="Times New Roman" w:cs="Times New Roman"/>
                <w:b/>
              </w:rPr>
              <w:sym w:font="Symbol" w:char="F05B"/>
            </w:r>
            <w:r w:rsidRPr="004E236D">
              <w:rPr>
                <w:rFonts w:ascii="Times New Roman" w:hAnsi="Times New Roman" w:cs="Times New Roman"/>
                <w:b/>
              </w:rPr>
              <w:t>mg/m</w:t>
            </w:r>
            <w:r w:rsidRPr="004E236D">
              <w:rPr>
                <w:rFonts w:ascii="Times New Roman" w:hAnsi="Times New Roman" w:cs="Times New Roman"/>
                <w:b/>
                <w:vertAlign w:val="superscript"/>
              </w:rPr>
              <w:t>3</w:t>
            </w:r>
            <w:r w:rsidRPr="004E236D">
              <w:rPr>
                <w:rFonts w:ascii="Times New Roman" w:hAnsi="Times New Roman" w:cs="Times New Roman"/>
                <w:b/>
              </w:rPr>
              <w:sym w:font="Symbol" w:char="F05D"/>
            </w:r>
          </w:p>
        </w:tc>
      </w:tr>
      <w:tr w:rsidR="004E236D" w:rsidRPr="004E236D" w14:paraId="665D7BDB" w14:textId="77777777" w:rsidTr="000D7AEE">
        <w:trPr>
          <w:trHeight w:hRule="exact" w:val="340"/>
          <w:jc w:val="center"/>
        </w:trPr>
        <w:tc>
          <w:tcPr>
            <w:tcW w:w="1295" w:type="dxa"/>
            <w:gridSpan w:val="2"/>
            <w:tcBorders>
              <w:top w:val="single" w:sz="2" w:space="0" w:color="auto"/>
              <w:left w:val="single" w:sz="2" w:space="0" w:color="auto"/>
              <w:bottom w:val="single" w:sz="2" w:space="0" w:color="auto"/>
              <w:right w:val="single" w:sz="2" w:space="0" w:color="auto"/>
            </w:tcBorders>
            <w:vAlign w:val="center"/>
          </w:tcPr>
          <w:p w14:paraId="188499AF"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od</w:t>
            </w:r>
          </w:p>
        </w:tc>
        <w:tc>
          <w:tcPr>
            <w:tcW w:w="1295" w:type="dxa"/>
            <w:tcBorders>
              <w:top w:val="single" w:sz="2" w:space="0" w:color="auto"/>
              <w:left w:val="single" w:sz="2" w:space="0" w:color="auto"/>
              <w:bottom w:val="single" w:sz="2" w:space="0" w:color="auto"/>
              <w:right w:val="single" w:sz="2" w:space="0" w:color="auto"/>
            </w:tcBorders>
            <w:vAlign w:val="center"/>
          </w:tcPr>
          <w:p w14:paraId="3208996E"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do</w:t>
            </w:r>
          </w:p>
        </w:tc>
        <w:tc>
          <w:tcPr>
            <w:tcW w:w="1295" w:type="dxa"/>
            <w:tcBorders>
              <w:top w:val="single" w:sz="2" w:space="0" w:color="auto"/>
              <w:left w:val="single" w:sz="2" w:space="0" w:color="auto"/>
              <w:bottom w:val="single" w:sz="2" w:space="0" w:color="auto"/>
              <w:right w:val="single" w:sz="2" w:space="0" w:color="auto"/>
            </w:tcBorders>
            <w:vAlign w:val="center"/>
          </w:tcPr>
          <w:p w14:paraId="0EF2D60C"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TZL</w:t>
            </w:r>
          </w:p>
        </w:tc>
        <w:tc>
          <w:tcPr>
            <w:tcW w:w="1295" w:type="dxa"/>
            <w:gridSpan w:val="2"/>
            <w:tcBorders>
              <w:top w:val="single" w:sz="2" w:space="0" w:color="auto"/>
              <w:left w:val="single" w:sz="2" w:space="0" w:color="auto"/>
              <w:bottom w:val="single" w:sz="2" w:space="0" w:color="auto"/>
              <w:right w:val="single" w:sz="2" w:space="0" w:color="auto"/>
            </w:tcBorders>
            <w:vAlign w:val="center"/>
          </w:tcPr>
          <w:p w14:paraId="150A4FF9" w14:textId="77777777" w:rsidR="00FE1443" w:rsidRPr="004E236D" w:rsidRDefault="00FE1443" w:rsidP="000D7AEE">
            <w:pPr>
              <w:spacing w:after="0" w:line="240" w:lineRule="auto"/>
              <w:ind w:firstLine="236"/>
              <w:jc w:val="center"/>
              <w:rPr>
                <w:rFonts w:ascii="Times New Roman" w:hAnsi="Times New Roman" w:cs="Times New Roman"/>
                <w:b/>
              </w:rPr>
            </w:pPr>
            <w:r w:rsidRPr="004E236D">
              <w:rPr>
                <w:rFonts w:ascii="Times New Roman" w:hAnsi="Times New Roman" w:cs="Times New Roman"/>
                <w:b/>
              </w:rPr>
              <w:t>SO</w:t>
            </w:r>
            <w:r w:rsidRPr="004E236D">
              <w:rPr>
                <w:rFonts w:ascii="Times New Roman" w:hAnsi="Times New Roman" w:cs="Times New Roman"/>
                <w:b/>
                <w:vertAlign w:val="subscript"/>
              </w:rPr>
              <w:t>2</w:t>
            </w:r>
          </w:p>
        </w:tc>
        <w:tc>
          <w:tcPr>
            <w:tcW w:w="1295" w:type="dxa"/>
            <w:tcBorders>
              <w:top w:val="single" w:sz="2" w:space="0" w:color="auto"/>
              <w:left w:val="single" w:sz="2" w:space="0" w:color="auto"/>
              <w:bottom w:val="single" w:sz="2" w:space="0" w:color="auto"/>
              <w:right w:val="single" w:sz="2" w:space="0" w:color="auto"/>
            </w:tcBorders>
            <w:vAlign w:val="center"/>
          </w:tcPr>
          <w:p w14:paraId="47AAAD1E" w14:textId="77777777" w:rsidR="00FE1443" w:rsidRPr="004E236D" w:rsidRDefault="00FE1443" w:rsidP="000D7AEE">
            <w:pPr>
              <w:spacing w:after="0" w:line="240" w:lineRule="auto"/>
              <w:jc w:val="center"/>
              <w:rPr>
                <w:rFonts w:ascii="Times New Roman" w:hAnsi="Times New Roman" w:cs="Times New Roman"/>
                <w:b/>
                <w:vertAlign w:val="subscript"/>
              </w:rPr>
            </w:pPr>
            <w:r w:rsidRPr="004E236D">
              <w:rPr>
                <w:rFonts w:ascii="Times New Roman" w:hAnsi="Times New Roman" w:cs="Times New Roman"/>
                <w:b/>
              </w:rPr>
              <w:t>NO</w:t>
            </w:r>
            <w:r w:rsidRPr="004E236D">
              <w:rPr>
                <w:rFonts w:ascii="Times New Roman" w:hAnsi="Times New Roman" w:cs="Times New Roman"/>
                <w:b/>
                <w:vertAlign w:val="subscript"/>
              </w:rPr>
              <w:t>X</w:t>
            </w:r>
          </w:p>
        </w:tc>
        <w:tc>
          <w:tcPr>
            <w:tcW w:w="1295" w:type="dxa"/>
            <w:tcBorders>
              <w:top w:val="single" w:sz="2" w:space="0" w:color="auto"/>
              <w:left w:val="single" w:sz="2" w:space="0" w:color="auto"/>
              <w:bottom w:val="single" w:sz="2" w:space="0" w:color="auto"/>
              <w:right w:val="single" w:sz="2" w:space="0" w:color="auto"/>
            </w:tcBorders>
            <w:vAlign w:val="center"/>
          </w:tcPr>
          <w:p w14:paraId="79C0316F"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CO</w:t>
            </w:r>
          </w:p>
        </w:tc>
        <w:tc>
          <w:tcPr>
            <w:tcW w:w="1296" w:type="dxa"/>
            <w:tcBorders>
              <w:top w:val="single" w:sz="2" w:space="0" w:color="auto"/>
              <w:left w:val="single" w:sz="2" w:space="0" w:color="auto"/>
              <w:bottom w:val="single" w:sz="2" w:space="0" w:color="auto"/>
              <w:right w:val="single" w:sz="2" w:space="0" w:color="auto"/>
            </w:tcBorders>
            <w:vAlign w:val="center"/>
          </w:tcPr>
          <w:p w14:paraId="5D3571D9"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TOC</w:t>
            </w:r>
          </w:p>
        </w:tc>
      </w:tr>
      <w:tr w:rsidR="004E236D" w:rsidRPr="004E236D" w14:paraId="6A696B4D" w14:textId="77777777" w:rsidTr="000D7AEE">
        <w:trPr>
          <w:trHeight w:hRule="exact" w:val="331"/>
          <w:jc w:val="center"/>
        </w:trPr>
        <w:tc>
          <w:tcPr>
            <w:tcW w:w="9066" w:type="dxa"/>
            <w:gridSpan w:val="9"/>
            <w:tcBorders>
              <w:top w:val="single" w:sz="2" w:space="0" w:color="auto"/>
              <w:left w:val="single" w:sz="2" w:space="0" w:color="auto"/>
              <w:bottom w:val="single" w:sz="2" w:space="0" w:color="auto"/>
              <w:right w:val="single" w:sz="2" w:space="0" w:color="auto"/>
            </w:tcBorders>
            <w:vAlign w:val="center"/>
          </w:tcPr>
          <w:p w14:paraId="2B655B39" w14:textId="77777777" w:rsidR="00FE1443" w:rsidRPr="004E236D" w:rsidRDefault="00FE1443" w:rsidP="000D7AEE">
            <w:pPr>
              <w:spacing w:after="0" w:line="240" w:lineRule="auto"/>
              <w:rPr>
                <w:rFonts w:ascii="Times New Roman" w:hAnsi="Times New Roman" w:cs="Times New Roman"/>
                <w:b/>
              </w:rPr>
            </w:pPr>
            <w:r w:rsidRPr="004E236D">
              <w:rPr>
                <w:rFonts w:ascii="Times New Roman" w:hAnsi="Times New Roman" w:cs="Times New Roman"/>
                <w:b/>
              </w:rPr>
              <w:t xml:space="preserve">Spaľovacie zariadenia s vydaným </w:t>
            </w:r>
            <w:r w:rsidRPr="004E236D">
              <w:rPr>
                <w:rFonts w:ascii="Times New Roman" w:hAnsi="Times New Roman"/>
                <w:b/>
              </w:rPr>
              <w:t>povolením</w:t>
            </w:r>
            <w:r w:rsidRPr="004E236D">
              <w:rPr>
                <w:rFonts w:ascii="Times New Roman" w:hAnsi="Times New Roman" w:cs="Times New Roman"/>
                <w:b/>
              </w:rPr>
              <w:t xml:space="preserve"> do  31. decembra 2010</w:t>
            </w:r>
          </w:p>
        </w:tc>
      </w:tr>
      <w:tr w:rsidR="004E236D" w:rsidRPr="004E236D" w14:paraId="7B9BD1DB" w14:textId="77777777" w:rsidTr="000D7AEE">
        <w:trPr>
          <w:trHeight w:hRule="exact" w:val="340"/>
          <w:jc w:val="center"/>
        </w:trPr>
        <w:tc>
          <w:tcPr>
            <w:tcW w:w="1295" w:type="dxa"/>
            <w:gridSpan w:val="2"/>
            <w:tcBorders>
              <w:top w:val="single" w:sz="2" w:space="0" w:color="auto"/>
              <w:left w:val="single" w:sz="2" w:space="0" w:color="auto"/>
              <w:bottom w:val="single" w:sz="2" w:space="0" w:color="auto"/>
              <w:right w:val="single" w:sz="2" w:space="0" w:color="auto"/>
            </w:tcBorders>
            <w:vAlign w:val="center"/>
          </w:tcPr>
          <w:p w14:paraId="694661C1"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 0,3</w:t>
            </w:r>
          </w:p>
        </w:tc>
        <w:tc>
          <w:tcPr>
            <w:tcW w:w="1295" w:type="dxa"/>
            <w:tcBorders>
              <w:top w:val="single" w:sz="2" w:space="0" w:color="auto"/>
              <w:left w:val="single" w:sz="2" w:space="0" w:color="auto"/>
              <w:bottom w:val="single" w:sz="2" w:space="0" w:color="auto"/>
              <w:right w:val="single" w:sz="2" w:space="0" w:color="auto"/>
            </w:tcBorders>
            <w:vAlign w:val="center"/>
          </w:tcPr>
          <w:p w14:paraId="4C2121D3"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sym w:font="Symbol" w:char="F0A3"/>
            </w:r>
            <w:r w:rsidRPr="004E236D">
              <w:rPr>
                <w:rFonts w:ascii="Times New Roman" w:hAnsi="Times New Roman" w:cs="Times New Roman"/>
              </w:rPr>
              <w:t xml:space="preserve"> 7</w:t>
            </w:r>
          </w:p>
        </w:tc>
        <w:tc>
          <w:tcPr>
            <w:tcW w:w="1295" w:type="dxa"/>
            <w:tcBorders>
              <w:top w:val="single" w:sz="2" w:space="0" w:color="auto"/>
              <w:left w:val="single" w:sz="2" w:space="0" w:color="auto"/>
              <w:bottom w:val="single" w:sz="2" w:space="0" w:color="auto"/>
              <w:right w:val="single" w:sz="2" w:space="0" w:color="auto"/>
            </w:tcBorders>
            <w:vAlign w:val="center"/>
          </w:tcPr>
          <w:p w14:paraId="2E1B6708"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150, 250</w:t>
            </w:r>
            <w:r w:rsidRPr="004E236D">
              <w:rPr>
                <w:rFonts w:ascii="Times New Roman" w:hAnsi="Times New Roman" w:cs="Times New Roman"/>
                <w:vertAlign w:val="superscript"/>
              </w:rPr>
              <w:t>1</w:t>
            </w:r>
            <w:r w:rsidRPr="004E236D">
              <w:rPr>
                <w:rFonts w:ascii="Times New Roman" w:hAnsi="Times New Roman" w:cs="Times New Roman"/>
              </w:rPr>
              <w:t>)</w:t>
            </w:r>
          </w:p>
        </w:tc>
        <w:tc>
          <w:tcPr>
            <w:tcW w:w="1295" w:type="dxa"/>
            <w:gridSpan w:val="2"/>
            <w:tcBorders>
              <w:top w:val="single" w:sz="2" w:space="0" w:color="auto"/>
              <w:left w:val="single" w:sz="2" w:space="0" w:color="auto"/>
              <w:bottom w:val="single" w:sz="2" w:space="0" w:color="auto"/>
              <w:right w:val="single" w:sz="2" w:space="0" w:color="auto"/>
            </w:tcBorders>
            <w:vAlign w:val="center"/>
          </w:tcPr>
          <w:p w14:paraId="6C4C6D67"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1295" w:type="dxa"/>
            <w:tcBorders>
              <w:top w:val="single" w:sz="2" w:space="0" w:color="auto"/>
              <w:left w:val="single" w:sz="2" w:space="0" w:color="auto"/>
              <w:bottom w:val="single" w:sz="2" w:space="0" w:color="auto"/>
              <w:right w:val="single" w:sz="2" w:space="0" w:color="auto"/>
            </w:tcBorders>
            <w:vAlign w:val="center"/>
          </w:tcPr>
          <w:p w14:paraId="4B0DFDE8"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650</w:t>
            </w:r>
          </w:p>
        </w:tc>
        <w:tc>
          <w:tcPr>
            <w:tcW w:w="1295" w:type="dxa"/>
            <w:tcBorders>
              <w:top w:val="single" w:sz="2" w:space="0" w:color="auto"/>
              <w:left w:val="single" w:sz="2" w:space="0" w:color="auto"/>
              <w:bottom w:val="single" w:sz="2" w:space="0" w:color="auto"/>
              <w:right w:val="single" w:sz="2" w:space="0" w:color="auto"/>
            </w:tcBorders>
            <w:vAlign w:val="center"/>
          </w:tcPr>
          <w:p w14:paraId="72D27FED"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850</w:t>
            </w:r>
          </w:p>
        </w:tc>
        <w:tc>
          <w:tcPr>
            <w:tcW w:w="1296" w:type="dxa"/>
            <w:tcBorders>
              <w:top w:val="single" w:sz="2" w:space="0" w:color="auto"/>
              <w:left w:val="single" w:sz="2" w:space="0" w:color="auto"/>
              <w:bottom w:val="single" w:sz="2" w:space="0" w:color="auto"/>
              <w:right w:val="single" w:sz="2" w:space="0" w:color="auto"/>
            </w:tcBorders>
            <w:vAlign w:val="center"/>
          </w:tcPr>
          <w:p w14:paraId="10828E5A"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50, 100</w:t>
            </w:r>
            <w:r w:rsidRPr="004E236D">
              <w:rPr>
                <w:rFonts w:ascii="Times New Roman" w:hAnsi="Times New Roman" w:cs="Times New Roman"/>
                <w:vertAlign w:val="superscript"/>
              </w:rPr>
              <w:t>1</w:t>
            </w:r>
            <w:r w:rsidRPr="004E236D">
              <w:rPr>
                <w:rFonts w:ascii="Times New Roman" w:hAnsi="Times New Roman" w:cs="Times New Roman"/>
              </w:rPr>
              <w:t>)</w:t>
            </w:r>
          </w:p>
        </w:tc>
      </w:tr>
      <w:tr w:rsidR="004E236D" w:rsidRPr="004E236D" w14:paraId="0038E8D6" w14:textId="77777777" w:rsidTr="000D7AEE">
        <w:trPr>
          <w:trHeight w:hRule="exact" w:val="327"/>
          <w:jc w:val="center"/>
        </w:trPr>
        <w:tc>
          <w:tcPr>
            <w:tcW w:w="2590" w:type="dxa"/>
            <w:gridSpan w:val="3"/>
            <w:tcBorders>
              <w:top w:val="single" w:sz="2" w:space="0" w:color="auto"/>
              <w:left w:val="single" w:sz="2" w:space="0" w:color="auto"/>
              <w:bottom w:val="single" w:sz="2" w:space="0" w:color="auto"/>
              <w:right w:val="single" w:sz="2" w:space="0" w:color="auto"/>
            </w:tcBorders>
            <w:vAlign w:val="center"/>
          </w:tcPr>
          <w:p w14:paraId="23CEC37C"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&gt; 7</w:t>
            </w:r>
          </w:p>
        </w:tc>
        <w:tc>
          <w:tcPr>
            <w:tcW w:w="1295" w:type="dxa"/>
            <w:tcBorders>
              <w:top w:val="single" w:sz="2" w:space="0" w:color="auto"/>
              <w:left w:val="single" w:sz="2" w:space="0" w:color="auto"/>
              <w:bottom w:val="single" w:sz="2" w:space="0" w:color="auto"/>
              <w:right w:val="single" w:sz="2" w:space="0" w:color="auto"/>
            </w:tcBorders>
            <w:vAlign w:val="center"/>
          </w:tcPr>
          <w:p w14:paraId="4E2E2883"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150</w:t>
            </w:r>
          </w:p>
        </w:tc>
        <w:tc>
          <w:tcPr>
            <w:tcW w:w="1295" w:type="dxa"/>
            <w:gridSpan w:val="2"/>
            <w:tcBorders>
              <w:top w:val="single" w:sz="2" w:space="0" w:color="auto"/>
              <w:left w:val="single" w:sz="2" w:space="0" w:color="auto"/>
              <w:bottom w:val="single" w:sz="2" w:space="0" w:color="auto"/>
              <w:right w:val="single" w:sz="2" w:space="0" w:color="auto"/>
            </w:tcBorders>
            <w:vAlign w:val="center"/>
          </w:tcPr>
          <w:p w14:paraId="5BD519D5"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1295" w:type="dxa"/>
            <w:tcBorders>
              <w:top w:val="single" w:sz="2" w:space="0" w:color="auto"/>
              <w:left w:val="single" w:sz="2" w:space="0" w:color="auto"/>
              <w:bottom w:val="single" w:sz="2" w:space="0" w:color="auto"/>
              <w:right w:val="single" w:sz="2" w:space="0" w:color="auto"/>
            </w:tcBorders>
            <w:vAlign w:val="center"/>
          </w:tcPr>
          <w:p w14:paraId="194CDDF8"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650</w:t>
            </w:r>
          </w:p>
        </w:tc>
        <w:tc>
          <w:tcPr>
            <w:tcW w:w="1295" w:type="dxa"/>
            <w:tcBorders>
              <w:top w:val="single" w:sz="2" w:space="0" w:color="auto"/>
              <w:left w:val="single" w:sz="2" w:space="0" w:color="auto"/>
              <w:bottom w:val="single" w:sz="2" w:space="0" w:color="auto"/>
              <w:right w:val="single" w:sz="2" w:space="0" w:color="auto"/>
            </w:tcBorders>
            <w:vAlign w:val="center"/>
          </w:tcPr>
          <w:p w14:paraId="34EC218D"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250</w:t>
            </w:r>
          </w:p>
        </w:tc>
        <w:tc>
          <w:tcPr>
            <w:tcW w:w="1296" w:type="dxa"/>
            <w:tcBorders>
              <w:top w:val="single" w:sz="2" w:space="0" w:color="auto"/>
              <w:left w:val="single" w:sz="2" w:space="0" w:color="auto"/>
              <w:bottom w:val="single" w:sz="2" w:space="0" w:color="auto"/>
              <w:right w:val="single" w:sz="2" w:space="0" w:color="auto"/>
            </w:tcBorders>
            <w:vAlign w:val="center"/>
          </w:tcPr>
          <w:p w14:paraId="61CFE960"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50</w:t>
            </w:r>
          </w:p>
        </w:tc>
      </w:tr>
      <w:tr w:rsidR="004E236D" w:rsidRPr="004E236D" w14:paraId="67CC2C2B" w14:textId="77777777" w:rsidTr="000D7AEE">
        <w:trPr>
          <w:trHeight w:hRule="exact" w:val="387"/>
          <w:jc w:val="center"/>
        </w:trPr>
        <w:tc>
          <w:tcPr>
            <w:tcW w:w="9066" w:type="dxa"/>
            <w:gridSpan w:val="9"/>
            <w:tcBorders>
              <w:top w:val="single" w:sz="2" w:space="0" w:color="auto"/>
              <w:left w:val="single" w:sz="2" w:space="0" w:color="auto"/>
              <w:bottom w:val="single" w:sz="2" w:space="0" w:color="auto"/>
              <w:right w:val="single" w:sz="2" w:space="0" w:color="auto"/>
            </w:tcBorders>
            <w:vAlign w:val="center"/>
          </w:tcPr>
          <w:p w14:paraId="22490EDE" w14:textId="77777777" w:rsidR="00FE1443" w:rsidRPr="004E236D" w:rsidRDefault="00FE1443" w:rsidP="000D7AEE">
            <w:pPr>
              <w:spacing w:after="0" w:line="240" w:lineRule="auto"/>
              <w:rPr>
                <w:rFonts w:ascii="Times New Roman" w:hAnsi="Times New Roman" w:cs="Times New Roman"/>
                <w:b/>
              </w:rPr>
            </w:pPr>
            <w:r w:rsidRPr="004E236D">
              <w:rPr>
                <w:rFonts w:ascii="Times New Roman" w:hAnsi="Times New Roman" w:cs="Times New Roman"/>
                <w:b/>
              </w:rPr>
              <w:t xml:space="preserve">Spaľovacie zariadenia s vydaným </w:t>
            </w:r>
            <w:r w:rsidRPr="004E236D">
              <w:rPr>
                <w:rFonts w:ascii="Times New Roman" w:hAnsi="Times New Roman"/>
                <w:b/>
              </w:rPr>
              <w:t>povolením</w:t>
            </w:r>
            <w:r w:rsidRPr="004E236D">
              <w:rPr>
                <w:rFonts w:ascii="Times New Roman" w:hAnsi="Times New Roman" w:cs="Times New Roman"/>
                <w:b/>
              </w:rPr>
              <w:t xml:space="preserve"> od 1. januára 2011 do 31. decembra 2013</w:t>
            </w:r>
          </w:p>
        </w:tc>
      </w:tr>
      <w:tr w:rsidR="004E236D" w:rsidRPr="004E236D" w14:paraId="1FB04CB7" w14:textId="77777777" w:rsidTr="000D7AEE">
        <w:trPr>
          <w:trHeight w:hRule="exact" w:val="374"/>
          <w:jc w:val="center"/>
        </w:trPr>
        <w:tc>
          <w:tcPr>
            <w:tcW w:w="1295" w:type="dxa"/>
            <w:gridSpan w:val="2"/>
            <w:tcBorders>
              <w:top w:val="single" w:sz="2" w:space="0" w:color="auto"/>
              <w:left w:val="single" w:sz="2" w:space="0" w:color="auto"/>
              <w:bottom w:val="single" w:sz="2" w:space="0" w:color="auto"/>
              <w:right w:val="single" w:sz="2" w:space="0" w:color="auto"/>
            </w:tcBorders>
            <w:vAlign w:val="center"/>
          </w:tcPr>
          <w:p w14:paraId="1EC76DD3"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 0,3</w:t>
            </w:r>
          </w:p>
        </w:tc>
        <w:tc>
          <w:tcPr>
            <w:tcW w:w="1295" w:type="dxa"/>
            <w:tcBorders>
              <w:top w:val="single" w:sz="2" w:space="0" w:color="auto"/>
              <w:left w:val="single" w:sz="2" w:space="0" w:color="auto"/>
              <w:bottom w:val="single" w:sz="2" w:space="0" w:color="auto"/>
              <w:right w:val="single" w:sz="2" w:space="0" w:color="auto"/>
            </w:tcBorders>
            <w:vAlign w:val="center"/>
          </w:tcPr>
          <w:p w14:paraId="63CD0953"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&lt; 1</w:t>
            </w:r>
          </w:p>
        </w:tc>
        <w:tc>
          <w:tcPr>
            <w:tcW w:w="1295" w:type="dxa"/>
            <w:tcBorders>
              <w:top w:val="single" w:sz="2" w:space="0" w:color="auto"/>
              <w:left w:val="single" w:sz="2" w:space="0" w:color="auto"/>
              <w:bottom w:val="single" w:sz="2" w:space="0" w:color="auto"/>
              <w:right w:val="single" w:sz="2" w:space="0" w:color="auto"/>
            </w:tcBorders>
            <w:vAlign w:val="center"/>
          </w:tcPr>
          <w:p w14:paraId="4BEB8E8B"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150</w:t>
            </w:r>
          </w:p>
        </w:tc>
        <w:tc>
          <w:tcPr>
            <w:tcW w:w="1295" w:type="dxa"/>
            <w:gridSpan w:val="2"/>
            <w:tcBorders>
              <w:top w:val="single" w:sz="2" w:space="0" w:color="auto"/>
              <w:left w:val="single" w:sz="2" w:space="0" w:color="auto"/>
              <w:bottom w:val="single" w:sz="2" w:space="0" w:color="auto"/>
              <w:right w:val="single" w:sz="2" w:space="0" w:color="auto"/>
            </w:tcBorders>
            <w:vAlign w:val="center"/>
          </w:tcPr>
          <w:p w14:paraId="26C838B9"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 xml:space="preserve">- </w:t>
            </w:r>
          </w:p>
        </w:tc>
        <w:tc>
          <w:tcPr>
            <w:tcW w:w="1295" w:type="dxa"/>
            <w:tcBorders>
              <w:top w:val="single" w:sz="2" w:space="0" w:color="auto"/>
              <w:left w:val="single" w:sz="2" w:space="0" w:color="auto"/>
              <w:bottom w:val="single" w:sz="2" w:space="0" w:color="auto"/>
              <w:right w:val="single" w:sz="2" w:space="0" w:color="auto"/>
            </w:tcBorders>
            <w:vAlign w:val="center"/>
          </w:tcPr>
          <w:p w14:paraId="6A34DCF5"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350</w:t>
            </w:r>
          </w:p>
        </w:tc>
        <w:tc>
          <w:tcPr>
            <w:tcW w:w="1295" w:type="dxa"/>
            <w:tcBorders>
              <w:top w:val="single" w:sz="2" w:space="0" w:color="auto"/>
              <w:left w:val="single" w:sz="2" w:space="0" w:color="auto"/>
              <w:bottom w:val="single" w:sz="2" w:space="0" w:color="auto"/>
              <w:right w:val="single" w:sz="2" w:space="0" w:color="auto"/>
            </w:tcBorders>
            <w:vAlign w:val="center"/>
          </w:tcPr>
          <w:p w14:paraId="090D9559"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400</w:t>
            </w:r>
          </w:p>
        </w:tc>
        <w:tc>
          <w:tcPr>
            <w:tcW w:w="1296" w:type="dxa"/>
            <w:tcBorders>
              <w:top w:val="single" w:sz="2" w:space="0" w:color="auto"/>
              <w:left w:val="single" w:sz="2" w:space="0" w:color="auto"/>
              <w:bottom w:val="single" w:sz="2" w:space="0" w:color="auto"/>
              <w:right w:val="single" w:sz="2" w:space="0" w:color="auto"/>
            </w:tcBorders>
            <w:vAlign w:val="center"/>
          </w:tcPr>
          <w:p w14:paraId="692731D9"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50</w:t>
            </w:r>
          </w:p>
        </w:tc>
      </w:tr>
      <w:tr w:rsidR="004E236D" w:rsidRPr="004E236D" w14:paraId="7B83386F" w14:textId="77777777" w:rsidTr="000D7AEE">
        <w:trPr>
          <w:trHeight w:hRule="exact" w:val="374"/>
          <w:jc w:val="center"/>
        </w:trPr>
        <w:tc>
          <w:tcPr>
            <w:tcW w:w="1295" w:type="dxa"/>
            <w:gridSpan w:val="2"/>
            <w:tcBorders>
              <w:top w:val="single" w:sz="2" w:space="0" w:color="auto"/>
              <w:left w:val="single" w:sz="2" w:space="0" w:color="auto"/>
              <w:bottom w:val="single" w:sz="2" w:space="0" w:color="auto"/>
              <w:right w:val="single" w:sz="2" w:space="0" w:color="auto"/>
            </w:tcBorders>
            <w:vAlign w:val="center"/>
          </w:tcPr>
          <w:p w14:paraId="497BDE20"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 1</w:t>
            </w:r>
          </w:p>
        </w:tc>
        <w:tc>
          <w:tcPr>
            <w:tcW w:w="1295" w:type="dxa"/>
            <w:tcBorders>
              <w:top w:val="single" w:sz="2" w:space="0" w:color="auto"/>
              <w:left w:val="single" w:sz="2" w:space="0" w:color="auto"/>
              <w:bottom w:val="single" w:sz="2" w:space="0" w:color="auto"/>
              <w:right w:val="single" w:sz="2" w:space="0" w:color="auto"/>
            </w:tcBorders>
            <w:vAlign w:val="center"/>
          </w:tcPr>
          <w:p w14:paraId="30053CB4"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&lt; 5</w:t>
            </w:r>
          </w:p>
        </w:tc>
        <w:tc>
          <w:tcPr>
            <w:tcW w:w="1295" w:type="dxa"/>
            <w:tcBorders>
              <w:top w:val="single" w:sz="2" w:space="0" w:color="auto"/>
              <w:left w:val="single" w:sz="2" w:space="0" w:color="auto"/>
              <w:bottom w:val="single" w:sz="2" w:space="0" w:color="auto"/>
              <w:right w:val="single" w:sz="2" w:space="0" w:color="auto"/>
            </w:tcBorders>
            <w:vAlign w:val="center"/>
          </w:tcPr>
          <w:p w14:paraId="53F69F61"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150</w:t>
            </w:r>
          </w:p>
        </w:tc>
        <w:tc>
          <w:tcPr>
            <w:tcW w:w="1295" w:type="dxa"/>
            <w:gridSpan w:val="2"/>
            <w:tcBorders>
              <w:top w:val="single" w:sz="2" w:space="0" w:color="auto"/>
              <w:left w:val="single" w:sz="2" w:space="0" w:color="auto"/>
              <w:bottom w:val="single" w:sz="2" w:space="0" w:color="auto"/>
              <w:right w:val="single" w:sz="2" w:space="0" w:color="auto"/>
            </w:tcBorders>
            <w:vAlign w:val="center"/>
          </w:tcPr>
          <w:p w14:paraId="374D2BD9"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 xml:space="preserve">- </w:t>
            </w:r>
          </w:p>
        </w:tc>
        <w:tc>
          <w:tcPr>
            <w:tcW w:w="1295" w:type="dxa"/>
            <w:tcBorders>
              <w:top w:val="single" w:sz="2" w:space="0" w:color="auto"/>
              <w:left w:val="single" w:sz="2" w:space="0" w:color="auto"/>
              <w:bottom w:val="single" w:sz="2" w:space="0" w:color="auto"/>
              <w:right w:val="single" w:sz="2" w:space="0" w:color="auto"/>
            </w:tcBorders>
            <w:vAlign w:val="center"/>
          </w:tcPr>
          <w:p w14:paraId="2697F4FB"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350</w:t>
            </w:r>
          </w:p>
        </w:tc>
        <w:tc>
          <w:tcPr>
            <w:tcW w:w="1295" w:type="dxa"/>
            <w:tcBorders>
              <w:top w:val="single" w:sz="2" w:space="0" w:color="auto"/>
              <w:left w:val="single" w:sz="2" w:space="0" w:color="auto"/>
              <w:bottom w:val="single" w:sz="2" w:space="0" w:color="auto"/>
              <w:right w:val="single" w:sz="2" w:space="0" w:color="auto"/>
            </w:tcBorders>
            <w:vAlign w:val="center"/>
          </w:tcPr>
          <w:p w14:paraId="2E9E1029"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250</w:t>
            </w:r>
          </w:p>
        </w:tc>
        <w:tc>
          <w:tcPr>
            <w:tcW w:w="1296" w:type="dxa"/>
            <w:tcBorders>
              <w:top w:val="single" w:sz="2" w:space="0" w:color="auto"/>
              <w:left w:val="single" w:sz="2" w:space="0" w:color="auto"/>
              <w:bottom w:val="single" w:sz="2" w:space="0" w:color="auto"/>
              <w:right w:val="single" w:sz="2" w:space="0" w:color="auto"/>
            </w:tcBorders>
            <w:vAlign w:val="center"/>
          </w:tcPr>
          <w:p w14:paraId="00DEB99C"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w:t>
            </w:r>
          </w:p>
        </w:tc>
      </w:tr>
      <w:tr w:rsidR="004E236D" w:rsidRPr="004E236D" w14:paraId="05351AC7" w14:textId="77777777" w:rsidTr="000D7AEE">
        <w:trPr>
          <w:trHeight w:hRule="exact" w:val="427"/>
          <w:jc w:val="center"/>
        </w:trPr>
        <w:tc>
          <w:tcPr>
            <w:tcW w:w="1295" w:type="dxa"/>
            <w:gridSpan w:val="2"/>
            <w:tcBorders>
              <w:top w:val="single" w:sz="2" w:space="0" w:color="auto"/>
              <w:left w:val="single" w:sz="2" w:space="0" w:color="auto"/>
              <w:bottom w:val="single" w:sz="2" w:space="0" w:color="auto"/>
              <w:right w:val="single" w:sz="2" w:space="0" w:color="auto"/>
            </w:tcBorders>
            <w:vAlign w:val="center"/>
          </w:tcPr>
          <w:p w14:paraId="74190551"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sym w:font="Symbol" w:char="F0B3"/>
            </w:r>
            <w:r w:rsidRPr="004E236D">
              <w:rPr>
                <w:rFonts w:ascii="Times New Roman" w:hAnsi="Times New Roman" w:cs="Times New Roman"/>
              </w:rPr>
              <w:t>5</w:t>
            </w:r>
          </w:p>
        </w:tc>
        <w:tc>
          <w:tcPr>
            <w:tcW w:w="1295" w:type="dxa"/>
            <w:tcBorders>
              <w:top w:val="single" w:sz="2" w:space="0" w:color="auto"/>
              <w:left w:val="single" w:sz="2" w:space="0" w:color="auto"/>
              <w:bottom w:val="single" w:sz="2" w:space="0" w:color="auto"/>
              <w:right w:val="single" w:sz="2" w:space="0" w:color="auto"/>
            </w:tcBorders>
            <w:vAlign w:val="center"/>
          </w:tcPr>
          <w:p w14:paraId="7EEDD7B4"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&lt; 10</w:t>
            </w:r>
          </w:p>
        </w:tc>
        <w:tc>
          <w:tcPr>
            <w:tcW w:w="1295" w:type="dxa"/>
            <w:tcBorders>
              <w:top w:val="single" w:sz="2" w:space="0" w:color="auto"/>
              <w:left w:val="single" w:sz="2" w:space="0" w:color="auto"/>
              <w:bottom w:val="single" w:sz="2" w:space="0" w:color="auto"/>
              <w:right w:val="single" w:sz="2" w:space="0" w:color="auto"/>
            </w:tcBorders>
            <w:vAlign w:val="center"/>
          </w:tcPr>
          <w:p w14:paraId="05790829"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50</w:t>
            </w:r>
          </w:p>
        </w:tc>
        <w:tc>
          <w:tcPr>
            <w:tcW w:w="1295" w:type="dxa"/>
            <w:gridSpan w:val="2"/>
            <w:tcBorders>
              <w:top w:val="single" w:sz="2" w:space="0" w:color="auto"/>
              <w:left w:val="single" w:sz="2" w:space="0" w:color="auto"/>
              <w:bottom w:val="single" w:sz="2" w:space="0" w:color="auto"/>
              <w:right w:val="single" w:sz="2" w:space="0" w:color="auto"/>
            </w:tcBorders>
            <w:vAlign w:val="center"/>
          </w:tcPr>
          <w:p w14:paraId="0F3AB270"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 xml:space="preserve">- </w:t>
            </w:r>
          </w:p>
        </w:tc>
        <w:tc>
          <w:tcPr>
            <w:tcW w:w="1295" w:type="dxa"/>
            <w:tcBorders>
              <w:top w:val="single" w:sz="2" w:space="0" w:color="auto"/>
              <w:left w:val="single" w:sz="2" w:space="0" w:color="auto"/>
              <w:bottom w:val="single" w:sz="2" w:space="0" w:color="auto"/>
              <w:right w:val="single" w:sz="2" w:space="0" w:color="auto"/>
            </w:tcBorders>
            <w:vAlign w:val="center"/>
          </w:tcPr>
          <w:p w14:paraId="59DC263D"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350</w:t>
            </w:r>
          </w:p>
        </w:tc>
        <w:tc>
          <w:tcPr>
            <w:tcW w:w="1295" w:type="dxa"/>
            <w:tcBorders>
              <w:top w:val="single" w:sz="2" w:space="0" w:color="auto"/>
              <w:left w:val="single" w:sz="2" w:space="0" w:color="auto"/>
              <w:bottom w:val="single" w:sz="2" w:space="0" w:color="auto"/>
              <w:right w:val="single" w:sz="2" w:space="0" w:color="auto"/>
            </w:tcBorders>
            <w:vAlign w:val="center"/>
          </w:tcPr>
          <w:p w14:paraId="6DB3CACC"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150, 250</w:t>
            </w:r>
            <w:r w:rsidRPr="004E236D">
              <w:rPr>
                <w:rFonts w:ascii="Times New Roman" w:hAnsi="Times New Roman" w:cs="Times New Roman"/>
                <w:vertAlign w:val="superscript"/>
              </w:rPr>
              <w:t>2</w:t>
            </w:r>
            <w:r w:rsidRPr="004E236D">
              <w:rPr>
                <w:rFonts w:ascii="Times New Roman" w:hAnsi="Times New Roman" w:cs="Times New Roman"/>
              </w:rPr>
              <w:t>)</w:t>
            </w:r>
          </w:p>
        </w:tc>
        <w:tc>
          <w:tcPr>
            <w:tcW w:w="1296" w:type="dxa"/>
            <w:tcBorders>
              <w:top w:val="single" w:sz="2" w:space="0" w:color="auto"/>
              <w:left w:val="single" w:sz="2" w:space="0" w:color="auto"/>
              <w:bottom w:val="single" w:sz="2" w:space="0" w:color="auto"/>
              <w:right w:val="single" w:sz="2" w:space="0" w:color="auto"/>
            </w:tcBorders>
            <w:vAlign w:val="center"/>
          </w:tcPr>
          <w:p w14:paraId="2577EFBE"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w:t>
            </w:r>
          </w:p>
        </w:tc>
      </w:tr>
      <w:tr w:rsidR="004E236D" w:rsidRPr="004E236D" w14:paraId="638A3255" w14:textId="77777777" w:rsidTr="000D7AEE">
        <w:trPr>
          <w:trHeight w:hRule="exact" w:val="427"/>
          <w:jc w:val="center"/>
        </w:trPr>
        <w:tc>
          <w:tcPr>
            <w:tcW w:w="1295" w:type="dxa"/>
            <w:gridSpan w:val="2"/>
            <w:tcBorders>
              <w:top w:val="single" w:sz="2" w:space="0" w:color="auto"/>
              <w:left w:val="single" w:sz="2" w:space="0" w:color="auto"/>
              <w:bottom w:val="single" w:sz="2" w:space="0" w:color="auto"/>
              <w:right w:val="single" w:sz="2" w:space="0" w:color="auto"/>
            </w:tcBorders>
            <w:vAlign w:val="center"/>
          </w:tcPr>
          <w:p w14:paraId="6150F418"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sym w:font="Symbol" w:char="F0B3"/>
            </w:r>
            <w:r w:rsidRPr="004E236D">
              <w:rPr>
                <w:rFonts w:ascii="Times New Roman" w:hAnsi="Times New Roman" w:cs="Times New Roman"/>
              </w:rPr>
              <w:t xml:space="preserve"> 10</w:t>
            </w:r>
          </w:p>
        </w:tc>
        <w:tc>
          <w:tcPr>
            <w:tcW w:w="1295" w:type="dxa"/>
            <w:tcBorders>
              <w:top w:val="single" w:sz="2" w:space="0" w:color="auto"/>
              <w:left w:val="single" w:sz="2" w:space="0" w:color="auto"/>
              <w:bottom w:val="single" w:sz="2" w:space="0" w:color="auto"/>
              <w:right w:val="single" w:sz="2" w:space="0" w:color="auto"/>
            </w:tcBorders>
            <w:vAlign w:val="center"/>
          </w:tcPr>
          <w:p w14:paraId="79B13892"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1295" w:type="dxa"/>
            <w:tcBorders>
              <w:top w:val="single" w:sz="2" w:space="0" w:color="auto"/>
              <w:left w:val="single" w:sz="2" w:space="0" w:color="auto"/>
              <w:bottom w:val="single" w:sz="2" w:space="0" w:color="auto"/>
              <w:right w:val="single" w:sz="2" w:space="0" w:color="auto"/>
            </w:tcBorders>
            <w:vAlign w:val="center"/>
          </w:tcPr>
          <w:p w14:paraId="1ED442E9"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50</w:t>
            </w:r>
          </w:p>
        </w:tc>
        <w:tc>
          <w:tcPr>
            <w:tcW w:w="1295" w:type="dxa"/>
            <w:gridSpan w:val="2"/>
            <w:tcBorders>
              <w:top w:val="single" w:sz="2" w:space="0" w:color="auto"/>
              <w:left w:val="single" w:sz="2" w:space="0" w:color="auto"/>
              <w:bottom w:val="single" w:sz="2" w:space="0" w:color="auto"/>
              <w:right w:val="single" w:sz="2" w:space="0" w:color="auto"/>
            </w:tcBorders>
            <w:vAlign w:val="center"/>
          </w:tcPr>
          <w:p w14:paraId="5017A083"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1295" w:type="dxa"/>
            <w:tcBorders>
              <w:top w:val="single" w:sz="2" w:space="0" w:color="auto"/>
              <w:left w:val="single" w:sz="2" w:space="0" w:color="auto"/>
              <w:bottom w:val="single" w:sz="2" w:space="0" w:color="auto"/>
              <w:right w:val="single" w:sz="2" w:space="0" w:color="auto"/>
            </w:tcBorders>
            <w:vAlign w:val="center"/>
          </w:tcPr>
          <w:p w14:paraId="3575A073"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350</w:t>
            </w:r>
          </w:p>
        </w:tc>
        <w:tc>
          <w:tcPr>
            <w:tcW w:w="1295" w:type="dxa"/>
            <w:tcBorders>
              <w:top w:val="single" w:sz="2" w:space="0" w:color="auto"/>
              <w:left w:val="single" w:sz="2" w:space="0" w:color="auto"/>
              <w:bottom w:val="single" w:sz="2" w:space="0" w:color="auto"/>
              <w:right w:val="single" w:sz="2" w:space="0" w:color="auto"/>
            </w:tcBorders>
            <w:vAlign w:val="center"/>
          </w:tcPr>
          <w:p w14:paraId="7C9933F7"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150</w:t>
            </w:r>
          </w:p>
        </w:tc>
        <w:tc>
          <w:tcPr>
            <w:tcW w:w="1296" w:type="dxa"/>
            <w:tcBorders>
              <w:top w:val="single" w:sz="2" w:space="0" w:color="auto"/>
              <w:left w:val="single" w:sz="2" w:space="0" w:color="auto"/>
              <w:bottom w:val="single" w:sz="2" w:space="0" w:color="auto"/>
              <w:right w:val="single" w:sz="2" w:space="0" w:color="auto"/>
            </w:tcBorders>
            <w:vAlign w:val="center"/>
          </w:tcPr>
          <w:p w14:paraId="1C6B82EB"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w:t>
            </w:r>
          </w:p>
        </w:tc>
      </w:tr>
      <w:tr w:rsidR="004E236D" w:rsidRPr="004E236D" w14:paraId="3EE92493" w14:textId="77777777" w:rsidTr="000D7AEE">
        <w:trPr>
          <w:trHeight w:hRule="exact" w:val="427"/>
          <w:jc w:val="center"/>
        </w:trPr>
        <w:tc>
          <w:tcPr>
            <w:tcW w:w="9066" w:type="dxa"/>
            <w:gridSpan w:val="9"/>
            <w:tcBorders>
              <w:top w:val="single" w:sz="2" w:space="0" w:color="auto"/>
              <w:left w:val="single" w:sz="2" w:space="0" w:color="auto"/>
              <w:bottom w:val="single" w:sz="2" w:space="0" w:color="auto"/>
              <w:right w:val="single" w:sz="2" w:space="0" w:color="auto"/>
            </w:tcBorders>
            <w:vAlign w:val="center"/>
          </w:tcPr>
          <w:p w14:paraId="47B9D33A"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b/>
              </w:rPr>
              <w:t xml:space="preserve">Spaľovacie zariadenia s vydaným </w:t>
            </w:r>
            <w:r w:rsidRPr="004E236D">
              <w:rPr>
                <w:rFonts w:ascii="Times New Roman" w:hAnsi="Times New Roman"/>
                <w:b/>
              </w:rPr>
              <w:t>povolením</w:t>
            </w:r>
            <w:r w:rsidRPr="004E236D">
              <w:rPr>
                <w:rFonts w:ascii="Times New Roman" w:hAnsi="Times New Roman" w:cs="Times New Roman"/>
                <w:b/>
              </w:rPr>
              <w:t xml:space="preserve"> od 1. januára 2014</w:t>
            </w:r>
          </w:p>
        </w:tc>
      </w:tr>
      <w:tr w:rsidR="004E236D" w:rsidRPr="004E236D" w14:paraId="55BC4B26" w14:textId="77777777" w:rsidTr="000D7AEE">
        <w:trPr>
          <w:trHeight w:hRule="exact" w:val="441"/>
          <w:jc w:val="center"/>
        </w:trPr>
        <w:tc>
          <w:tcPr>
            <w:tcW w:w="1295" w:type="dxa"/>
            <w:gridSpan w:val="2"/>
            <w:tcBorders>
              <w:top w:val="single" w:sz="2" w:space="0" w:color="auto"/>
              <w:left w:val="single" w:sz="2" w:space="0" w:color="auto"/>
              <w:right w:val="single" w:sz="2" w:space="0" w:color="auto"/>
            </w:tcBorders>
            <w:vAlign w:val="center"/>
          </w:tcPr>
          <w:p w14:paraId="112CE057"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 0,3</w:t>
            </w:r>
          </w:p>
        </w:tc>
        <w:tc>
          <w:tcPr>
            <w:tcW w:w="1295" w:type="dxa"/>
            <w:tcBorders>
              <w:top w:val="single" w:sz="2" w:space="0" w:color="auto"/>
              <w:left w:val="single" w:sz="2" w:space="0" w:color="auto"/>
              <w:right w:val="single" w:sz="2" w:space="0" w:color="auto"/>
            </w:tcBorders>
            <w:vAlign w:val="center"/>
          </w:tcPr>
          <w:p w14:paraId="01A72148"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&lt; 1</w:t>
            </w:r>
          </w:p>
        </w:tc>
        <w:tc>
          <w:tcPr>
            <w:tcW w:w="1295" w:type="dxa"/>
            <w:tcBorders>
              <w:top w:val="single" w:sz="2" w:space="0" w:color="auto"/>
              <w:left w:val="single" w:sz="2" w:space="0" w:color="auto"/>
              <w:bottom w:val="single" w:sz="2" w:space="0" w:color="auto"/>
              <w:right w:val="single" w:sz="2" w:space="0" w:color="auto"/>
            </w:tcBorders>
            <w:vAlign w:val="center"/>
          </w:tcPr>
          <w:p w14:paraId="03B47910"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150</w:t>
            </w:r>
          </w:p>
        </w:tc>
        <w:tc>
          <w:tcPr>
            <w:tcW w:w="1295" w:type="dxa"/>
            <w:gridSpan w:val="2"/>
            <w:tcBorders>
              <w:top w:val="single" w:sz="2" w:space="0" w:color="auto"/>
              <w:left w:val="single" w:sz="2" w:space="0" w:color="auto"/>
              <w:bottom w:val="single" w:sz="2" w:space="0" w:color="auto"/>
              <w:right w:val="single" w:sz="2" w:space="0" w:color="auto"/>
            </w:tcBorders>
            <w:vAlign w:val="center"/>
          </w:tcPr>
          <w:p w14:paraId="3D950D3E"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1295" w:type="dxa"/>
            <w:tcBorders>
              <w:top w:val="single" w:sz="2" w:space="0" w:color="auto"/>
              <w:left w:val="single" w:sz="2" w:space="0" w:color="auto"/>
              <w:bottom w:val="single" w:sz="2" w:space="0" w:color="auto"/>
              <w:right w:val="single" w:sz="2" w:space="0" w:color="auto"/>
            </w:tcBorders>
            <w:vAlign w:val="center"/>
          </w:tcPr>
          <w:p w14:paraId="1A29CBDD"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350</w:t>
            </w:r>
          </w:p>
        </w:tc>
        <w:tc>
          <w:tcPr>
            <w:tcW w:w="1295" w:type="dxa"/>
            <w:tcBorders>
              <w:top w:val="single" w:sz="2" w:space="0" w:color="auto"/>
              <w:left w:val="single" w:sz="2" w:space="0" w:color="auto"/>
              <w:bottom w:val="single" w:sz="2" w:space="0" w:color="auto"/>
              <w:right w:val="single" w:sz="2" w:space="0" w:color="auto"/>
            </w:tcBorders>
            <w:vAlign w:val="center"/>
          </w:tcPr>
          <w:p w14:paraId="507EAAAF"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400</w:t>
            </w:r>
          </w:p>
        </w:tc>
        <w:tc>
          <w:tcPr>
            <w:tcW w:w="1296" w:type="dxa"/>
            <w:tcBorders>
              <w:top w:val="single" w:sz="2" w:space="0" w:color="auto"/>
              <w:left w:val="single" w:sz="2" w:space="0" w:color="auto"/>
              <w:bottom w:val="single" w:sz="2" w:space="0" w:color="auto"/>
              <w:right w:val="single" w:sz="2" w:space="0" w:color="auto"/>
            </w:tcBorders>
            <w:vAlign w:val="center"/>
          </w:tcPr>
          <w:p w14:paraId="2666EDC4"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50</w:t>
            </w:r>
          </w:p>
        </w:tc>
      </w:tr>
      <w:tr w:rsidR="004E236D" w:rsidRPr="004E236D" w14:paraId="58240FF1" w14:textId="77777777" w:rsidTr="000D7AEE">
        <w:trPr>
          <w:trHeight w:hRule="exact" w:val="441"/>
          <w:jc w:val="center"/>
        </w:trPr>
        <w:tc>
          <w:tcPr>
            <w:tcW w:w="1295" w:type="dxa"/>
            <w:gridSpan w:val="2"/>
            <w:tcBorders>
              <w:top w:val="single" w:sz="2" w:space="0" w:color="auto"/>
              <w:left w:val="single" w:sz="2" w:space="0" w:color="auto"/>
              <w:right w:val="single" w:sz="2" w:space="0" w:color="auto"/>
            </w:tcBorders>
            <w:vAlign w:val="center"/>
          </w:tcPr>
          <w:p w14:paraId="339BCD91"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sym w:font="Symbol" w:char="F0B3"/>
            </w:r>
            <w:r w:rsidRPr="004E236D">
              <w:rPr>
                <w:rFonts w:ascii="Times New Roman" w:hAnsi="Times New Roman" w:cs="Times New Roman"/>
              </w:rPr>
              <w:t xml:space="preserve"> 1</w:t>
            </w:r>
          </w:p>
        </w:tc>
        <w:tc>
          <w:tcPr>
            <w:tcW w:w="1295" w:type="dxa"/>
            <w:tcBorders>
              <w:top w:val="single" w:sz="2" w:space="0" w:color="auto"/>
              <w:left w:val="single" w:sz="2" w:space="0" w:color="auto"/>
              <w:right w:val="single" w:sz="2" w:space="0" w:color="auto"/>
            </w:tcBorders>
            <w:vAlign w:val="center"/>
          </w:tcPr>
          <w:p w14:paraId="7B2A0891"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&lt; 5</w:t>
            </w:r>
          </w:p>
        </w:tc>
        <w:tc>
          <w:tcPr>
            <w:tcW w:w="1295" w:type="dxa"/>
            <w:tcBorders>
              <w:top w:val="single" w:sz="2" w:space="0" w:color="auto"/>
              <w:left w:val="single" w:sz="2" w:space="0" w:color="auto"/>
              <w:bottom w:val="single" w:sz="2" w:space="0" w:color="auto"/>
              <w:right w:val="single" w:sz="2" w:space="0" w:color="auto"/>
            </w:tcBorders>
            <w:vAlign w:val="center"/>
          </w:tcPr>
          <w:p w14:paraId="16979B2A"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150</w:t>
            </w:r>
          </w:p>
        </w:tc>
        <w:tc>
          <w:tcPr>
            <w:tcW w:w="1295" w:type="dxa"/>
            <w:gridSpan w:val="2"/>
            <w:tcBorders>
              <w:top w:val="single" w:sz="2" w:space="0" w:color="auto"/>
              <w:left w:val="single" w:sz="2" w:space="0" w:color="auto"/>
              <w:bottom w:val="single" w:sz="2" w:space="0" w:color="auto"/>
              <w:right w:val="single" w:sz="2" w:space="0" w:color="auto"/>
            </w:tcBorders>
            <w:vAlign w:val="center"/>
          </w:tcPr>
          <w:p w14:paraId="512850BB"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1295" w:type="dxa"/>
            <w:tcBorders>
              <w:top w:val="single" w:sz="2" w:space="0" w:color="auto"/>
              <w:left w:val="single" w:sz="2" w:space="0" w:color="auto"/>
              <w:bottom w:val="single" w:sz="2" w:space="0" w:color="auto"/>
              <w:right w:val="single" w:sz="2" w:space="0" w:color="auto"/>
            </w:tcBorders>
            <w:vAlign w:val="center"/>
          </w:tcPr>
          <w:p w14:paraId="12ADF1CC"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350</w:t>
            </w:r>
          </w:p>
        </w:tc>
        <w:tc>
          <w:tcPr>
            <w:tcW w:w="1295" w:type="dxa"/>
            <w:tcBorders>
              <w:top w:val="single" w:sz="2" w:space="0" w:color="auto"/>
              <w:left w:val="single" w:sz="2" w:space="0" w:color="auto"/>
              <w:bottom w:val="single" w:sz="2" w:space="0" w:color="auto"/>
              <w:right w:val="single" w:sz="2" w:space="0" w:color="auto"/>
            </w:tcBorders>
            <w:vAlign w:val="center"/>
          </w:tcPr>
          <w:p w14:paraId="3621ED1C" w14:textId="77777777" w:rsidR="00FE1443" w:rsidRPr="004E236D" w:rsidRDefault="00FE1443" w:rsidP="000D7AEE">
            <w:pPr>
              <w:spacing w:after="0" w:line="240" w:lineRule="auto"/>
              <w:jc w:val="center"/>
              <w:rPr>
                <w:rFonts w:ascii="Times New Roman" w:hAnsi="Times New Roman" w:cs="Times New Roman"/>
                <w:strike/>
              </w:rPr>
            </w:pPr>
            <w:r w:rsidRPr="004E236D">
              <w:rPr>
                <w:rFonts w:ascii="Times New Roman" w:hAnsi="Times New Roman" w:cs="Times New Roman"/>
              </w:rPr>
              <w:t xml:space="preserve">250 </w:t>
            </w:r>
          </w:p>
        </w:tc>
        <w:tc>
          <w:tcPr>
            <w:tcW w:w="1296" w:type="dxa"/>
            <w:tcBorders>
              <w:top w:val="single" w:sz="2" w:space="0" w:color="auto"/>
              <w:left w:val="single" w:sz="2" w:space="0" w:color="auto"/>
              <w:bottom w:val="single" w:sz="2" w:space="0" w:color="auto"/>
              <w:right w:val="single" w:sz="2" w:space="0" w:color="auto"/>
            </w:tcBorders>
            <w:vAlign w:val="center"/>
          </w:tcPr>
          <w:p w14:paraId="4E922862"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w:t>
            </w:r>
          </w:p>
        </w:tc>
      </w:tr>
      <w:tr w:rsidR="004E236D" w:rsidRPr="004E236D" w14:paraId="6BDE6370" w14:textId="77777777" w:rsidTr="000D7AEE">
        <w:trPr>
          <w:trHeight w:hRule="exact" w:val="441"/>
          <w:jc w:val="center"/>
        </w:trPr>
        <w:tc>
          <w:tcPr>
            <w:tcW w:w="1295" w:type="dxa"/>
            <w:gridSpan w:val="2"/>
            <w:tcBorders>
              <w:top w:val="single" w:sz="2" w:space="0" w:color="auto"/>
              <w:left w:val="single" w:sz="2" w:space="0" w:color="auto"/>
              <w:right w:val="single" w:sz="2" w:space="0" w:color="auto"/>
            </w:tcBorders>
            <w:vAlign w:val="center"/>
          </w:tcPr>
          <w:p w14:paraId="7A84704E"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sym w:font="Symbol" w:char="F0B3"/>
            </w:r>
            <w:r w:rsidRPr="004E236D">
              <w:rPr>
                <w:rFonts w:ascii="Times New Roman" w:hAnsi="Times New Roman" w:cs="Times New Roman"/>
              </w:rPr>
              <w:t xml:space="preserve"> 5</w:t>
            </w:r>
          </w:p>
        </w:tc>
        <w:tc>
          <w:tcPr>
            <w:tcW w:w="1295" w:type="dxa"/>
            <w:tcBorders>
              <w:top w:val="single" w:sz="2" w:space="0" w:color="auto"/>
              <w:left w:val="single" w:sz="2" w:space="0" w:color="auto"/>
              <w:right w:val="single" w:sz="2" w:space="0" w:color="auto"/>
            </w:tcBorders>
            <w:vAlign w:val="center"/>
          </w:tcPr>
          <w:p w14:paraId="45D565C8"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&lt; 10</w:t>
            </w:r>
          </w:p>
        </w:tc>
        <w:tc>
          <w:tcPr>
            <w:tcW w:w="1295" w:type="dxa"/>
            <w:tcBorders>
              <w:top w:val="single" w:sz="2" w:space="0" w:color="auto"/>
              <w:left w:val="single" w:sz="2" w:space="0" w:color="auto"/>
              <w:bottom w:val="single" w:sz="2" w:space="0" w:color="auto"/>
              <w:right w:val="single" w:sz="2" w:space="0" w:color="auto"/>
            </w:tcBorders>
            <w:vAlign w:val="center"/>
          </w:tcPr>
          <w:p w14:paraId="26AE96D4"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50</w:t>
            </w:r>
          </w:p>
        </w:tc>
        <w:tc>
          <w:tcPr>
            <w:tcW w:w="1295" w:type="dxa"/>
            <w:gridSpan w:val="2"/>
            <w:tcBorders>
              <w:top w:val="single" w:sz="2" w:space="0" w:color="auto"/>
              <w:left w:val="single" w:sz="2" w:space="0" w:color="auto"/>
              <w:bottom w:val="single" w:sz="2" w:space="0" w:color="auto"/>
              <w:right w:val="single" w:sz="2" w:space="0" w:color="auto"/>
            </w:tcBorders>
            <w:vAlign w:val="center"/>
          </w:tcPr>
          <w:p w14:paraId="12DD0F72"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1295" w:type="dxa"/>
            <w:tcBorders>
              <w:top w:val="single" w:sz="2" w:space="0" w:color="auto"/>
              <w:left w:val="single" w:sz="2" w:space="0" w:color="auto"/>
              <w:bottom w:val="single" w:sz="2" w:space="0" w:color="auto"/>
              <w:right w:val="single" w:sz="2" w:space="0" w:color="auto"/>
            </w:tcBorders>
            <w:vAlign w:val="center"/>
          </w:tcPr>
          <w:p w14:paraId="45A64661"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350</w:t>
            </w:r>
          </w:p>
        </w:tc>
        <w:tc>
          <w:tcPr>
            <w:tcW w:w="1295" w:type="dxa"/>
            <w:tcBorders>
              <w:top w:val="single" w:sz="2" w:space="0" w:color="auto"/>
              <w:left w:val="single" w:sz="2" w:space="0" w:color="auto"/>
              <w:bottom w:val="single" w:sz="2" w:space="0" w:color="auto"/>
              <w:right w:val="single" w:sz="2" w:space="0" w:color="auto"/>
            </w:tcBorders>
            <w:vAlign w:val="center"/>
          </w:tcPr>
          <w:p w14:paraId="16E6D966"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150, 250</w:t>
            </w:r>
            <w:r w:rsidRPr="004E236D">
              <w:rPr>
                <w:rFonts w:ascii="Times New Roman" w:hAnsi="Times New Roman" w:cs="Times New Roman"/>
                <w:vertAlign w:val="superscript"/>
              </w:rPr>
              <w:t>2</w:t>
            </w:r>
            <w:r w:rsidRPr="004E236D">
              <w:rPr>
                <w:rFonts w:ascii="Times New Roman" w:hAnsi="Times New Roman" w:cs="Times New Roman"/>
              </w:rPr>
              <w:t>)</w:t>
            </w:r>
          </w:p>
        </w:tc>
        <w:tc>
          <w:tcPr>
            <w:tcW w:w="1296" w:type="dxa"/>
            <w:tcBorders>
              <w:top w:val="single" w:sz="2" w:space="0" w:color="auto"/>
              <w:left w:val="single" w:sz="2" w:space="0" w:color="auto"/>
              <w:bottom w:val="single" w:sz="2" w:space="0" w:color="auto"/>
              <w:right w:val="single" w:sz="2" w:space="0" w:color="auto"/>
            </w:tcBorders>
            <w:vAlign w:val="center"/>
          </w:tcPr>
          <w:p w14:paraId="312ECF95"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w:t>
            </w:r>
          </w:p>
        </w:tc>
      </w:tr>
      <w:tr w:rsidR="004E236D" w:rsidRPr="004E236D" w14:paraId="43FD5FE0" w14:textId="77777777" w:rsidTr="000D7AEE">
        <w:trPr>
          <w:trHeight w:hRule="exact" w:val="441"/>
          <w:jc w:val="center"/>
        </w:trPr>
        <w:tc>
          <w:tcPr>
            <w:tcW w:w="1295" w:type="dxa"/>
            <w:gridSpan w:val="2"/>
            <w:tcBorders>
              <w:left w:val="single" w:sz="2" w:space="0" w:color="auto"/>
              <w:right w:val="single" w:sz="2" w:space="0" w:color="auto"/>
            </w:tcBorders>
            <w:vAlign w:val="center"/>
          </w:tcPr>
          <w:p w14:paraId="4D99B77F"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sym w:font="Symbol" w:char="F0B3"/>
            </w:r>
            <w:r w:rsidRPr="004E236D">
              <w:rPr>
                <w:rFonts w:ascii="Times New Roman" w:hAnsi="Times New Roman" w:cs="Times New Roman"/>
              </w:rPr>
              <w:t xml:space="preserve"> 10</w:t>
            </w:r>
          </w:p>
        </w:tc>
        <w:tc>
          <w:tcPr>
            <w:tcW w:w="1295" w:type="dxa"/>
            <w:tcBorders>
              <w:left w:val="single" w:sz="2" w:space="0" w:color="auto"/>
              <w:right w:val="single" w:sz="2" w:space="0" w:color="auto"/>
            </w:tcBorders>
            <w:vAlign w:val="center"/>
          </w:tcPr>
          <w:p w14:paraId="1D216E10"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1295" w:type="dxa"/>
            <w:tcBorders>
              <w:top w:val="single" w:sz="2" w:space="0" w:color="auto"/>
              <w:left w:val="single" w:sz="2" w:space="0" w:color="auto"/>
              <w:bottom w:val="single" w:sz="2" w:space="0" w:color="auto"/>
              <w:right w:val="single" w:sz="2" w:space="0" w:color="auto"/>
            </w:tcBorders>
            <w:vAlign w:val="center"/>
          </w:tcPr>
          <w:p w14:paraId="26881702"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w:t>
            </w:r>
          </w:p>
        </w:tc>
        <w:tc>
          <w:tcPr>
            <w:tcW w:w="1295" w:type="dxa"/>
            <w:gridSpan w:val="2"/>
            <w:tcBorders>
              <w:top w:val="single" w:sz="2" w:space="0" w:color="auto"/>
              <w:left w:val="single" w:sz="2" w:space="0" w:color="auto"/>
              <w:bottom w:val="single" w:sz="2" w:space="0" w:color="auto"/>
              <w:right w:val="single" w:sz="2" w:space="0" w:color="auto"/>
            </w:tcBorders>
            <w:vAlign w:val="center"/>
          </w:tcPr>
          <w:p w14:paraId="4DE76E3C"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1295" w:type="dxa"/>
            <w:tcBorders>
              <w:top w:val="single" w:sz="2" w:space="0" w:color="auto"/>
              <w:left w:val="single" w:sz="2" w:space="0" w:color="auto"/>
              <w:bottom w:val="single" w:sz="2" w:space="0" w:color="auto"/>
              <w:right w:val="single" w:sz="2" w:space="0" w:color="auto"/>
            </w:tcBorders>
            <w:vAlign w:val="center"/>
          </w:tcPr>
          <w:p w14:paraId="427CCAB7"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350</w:t>
            </w:r>
          </w:p>
        </w:tc>
        <w:tc>
          <w:tcPr>
            <w:tcW w:w="1295" w:type="dxa"/>
            <w:tcBorders>
              <w:top w:val="single" w:sz="2" w:space="0" w:color="auto"/>
              <w:left w:val="single" w:sz="2" w:space="0" w:color="auto"/>
              <w:bottom w:val="single" w:sz="2" w:space="0" w:color="auto"/>
              <w:right w:val="single" w:sz="2" w:space="0" w:color="auto"/>
            </w:tcBorders>
            <w:vAlign w:val="center"/>
          </w:tcPr>
          <w:p w14:paraId="48799CEE"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150</w:t>
            </w:r>
          </w:p>
        </w:tc>
        <w:tc>
          <w:tcPr>
            <w:tcW w:w="1296" w:type="dxa"/>
            <w:tcBorders>
              <w:top w:val="single" w:sz="2" w:space="0" w:color="auto"/>
              <w:left w:val="single" w:sz="2" w:space="0" w:color="auto"/>
              <w:bottom w:val="single" w:sz="2" w:space="0" w:color="auto"/>
              <w:right w:val="single" w:sz="2" w:space="0" w:color="auto"/>
            </w:tcBorders>
            <w:vAlign w:val="center"/>
          </w:tcPr>
          <w:p w14:paraId="7C86371D"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w:t>
            </w:r>
          </w:p>
        </w:tc>
      </w:tr>
      <w:tr w:rsidR="004E236D" w:rsidRPr="004E236D" w14:paraId="3222B76D" w14:textId="77777777" w:rsidTr="000D7AEE">
        <w:trPr>
          <w:trHeight w:hRule="exact" w:val="441"/>
          <w:jc w:val="center"/>
        </w:trPr>
        <w:tc>
          <w:tcPr>
            <w:tcW w:w="9066" w:type="dxa"/>
            <w:gridSpan w:val="9"/>
            <w:tcBorders>
              <w:left w:val="single" w:sz="2" w:space="0" w:color="auto"/>
              <w:right w:val="single" w:sz="2" w:space="0" w:color="auto"/>
            </w:tcBorders>
          </w:tcPr>
          <w:p w14:paraId="6A53F674" w14:textId="77777777" w:rsidR="00FE1443" w:rsidRPr="004E236D" w:rsidRDefault="00FE1443" w:rsidP="000D7AEE">
            <w:pPr>
              <w:pStyle w:val="Odsekzoznamu"/>
              <w:spacing w:after="0" w:line="240" w:lineRule="auto"/>
              <w:ind w:left="0"/>
              <w:contextualSpacing w:val="0"/>
              <w:jc w:val="center"/>
              <w:rPr>
                <w:rFonts w:ascii="Times New Roman" w:hAnsi="Times New Roman" w:cs="Times New Roman"/>
              </w:rPr>
            </w:pPr>
            <w:r w:rsidRPr="004E236D">
              <w:rPr>
                <w:rFonts w:ascii="Times New Roman" w:hAnsi="Times New Roman" w:cs="Times New Roman"/>
                <w:b/>
              </w:rPr>
              <w:t xml:space="preserve">Hmotnostný tok   </w:t>
            </w:r>
            <w:r w:rsidRPr="004E236D">
              <w:rPr>
                <w:rFonts w:ascii="Times New Roman" w:hAnsi="Times New Roman" w:cs="Times New Roman"/>
                <w:b/>
              </w:rPr>
              <w:sym w:font="Symbol" w:char="F05B"/>
            </w:r>
            <w:r w:rsidRPr="004E236D">
              <w:rPr>
                <w:rFonts w:ascii="Times New Roman" w:hAnsi="Times New Roman" w:cs="Times New Roman"/>
                <w:b/>
              </w:rPr>
              <w:t>kg/h</w:t>
            </w:r>
            <w:r w:rsidRPr="004E236D">
              <w:rPr>
                <w:rFonts w:ascii="Times New Roman" w:hAnsi="Times New Roman" w:cs="Times New Roman"/>
                <w:b/>
              </w:rPr>
              <w:sym w:font="Symbol" w:char="F05D"/>
            </w:r>
          </w:p>
        </w:tc>
      </w:tr>
      <w:tr w:rsidR="004E236D" w:rsidRPr="004E236D" w14:paraId="7AAC1987" w14:textId="77777777" w:rsidTr="000D7AEE">
        <w:trPr>
          <w:trHeight w:hRule="exact" w:val="441"/>
          <w:jc w:val="center"/>
        </w:trPr>
        <w:tc>
          <w:tcPr>
            <w:tcW w:w="1295" w:type="dxa"/>
            <w:gridSpan w:val="2"/>
            <w:tcBorders>
              <w:left w:val="single" w:sz="2" w:space="0" w:color="auto"/>
              <w:bottom w:val="single" w:sz="2" w:space="0" w:color="auto"/>
              <w:right w:val="single" w:sz="2" w:space="0" w:color="auto"/>
            </w:tcBorders>
            <w:vAlign w:val="center"/>
          </w:tcPr>
          <w:p w14:paraId="78E3B107" w14:textId="77777777" w:rsidR="00FE1443" w:rsidRPr="004E236D" w:rsidRDefault="00FE1443" w:rsidP="000D7AEE">
            <w:pPr>
              <w:spacing w:after="0" w:line="240" w:lineRule="auto"/>
              <w:jc w:val="center"/>
              <w:rPr>
                <w:rFonts w:ascii="Times New Roman" w:hAnsi="Times New Roman" w:cs="Times New Roman"/>
                <w:u w:val="single"/>
              </w:rPr>
            </w:pPr>
            <w:r w:rsidRPr="004E236D">
              <w:rPr>
                <w:rFonts w:ascii="Times New Roman" w:hAnsi="Times New Roman" w:cs="Times New Roman"/>
              </w:rPr>
              <w:sym w:font="Symbol" w:char="F0B3"/>
            </w:r>
            <w:r w:rsidRPr="004E236D">
              <w:rPr>
                <w:rFonts w:ascii="Times New Roman" w:hAnsi="Times New Roman" w:cs="Times New Roman"/>
              </w:rPr>
              <w:t xml:space="preserve"> 0,3</w:t>
            </w:r>
          </w:p>
        </w:tc>
        <w:tc>
          <w:tcPr>
            <w:tcW w:w="1295" w:type="dxa"/>
            <w:tcBorders>
              <w:left w:val="single" w:sz="2" w:space="0" w:color="auto"/>
              <w:bottom w:val="single" w:sz="2" w:space="0" w:color="auto"/>
              <w:right w:val="single" w:sz="2" w:space="0" w:color="auto"/>
            </w:tcBorders>
            <w:vAlign w:val="center"/>
          </w:tcPr>
          <w:p w14:paraId="520B50FA"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&lt; 5</w:t>
            </w:r>
          </w:p>
        </w:tc>
        <w:tc>
          <w:tcPr>
            <w:tcW w:w="1295" w:type="dxa"/>
            <w:tcBorders>
              <w:top w:val="single" w:sz="2" w:space="0" w:color="auto"/>
              <w:left w:val="single" w:sz="2" w:space="0" w:color="auto"/>
              <w:bottom w:val="single" w:sz="2" w:space="0" w:color="auto"/>
              <w:right w:val="single" w:sz="2" w:space="0" w:color="auto"/>
            </w:tcBorders>
            <w:vAlign w:val="center"/>
          </w:tcPr>
          <w:p w14:paraId="172E7558"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1295" w:type="dxa"/>
            <w:gridSpan w:val="2"/>
            <w:tcBorders>
              <w:top w:val="single" w:sz="2" w:space="0" w:color="auto"/>
              <w:left w:val="single" w:sz="2" w:space="0" w:color="auto"/>
              <w:bottom w:val="single" w:sz="2" w:space="0" w:color="auto"/>
              <w:right w:val="single" w:sz="2" w:space="0" w:color="auto"/>
            </w:tcBorders>
            <w:vAlign w:val="center"/>
          </w:tcPr>
          <w:p w14:paraId="6C58615F"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1295" w:type="dxa"/>
            <w:tcBorders>
              <w:top w:val="single" w:sz="2" w:space="0" w:color="auto"/>
              <w:left w:val="single" w:sz="2" w:space="0" w:color="auto"/>
              <w:bottom w:val="single" w:sz="2" w:space="0" w:color="auto"/>
              <w:right w:val="single" w:sz="2" w:space="0" w:color="auto"/>
            </w:tcBorders>
            <w:vAlign w:val="center"/>
          </w:tcPr>
          <w:p w14:paraId="159C6064"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1295" w:type="dxa"/>
            <w:tcBorders>
              <w:top w:val="single" w:sz="2" w:space="0" w:color="auto"/>
              <w:left w:val="single" w:sz="2" w:space="0" w:color="auto"/>
              <w:bottom w:val="single" w:sz="2" w:space="0" w:color="auto"/>
              <w:right w:val="single" w:sz="2" w:space="0" w:color="auto"/>
            </w:tcBorders>
            <w:vAlign w:val="center"/>
          </w:tcPr>
          <w:p w14:paraId="2B2A9EF1"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5</w:t>
            </w:r>
          </w:p>
        </w:tc>
        <w:tc>
          <w:tcPr>
            <w:tcW w:w="1296" w:type="dxa"/>
            <w:tcBorders>
              <w:top w:val="single" w:sz="2" w:space="0" w:color="auto"/>
              <w:left w:val="single" w:sz="2" w:space="0" w:color="auto"/>
              <w:bottom w:val="single" w:sz="2" w:space="0" w:color="auto"/>
              <w:right w:val="single" w:sz="2" w:space="0" w:color="auto"/>
            </w:tcBorders>
            <w:vAlign w:val="center"/>
          </w:tcPr>
          <w:p w14:paraId="1D204963"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r>
    </w:tbl>
    <w:p w14:paraId="375C4395" w14:textId="77777777" w:rsidR="00FE1443" w:rsidRPr="004E236D" w:rsidRDefault="00FE1443" w:rsidP="00FE1443">
      <w:pPr>
        <w:spacing w:before="60" w:after="0" w:line="240" w:lineRule="auto"/>
        <w:rPr>
          <w:rFonts w:ascii="Times New Roman" w:hAnsi="Times New Roman" w:cs="Times New Roman"/>
        </w:rPr>
      </w:pPr>
      <w:r w:rsidRPr="004E236D">
        <w:rPr>
          <w:rFonts w:ascii="Times New Roman" w:hAnsi="Times New Roman" w:cs="Times New Roman"/>
          <w:vertAlign w:val="superscript"/>
        </w:rPr>
        <w:t>1</w:t>
      </w:r>
      <w:r w:rsidRPr="004E236D">
        <w:rPr>
          <w:rFonts w:ascii="Times New Roman" w:hAnsi="Times New Roman" w:cs="Times New Roman"/>
        </w:rPr>
        <w:t>)  Platí pre zariadenia s vydaným povolením do 31. augusta 2009.</w:t>
      </w:r>
    </w:p>
    <w:p w14:paraId="69998890" w14:textId="77777777" w:rsidR="00FE1443" w:rsidRPr="004E236D" w:rsidRDefault="00FE1443" w:rsidP="00FE1443">
      <w:pPr>
        <w:spacing w:after="0" w:line="240" w:lineRule="auto"/>
        <w:ind w:left="284" w:hanging="284"/>
        <w:rPr>
          <w:rFonts w:ascii="Times New Roman" w:hAnsi="Times New Roman" w:cs="Times New Roman"/>
        </w:rPr>
      </w:pPr>
      <w:r w:rsidRPr="004E236D">
        <w:rPr>
          <w:rFonts w:ascii="Times New Roman" w:hAnsi="Times New Roman" w:cs="Times New Roman"/>
          <w:vertAlign w:val="superscript"/>
        </w:rPr>
        <w:t>2</w:t>
      </w:r>
      <w:r w:rsidRPr="004E236D">
        <w:rPr>
          <w:rFonts w:ascii="Times New Roman" w:hAnsi="Times New Roman" w:cs="Times New Roman"/>
        </w:rPr>
        <w:t>)  Platí pre spaľovanie slamy.</w:t>
      </w:r>
    </w:p>
    <w:p w14:paraId="4218E98F" w14:textId="77777777" w:rsidR="00FE1443" w:rsidRPr="004E236D" w:rsidRDefault="00FE1443" w:rsidP="00FE1443">
      <w:pPr>
        <w:rPr>
          <w:rFonts w:ascii="Times New Roman" w:hAnsi="Times New Roman" w:cs="Times New Roman"/>
          <w:b/>
        </w:rPr>
      </w:pPr>
    </w:p>
    <w:p w14:paraId="50C4E658" w14:textId="77777777" w:rsidR="00FE1443" w:rsidRPr="004E236D" w:rsidRDefault="00FE1443" w:rsidP="00FE1443">
      <w:pPr>
        <w:rPr>
          <w:rFonts w:ascii="Times New Roman" w:hAnsi="Times New Roman" w:cs="Times New Roman"/>
          <w:b/>
        </w:rPr>
      </w:pPr>
    </w:p>
    <w:p w14:paraId="2CC59E2E" w14:textId="77777777" w:rsidR="00FE1443" w:rsidRPr="004E236D" w:rsidRDefault="00FE1443" w:rsidP="00FE1443">
      <w:pPr>
        <w:rPr>
          <w:rFonts w:ascii="Times New Roman" w:hAnsi="Times New Roman" w:cs="Times New Roman"/>
          <w:b/>
        </w:rPr>
      </w:pPr>
    </w:p>
    <w:p w14:paraId="345206E1" w14:textId="77777777" w:rsidR="00FE1443" w:rsidRPr="004E236D" w:rsidRDefault="00FE1443" w:rsidP="00FE1443">
      <w:pPr>
        <w:pStyle w:val="Odsekzoznamu"/>
        <w:numPr>
          <w:ilvl w:val="0"/>
          <w:numId w:val="124"/>
        </w:numPr>
        <w:spacing w:after="0" w:line="240" w:lineRule="auto"/>
        <w:ind w:left="426" w:hanging="426"/>
        <w:rPr>
          <w:rFonts w:ascii="Times New Roman" w:hAnsi="Times New Roman" w:cs="Times New Roman"/>
          <w:b/>
        </w:rPr>
      </w:pPr>
      <w:r w:rsidRPr="004E236D">
        <w:rPr>
          <w:rFonts w:ascii="Times New Roman" w:hAnsi="Times New Roman" w:cs="Times New Roman"/>
          <w:b/>
        </w:rPr>
        <w:lastRenderedPageBreak/>
        <w:t>Spaľovanie  kvapalných palív okrem spaľovania v plynových turbínach a piestových spaľovacích motoroch</w:t>
      </w:r>
    </w:p>
    <w:p w14:paraId="49DEBA1B" w14:textId="77777777" w:rsidR="00FE1443" w:rsidRPr="004E236D" w:rsidRDefault="00FE1443" w:rsidP="00FE1443">
      <w:pPr>
        <w:pStyle w:val="Odsekzoznamu"/>
        <w:ind w:left="0"/>
        <w:rPr>
          <w:rFonts w:ascii="Times New Roman" w:hAnsi="Times New Roman" w:cs="Times New Roman"/>
          <w:b/>
        </w:rPr>
      </w:pPr>
    </w:p>
    <w:p w14:paraId="00968BE2" w14:textId="77777777" w:rsidR="00FE1443" w:rsidRPr="004E236D" w:rsidRDefault="00FE1443" w:rsidP="00FE1443">
      <w:pPr>
        <w:pStyle w:val="Textpoznmkypodiarou"/>
        <w:rPr>
          <w:b/>
          <w:sz w:val="22"/>
          <w:szCs w:val="22"/>
          <w:lang w:val="sk-SK"/>
        </w:rPr>
      </w:pPr>
      <w:r w:rsidRPr="004E236D">
        <w:rPr>
          <w:b/>
          <w:sz w:val="22"/>
          <w:szCs w:val="22"/>
          <w:lang w:val="sk-SK"/>
        </w:rPr>
        <w:t>2.1  Technické požiadavky a podmienky prevádzkovania</w:t>
      </w:r>
    </w:p>
    <w:p w14:paraId="2A810A0F" w14:textId="77777777" w:rsidR="00FE1443" w:rsidRPr="004E236D" w:rsidRDefault="00FE1443" w:rsidP="00FE1443">
      <w:pPr>
        <w:ind w:left="567" w:hanging="567"/>
        <w:jc w:val="both"/>
        <w:rPr>
          <w:rFonts w:ascii="Times New Roman" w:hAnsi="Times New Roman" w:cs="Times New Roman"/>
        </w:rPr>
      </w:pPr>
      <w:r w:rsidRPr="004E236D">
        <w:rPr>
          <w:rFonts w:ascii="Times New Roman" w:hAnsi="Times New Roman" w:cs="Times New Roman"/>
        </w:rPr>
        <w:t>2.1.1 Emisie zo spaľovacieho zariadenia, ktoré je podľa povolenia alebo dokumentácie používané na núdzovú prevádzku, musia zodpovedať požiadavkám a podmienkam prevádzkovania podľa technických noriem alebo iných obdobných technických špecifikácií</w:t>
      </w:r>
      <w:r w:rsidRPr="004E236D">
        <w:rPr>
          <w:rFonts w:ascii="Times New Roman" w:hAnsi="Times New Roman"/>
        </w:rPr>
        <w:t xml:space="preserve"> s porovnateľnými alebo prísnejšími požiadavkami</w:t>
      </w:r>
      <w:r w:rsidRPr="004E236D">
        <w:rPr>
          <w:rFonts w:ascii="Times New Roman" w:hAnsi="Times New Roman" w:cs="Times New Roman"/>
        </w:rPr>
        <w:t>, ktoré sa na príslušné zariadenia vzťahujú v súlade s osobitným predpisom.</w:t>
      </w:r>
      <w:r w:rsidRPr="004E236D">
        <w:fldChar w:fldCharType="begin"/>
      </w:r>
      <w:r w:rsidRPr="004E236D">
        <w:instrText xml:space="preserve"> NOTEREF _Ref98359384 \h  \* MERGEFORMAT </w:instrText>
      </w:r>
      <w:r w:rsidRPr="004E236D">
        <w:fldChar w:fldCharType="separate"/>
      </w:r>
      <w:r w:rsidRPr="004E236D">
        <w:rPr>
          <w:rFonts w:ascii="Times New Roman" w:hAnsi="Times New Roman" w:cs="Times New Roman"/>
          <w:vertAlign w:val="superscript"/>
        </w:rPr>
        <w:t>24</w:t>
      </w:r>
      <w:r w:rsidRPr="004E236D">
        <w:fldChar w:fldCharType="end"/>
      </w:r>
      <w:r w:rsidRPr="004E236D">
        <w:rPr>
          <w:rFonts w:ascii="Times New Roman" w:hAnsi="Times New Roman" w:cs="Times New Roman"/>
        </w:rPr>
        <w:t>)</w:t>
      </w:r>
    </w:p>
    <w:p w14:paraId="336BBAB1" w14:textId="77777777" w:rsidR="00FE1443" w:rsidRPr="004E236D" w:rsidRDefault="00FE1443" w:rsidP="00FE1443">
      <w:pPr>
        <w:spacing w:after="120"/>
        <w:ind w:left="567" w:hanging="567"/>
        <w:jc w:val="both"/>
        <w:rPr>
          <w:rFonts w:ascii="Times New Roman" w:hAnsi="Times New Roman" w:cs="Times New Roman"/>
        </w:rPr>
      </w:pPr>
      <w:r w:rsidRPr="004E236D">
        <w:rPr>
          <w:rFonts w:ascii="Times New Roman" w:hAnsi="Times New Roman" w:cs="Times New Roman"/>
        </w:rPr>
        <w:t>2.1.2 V zariadeniach na spaľovanie kvapalných palív s MTP (0,3 -10) MW vrátane sa nesmie spaľovať palivo s obsahom síry &gt; 1 % hmotnosti.</w:t>
      </w:r>
    </w:p>
    <w:p w14:paraId="46E5E417" w14:textId="77777777" w:rsidR="00FE1443" w:rsidRPr="004E236D" w:rsidRDefault="00FE1443" w:rsidP="00FE1443">
      <w:pPr>
        <w:spacing w:after="120" w:line="240" w:lineRule="auto"/>
        <w:rPr>
          <w:rFonts w:ascii="Times New Roman" w:hAnsi="Times New Roman" w:cs="Times New Roman"/>
          <w:b/>
        </w:rPr>
      </w:pPr>
      <w:r w:rsidRPr="004E236D">
        <w:rPr>
          <w:rFonts w:ascii="Times New Roman" w:hAnsi="Times New Roman" w:cs="Times New Roman"/>
          <w:b/>
        </w:rPr>
        <w:t>2.2 Emisné limity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95"/>
        <w:gridCol w:w="1165"/>
        <w:gridCol w:w="1815"/>
        <w:gridCol w:w="1973"/>
        <w:gridCol w:w="1793"/>
        <w:gridCol w:w="1647"/>
      </w:tblGrid>
      <w:tr w:rsidR="004E236D" w:rsidRPr="004E236D" w14:paraId="771FC85E" w14:textId="77777777" w:rsidTr="000D7AEE">
        <w:trPr>
          <w:trHeight w:val="335"/>
          <w:jc w:val="center"/>
        </w:trPr>
        <w:tc>
          <w:tcPr>
            <w:tcW w:w="2066" w:type="dxa"/>
            <w:gridSpan w:val="2"/>
            <w:vMerge w:val="restart"/>
            <w:vAlign w:val="center"/>
          </w:tcPr>
          <w:p w14:paraId="7C6C28FF" w14:textId="77777777" w:rsidR="00FE1443" w:rsidRPr="004E236D" w:rsidRDefault="00FE1443" w:rsidP="000D7AEE">
            <w:pPr>
              <w:spacing w:after="0" w:line="240" w:lineRule="auto"/>
              <w:rPr>
                <w:rFonts w:ascii="Times New Roman" w:hAnsi="Times New Roman" w:cs="Times New Roman"/>
                <w:b/>
              </w:rPr>
            </w:pPr>
            <w:r w:rsidRPr="004E236D">
              <w:rPr>
                <w:rFonts w:ascii="Times New Roman" w:hAnsi="Times New Roman" w:cs="Times New Roman"/>
                <w:b/>
              </w:rPr>
              <w:t>Podmienky platnosti EL</w:t>
            </w:r>
          </w:p>
        </w:tc>
        <w:tc>
          <w:tcPr>
            <w:tcW w:w="7256" w:type="dxa"/>
            <w:gridSpan w:val="4"/>
            <w:vAlign w:val="center"/>
          </w:tcPr>
          <w:p w14:paraId="5C6DB0AD"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Štandardné stavové podmienky, suchý plyn, O</w:t>
            </w:r>
            <w:r w:rsidRPr="004E236D">
              <w:rPr>
                <w:rFonts w:ascii="Times New Roman" w:hAnsi="Times New Roman" w:cs="Times New Roman"/>
                <w:vertAlign w:val="subscript"/>
              </w:rPr>
              <w:t>2 ref</w:t>
            </w:r>
            <w:r w:rsidRPr="004E236D">
              <w:rPr>
                <w:rFonts w:ascii="Times New Roman" w:hAnsi="Times New Roman" w:cs="Times New Roman"/>
              </w:rPr>
              <w:t xml:space="preserve">: 3 % objemu  </w:t>
            </w:r>
          </w:p>
        </w:tc>
      </w:tr>
      <w:tr w:rsidR="004E236D" w:rsidRPr="004E236D" w14:paraId="4DF4FCA2" w14:textId="77777777" w:rsidTr="000D7AEE">
        <w:trPr>
          <w:trHeight w:val="849"/>
          <w:jc w:val="center"/>
        </w:trPr>
        <w:tc>
          <w:tcPr>
            <w:tcW w:w="2066" w:type="dxa"/>
            <w:gridSpan w:val="2"/>
            <w:vMerge/>
            <w:vAlign w:val="center"/>
          </w:tcPr>
          <w:p w14:paraId="1956B117" w14:textId="77777777" w:rsidR="00FE1443" w:rsidRPr="004E236D" w:rsidRDefault="00FE1443" w:rsidP="000D7AEE">
            <w:pPr>
              <w:spacing w:after="0" w:line="240" w:lineRule="auto"/>
              <w:rPr>
                <w:rFonts w:ascii="Times New Roman" w:hAnsi="Times New Roman" w:cs="Times New Roman"/>
                <w:b/>
              </w:rPr>
            </w:pPr>
          </w:p>
        </w:tc>
        <w:tc>
          <w:tcPr>
            <w:tcW w:w="7256" w:type="dxa"/>
            <w:gridSpan w:val="4"/>
            <w:vAlign w:val="center"/>
          </w:tcPr>
          <w:p w14:paraId="2DD48B69" w14:textId="77777777" w:rsidR="00FE1443" w:rsidRPr="004E236D" w:rsidRDefault="00FE1443" w:rsidP="000D7AEE">
            <w:pPr>
              <w:tabs>
                <w:tab w:val="left" w:pos="7040"/>
              </w:tabs>
              <w:spacing w:after="0" w:line="240" w:lineRule="auto"/>
              <w:ind w:right="-74"/>
              <w:jc w:val="both"/>
              <w:rPr>
                <w:rFonts w:ascii="Times New Roman" w:hAnsi="Times New Roman" w:cs="Times New Roman"/>
              </w:rPr>
            </w:pPr>
            <w:r w:rsidRPr="004E236D">
              <w:rPr>
                <w:rFonts w:ascii="Times New Roman" w:hAnsi="Times New Roman" w:cs="Times New Roman"/>
              </w:rPr>
              <w:t>Všeobecné emisné limity sa neuplatňujú okrem všeobecných emisných limitov pre tuhé anorganické znečisťujúce látky zaradené v 2. skupine, ktoré platia,  ak sa emisné limity pre TZL dosahujú odlučovaním.</w:t>
            </w:r>
          </w:p>
        </w:tc>
      </w:tr>
      <w:tr w:rsidR="004E236D" w:rsidRPr="004E236D" w14:paraId="402DB2A0" w14:textId="77777777" w:rsidTr="000D7AEE">
        <w:trPr>
          <w:trHeight w:val="849"/>
          <w:jc w:val="center"/>
        </w:trPr>
        <w:tc>
          <w:tcPr>
            <w:tcW w:w="2066" w:type="dxa"/>
            <w:gridSpan w:val="2"/>
            <w:vMerge/>
            <w:vAlign w:val="center"/>
          </w:tcPr>
          <w:p w14:paraId="4A8CA340" w14:textId="77777777" w:rsidR="00FE1443" w:rsidRPr="004E236D" w:rsidRDefault="00FE1443" w:rsidP="000D7AEE">
            <w:pPr>
              <w:spacing w:after="0" w:line="240" w:lineRule="auto"/>
              <w:rPr>
                <w:rFonts w:ascii="Times New Roman" w:hAnsi="Times New Roman" w:cs="Times New Roman"/>
                <w:b/>
              </w:rPr>
            </w:pPr>
          </w:p>
        </w:tc>
        <w:tc>
          <w:tcPr>
            <w:tcW w:w="7256" w:type="dxa"/>
            <w:gridSpan w:val="4"/>
            <w:vAlign w:val="center"/>
          </w:tcPr>
          <w:p w14:paraId="105FA445" w14:textId="77777777" w:rsidR="00FE1443" w:rsidRPr="004E236D" w:rsidRDefault="00FE1443" w:rsidP="000D7AEE">
            <w:pPr>
              <w:spacing w:after="0" w:line="240" w:lineRule="auto"/>
              <w:ind w:right="-74"/>
              <w:jc w:val="both"/>
              <w:rPr>
                <w:rFonts w:ascii="Times New Roman" w:hAnsi="Times New Roman" w:cs="Times New Roman"/>
              </w:rPr>
            </w:pPr>
            <w:r w:rsidRPr="004E236D">
              <w:rPr>
                <w:rFonts w:ascii="Times New Roman" w:hAnsi="Times New Roman" w:cs="Times New Roman"/>
              </w:rPr>
              <w:t>Na spaľovacie zariadenie, ktoré je podľa povolenia alebo dokumentácie, používané výlučne na núdzovú prevádzku, ak je jeho prevádzka ≤ 240 h/rok, sa emisné limity neuplatňujú. Emisie z takéhoto zariadenia musia zodpovedať technickej požiadavke.</w:t>
            </w:r>
          </w:p>
        </w:tc>
      </w:tr>
      <w:tr w:rsidR="004E236D" w:rsidRPr="004E236D" w14:paraId="5F62E2A8" w14:textId="77777777" w:rsidTr="000D7AEE">
        <w:trPr>
          <w:trHeight w:val="1327"/>
          <w:jc w:val="center"/>
        </w:trPr>
        <w:tc>
          <w:tcPr>
            <w:tcW w:w="2066" w:type="dxa"/>
            <w:gridSpan w:val="2"/>
            <w:vMerge/>
            <w:vAlign w:val="center"/>
          </w:tcPr>
          <w:p w14:paraId="342A6982" w14:textId="77777777" w:rsidR="00FE1443" w:rsidRPr="004E236D" w:rsidRDefault="00FE1443" w:rsidP="000D7AEE">
            <w:pPr>
              <w:spacing w:after="0" w:line="240" w:lineRule="auto"/>
              <w:rPr>
                <w:rFonts w:ascii="Times New Roman" w:hAnsi="Times New Roman" w:cs="Times New Roman"/>
                <w:b/>
              </w:rPr>
            </w:pPr>
          </w:p>
        </w:tc>
        <w:tc>
          <w:tcPr>
            <w:tcW w:w="7256" w:type="dxa"/>
            <w:gridSpan w:val="4"/>
            <w:vAlign w:val="center"/>
          </w:tcPr>
          <w:p w14:paraId="5A1E81B5" w14:textId="77777777" w:rsidR="00FE1443" w:rsidRPr="004E236D" w:rsidRDefault="00FE1443" w:rsidP="000D7AEE">
            <w:pPr>
              <w:spacing w:after="0" w:line="240" w:lineRule="auto"/>
              <w:jc w:val="both"/>
              <w:rPr>
                <w:rFonts w:ascii="Times New Roman" w:hAnsi="Times New Roman" w:cs="Times New Roman"/>
              </w:rPr>
            </w:pPr>
            <w:r w:rsidRPr="004E236D">
              <w:rPr>
                <w:rFonts w:ascii="Times New Roman" w:hAnsi="Times New Roman" w:cs="Times New Roman"/>
              </w:rPr>
              <w:t xml:space="preserve">Pre špecifické technológie na nepriamy procesný ohrev, ako sú pekárenské cyklotermické pece, téglikové taviace pece a ohrevy taviacich vaní, kde konštrukčné riešenie zariadenia umožňuje iba obmedzene ovplyvniť vznik emisií, správny orgán môže určiť miernejšie  emisné limity individuálne. </w:t>
            </w:r>
          </w:p>
        </w:tc>
      </w:tr>
      <w:tr w:rsidR="004E236D" w:rsidRPr="004E236D" w14:paraId="7D089D5C" w14:textId="77777777" w:rsidTr="000D7AEE">
        <w:trPr>
          <w:trHeight w:val="397"/>
          <w:jc w:val="center"/>
        </w:trPr>
        <w:tc>
          <w:tcPr>
            <w:tcW w:w="2066" w:type="dxa"/>
            <w:gridSpan w:val="2"/>
          </w:tcPr>
          <w:p w14:paraId="6F9E2211" w14:textId="77777777" w:rsidR="00FE1443" w:rsidRPr="004E236D" w:rsidRDefault="00FE1443" w:rsidP="000D7AEE">
            <w:pPr>
              <w:spacing w:after="0" w:line="240" w:lineRule="auto"/>
              <w:ind w:right="-288"/>
              <w:rPr>
                <w:rFonts w:ascii="Times New Roman" w:hAnsi="Times New Roman" w:cs="Times New Roman"/>
                <w:b/>
              </w:rPr>
            </w:pPr>
            <w:r w:rsidRPr="004E236D">
              <w:rPr>
                <w:rFonts w:ascii="Times New Roman" w:hAnsi="Times New Roman" w:cs="Times New Roman"/>
                <w:b/>
              </w:rPr>
              <w:t>MTP       [MW]</w:t>
            </w:r>
          </w:p>
        </w:tc>
        <w:tc>
          <w:tcPr>
            <w:tcW w:w="7256" w:type="dxa"/>
            <w:gridSpan w:val="4"/>
            <w:vAlign w:val="center"/>
          </w:tcPr>
          <w:p w14:paraId="208DDA9E"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b/>
              </w:rPr>
              <w:t xml:space="preserve">Emisný limit </w:t>
            </w:r>
            <w:r w:rsidRPr="004E236D">
              <w:rPr>
                <w:rFonts w:ascii="Times New Roman" w:hAnsi="Times New Roman" w:cs="Times New Roman"/>
                <w:b/>
              </w:rPr>
              <w:sym w:font="Symbol" w:char="F05B"/>
            </w:r>
            <w:r w:rsidRPr="004E236D">
              <w:rPr>
                <w:rFonts w:ascii="Times New Roman" w:hAnsi="Times New Roman" w:cs="Times New Roman"/>
                <w:b/>
              </w:rPr>
              <w:t>mg/m</w:t>
            </w:r>
            <w:r w:rsidRPr="004E236D">
              <w:rPr>
                <w:rFonts w:ascii="Times New Roman" w:hAnsi="Times New Roman" w:cs="Times New Roman"/>
                <w:b/>
                <w:vertAlign w:val="superscript"/>
              </w:rPr>
              <w:t>3</w:t>
            </w:r>
            <w:r w:rsidRPr="004E236D">
              <w:rPr>
                <w:rFonts w:ascii="Times New Roman" w:hAnsi="Times New Roman" w:cs="Times New Roman"/>
                <w:b/>
              </w:rPr>
              <w:sym w:font="Symbol" w:char="F05D"/>
            </w:r>
          </w:p>
        </w:tc>
      </w:tr>
      <w:tr w:rsidR="004E236D" w:rsidRPr="004E236D" w14:paraId="2E5670D4" w14:textId="77777777" w:rsidTr="000D7AEE">
        <w:trPr>
          <w:trHeight w:val="397"/>
          <w:jc w:val="center"/>
        </w:trPr>
        <w:tc>
          <w:tcPr>
            <w:tcW w:w="898" w:type="dxa"/>
            <w:vAlign w:val="center"/>
          </w:tcPr>
          <w:p w14:paraId="4E89DAF1"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Od</w:t>
            </w:r>
          </w:p>
        </w:tc>
        <w:tc>
          <w:tcPr>
            <w:tcW w:w="1168" w:type="dxa"/>
            <w:vAlign w:val="center"/>
          </w:tcPr>
          <w:p w14:paraId="19A12798"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do</w:t>
            </w:r>
          </w:p>
        </w:tc>
        <w:tc>
          <w:tcPr>
            <w:tcW w:w="1822" w:type="dxa"/>
            <w:vAlign w:val="center"/>
          </w:tcPr>
          <w:p w14:paraId="5678B61A"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TZL</w:t>
            </w:r>
          </w:p>
        </w:tc>
        <w:tc>
          <w:tcPr>
            <w:tcW w:w="1980" w:type="dxa"/>
            <w:vAlign w:val="center"/>
          </w:tcPr>
          <w:p w14:paraId="6FEEF303"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SO</w:t>
            </w:r>
            <w:r w:rsidRPr="004E236D">
              <w:rPr>
                <w:rFonts w:ascii="Times New Roman" w:hAnsi="Times New Roman" w:cs="Times New Roman"/>
                <w:b/>
                <w:vertAlign w:val="subscript"/>
              </w:rPr>
              <w:t>2</w:t>
            </w:r>
          </w:p>
        </w:tc>
        <w:tc>
          <w:tcPr>
            <w:tcW w:w="1800" w:type="dxa"/>
            <w:vAlign w:val="center"/>
          </w:tcPr>
          <w:p w14:paraId="3CEDA5B0" w14:textId="77777777" w:rsidR="00FE1443" w:rsidRPr="004E236D" w:rsidRDefault="00FE1443" w:rsidP="000D7AEE">
            <w:pPr>
              <w:spacing w:after="0" w:line="240" w:lineRule="auto"/>
              <w:jc w:val="center"/>
              <w:rPr>
                <w:rFonts w:ascii="Times New Roman" w:hAnsi="Times New Roman" w:cs="Times New Roman"/>
                <w:b/>
                <w:vertAlign w:val="subscript"/>
              </w:rPr>
            </w:pPr>
            <w:r w:rsidRPr="004E236D">
              <w:rPr>
                <w:rFonts w:ascii="Times New Roman" w:hAnsi="Times New Roman" w:cs="Times New Roman"/>
                <w:b/>
              </w:rPr>
              <w:t>NO</w:t>
            </w:r>
            <w:r w:rsidRPr="004E236D">
              <w:rPr>
                <w:rFonts w:ascii="Times New Roman" w:hAnsi="Times New Roman" w:cs="Times New Roman"/>
                <w:b/>
                <w:vertAlign w:val="subscript"/>
              </w:rPr>
              <w:t>X</w:t>
            </w:r>
          </w:p>
        </w:tc>
        <w:tc>
          <w:tcPr>
            <w:tcW w:w="1654" w:type="dxa"/>
            <w:vAlign w:val="center"/>
          </w:tcPr>
          <w:p w14:paraId="03FA247D"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CO</w:t>
            </w:r>
          </w:p>
        </w:tc>
      </w:tr>
      <w:tr w:rsidR="004E236D" w:rsidRPr="004E236D" w14:paraId="5C763874" w14:textId="77777777" w:rsidTr="000D7AEE">
        <w:trPr>
          <w:trHeight w:val="397"/>
          <w:jc w:val="center"/>
        </w:trPr>
        <w:tc>
          <w:tcPr>
            <w:tcW w:w="9322" w:type="dxa"/>
            <w:gridSpan w:val="6"/>
            <w:vAlign w:val="center"/>
          </w:tcPr>
          <w:p w14:paraId="45334F4E" w14:textId="77777777" w:rsidR="00FE1443" w:rsidRPr="004E236D" w:rsidRDefault="00FE1443" w:rsidP="000D7AEE">
            <w:pPr>
              <w:spacing w:after="0" w:line="240" w:lineRule="auto"/>
              <w:rPr>
                <w:rFonts w:ascii="Times New Roman" w:hAnsi="Times New Roman" w:cs="Times New Roman"/>
                <w:b/>
              </w:rPr>
            </w:pPr>
            <w:r w:rsidRPr="004E236D">
              <w:rPr>
                <w:rFonts w:ascii="Times New Roman" w:hAnsi="Times New Roman" w:cs="Times New Roman"/>
                <w:b/>
              </w:rPr>
              <w:t>Zariadenia s vydaným povolením do  31. decembra 2010</w:t>
            </w:r>
          </w:p>
        </w:tc>
      </w:tr>
      <w:tr w:rsidR="004E236D" w:rsidRPr="004E236D" w14:paraId="3F289E05" w14:textId="77777777" w:rsidTr="000D7AEE">
        <w:trPr>
          <w:trHeight w:val="397"/>
          <w:jc w:val="center"/>
        </w:trPr>
        <w:tc>
          <w:tcPr>
            <w:tcW w:w="898" w:type="dxa"/>
            <w:vAlign w:val="center"/>
          </w:tcPr>
          <w:p w14:paraId="3E60A12B"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sym w:font="Symbol" w:char="F0B3"/>
            </w:r>
            <w:r w:rsidRPr="004E236D">
              <w:rPr>
                <w:rFonts w:ascii="Times New Roman" w:hAnsi="Times New Roman" w:cs="Times New Roman"/>
              </w:rPr>
              <w:t xml:space="preserve"> 0,3</w:t>
            </w:r>
          </w:p>
        </w:tc>
        <w:tc>
          <w:tcPr>
            <w:tcW w:w="1168" w:type="dxa"/>
            <w:vAlign w:val="center"/>
          </w:tcPr>
          <w:p w14:paraId="1C13BF19"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&lt; 10</w:t>
            </w:r>
          </w:p>
        </w:tc>
        <w:tc>
          <w:tcPr>
            <w:tcW w:w="1822" w:type="dxa"/>
            <w:vAlign w:val="center"/>
          </w:tcPr>
          <w:p w14:paraId="3C96D8B5"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100</w:t>
            </w:r>
          </w:p>
        </w:tc>
        <w:tc>
          <w:tcPr>
            <w:tcW w:w="1980" w:type="dxa"/>
            <w:vAlign w:val="center"/>
          </w:tcPr>
          <w:p w14:paraId="02045B32"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 xml:space="preserve">- </w:t>
            </w:r>
          </w:p>
        </w:tc>
        <w:tc>
          <w:tcPr>
            <w:tcW w:w="1800" w:type="dxa"/>
            <w:vAlign w:val="center"/>
          </w:tcPr>
          <w:p w14:paraId="7C2B2C8E"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500</w:t>
            </w:r>
          </w:p>
        </w:tc>
        <w:tc>
          <w:tcPr>
            <w:tcW w:w="1654" w:type="dxa"/>
            <w:vAlign w:val="center"/>
          </w:tcPr>
          <w:p w14:paraId="1F5947EA"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175</w:t>
            </w:r>
          </w:p>
        </w:tc>
      </w:tr>
      <w:tr w:rsidR="004E236D" w:rsidRPr="004E236D" w14:paraId="086C41BD" w14:textId="77777777" w:rsidTr="000D7AEE">
        <w:trPr>
          <w:trHeight w:val="397"/>
          <w:jc w:val="center"/>
        </w:trPr>
        <w:tc>
          <w:tcPr>
            <w:tcW w:w="898" w:type="dxa"/>
            <w:vAlign w:val="center"/>
          </w:tcPr>
          <w:p w14:paraId="144300A2"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sym w:font="Symbol" w:char="F0B3"/>
            </w:r>
            <w:r w:rsidRPr="004E236D">
              <w:rPr>
                <w:rFonts w:ascii="Times New Roman" w:hAnsi="Times New Roman" w:cs="Times New Roman"/>
              </w:rPr>
              <w:t> 10</w:t>
            </w:r>
          </w:p>
        </w:tc>
        <w:tc>
          <w:tcPr>
            <w:tcW w:w="1168" w:type="dxa"/>
            <w:vAlign w:val="center"/>
          </w:tcPr>
          <w:p w14:paraId="697C0005"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1822" w:type="dxa"/>
            <w:vAlign w:val="center"/>
          </w:tcPr>
          <w:p w14:paraId="5519B05C"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100</w:t>
            </w:r>
          </w:p>
        </w:tc>
        <w:tc>
          <w:tcPr>
            <w:tcW w:w="1980" w:type="dxa"/>
            <w:vAlign w:val="center"/>
          </w:tcPr>
          <w:p w14:paraId="558F8C84"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1 700</w:t>
            </w:r>
            <w:r w:rsidRPr="004E236D">
              <w:rPr>
                <w:rFonts w:ascii="Times New Roman" w:hAnsi="Times New Roman" w:cs="Times New Roman"/>
                <w:vertAlign w:val="superscript"/>
              </w:rPr>
              <w:t>1</w:t>
            </w:r>
            <w:r w:rsidRPr="004E236D">
              <w:rPr>
                <w:rFonts w:ascii="Times New Roman" w:hAnsi="Times New Roman" w:cs="Times New Roman"/>
              </w:rPr>
              <w:t>)</w:t>
            </w:r>
          </w:p>
        </w:tc>
        <w:tc>
          <w:tcPr>
            <w:tcW w:w="1800" w:type="dxa"/>
            <w:vAlign w:val="center"/>
          </w:tcPr>
          <w:p w14:paraId="7F0E8EA6"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450</w:t>
            </w:r>
          </w:p>
        </w:tc>
        <w:tc>
          <w:tcPr>
            <w:tcW w:w="1654" w:type="dxa"/>
            <w:vAlign w:val="center"/>
          </w:tcPr>
          <w:p w14:paraId="6C836951"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175</w:t>
            </w:r>
          </w:p>
        </w:tc>
      </w:tr>
      <w:tr w:rsidR="004E236D" w:rsidRPr="004E236D" w14:paraId="184C4237" w14:textId="77777777" w:rsidTr="000D7AEE">
        <w:trPr>
          <w:trHeight w:val="397"/>
          <w:jc w:val="center"/>
        </w:trPr>
        <w:tc>
          <w:tcPr>
            <w:tcW w:w="9322" w:type="dxa"/>
            <w:gridSpan w:val="6"/>
            <w:vAlign w:val="center"/>
          </w:tcPr>
          <w:p w14:paraId="3C22A622" w14:textId="77777777" w:rsidR="00FE1443" w:rsidRPr="004E236D" w:rsidRDefault="00FE1443" w:rsidP="000D7AEE">
            <w:pPr>
              <w:spacing w:after="0" w:line="240" w:lineRule="auto"/>
              <w:rPr>
                <w:rFonts w:ascii="Times New Roman" w:hAnsi="Times New Roman" w:cs="Times New Roman"/>
                <w:b/>
              </w:rPr>
            </w:pPr>
            <w:r w:rsidRPr="004E236D">
              <w:rPr>
                <w:rFonts w:ascii="Times New Roman" w:hAnsi="Times New Roman" w:cs="Times New Roman"/>
                <w:b/>
              </w:rPr>
              <w:t>Zariadenia s vydaným povolením od 1. januára 2011 do 31. decembra 2013</w:t>
            </w:r>
          </w:p>
        </w:tc>
      </w:tr>
      <w:tr w:rsidR="004E236D" w:rsidRPr="004E236D" w14:paraId="18B4A122" w14:textId="77777777" w:rsidTr="000D7AEE">
        <w:trPr>
          <w:trHeight w:val="397"/>
          <w:jc w:val="center"/>
        </w:trPr>
        <w:tc>
          <w:tcPr>
            <w:tcW w:w="898" w:type="dxa"/>
            <w:vAlign w:val="center"/>
          </w:tcPr>
          <w:p w14:paraId="409505FB"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sym w:font="Symbol" w:char="F0B3"/>
            </w:r>
            <w:r w:rsidRPr="004E236D">
              <w:rPr>
                <w:rFonts w:ascii="Times New Roman" w:hAnsi="Times New Roman" w:cs="Times New Roman"/>
              </w:rPr>
              <w:t xml:space="preserve"> 0,3</w:t>
            </w:r>
          </w:p>
        </w:tc>
        <w:tc>
          <w:tcPr>
            <w:tcW w:w="1168" w:type="dxa"/>
            <w:vAlign w:val="center"/>
          </w:tcPr>
          <w:p w14:paraId="30134B65"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&lt; 10</w:t>
            </w:r>
          </w:p>
        </w:tc>
        <w:tc>
          <w:tcPr>
            <w:tcW w:w="1822" w:type="dxa"/>
            <w:vAlign w:val="center"/>
          </w:tcPr>
          <w:p w14:paraId="6F403A08"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100</w:t>
            </w:r>
          </w:p>
        </w:tc>
        <w:tc>
          <w:tcPr>
            <w:tcW w:w="1980" w:type="dxa"/>
            <w:vAlign w:val="center"/>
          </w:tcPr>
          <w:p w14:paraId="0DFF24AB"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1800" w:type="dxa"/>
            <w:vAlign w:val="center"/>
          </w:tcPr>
          <w:p w14:paraId="102E6CFF"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350</w:t>
            </w:r>
          </w:p>
        </w:tc>
        <w:tc>
          <w:tcPr>
            <w:tcW w:w="1654" w:type="dxa"/>
            <w:vAlign w:val="center"/>
          </w:tcPr>
          <w:p w14:paraId="601820F1"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175</w:t>
            </w:r>
          </w:p>
        </w:tc>
      </w:tr>
      <w:tr w:rsidR="004E236D" w:rsidRPr="004E236D" w14:paraId="7606E504" w14:textId="77777777" w:rsidTr="000D7AEE">
        <w:trPr>
          <w:trHeight w:val="397"/>
          <w:jc w:val="center"/>
        </w:trPr>
        <w:tc>
          <w:tcPr>
            <w:tcW w:w="898" w:type="dxa"/>
            <w:vAlign w:val="center"/>
          </w:tcPr>
          <w:p w14:paraId="64965830"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sym w:font="Symbol" w:char="F0B3"/>
            </w:r>
            <w:r w:rsidRPr="004E236D">
              <w:rPr>
                <w:rFonts w:ascii="Times New Roman" w:hAnsi="Times New Roman" w:cs="Times New Roman"/>
              </w:rPr>
              <w:t>10</w:t>
            </w:r>
          </w:p>
        </w:tc>
        <w:tc>
          <w:tcPr>
            <w:tcW w:w="1168" w:type="dxa"/>
            <w:vAlign w:val="center"/>
          </w:tcPr>
          <w:p w14:paraId="76C2042C"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1822" w:type="dxa"/>
            <w:vAlign w:val="center"/>
          </w:tcPr>
          <w:p w14:paraId="0C270AEB"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50</w:t>
            </w:r>
          </w:p>
        </w:tc>
        <w:tc>
          <w:tcPr>
            <w:tcW w:w="1980" w:type="dxa"/>
            <w:vAlign w:val="center"/>
          </w:tcPr>
          <w:p w14:paraId="50DA8175"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850</w:t>
            </w:r>
            <w:r w:rsidRPr="004E236D">
              <w:rPr>
                <w:rFonts w:ascii="Times New Roman" w:hAnsi="Times New Roman" w:cs="Times New Roman"/>
                <w:vertAlign w:val="superscript"/>
              </w:rPr>
              <w:t>1</w:t>
            </w:r>
            <w:r w:rsidRPr="004E236D">
              <w:rPr>
                <w:rFonts w:ascii="Times New Roman" w:hAnsi="Times New Roman" w:cs="Times New Roman"/>
              </w:rPr>
              <w:t>)</w:t>
            </w:r>
          </w:p>
        </w:tc>
        <w:tc>
          <w:tcPr>
            <w:tcW w:w="1800" w:type="dxa"/>
            <w:vAlign w:val="center"/>
          </w:tcPr>
          <w:p w14:paraId="69A54629"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350</w:t>
            </w:r>
          </w:p>
        </w:tc>
        <w:tc>
          <w:tcPr>
            <w:tcW w:w="1654" w:type="dxa"/>
            <w:vAlign w:val="center"/>
          </w:tcPr>
          <w:p w14:paraId="048178E0"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 xml:space="preserve"> 80</w:t>
            </w:r>
          </w:p>
        </w:tc>
      </w:tr>
      <w:tr w:rsidR="004E236D" w:rsidRPr="004E236D" w14:paraId="0EE5FC33" w14:textId="77777777" w:rsidTr="000D7AEE">
        <w:trPr>
          <w:trHeight w:val="397"/>
          <w:jc w:val="center"/>
        </w:trPr>
        <w:tc>
          <w:tcPr>
            <w:tcW w:w="9322" w:type="dxa"/>
            <w:gridSpan w:val="6"/>
            <w:vAlign w:val="center"/>
          </w:tcPr>
          <w:p w14:paraId="018CBAC6" w14:textId="77777777" w:rsidR="00FE1443" w:rsidRPr="004E236D" w:rsidRDefault="00FE1443" w:rsidP="000D7AEE">
            <w:pPr>
              <w:spacing w:after="0" w:line="240" w:lineRule="auto"/>
              <w:rPr>
                <w:rFonts w:ascii="Times New Roman" w:hAnsi="Times New Roman" w:cs="Times New Roman"/>
                <w:b/>
              </w:rPr>
            </w:pPr>
            <w:r w:rsidRPr="004E236D">
              <w:rPr>
                <w:rFonts w:ascii="Times New Roman" w:hAnsi="Times New Roman" w:cs="Times New Roman"/>
                <w:b/>
              </w:rPr>
              <w:t>Zariadenia s vydaným povolením od 1. januára 2014</w:t>
            </w:r>
          </w:p>
        </w:tc>
      </w:tr>
      <w:tr w:rsidR="004E236D" w:rsidRPr="004E236D" w14:paraId="365B07FF" w14:textId="77777777" w:rsidTr="000D7AEE">
        <w:trPr>
          <w:trHeight w:val="397"/>
          <w:jc w:val="center"/>
        </w:trPr>
        <w:tc>
          <w:tcPr>
            <w:tcW w:w="898" w:type="dxa"/>
            <w:vAlign w:val="center"/>
          </w:tcPr>
          <w:p w14:paraId="2808E1D5"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sym w:font="Symbol" w:char="F0B3"/>
            </w:r>
            <w:r w:rsidRPr="004E236D">
              <w:rPr>
                <w:rFonts w:ascii="Times New Roman" w:hAnsi="Times New Roman" w:cs="Times New Roman"/>
              </w:rPr>
              <w:t xml:space="preserve"> 0,3</w:t>
            </w:r>
          </w:p>
        </w:tc>
        <w:tc>
          <w:tcPr>
            <w:tcW w:w="1168" w:type="dxa"/>
            <w:vAlign w:val="center"/>
          </w:tcPr>
          <w:p w14:paraId="77CC7B49"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&lt; 10</w:t>
            </w:r>
          </w:p>
        </w:tc>
        <w:tc>
          <w:tcPr>
            <w:tcW w:w="1822" w:type="dxa"/>
            <w:vAlign w:val="center"/>
          </w:tcPr>
          <w:p w14:paraId="7AA28BFA"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20, 50</w:t>
            </w:r>
            <w:r w:rsidRPr="004E236D">
              <w:rPr>
                <w:rFonts w:ascii="Times New Roman" w:hAnsi="Times New Roman" w:cs="Times New Roman"/>
                <w:vertAlign w:val="superscript"/>
              </w:rPr>
              <w:t>2</w:t>
            </w:r>
            <w:r w:rsidRPr="004E236D">
              <w:rPr>
                <w:rFonts w:ascii="Times New Roman" w:hAnsi="Times New Roman" w:cs="Times New Roman"/>
              </w:rPr>
              <w:t>)</w:t>
            </w:r>
          </w:p>
        </w:tc>
        <w:tc>
          <w:tcPr>
            <w:tcW w:w="1980" w:type="dxa"/>
            <w:vAlign w:val="center"/>
          </w:tcPr>
          <w:p w14:paraId="48E0DFFE"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1800" w:type="dxa"/>
            <w:vAlign w:val="center"/>
          </w:tcPr>
          <w:p w14:paraId="75FDFBF2"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350, 250</w:t>
            </w:r>
            <w:r w:rsidRPr="004E236D">
              <w:rPr>
                <w:rFonts w:ascii="Times New Roman" w:hAnsi="Times New Roman" w:cs="Times New Roman"/>
                <w:vertAlign w:val="superscript"/>
              </w:rPr>
              <w:t>3</w:t>
            </w:r>
            <w:r w:rsidRPr="004E236D">
              <w:rPr>
                <w:rFonts w:ascii="Times New Roman" w:hAnsi="Times New Roman" w:cs="Times New Roman"/>
              </w:rPr>
              <w:t>)</w:t>
            </w:r>
          </w:p>
        </w:tc>
        <w:tc>
          <w:tcPr>
            <w:tcW w:w="1654" w:type="dxa"/>
            <w:vAlign w:val="center"/>
          </w:tcPr>
          <w:p w14:paraId="2BB7699A"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110</w:t>
            </w:r>
          </w:p>
        </w:tc>
      </w:tr>
      <w:tr w:rsidR="004E236D" w:rsidRPr="004E236D" w14:paraId="46E3885A" w14:textId="77777777" w:rsidTr="000D7AEE">
        <w:trPr>
          <w:trHeight w:val="397"/>
          <w:jc w:val="center"/>
        </w:trPr>
        <w:tc>
          <w:tcPr>
            <w:tcW w:w="898" w:type="dxa"/>
            <w:vAlign w:val="center"/>
          </w:tcPr>
          <w:p w14:paraId="5D4E8D50"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sym w:font="Symbol" w:char="F0B3"/>
            </w:r>
            <w:r w:rsidRPr="004E236D">
              <w:rPr>
                <w:rFonts w:ascii="Times New Roman" w:hAnsi="Times New Roman" w:cs="Times New Roman"/>
              </w:rPr>
              <w:t xml:space="preserve"> 10</w:t>
            </w:r>
          </w:p>
        </w:tc>
        <w:tc>
          <w:tcPr>
            <w:tcW w:w="1168" w:type="dxa"/>
            <w:vAlign w:val="center"/>
          </w:tcPr>
          <w:p w14:paraId="29902170"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1822" w:type="dxa"/>
            <w:vAlign w:val="center"/>
          </w:tcPr>
          <w:p w14:paraId="195F8455"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 xml:space="preserve"> 20</w:t>
            </w:r>
          </w:p>
        </w:tc>
        <w:tc>
          <w:tcPr>
            <w:tcW w:w="1980" w:type="dxa"/>
            <w:vAlign w:val="center"/>
          </w:tcPr>
          <w:p w14:paraId="00645EAA"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850</w:t>
            </w:r>
            <w:r w:rsidRPr="004E236D">
              <w:rPr>
                <w:rFonts w:ascii="Times New Roman" w:hAnsi="Times New Roman" w:cs="Times New Roman"/>
                <w:vertAlign w:val="superscript"/>
              </w:rPr>
              <w:t>1</w:t>
            </w:r>
            <w:r w:rsidRPr="004E236D">
              <w:rPr>
                <w:rFonts w:ascii="Times New Roman" w:hAnsi="Times New Roman" w:cs="Times New Roman"/>
              </w:rPr>
              <w:t>)</w:t>
            </w:r>
            <w:r w:rsidRPr="004E236D">
              <w:rPr>
                <w:rFonts w:ascii="Times New Roman" w:hAnsi="Times New Roman" w:cs="Times New Roman"/>
                <w:vertAlign w:val="superscript"/>
              </w:rPr>
              <w:t xml:space="preserve"> </w:t>
            </w:r>
          </w:p>
        </w:tc>
        <w:tc>
          <w:tcPr>
            <w:tcW w:w="1800" w:type="dxa"/>
            <w:vAlign w:val="center"/>
          </w:tcPr>
          <w:p w14:paraId="25905290"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350, 250</w:t>
            </w:r>
            <w:r w:rsidRPr="004E236D">
              <w:rPr>
                <w:rFonts w:ascii="Times New Roman" w:hAnsi="Times New Roman" w:cs="Times New Roman"/>
                <w:vertAlign w:val="superscript"/>
              </w:rPr>
              <w:t>3</w:t>
            </w:r>
            <w:r w:rsidRPr="004E236D">
              <w:rPr>
                <w:rFonts w:ascii="Times New Roman" w:hAnsi="Times New Roman" w:cs="Times New Roman"/>
              </w:rPr>
              <w:t>)</w:t>
            </w:r>
          </w:p>
        </w:tc>
        <w:tc>
          <w:tcPr>
            <w:tcW w:w="1654" w:type="dxa"/>
            <w:vAlign w:val="center"/>
          </w:tcPr>
          <w:p w14:paraId="2CBC17A3"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110</w:t>
            </w:r>
          </w:p>
        </w:tc>
      </w:tr>
    </w:tbl>
    <w:p w14:paraId="21F2D11E" w14:textId="77777777" w:rsidR="00FE1443" w:rsidRPr="004E236D" w:rsidRDefault="00FE1443" w:rsidP="00FE1443">
      <w:pPr>
        <w:pStyle w:val="Textpoznmkypodiarou"/>
        <w:ind w:left="284" w:hanging="284"/>
        <w:rPr>
          <w:sz w:val="22"/>
          <w:szCs w:val="22"/>
          <w:lang w:val="sk-SK"/>
        </w:rPr>
      </w:pPr>
      <w:r w:rsidRPr="004E236D">
        <w:rPr>
          <w:sz w:val="22"/>
          <w:szCs w:val="22"/>
          <w:vertAlign w:val="superscript"/>
          <w:lang w:val="sk-SK"/>
        </w:rPr>
        <w:t>1</w:t>
      </w:r>
      <w:r w:rsidRPr="004E236D">
        <w:rPr>
          <w:sz w:val="22"/>
          <w:szCs w:val="22"/>
          <w:lang w:val="sk-SK"/>
        </w:rPr>
        <w:t>) Pre zariadenia, ktoré spaľujú plynový olej s obsahom síry ≤ 0,1 % hmotnosti, sa emisný limit pre SO</w:t>
      </w:r>
      <w:r w:rsidRPr="004E236D">
        <w:rPr>
          <w:sz w:val="22"/>
          <w:szCs w:val="22"/>
          <w:vertAlign w:val="subscript"/>
          <w:lang w:val="sk-SK"/>
        </w:rPr>
        <w:t>2</w:t>
      </w:r>
      <w:r w:rsidRPr="004E236D">
        <w:rPr>
          <w:sz w:val="22"/>
          <w:szCs w:val="22"/>
          <w:lang w:val="sk-SK"/>
        </w:rPr>
        <w:t xml:space="preserve">  neustanovuje a neuplatňuje sa ani všeobecný emisný limit.</w:t>
      </w:r>
    </w:p>
    <w:p w14:paraId="7B4D3F5E" w14:textId="77777777" w:rsidR="00FE1443" w:rsidRPr="004E236D" w:rsidRDefault="00FE1443" w:rsidP="00FE1443">
      <w:pPr>
        <w:pStyle w:val="Textpoznmkypodiarou"/>
        <w:rPr>
          <w:sz w:val="22"/>
          <w:szCs w:val="22"/>
          <w:lang w:val="sk-SK"/>
        </w:rPr>
      </w:pPr>
      <w:r w:rsidRPr="004E236D">
        <w:rPr>
          <w:sz w:val="22"/>
          <w:szCs w:val="22"/>
          <w:vertAlign w:val="superscript"/>
          <w:lang w:val="sk-SK"/>
        </w:rPr>
        <w:t xml:space="preserve"> 2</w:t>
      </w:r>
      <w:r w:rsidRPr="004E236D">
        <w:rPr>
          <w:sz w:val="22"/>
          <w:szCs w:val="22"/>
          <w:lang w:val="sk-SK"/>
        </w:rPr>
        <w:t xml:space="preserve">) Platí pre zariadenia  s MTP &lt; 1 MW. </w:t>
      </w:r>
    </w:p>
    <w:p w14:paraId="5D84E053" w14:textId="77777777" w:rsidR="00FE1443" w:rsidRPr="004E236D" w:rsidRDefault="00FE1443" w:rsidP="00FE1443">
      <w:pPr>
        <w:pStyle w:val="Textpoznmkypodiarou"/>
        <w:rPr>
          <w:sz w:val="22"/>
          <w:szCs w:val="22"/>
          <w:lang w:val="sk-SK"/>
        </w:rPr>
      </w:pPr>
      <w:r w:rsidRPr="004E236D">
        <w:rPr>
          <w:sz w:val="22"/>
          <w:szCs w:val="22"/>
          <w:vertAlign w:val="superscript"/>
          <w:lang w:val="sk-SK"/>
        </w:rPr>
        <w:t xml:space="preserve"> 3</w:t>
      </w:r>
      <w:r w:rsidRPr="004E236D">
        <w:rPr>
          <w:sz w:val="22"/>
          <w:szCs w:val="22"/>
          <w:lang w:val="sk-SK"/>
        </w:rPr>
        <w:t xml:space="preserve">)  Platí pre extra ľahký vykurovací olej - vykurovaciu naftu. </w:t>
      </w:r>
    </w:p>
    <w:p w14:paraId="4D9EAEA3" w14:textId="77777777" w:rsidR="00FE1443" w:rsidRPr="004E236D" w:rsidRDefault="00FE1443" w:rsidP="00FE1443">
      <w:pPr>
        <w:pStyle w:val="Textpoznmkypodiarou"/>
        <w:rPr>
          <w:sz w:val="22"/>
          <w:szCs w:val="22"/>
          <w:lang w:val="sk-SK"/>
        </w:rPr>
      </w:pPr>
    </w:p>
    <w:p w14:paraId="5B9E7EED" w14:textId="77777777" w:rsidR="00FE1443" w:rsidRPr="004E236D" w:rsidRDefault="00FE1443" w:rsidP="00FE1443">
      <w:pPr>
        <w:pStyle w:val="Textpoznmkypodiarou"/>
        <w:rPr>
          <w:sz w:val="22"/>
          <w:szCs w:val="22"/>
          <w:lang w:val="sk-SK"/>
        </w:rPr>
      </w:pPr>
    </w:p>
    <w:p w14:paraId="6A783086" w14:textId="77777777" w:rsidR="00FE1443" w:rsidRPr="004E236D" w:rsidRDefault="00FE1443" w:rsidP="00FE1443">
      <w:pPr>
        <w:pStyle w:val="Textpoznmkypodiarou"/>
        <w:rPr>
          <w:sz w:val="22"/>
          <w:szCs w:val="22"/>
          <w:lang w:val="sk-SK"/>
        </w:rPr>
      </w:pPr>
    </w:p>
    <w:p w14:paraId="1FEA6A23" w14:textId="77777777" w:rsidR="00FE1443" w:rsidRPr="004E236D" w:rsidRDefault="00FE1443" w:rsidP="00FE1443">
      <w:pPr>
        <w:pStyle w:val="Textpoznmkypodiarou"/>
        <w:rPr>
          <w:sz w:val="22"/>
          <w:szCs w:val="22"/>
          <w:lang w:val="sk-SK"/>
        </w:rPr>
      </w:pPr>
    </w:p>
    <w:p w14:paraId="7EF671F0" w14:textId="77777777" w:rsidR="00FE1443" w:rsidRPr="004E236D" w:rsidRDefault="00FE1443" w:rsidP="00FE1443">
      <w:pPr>
        <w:pStyle w:val="Odsekzoznamu"/>
        <w:numPr>
          <w:ilvl w:val="0"/>
          <w:numId w:val="124"/>
        </w:numPr>
        <w:rPr>
          <w:rFonts w:ascii="Times New Roman" w:hAnsi="Times New Roman" w:cs="Times New Roman"/>
          <w:b/>
        </w:rPr>
      </w:pPr>
      <w:r w:rsidRPr="004E236D">
        <w:rPr>
          <w:rFonts w:ascii="Times New Roman" w:hAnsi="Times New Roman" w:cs="Times New Roman"/>
          <w:b/>
        </w:rPr>
        <w:lastRenderedPageBreak/>
        <w:t>Spaľovanie plynných palív okrem spaľovania v plynových turbínach a piestových spaľovacích motoroch</w:t>
      </w:r>
    </w:p>
    <w:p w14:paraId="4F7E115A" w14:textId="77777777" w:rsidR="00FE1443" w:rsidRPr="004E236D" w:rsidRDefault="00FE1443" w:rsidP="00FE1443">
      <w:pPr>
        <w:rPr>
          <w:rFonts w:ascii="Times New Roman" w:hAnsi="Times New Roman" w:cs="Times New Roman"/>
          <w:b/>
        </w:rPr>
      </w:pPr>
    </w:p>
    <w:p w14:paraId="326C8BA1" w14:textId="77777777" w:rsidR="00FE1443" w:rsidRPr="004E236D" w:rsidRDefault="00FE1443" w:rsidP="00FE1443">
      <w:pPr>
        <w:pStyle w:val="Textpoznmkypodiarou"/>
        <w:rPr>
          <w:b/>
          <w:sz w:val="22"/>
          <w:szCs w:val="22"/>
          <w:lang w:val="sk-SK"/>
        </w:rPr>
      </w:pPr>
      <w:r w:rsidRPr="004E236D">
        <w:rPr>
          <w:b/>
          <w:sz w:val="22"/>
          <w:szCs w:val="22"/>
          <w:lang w:val="sk-SK"/>
        </w:rPr>
        <w:t>3.1  Technické požiadavky a podmienky prevádzkovania</w:t>
      </w:r>
    </w:p>
    <w:p w14:paraId="0935627A" w14:textId="77777777" w:rsidR="00FE1443" w:rsidRPr="004E236D" w:rsidRDefault="00FE1443" w:rsidP="00FE1443">
      <w:pPr>
        <w:spacing w:after="120"/>
        <w:ind w:left="426"/>
        <w:jc w:val="both"/>
        <w:rPr>
          <w:rFonts w:ascii="Times New Roman" w:hAnsi="Times New Roman" w:cs="Times New Roman"/>
        </w:rPr>
      </w:pPr>
      <w:r w:rsidRPr="004E236D">
        <w:rPr>
          <w:rFonts w:ascii="Times New Roman" w:hAnsi="Times New Roman" w:cs="Times New Roman"/>
        </w:rPr>
        <w:t>Emisie zo spaľovacieho zariadenia, ktoré je podľa povolenia alebo dokumentácie používané na núdzovú prevádzku, musia zodpovedať požiadavkám a podmienkam prevádzkovania podľa technických noriem alebo iných obdobných technických špecifikácií</w:t>
      </w:r>
      <w:r w:rsidRPr="004E236D">
        <w:rPr>
          <w:rFonts w:ascii="Times New Roman" w:hAnsi="Times New Roman"/>
        </w:rPr>
        <w:t xml:space="preserve"> s porovnateľnými alebo prísnejšími požiadavkami</w:t>
      </w:r>
      <w:r w:rsidRPr="004E236D">
        <w:rPr>
          <w:rFonts w:ascii="Times New Roman" w:hAnsi="Times New Roman" w:cs="Times New Roman"/>
        </w:rPr>
        <w:t>, ktoré sa na príslušné zariadenia vzťahujú v súlade s osobitným predpisom.</w:t>
      </w:r>
      <w:r w:rsidRPr="004E236D">
        <w:fldChar w:fldCharType="begin"/>
      </w:r>
      <w:r w:rsidRPr="004E236D">
        <w:instrText xml:space="preserve"> NOTEREF _Ref98359384 \h  \* MERGEFORMAT </w:instrText>
      </w:r>
      <w:r w:rsidRPr="004E236D">
        <w:fldChar w:fldCharType="separate"/>
      </w:r>
      <w:r w:rsidRPr="004E236D">
        <w:rPr>
          <w:rFonts w:ascii="Times New Roman" w:hAnsi="Times New Roman" w:cs="Times New Roman"/>
          <w:vertAlign w:val="superscript"/>
        </w:rPr>
        <w:t>24</w:t>
      </w:r>
      <w:r w:rsidRPr="004E236D">
        <w:fldChar w:fldCharType="end"/>
      </w:r>
      <w:r w:rsidRPr="004E236D">
        <w:rPr>
          <w:rFonts w:ascii="Times New Roman" w:hAnsi="Times New Roman" w:cs="Times New Roman"/>
        </w:rPr>
        <w:t>)</w:t>
      </w:r>
    </w:p>
    <w:p w14:paraId="600FA4A1" w14:textId="77777777" w:rsidR="00FE1443" w:rsidRPr="004E236D" w:rsidRDefault="00FE1443" w:rsidP="00FE1443">
      <w:pPr>
        <w:spacing w:after="120"/>
        <w:ind w:left="426"/>
        <w:jc w:val="both"/>
        <w:rPr>
          <w:rFonts w:ascii="Times New Roman" w:hAnsi="Times New Roman" w:cs="Times New Roman"/>
        </w:rPr>
      </w:pPr>
    </w:p>
    <w:p w14:paraId="532BAB2D" w14:textId="77777777" w:rsidR="00FE1443" w:rsidRPr="004E236D" w:rsidRDefault="00FE1443" w:rsidP="00FE1443">
      <w:pPr>
        <w:spacing w:after="120" w:line="240" w:lineRule="auto"/>
        <w:rPr>
          <w:rFonts w:ascii="Times New Roman" w:hAnsi="Times New Roman" w:cs="Times New Roman"/>
          <w:b/>
        </w:rPr>
      </w:pPr>
      <w:r w:rsidRPr="004E236D">
        <w:rPr>
          <w:rFonts w:ascii="Times New Roman" w:hAnsi="Times New Roman" w:cs="Times New Roman"/>
          <w:b/>
        </w:rPr>
        <w:t>3.2 Emisné limity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79"/>
        <w:gridCol w:w="2506"/>
        <w:gridCol w:w="1327"/>
        <w:gridCol w:w="1474"/>
        <w:gridCol w:w="1769"/>
        <w:gridCol w:w="1033"/>
      </w:tblGrid>
      <w:tr w:rsidR="004E236D" w:rsidRPr="004E236D" w14:paraId="598B326A" w14:textId="77777777" w:rsidTr="000D7AEE">
        <w:trPr>
          <w:trHeight w:val="324"/>
          <w:jc w:val="center"/>
        </w:trPr>
        <w:tc>
          <w:tcPr>
            <w:tcW w:w="1134" w:type="dxa"/>
            <w:vMerge w:val="restart"/>
            <w:vAlign w:val="center"/>
          </w:tcPr>
          <w:p w14:paraId="4D52AC66" w14:textId="77777777" w:rsidR="00FE1443" w:rsidRPr="004E236D" w:rsidRDefault="00FE1443" w:rsidP="000D7AEE">
            <w:pPr>
              <w:spacing w:after="0" w:line="240" w:lineRule="auto"/>
              <w:ind w:left="-108" w:right="-108"/>
              <w:rPr>
                <w:rFonts w:ascii="Times New Roman" w:hAnsi="Times New Roman" w:cs="Times New Roman"/>
                <w:b/>
              </w:rPr>
            </w:pPr>
            <w:r w:rsidRPr="004E236D">
              <w:rPr>
                <w:rFonts w:ascii="Times New Roman" w:hAnsi="Times New Roman" w:cs="Times New Roman"/>
                <w:b/>
              </w:rPr>
              <w:t xml:space="preserve">Podmienky platnosti </w:t>
            </w:r>
          </w:p>
          <w:p w14:paraId="77AC90BB" w14:textId="77777777" w:rsidR="00FE1443" w:rsidRPr="004E236D" w:rsidRDefault="00FE1443" w:rsidP="000D7AEE">
            <w:pPr>
              <w:spacing w:after="0" w:line="240" w:lineRule="auto"/>
              <w:ind w:right="-108"/>
              <w:rPr>
                <w:rFonts w:ascii="Times New Roman" w:hAnsi="Times New Roman" w:cs="Times New Roman"/>
                <w:b/>
              </w:rPr>
            </w:pPr>
            <w:r w:rsidRPr="004E236D">
              <w:rPr>
                <w:rFonts w:ascii="Times New Roman" w:hAnsi="Times New Roman" w:cs="Times New Roman"/>
                <w:b/>
              </w:rPr>
              <w:t>EL</w:t>
            </w:r>
          </w:p>
        </w:tc>
        <w:tc>
          <w:tcPr>
            <w:tcW w:w="7797" w:type="dxa"/>
            <w:gridSpan w:val="5"/>
            <w:vAlign w:val="center"/>
          </w:tcPr>
          <w:p w14:paraId="3239414F" w14:textId="77777777" w:rsidR="00FE1443" w:rsidRPr="004E236D" w:rsidRDefault="00FE1443" w:rsidP="000D7AEE">
            <w:pPr>
              <w:spacing w:after="0" w:line="240" w:lineRule="auto"/>
              <w:ind w:right="-108"/>
              <w:rPr>
                <w:rFonts w:ascii="Times New Roman" w:hAnsi="Times New Roman" w:cs="Times New Roman"/>
              </w:rPr>
            </w:pPr>
            <w:r w:rsidRPr="004E236D">
              <w:rPr>
                <w:rFonts w:ascii="Times New Roman" w:hAnsi="Times New Roman" w:cs="Times New Roman"/>
              </w:rPr>
              <w:t>Štandardné stavové podmienky, suchý plyn, O</w:t>
            </w:r>
            <w:r w:rsidRPr="004E236D">
              <w:rPr>
                <w:rFonts w:ascii="Times New Roman" w:hAnsi="Times New Roman" w:cs="Times New Roman"/>
                <w:vertAlign w:val="subscript"/>
              </w:rPr>
              <w:t>2 ref</w:t>
            </w:r>
            <w:r w:rsidRPr="004E236D">
              <w:rPr>
                <w:rFonts w:ascii="Times New Roman" w:hAnsi="Times New Roman" w:cs="Times New Roman"/>
              </w:rPr>
              <w:t xml:space="preserve">: 3 % objemu </w:t>
            </w:r>
          </w:p>
        </w:tc>
      </w:tr>
      <w:tr w:rsidR="004E236D" w:rsidRPr="004E236D" w14:paraId="214E25E5" w14:textId="77777777" w:rsidTr="000D7AEE">
        <w:trPr>
          <w:trHeight w:val="567"/>
          <w:jc w:val="center"/>
        </w:trPr>
        <w:tc>
          <w:tcPr>
            <w:tcW w:w="1134" w:type="dxa"/>
            <w:vMerge/>
            <w:vAlign w:val="center"/>
          </w:tcPr>
          <w:p w14:paraId="4C19E79F" w14:textId="77777777" w:rsidR="00FE1443" w:rsidRPr="004E236D" w:rsidRDefault="00FE1443" w:rsidP="000D7AEE">
            <w:pPr>
              <w:spacing w:after="0" w:line="240" w:lineRule="auto"/>
              <w:rPr>
                <w:rFonts w:ascii="Times New Roman" w:hAnsi="Times New Roman" w:cs="Times New Roman"/>
                <w:b/>
              </w:rPr>
            </w:pPr>
          </w:p>
        </w:tc>
        <w:tc>
          <w:tcPr>
            <w:tcW w:w="7797" w:type="dxa"/>
            <w:gridSpan w:val="5"/>
            <w:vAlign w:val="center"/>
          </w:tcPr>
          <w:p w14:paraId="18D793CF" w14:textId="77777777" w:rsidR="00FE1443" w:rsidRPr="004E236D" w:rsidRDefault="00FE1443" w:rsidP="000D7AEE">
            <w:pPr>
              <w:spacing w:after="0" w:line="240" w:lineRule="auto"/>
              <w:ind w:right="34"/>
              <w:jc w:val="both"/>
              <w:rPr>
                <w:rFonts w:ascii="Times New Roman" w:hAnsi="Times New Roman" w:cs="Times New Roman"/>
              </w:rPr>
            </w:pPr>
            <w:r w:rsidRPr="004E236D">
              <w:rPr>
                <w:rFonts w:ascii="Times New Roman" w:hAnsi="Times New Roman" w:cs="Times New Roman"/>
              </w:rPr>
              <w:t>Na spaľovacie zariadenie, ktoré je podľa povolenia alebo dokumentácie používané výlučne na núdzovú prevádzku, ak je jeho prevádzka ≤ 240 h/rok, sa emisné limity neuplatňujú. Emisie z takéhoto zariadenia musia zodpovedať technickej požiadavke.</w:t>
            </w:r>
          </w:p>
        </w:tc>
      </w:tr>
      <w:tr w:rsidR="004E236D" w:rsidRPr="004E236D" w14:paraId="4EC802CF" w14:textId="77777777" w:rsidTr="000D7AEE">
        <w:trPr>
          <w:trHeight w:val="1083"/>
          <w:jc w:val="center"/>
        </w:trPr>
        <w:tc>
          <w:tcPr>
            <w:tcW w:w="1134" w:type="dxa"/>
            <w:vMerge/>
            <w:vAlign w:val="center"/>
          </w:tcPr>
          <w:p w14:paraId="4E1096C9" w14:textId="77777777" w:rsidR="00FE1443" w:rsidRPr="004E236D" w:rsidRDefault="00FE1443" w:rsidP="000D7AEE">
            <w:pPr>
              <w:spacing w:after="0" w:line="240" w:lineRule="auto"/>
              <w:rPr>
                <w:rFonts w:ascii="Times New Roman" w:hAnsi="Times New Roman" w:cs="Times New Roman"/>
                <w:b/>
              </w:rPr>
            </w:pPr>
          </w:p>
        </w:tc>
        <w:tc>
          <w:tcPr>
            <w:tcW w:w="7797" w:type="dxa"/>
            <w:gridSpan w:val="5"/>
            <w:vAlign w:val="center"/>
          </w:tcPr>
          <w:p w14:paraId="6D7579A1" w14:textId="77777777" w:rsidR="00FE1443" w:rsidRPr="004E236D" w:rsidRDefault="00FE1443" w:rsidP="000D7AEE">
            <w:pPr>
              <w:spacing w:after="0" w:line="240" w:lineRule="auto"/>
              <w:jc w:val="both"/>
              <w:rPr>
                <w:rFonts w:ascii="Times New Roman" w:hAnsi="Times New Roman" w:cs="Times New Roman"/>
              </w:rPr>
            </w:pPr>
            <w:r w:rsidRPr="004E236D">
              <w:rPr>
                <w:rFonts w:ascii="Times New Roman" w:hAnsi="Times New Roman" w:cs="Times New Roman"/>
              </w:rPr>
              <w:t xml:space="preserve">Pre špecifické technológie na nepriamy procesný ohrev, ako sú pekárenské cyklotermické pece, téglikové taviace pece a ohrevy taviacich vaní, kde konštrukčné riešenie zariadenia umožňuje iba obmedzene ovplyvniť vznik emisií, správny orgán môže určiť miernejšie emisné limity individuálne. </w:t>
            </w:r>
          </w:p>
        </w:tc>
      </w:tr>
      <w:tr w:rsidR="004E236D" w:rsidRPr="004E236D" w14:paraId="2DCDE0B0" w14:textId="77777777" w:rsidTr="000D7AEE">
        <w:trPr>
          <w:trHeight w:hRule="exact" w:val="313"/>
          <w:jc w:val="center"/>
        </w:trPr>
        <w:tc>
          <w:tcPr>
            <w:tcW w:w="1134" w:type="dxa"/>
            <w:vMerge w:val="restart"/>
            <w:vAlign w:val="center"/>
          </w:tcPr>
          <w:p w14:paraId="6A2099A3" w14:textId="77777777" w:rsidR="00FE1443" w:rsidRPr="004E236D" w:rsidRDefault="00FE1443" w:rsidP="000D7AEE">
            <w:pPr>
              <w:spacing w:after="0" w:line="240" w:lineRule="auto"/>
              <w:rPr>
                <w:rFonts w:ascii="Times New Roman" w:hAnsi="Times New Roman" w:cs="Times New Roman"/>
                <w:b/>
              </w:rPr>
            </w:pPr>
            <w:r w:rsidRPr="004E236D">
              <w:rPr>
                <w:rFonts w:ascii="Times New Roman" w:hAnsi="Times New Roman" w:cs="Times New Roman"/>
                <w:b/>
              </w:rPr>
              <w:t>MTP     [MW]</w:t>
            </w:r>
          </w:p>
          <w:p w14:paraId="7FB2E544" w14:textId="77777777" w:rsidR="00FE1443" w:rsidRPr="004E236D" w:rsidRDefault="00FE1443" w:rsidP="000D7AEE">
            <w:pPr>
              <w:spacing w:after="0" w:line="240" w:lineRule="auto"/>
              <w:jc w:val="center"/>
              <w:rPr>
                <w:rFonts w:ascii="Times New Roman" w:hAnsi="Times New Roman" w:cs="Times New Roman"/>
                <w:b/>
              </w:rPr>
            </w:pPr>
          </w:p>
        </w:tc>
        <w:tc>
          <w:tcPr>
            <w:tcW w:w="2410" w:type="dxa"/>
            <w:vMerge w:val="restart"/>
            <w:vAlign w:val="center"/>
          </w:tcPr>
          <w:p w14:paraId="0D1266DB" w14:textId="77777777" w:rsidR="00FE1443" w:rsidRPr="004E236D" w:rsidRDefault="00FE1443" w:rsidP="000D7AEE">
            <w:pPr>
              <w:spacing w:after="0" w:line="240" w:lineRule="auto"/>
              <w:ind w:right="-108"/>
              <w:rPr>
                <w:rFonts w:ascii="Times New Roman" w:hAnsi="Times New Roman" w:cs="Times New Roman"/>
                <w:b/>
              </w:rPr>
            </w:pPr>
            <w:r w:rsidRPr="004E236D">
              <w:rPr>
                <w:rFonts w:ascii="Times New Roman" w:hAnsi="Times New Roman" w:cs="Times New Roman"/>
                <w:b/>
              </w:rPr>
              <w:t>Druh paliva</w:t>
            </w:r>
          </w:p>
        </w:tc>
        <w:tc>
          <w:tcPr>
            <w:tcW w:w="5387" w:type="dxa"/>
            <w:gridSpan w:val="4"/>
            <w:vAlign w:val="center"/>
          </w:tcPr>
          <w:p w14:paraId="16008A7F"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 xml:space="preserve">Emisný limit </w:t>
            </w:r>
            <w:r w:rsidRPr="004E236D">
              <w:rPr>
                <w:rFonts w:ascii="Times New Roman" w:hAnsi="Times New Roman" w:cs="Times New Roman"/>
                <w:b/>
              </w:rPr>
              <w:sym w:font="Symbol" w:char="F05B"/>
            </w:r>
            <w:r w:rsidRPr="004E236D">
              <w:rPr>
                <w:rFonts w:ascii="Times New Roman" w:hAnsi="Times New Roman" w:cs="Times New Roman"/>
                <w:b/>
              </w:rPr>
              <w:t>mg/m</w:t>
            </w:r>
            <w:r w:rsidRPr="004E236D">
              <w:rPr>
                <w:rFonts w:ascii="Times New Roman" w:hAnsi="Times New Roman" w:cs="Times New Roman"/>
                <w:b/>
                <w:vertAlign w:val="superscript"/>
              </w:rPr>
              <w:t>3</w:t>
            </w:r>
            <w:r w:rsidRPr="004E236D">
              <w:rPr>
                <w:rFonts w:ascii="Times New Roman" w:hAnsi="Times New Roman" w:cs="Times New Roman"/>
                <w:b/>
              </w:rPr>
              <w:sym w:font="Symbol" w:char="F05D"/>
            </w:r>
          </w:p>
        </w:tc>
      </w:tr>
      <w:tr w:rsidR="004E236D" w:rsidRPr="004E236D" w14:paraId="1C398022" w14:textId="77777777" w:rsidTr="000D7AEE">
        <w:trPr>
          <w:trHeight w:hRule="exact" w:val="279"/>
          <w:jc w:val="center"/>
        </w:trPr>
        <w:tc>
          <w:tcPr>
            <w:tcW w:w="1134" w:type="dxa"/>
            <w:vMerge/>
            <w:vAlign w:val="center"/>
          </w:tcPr>
          <w:p w14:paraId="4E317C67" w14:textId="77777777" w:rsidR="00FE1443" w:rsidRPr="004E236D" w:rsidRDefault="00FE1443" w:rsidP="000D7AEE">
            <w:pPr>
              <w:spacing w:after="0" w:line="240" w:lineRule="auto"/>
              <w:jc w:val="center"/>
              <w:rPr>
                <w:rFonts w:ascii="Times New Roman" w:hAnsi="Times New Roman" w:cs="Times New Roman"/>
                <w:b/>
              </w:rPr>
            </w:pPr>
          </w:p>
        </w:tc>
        <w:tc>
          <w:tcPr>
            <w:tcW w:w="2410" w:type="dxa"/>
            <w:vMerge/>
            <w:vAlign w:val="center"/>
          </w:tcPr>
          <w:p w14:paraId="5B7E6BA9" w14:textId="77777777" w:rsidR="00FE1443" w:rsidRPr="004E236D" w:rsidRDefault="00FE1443" w:rsidP="000D7AEE">
            <w:pPr>
              <w:spacing w:after="0" w:line="240" w:lineRule="auto"/>
              <w:jc w:val="center"/>
              <w:rPr>
                <w:rFonts w:ascii="Times New Roman" w:hAnsi="Times New Roman" w:cs="Times New Roman"/>
              </w:rPr>
            </w:pPr>
          </w:p>
        </w:tc>
        <w:tc>
          <w:tcPr>
            <w:tcW w:w="1276" w:type="dxa"/>
            <w:vAlign w:val="center"/>
          </w:tcPr>
          <w:p w14:paraId="1BF50FFC"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TZL</w:t>
            </w:r>
          </w:p>
        </w:tc>
        <w:tc>
          <w:tcPr>
            <w:tcW w:w="1417" w:type="dxa"/>
            <w:vAlign w:val="center"/>
          </w:tcPr>
          <w:p w14:paraId="2372E501"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SO</w:t>
            </w:r>
            <w:r w:rsidRPr="004E236D">
              <w:rPr>
                <w:rFonts w:ascii="Times New Roman" w:hAnsi="Times New Roman" w:cs="Times New Roman"/>
                <w:b/>
                <w:vertAlign w:val="subscript"/>
              </w:rPr>
              <w:t>2</w:t>
            </w:r>
          </w:p>
        </w:tc>
        <w:tc>
          <w:tcPr>
            <w:tcW w:w="1701" w:type="dxa"/>
            <w:vAlign w:val="center"/>
          </w:tcPr>
          <w:p w14:paraId="09C82285" w14:textId="77777777" w:rsidR="00FE1443" w:rsidRPr="004E236D" w:rsidRDefault="00FE1443" w:rsidP="000D7AEE">
            <w:pPr>
              <w:spacing w:after="0" w:line="240" w:lineRule="auto"/>
              <w:jc w:val="center"/>
              <w:rPr>
                <w:rFonts w:ascii="Times New Roman" w:hAnsi="Times New Roman" w:cs="Times New Roman"/>
                <w:b/>
                <w:vertAlign w:val="subscript"/>
              </w:rPr>
            </w:pPr>
            <w:r w:rsidRPr="004E236D">
              <w:rPr>
                <w:rFonts w:ascii="Times New Roman" w:hAnsi="Times New Roman" w:cs="Times New Roman"/>
                <w:b/>
              </w:rPr>
              <w:t>NO</w:t>
            </w:r>
            <w:r w:rsidRPr="004E236D">
              <w:rPr>
                <w:rFonts w:ascii="Times New Roman" w:hAnsi="Times New Roman" w:cs="Times New Roman"/>
                <w:b/>
                <w:vertAlign w:val="subscript"/>
              </w:rPr>
              <w:t>X</w:t>
            </w:r>
          </w:p>
        </w:tc>
        <w:tc>
          <w:tcPr>
            <w:tcW w:w="993" w:type="dxa"/>
            <w:vAlign w:val="center"/>
          </w:tcPr>
          <w:p w14:paraId="5DE102E9" w14:textId="77777777" w:rsidR="00FE1443" w:rsidRPr="004E236D" w:rsidRDefault="00FE1443" w:rsidP="000D7AEE">
            <w:pPr>
              <w:spacing w:after="0" w:line="240" w:lineRule="auto"/>
              <w:jc w:val="center"/>
              <w:rPr>
                <w:rFonts w:ascii="Times New Roman" w:hAnsi="Times New Roman" w:cs="Times New Roman"/>
                <w:b/>
              </w:rPr>
            </w:pPr>
            <w:r w:rsidRPr="004E236D">
              <w:rPr>
                <w:rFonts w:ascii="Times New Roman" w:hAnsi="Times New Roman" w:cs="Times New Roman"/>
                <w:b/>
              </w:rPr>
              <w:t>CO</w:t>
            </w:r>
          </w:p>
        </w:tc>
      </w:tr>
      <w:tr w:rsidR="004E236D" w:rsidRPr="004E236D" w14:paraId="35EB81D4" w14:textId="77777777" w:rsidTr="000D7AEE">
        <w:trPr>
          <w:trHeight w:hRule="exact" w:val="279"/>
          <w:jc w:val="center"/>
        </w:trPr>
        <w:tc>
          <w:tcPr>
            <w:tcW w:w="8931" w:type="dxa"/>
            <w:gridSpan w:val="6"/>
            <w:vAlign w:val="center"/>
          </w:tcPr>
          <w:p w14:paraId="64F569DF" w14:textId="77777777" w:rsidR="00FE1443" w:rsidRPr="004E236D" w:rsidRDefault="00FE1443" w:rsidP="000D7AEE">
            <w:pPr>
              <w:spacing w:after="0" w:line="240" w:lineRule="auto"/>
              <w:rPr>
                <w:rFonts w:ascii="Times New Roman" w:hAnsi="Times New Roman" w:cs="Times New Roman"/>
                <w:b/>
              </w:rPr>
            </w:pPr>
            <w:r w:rsidRPr="004E236D">
              <w:rPr>
                <w:rFonts w:ascii="Times New Roman" w:hAnsi="Times New Roman" w:cs="Times New Roman"/>
                <w:b/>
              </w:rPr>
              <w:t>Zariadenia s kotlami s vydaným povolením do 31. decembra 2010</w:t>
            </w:r>
          </w:p>
        </w:tc>
      </w:tr>
      <w:tr w:rsidR="004E236D" w:rsidRPr="004E236D" w14:paraId="168249C2" w14:textId="77777777" w:rsidTr="000D7AEE">
        <w:trPr>
          <w:trHeight w:hRule="exact" w:val="332"/>
          <w:jc w:val="center"/>
        </w:trPr>
        <w:tc>
          <w:tcPr>
            <w:tcW w:w="1134" w:type="dxa"/>
            <w:vAlign w:val="center"/>
          </w:tcPr>
          <w:p w14:paraId="26E0787C" w14:textId="77777777" w:rsidR="00FE1443" w:rsidRPr="004E236D" w:rsidRDefault="00FE1443" w:rsidP="000D7AEE">
            <w:pPr>
              <w:spacing w:after="0" w:line="240" w:lineRule="auto"/>
              <w:jc w:val="center"/>
              <w:rPr>
                <w:rFonts w:ascii="Times New Roman" w:hAnsi="Times New Roman" w:cs="Times New Roman"/>
                <w:strike/>
              </w:rPr>
            </w:pPr>
            <w:r w:rsidRPr="004E236D">
              <w:rPr>
                <w:rFonts w:ascii="Times New Roman" w:hAnsi="Times New Roman" w:cs="Times New Roman"/>
              </w:rPr>
              <w:sym w:font="Symbol" w:char="F0B3"/>
            </w:r>
            <w:r w:rsidRPr="004E236D">
              <w:rPr>
                <w:rFonts w:ascii="Times New Roman" w:hAnsi="Times New Roman" w:cs="Times New Roman"/>
              </w:rPr>
              <w:t xml:space="preserve"> 0,3</w:t>
            </w:r>
          </w:p>
        </w:tc>
        <w:tc>
          <w:tcPr>
            <w:tcW w:w="2410" w:type="dxa"/>
            <w:vAlign w:val="center"/>
          </w:tcPr>
          <w:p w14:paraId="0C7AF80E"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Všeobecne</w:t>
            </w:r>
          </w:p>
        </w:tc>
        <w:tc>
          <w:tcPr>
            <w:tcW w:w="1276" w:type="dxa"/>
            <w:vAlign w:val="center"/>
          </w:tcPr>
          <w:p w14:paraId="648ADDBE" w14:textId="77777777" w:rsidR="00FE1443" w:rsidRPr="004E236D" w:rsidRDefault="00FE1443" w:rsidP="000D7AEE">
            <w:pPr>
              <w:spacing w:after="0" w:line="240" w:lineRule="auto"/>
              <w:ind w:left="-288"/>
              <w:jc w:val="center"/>
              <w:rPr>
                <w:rFonts w:ascii="Times New Roman" w:hAnsi="Times New Roman" w:cs="Times New Roman"/>
              </w:rPr>
            </w:pPr>
            <w:r w:rsidRPr="004E236D">
              <w:rPr>
                <w:rFonts w:ascii="Times New Roman" w:hAnsi="Times New Roman" w:cs="Times New Roman"/>
              </w:rPr>
              <w:t xml:space="preserve">    5</w:t>
            </w:r>
          </w:p>
        </w:tc>
        <w:tc>
          <w:tcPr>
            <w:tcW w:w="1417" w:type="dxa"/>
            <w:vAlign w:val="center"/>
          </w:tcPr>
          <w:p w14:paraId="3E69A5C1"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35</w:t>
            </w:r>
          </w:p>
        </w:tc>
        <w:tc>
          <w:tcPr>
            <w:tcW w:w="1701" w:type="dxa"/>
            <w:vAlign w:val="center"/>
          </w:tcPr>
          <w:p w14:paraId="7608ADE2"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200</w:t>
            </w:r>
          </w:p>
        </w:tc>
        <w:tc>
          <w:tcPr>
            <w:tcW w:w="993" w:type="dxa"/>
            <w:vAlign w:val="center"/>
          </w:tcPr>
          <w:p w14:paraId="4603AFF6"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100</w:t>
            </w:r>
          </w:p>
        </w:tc>
      </w:tr>
      <w:tr w:rsidR="004E236D" w:rsidRPr="004E236D" w14:paraId="29D7C4F9" w14:textId="77777777" w:rsidTr="000D7AEE">
        <w:trPr>
          <w:trHeight w:val="397"/>
          <w:jc w:val="center"/>
        </w:trPr>
        <w:tc>
          <w:tcPr>
            <w:tcW w:w="1134" w:type="dxa"/>
            <w:vAlign w:val="center"/>
          </w:tcPr>
          <w:p w14:paraId="1F5465B4"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sym w:font="Symbol" w:char="F0B3"/>
            </w:r>
            <w:r w:rsidRPr="004E236D">
              <w:rPr>
                <w:rFonts w:ascii="Times New Roman" w:hAnsi="Times New Roman" w:cs="Times New Roman"/>
              </w:rPr>
              <w:t xml:space="preserve"> 0,3</w:t>
            </w:r>
          </w:p>
        </w:tc>
        <w:tc>
          <w:tcPr>
            <w:tcW w:w="2410" w:type="dxa"/>
            <w:vAlign w:val="center"/>
          </w:tcPr>
          <w:p w14:paraId="03CE7626"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ZPN,</w:t>
            </w:r>
          </w:p>
          <w:p w14:paraId="2297356C" w14:textId="77777777" w:rsidR="00FE1443" w:rsidRPr="004E236D" w:rsidRDefault="00FE1443" w:rsidP="000D7AEE">
            <w:pPr>
              <w:spacing w:after="0" w:line="240" w:lineRule="auto"/>
              <w:ind w:left="-108"/>
              <w:rPr>
                <w:rFonts w:ascii="Times New Roman" w:hAnsi="Times New Roman" w:cs="Times New Roman"/>
              </w:rPr>
            </w:pPr>
            <w:r w:rsidRPr="004E236D">
              <w:rPr>
                <w:rFonts w:ascii="Times New Roman" w:hAnsi="Times New Roman" w:cs="Times New Roman"/>
              </w:rPr>
              <w:t>Skvapalnené uhľovodíky</w:t>
            </w:r>
          </w:p>
        </w:tc>
        <w:tc>
          <w:tcPr>
            <w:tcW w:w="1276" w:type="dxa"/>
            <w:vAlign w:val="center"/>
          </w:tcPr>
          <w:p w14:paraId="1DE92AC1"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1417" w:type="dxa"/>
            <w:vAlign w:val="center"/>
          </w:tcPr>
          <w:p w14:paraId="151A02A3"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1701" w:type="dxa"/>
            <w:vAlign w:val="center"/>
          </w:tcPr>
          <w:p w14:paraId="21E3D67F"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200, 300</w:t>
            </w:r>
            <w:r w:rsidRPr="004E236D">
              <w:rPr>
                <w:rFonts w:ascii="Times New Roman" w:hAnsi="Times New Roman" w:cs="Times New Roman"/>
                <w:vertAlign w:val="superscript"/>
              </w:rPr>
              <w:t>1</w:t>
            </w:r>
            <w:r w:rsidRPr="004E236D">
              <w:rPr>
                <w:rFonts w:ascii="Times New Roman" w:hAnsi="Times New Roman" w:cs="Times New Roman"/>
              </w:rPr>
              <w:t>)</w:t>
            </w:r>
          </w:p>
        </w:tc>
        <w:tc>
          <w:tcPr>
            <w:tcW w:w="993" w:type="dxa"/>
            <w:vAlign w:val="center"/>
          </w:tcPr>
          <w:p w14:paraId="3CA89137"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100</w:t>
            </w:r>
          </w:p>
        </w:tc>
      </w:tr>
      <w:tr w:rsidR="004E236D" w:rsidRPr="004E236D" w14:paraId="7F7F7A7A" w14:textId="77777777" w:rsidTr="000D7AEE">
        <w:trPr>
          <w:trHeight w:val="283"/>
          <w:jc w:val="center"/>
        </w:trPr>
        <w:tc>
          <w:tcPr>
            <w:tcW w:w="1134" w:type="dxa"/>
            <w:vAlign w:val="center"/>
          </w:tcPr>
          <w:p w14:paraId="55AC3DB4" w14:textId="77777777" w:rsidR="00FE1443" w:rsidRPr="004E236D" w:rsidRDefault="00FE1443" w:rsidP="000D7AEE">
            <w:pPr>
              <w:spacing w:after="0" w:line="240" w:lineRule="auto"/>
              <w:jc w:val="center"/>
              <w:rPr>
                <w:rFonts w:ascii="Times New Roman" w:hAnsi="Times New Roman" w:cs="Times New Roman"/>
                <w:strike/>
              </w:rPr>
            </w:pPr>
            <w:r w:rsidRPr="004E236D">
              <w:rPr>
                <w:rFonts w:ascii="Times New Roman" w:hAnsi="Times New Roman" w:cs="Times New Roman"/>
              </w:rPr>
              <w:sym w:font="Symbol" w:char="F0B3"/>
            </w:r>
            <w:r w:rsidRPr="004E236D">
              <w:rPr>
                <w:rFonts w:ascii="Times New Roman" w:hAnsi="Times New Roman" w:cs="Times New Roman"/>
              </w:rPr>
              <w:t xml:space="preserve"> 0,3</w:t>
            </w:r>
          </w:p>
        </w:tc>
        <w:tc>
          <w:tcPr>
            <w:tcW w:w="2410" w:type="dxa"/>
            <w:vAlign w:val="center"/>
          </w:tcPr>
          <w:p w14:paraId="4BC7F38A"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Rafinérske plyny</w:t>
            </w:r>
          </w:p>
        </w:tc>
        <w:tc>
          <w:tcPr>
            <w:tcW w:w="1276" w:type="dxa"/>
            <w:vAlign w:val="center"/>
          </w:tcPr>
          <w:p w14:paraId="50D6C41B"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5</w:t>
            </w:r>
          </w:p>
        </w:tc>
        <w:tc>
          <w:tcPr>
            <w:tcW w:w="1417" w:type="dxa"/>
            <w:vAlign w:val="center"/>
          </w:tcPr>
          <w:p w14:paraId="5A2E2AE1"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100</w:t>
            </w:r>
          </w:p>
        </w:tc>
        <w:tc>
          <w:tcPr>
            <w:tcW w:w="1701" w:type="dxa"/>
            <w:vAlign w:val="center"/>
          </w:tcPr>
          <w:p w14:paraId="382FE93B"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200</w:t>
            </w:r>
          </w:p>
        </w:tc>
        <w:tc>
          <w:tcPr>
            <w:tcW w:w="993" w:type="dxa"/>
            <w:vAlign w:val="center"/>
          </w:tcPr>
          <w:p w14:paraId="21136111"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100</w:t>
            </w:r>
          </w:p>
        </w:tc>
      </w:tr>
      <w:tr w:rsidR="004E236D" w:rsidRPr="004E236D" w14:paraId="00FC9C52" w14:textId="77777777" w:rsidTr="000D7AEE">
        <w:trPr>
          <w:trHeight w:val="283"/>
          <w:jc w:val="center"/>
        </w:trPr>
        <w:tc>
          <w:tcPr>
            <w:tcW w:w="1134" w:type="dxa"/>
            <w:vAlign w:val="center"/>
          </w:tcPr>
          <w:p w14:paraId="588A8817" w14:textId="77777777" w:rsidR="00FE1443" w:rsidRPr="004E236D" w:rsidRDefault="00FE1443" w:rsidP="000D7AEE">
            <w:pPr>
              <w:spacing w:after="0" w:line="240" w:lineRule="auto"/>
              <w:jc w:val="center"/>
              <w:rPr>
                <w:rFonts w:ascii="Times New Roman" w:hAnsi="Times New Roman" w:cs="Times New Roman"/>
                <w:strike/>
              </w:rPr>
            </w:pPr>
            <w:r w:rsidRPr="004E236D">
              <w:rPr>
                <w:rFonts w:ascii="Times New Roman" w:hAnsi="Times New Roman" w:cs="Times New Roman"/>
              </w:rPr>
              <w:sym w:font="Symbol" w:char="F0B3"/>
            </w:r>
            <w:r w:rsidRPr="004E236D">
              <w:rPr>
                <w:rFonts w:ascii="Times New Roman" w:hAnsi="Times New Roman" w:cs="Times New Roman"/>
              </w:rPr>
              <w:t xml:space="preserve"> 0,3</w:t>
            </w:r>
          </w:p>
        </w:tc>
        <w:tc>
          <w:tcPr>
            <w:tcW w:w="2410" w:type="dxa"/>
            <w:vAlign w:val="center"/>
          </w:tcPr>
          <w:p w14:paraId="5593B83D"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Priemyselné  plyny</w:t>
            </w:r>
          </w:p>
        </w:tc>
        <w:tc>
          <w:tcPr>
            <w:tcW w:w="1276" w:type="dxa"/>
            <w:vAlign w:val="center"/>
          </w:tcPr>
          <w:p w14:paraId="1F0FECDB" w14:textId="77777777" w:rsidR="00FE1443" w:rsidRPr="004E236D" w:rsidRDefault="00FE1443" w:rsidP="000D7AEE">
            <w:pPr>
              <w:spacing w:after="0" w:line="240" w:lineRule="auto"/>
              <w:ind w:right="-108"/>
              <w:rPr>
                <w:rFonts w:ascii="Times New Roman" w:hAnsi="Times New Roman" w:cs="Times New Roman"/>
              </w:rPr>
            </w:pPr>
            <w:r w:rsidRPr="004E236D">
              <w:rPr>
                <w:rFonts w:ascii="Times New Roman" w:hAnsi="Times New Roman" w:cs="Times New Roman"/>
              </w:rPr>
              <w:t xml:space="preserve"> 5, 10</w:t>
            </w:r>
            <w:r w:rsidRPr="004E236D">
              <w:rPr>
                <w:rFonts w:ascii="Times New Roman" w:hAnsi="Times New Roman" w:cs="Times New Roman"/>
                <w:vertAlign w:val="superscript"/>
              </w:rPr>
              <w:t>2</w:t>
            </w:r>
            <w:r w:rsidRPr="004E236D">
              <w:rPr>
                <w:rFonts w:ascii="Times New Roman" w:hAnsi="Times New Roman" w:cs="Times New Roman"/>
              </w:rPr>
              <w:t>), 50</w:t>
            </w:r>
            <w:r w:rsidRPr="004E236D">
              <w:rPr>
                <w:rFonts w:ascii="Times New Roman" w:hAnsi="Times New Roman" w:cs="Times New Roman"/>
                <w:vertAlign w:val="superscript"/>
              </w:rPr>
              <w:t>3</w:t>
            </w:r>
            <w:r w:rsidRPr="004E236D">
              <w:rPr>
                <w:rFonts w:ascii="Times New Roman" w:hAnsi="Times New Roman" w:cs="Times New Roman"/>
              </w:rPr>
              <w:t>)</w:t>
            </w:r>
          </w:p>
        </w:tc>
        <w:tc>
          <w:tcPr>
            <w:tcW w:w="1417" w:type="dxa"/>
            <w:vAlign w:val="center"/>
          </w:tcPr>
          <w:p w14:paraId="40FE483A"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35, 800</w:t>
            </w:r>
            <w:r w:rsidRPr="004E236D">
              <w:rPr>
                <w:rFonts w:ascii="Times New Roman" w:hAnsi="Times New Roman" w:cs="Times New Roman"/>
                <w:vertAlign w:val="superscript"/>
              </w:rPr>
              <w:t>4</w:t>
            </w:r>
            <w:r w:rsidRPr="004E236D">
              <w:rPr>
                <w:rFonts w:ascii="Times New Roman" w:hAnsi="Times New Roman" w:cs="Times New Roman"/>
              </w:rPr>
              <w:t>)</w:t>
            </w:r>
            <w:r w:rsidRPr="004E236D">
              <w:rPr>
                <w:rFonts w:ascii="Times New Roman" w:hAnsi="Times New Roman" w:cs="Times New Roman"/>
                <w:vertAlign w:val="superscript"/>
              </w:rPr>
              <w:t>5</w:t>
            </w:r>
            <w:r w:rsidRPr="004E236D">
              <w:rPr>
                <w:rFonts w:ascii="Times New Roman" w:hAnsi="Times New Roman" w:cs="Times New Roman"/>
              </w:rPr>
              <w:t>)</w:t>
            </w:r>
          </w:p>
        </w:tc>
        <w:tc>
          <w:tcPr>
            <w:tcW w:w="1701" w:type="dxa"/>
            <w:vAlign w:val="center"/>
          </w:tcPr>
          <w:p w14:paraId="7625BB86"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200</w:t>
            </w:r>
          </w:p>
        </w:tc>
        <w:tc>
          <w:tcPr>
            <w:tcW w:w="993" w:type="dxa"/>
            <w:vAlign w:val="center"/>
          </w:tcPr>
          <w:p w14:paraId="2097F772"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100</w:t>
            </w:r>
          </w:p>
        </w:tc>
      </w:tr>
      <w:tr w:rsidR="004E236D" w:rsidRPr="004E236D" w14:paraId="523E473F" w14:textId="77777777" w:rsidTr="000D7AEE">
        <w:trPr>
          <w:trHeight w:hRule="exact" w:val="289"/>
          <w:jc w:val="center"/>
        </w:trPr>
        <w:tc>
          <w:tcPr>
            <w:tcW w:w="8931" w:type="dxa"/>
            <w:gridSpan w:val="6"/>
            <w:vAlign w:val="center"/>
          </w:tcPr>
          <w:p w14:paraId="7605A956" w14:textId="77777777" w:rsidR="00FE1443" w:rsidRPr="004E236D" w:rsidRDefault="00FE1443" w:rsidP="000D7AEE">
            <w:pPr>
              <w:spacing w:after="0" w:line="240" w:lineRule="auto"/>
              <w:rPr>
                <w:rFonts w:ascii="Times New Roman" w:hAnsi="Times New Roman" w:cs="Times New Roman"/>
                <w:b/>
              </w:rPr>
            </w:pPr>
            <w:r w:rsidRPr="004E236D">
              <w:rPr>
                <w:rFonts w:ascii="Times New Roman" w:hAnsi="Times New Roman" w:cs="Times New Roman"/>
                <w:b/>
              </w:rPr>
              <w:t>Zariadenia s kotlami s vydaným povolením od 1. januára 2011 do 31. decembra 2013</w:t>
            </w:r>
          </w:p>
        </w:tc>
      </w:tr>
      <w:tr w:rsidR="004E236D" w:rsidRPr="004E236D" w14:paraId="20FCD5EE" w14:textId="77777777" w:rsidTr="000D7AEE">
        <w:trPr>
          <w:trHeight w:val="283"/>
          <w:jc w:val="center"/>
        </w:trPr>
        <w:tc>
          <w:tcPr>
            <w:tcW w:w="1134" w:type="dxa"/>
            <w:vAlign w:val="center"/>
          </w:tcPr>
          <w:p w14:paraId="3A401CC5" w14:textId="77777777" w:rsidR="00FE1443" w:rsidRPr="004E236D" w:rsidRDefault="00FE1443" w:rsidP="000D7AEE">
            <w:pPr>
              <w:spacing w:after="0" w:line="240" w:lineRule="auto"/>
              <w:jc w:val="center"/>
              <w:rPr>
                <w:rFonts w:ascii="Times New Roman" w:hAnsi="Times New Roman" w:cs="Times New Roman"/>
                <w:strike/>
              </w:rPr>
            </w:pPr>
            <w:r w:rsidRPr="004E236D">
              <w:rPr>
                <w:rFonts w:ascii="Times New Roman" w:hAnsi="Times New Roman" w:cs="Times New Roman"/>
              </w:rPr>
              <w:sym w:font="Symbol" w:char="F0B3"/>
            </w:r>
            <w:r w:rsidRPr="004E236D">
              <w:rPr>
                <w:rFonts w:ascii="Times New Roman" w:hAnsi="Times New Roman" w:cs="Times New Roman"/>
              </w:rPr>
              <w:t xml:space="preserve"> 0,3</w:t>
            </w:r>
          </w:p>
        </w:tc>
        <w:tc>
          <w:tcPr>
            <w:tcW w:w="2410" w:type="dxa"/>
            <w:vAlign w:val="center"/>
          </w:tcPr>
          <w:p w14:paraId="489C8616"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Všeobecne</w:t>
            </w:r>
          </w:p>
        </w:tc>
        <w:tc>
          <w:tcPr>
            <w:tcW w:w="1276" w:type="dxa"/>
            <w:vAlign w:val="center"/>
          </w:tcPr>
          <w:p w14:paraId="37D0CFA3" w14:textId="77777777" w:rsidR="00FE1443" w:rsidRPr="004E236D" w:rsidRDefault="00FE1443" w:rsidP="000D7AEE">
            <w:pPr>
              <w:spacing w:after="0" w:line="240" w:lineRule="auto"/>
              <w:ind w:left="-288"/>
              <w:jc w:val="center"/>
              <w:rPr>
                <w:rFonts w:ascii="Times New Roman" w:hAnsi="Times New Roman" w:cs="Times New Roman"/>
              </w:rPr>
            </w:pPr>
            <w:r w:rsidRPr="004E236D">
              <w:rPr>
                <w:rFonts w:ascii="Times New Roman" w:hAnsi="Times New Roman" w:cs="Times New Roman"/>
              </w:rPr>
              <w:t xml:space="preserve">    5</w:t>
            </w:r>
          </w:p>
        </w:tc>
        <w:tc>
          <w:tcPr>
            <w:tcW w:w="1417" w:type="dxa"/>
            <w:vAlign w:val="center"/>
          </w:tcPr>
          <w:p w14:paraId="60BA6B4B"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35</w:t>
            </w:r>
          </w:p>
        </w:tc>
        <w:tc>
          <w:tcPr>
            <w:tcW w:w="1701" w:type="dxa"/>
            <w:vAlign w:val="center"/>
          </w:tcPr>
          <w:p w14:paraId="6AB2F63C"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200</w:t>
            </w:r>
          </w:p>
        </w:tc>
        <w:tc>
          <w:tcPr>
            <w:tcW w:w="993" w:type="dxa"/>
            <w:vAlign w:val="center"/>
          </w:tcPr>
          <w:p w14:paraId="6E9D3B67" w14:textId="77777777" w:rsidR="00FE1443" w:rsidRPr="004E236D" w:rsidRDefault="00FE1443" w:rsidP="000D7AEE">
            <w:pPr>
              <w:spacing w:after="0" w:line="240" w:lineRule="auto"/>
              <w:ind w:right="-108"/>
              <w:jc w:val="center"/>
              <w:rPr>
                <w:rFonts w:ascii="Times New Roman" w:hAnsi="Times New Roman" w:cs="Times New Roman"/>
              </w:rPr>
            </w:pPr>
            <w:r w:rsidRPr="004E236D">
              <w:rPr>
                <w:rFonts w:ascii="Times New Roman" w:hAnsi="Times New Roman" w:cs="Times New Roman"/>
              </w:rPr>
              <w:t>100</w:t>
            </w:r>
          </w:p>
        </w:tc>
      </w:tr>
      <w:tr w:rsidR="004E236D" w:rsidRPr="004E236D" w14:paraId="55DBE686" w14:textId="77777777" w:rsidTr="000D7AEE">
        <w:trPr>
          <w:trHeight w:val="283"/>
          <w:jc w:val="center"/>
        </w:trPr>
        <w:tc>
          <w:tcPr>
            <w:tcW w:w="1134" w:type="dxa"/>
            <w:vAlign w:val="center"/>
          </w:tcPr>
          <w:p w14:paraId="1EA7DA83"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sym w:font="Symbol" w:char="F0B3"/>
            </w:r>
            <w:r w:rsidRPr="004E236D">
              <w:rPr>
                <w:rFonts w:ascii="Times New Roman" w:hAnsi="Times New Roman" w:cs="Times New Roman"/>
              </w:rPr>
              <w:t xml:space="preserve"> 0,3</w:t>
            </w:r>
          </w:p>
        </w:tc>
        <w:tc>
          <w:tcPr>
            <w:tcW w:w="2410" w:type="dxa"/>
            <w:vAlign w:val="center"/>
          </w:tcPr>
          <w:p w14:paraId="28769F45"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ZPN</w:t>
            </w:r>
          </w:p>
        </w:tc>
        <w:tc>
          <w:tcPr>
            <w:tcW w:w="1276" w:type="dxa"/>
            <w:vAlign w:val="center"/>
          </w:tcPr>
          <w:p w14:paraId="69C8DF13" w14:textId="77777777" w:rsidR="00FE1443" w:rsidRPr="004E236D" w:rsidRDefault="00FE1443" w:rsidP="000D7AEE">
            <w:pPr>
              <w:spacing w:after="0" w:line="240" w:lineRule="auto"/>
              <w:ind w:left="-288"/>
              <w:jc w:val="center"/>
              <w:rPr>
                <w:rFonts w:ascii="Times New Roman" w:hAnsi="Times New Roman" w:cs="Times New Roman"/>
              </w:rPr>
            </w:pPr>
            <w:r w:rsidRPr="004E236D">
              <w:rPr>
                <w:rFonts w:ascii="Times New Roman" w:hAnsi="Times New Roman" w:cs="Times New Roman"/>
              </w:rPr>
              <w:t xml:space="preserve">  -</w:t>
            </w:r>
          </w:p>
        </w:tc>
        <w:tc>
          <w:tcPr>
            <w:tcW w:w="1417" w:type="dxa"/>
            <w:vAlign w:val="center"/>
          </w:tcPr>
          <w:p w14:paraId="5A22C0E8"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1701" w:type="dxa"/>
            <w:vAlign w:val="center"/>
          </w:tcPr>
          <w:p w14:paraId="024F586E"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200</w:t>
            </w:r>
          </w:p>
        </w:tc>
        <w:tc>
          <w:tcPr>
            <w:tcW w:w="993" w:type="dxa"/>
            <w:vAlign w:val="center"/>
          </w:tcPr>
          <w:p w14:paraId="390026C3"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50</w:t>
            </w:r>
          </w:p>
        </w:tc>
      </w:tr>
      <w:tr w:rsidR="004E236D" w:rsidRPr="004E236D" w14:paraId="7A3A1BD6" w14:textId="77777777" w:rsidTr="000D7AEE">
        <w:trPr>
          <w:trHeight w:val="283"/>
          <w:jc w:val="center"/>
        </w:trPr>
        <w:tc>
          <w:tcPr>
            <w:tcW w:w="1134" w:type="dxa"/>
            <w:vAlign w:val="center"/>
          </w:tcPr>
          <w:p w14:paraId="702791CC" w14:textId="77777777" w:rsidR="00FE1443" w:rsidRPr="004E236D" w:rsidRDefault="00FE1443" w:rsidP="000D7AEE">
            <w:pPr>
              <w:spacing w:after="0" w:line="240" w:lineRule="auto"/>
              <w:jc w:val="center"/>
              <w:rPr>
                <w:rFonts w:ascii="Times New Roman" w:hAnsi="Times New Roman" w:cs="Times New Roman"/>
                <w:strike/>
              </w:rPr>
            </w:pPr>
            <w:r w:rsidRPr="004E236D">
              <w:rPr>
                <w:rFonts w:ascii="Times New Roman" w:hAnsi="Times New Roman" w:cs="Times New Roman"/>
              </w:rPr>
              <w:sym w:font="Symbol" w:char="F0B3"/>
            </w:r>
            <w:r w:rsidRPr="004E236D">
              <w:rPr>
                <w:rFonts w:ascii="Times New Roman" w:hAnsi="Times New Roman" w:cs="Times New Roman"/>
              </w:rPr>
              <w:t xml:space="preserve"> 0,3</w:t>
            </w:r>
          </w:p>
        </w:tc>
        <w:tc>
          <w:tcPr>
            <w:tcW w:w="2410" w:type="dxa"/>
            <w:vAlign w:val="center"/>
          </w:tcPr>
          <w:p w14:paraId="39112743"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Rafinérske plyny</w:t>
            </w:r>
          </w:p>
        </w:tc>
        <w:tc>
          <w:tcPr>
            <w:tcW w:w="1276" w:type="dxa"/>
            <w:vAlign w:val="center"/>
          </w:tcPr>
          <w:p w14:paraId="621BFB65"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5</w:t>
            </w:r>
          </w:p>
        </w:tc>
        <w:tc>
          <w:tcPr>
            <w:tcW w:w="1417" w:type="dxa"/>
            <w:vAlign w:val="center"/>
          </w:tcPr>
          <w:p w14:paraId="66884B86"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100</w:t>
            </w:r>
          </w:p>
        </w:tc>
        <w:tc>
          <w:tcPr>
            <w:tcW w:w="1701" w:type="dxa"/>
            <w:vAlign w:val="center"/>
          </w:tcPr>
          <w:p w14:paraId="15C63ADC"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200</w:t>
            </w:r>
          </w:p>
        </w:tc>
        <w:tc>
          <w:tcPr>
            <w:tcW w:w="993" w:type="dxa"/>
            <w:vAlign w:val="center"/>
          </w:tcPr>
          <w:p w14:paraId="70CCC1F7"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100</w:t>
            </w:r>
          </w:p>
        </w:tc>
      </w:tr>
      <w:tr w:rsidR="004E236D" w:rsidRPr="004E236D" w14:paraId="62AFB64D" w14:textId="77777777" w:rsidTr="000D7AEE">
        <w:trPr>
          <w:trHeight w:val="283"/>
          <w:jc w:val="center"/>
        </w:trPr>
        <w:tc>
          <w:tcPr>
            <w:tcW w:w="1134" w:type="dxa"/>
            <w:vAlign w:val="center"/>
          </w:tcPr>
          <w:p w14:paraId="224ACB5E" w14:textId="77777777" w:rsidR="00FE1443" w:rsidRPr="004E236D" w:rsidRDefault="00FE1443" w:rsidP="000D7AEE">
            <w:pPr>
              <w:spacing w:after="0" w:line="240" w:lineRule="auto"/>
              <w:jc w:val="center"/>
              <w:rPr>
                <w:rFonts w:ascii="Times New Roman" w:hAnsi="Times New Roman" w:cs="Times New Roman"/>
                <w:strike/>
              </w:rPr>
            </w:pPr>
            <w:r w:rsidRPr="004E236D">
              <w:rPr>
                <w:rFonts w:ascii="Times New Roman" w:hAnsi="Times New Roman" w:cs="Times New Roman"/>
              </w:rPr>
              <w:sym w:font="Symbol" w:char="F0B3"/>
            </w:r>
            <w:r w:rsidRPr="004E236D">
              <w:rPr>
                <w:rFonts w:ascii="Times New Roman" w:hAnsi="Times New Roman" w:cs="Times New Roman"/>
              </w:rPr>
              <w:t xml:space="preserve"> 0,3</w:t>
            </w:r>
          </w:p>
        </w:tc>
        <w:tc>
          <w:tcPr>
            <w:tcW w:w="2410" w:type="dxa"/>
            <w:vAlign w:val="center"/>
          </w:tcPr>
          <w:p w14:paraId="2A689AE9"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Priemyselné  plyny</w:t>
            </w:r>
          </w:p>
        </w:tc>
        <w:tc>
          <w:tcPr>
            <w:tcW w:w="1276" w:type="dxa"/>
            <w:vAlign w:val="center"/>
          </w:tcPr>
          <w:p w14:paraId="0A0B943F" w14:textId="77777777" w:rsidR="00FE1443" w:rsidRPr="004E236D" w:rsidRDefault="00FE1443" w:rsidP="000D7AEE">
            <w:pPr>
              <w:spacing w:after="0" w:line="240" w:lineRule="auto"/>
              <w:ind w:left="-108"/>
              <w:rPr>
                <w:rFonts w:ascii="Times New Roman" w:hAnsi="Times New Roman" w:cs="Times New Roman"/>
              </w:rPr>
            </w:pPr>
            <w:r w:rsidRPr="004E236D">
              <w:rPr>
                <w:rFonts w:ascii="Times New Roman" w:hAnsi="Times New Roman" w:cs="Times New Roman"/>
              </w:rPr>
              <w:t xml:space="preserve"> 5, 10</w:t>
            </w:r>
            <w:r w:rsidRPr="004E236D">
              <w:rPr>
                <w:rFonts w:ascii="Times New Roman" w:hAnsi="Times New Roman" w:cs="Times New Roman"/>
                <w:vertAlign w:val="superscript"/>
              </w:rPr>
              <w:t>2</w:t>
            </w:r>
            <w:r w:rsidRPr="004E236D">
              <w:rPr>
                <w:rFonts w:ascii="Times New Roman" w:hAnsi="Times New Roman" w:cs="Times New Roman"/>
              </w:rPr>
              <w:t>), 30</w:t>
            </w:r>
            <w:r w:rsidRPr="004E236D">
              <w:rPr>
                <w:rFonts w:ascii="Times New Roman" w:hAnsi="Times New Roman" w:cs="Times New Roman"/>
                <w:vertAlign w:val="superscript"/>
              </w:rPr>
              <w:t>3</w:t>
            </w:r>
            <w:r w:rsidRPr="004E236D">
              <w:rPr>
                <w:rFonts w:ascii="Times New Roman" w:hAnsi="Times New Roman" w:cs="Times New Roman"/>
              </w:rPr>
              <w:t>)</w:t>
            </w:r>
          </w:p>
        </w:tc>
        <w:tc>
          <w:tcPr>
            <w:tcW w:w="1417" w:type="dxa"/>
            <w:vAlign w:val="center"/>
          </w:tcPr>
          <w:p w14:paraId="7942DFD1"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35, 800</w:t>
            </w:r>
            <w:r w:rsidRPr="004E236D">
              <w:rPr>
                <w:rFonts w:ascii="Times New Roman" w:hAnsi="Times New Roman" w:cs="Times New Roman"/>
                <w:vertAlign w:val="superscript"/>
              </w:rPr>
              <w:t>4</w:t>
            </w:r>
            <w:r w:rsidRPr="004E236D">
              <w:rPr>
                <w:rFonts w:ascii="Times New Roman" w:hAnsi="Times New Roman" w:cs="Times New Roman"/>
              </w:rPr>
              <w:t>)</w:t>
            </w:r>
            <w:r w:rsidRPr="004E236D">
              <w:rPr>
                <w:rFonts w:ascii="Times New Roman" w:hAnsi="Times New Roman" w:cs="Times New Roman"/>
                <w:vertAlign w:val="superscript"/>
              </w:rPr>
              <w:t>5</w:t>
            </w:r>
            <w:r w:rsidRPr="004E236D">
              <w:rPr>
                <w:rFonts w:ascii="Times New Roman" w:hAnsi="Times New Roman" w:cs="Times New Roman"/>
              </w:rPr>
              <w:t>)</w:t>
            </w:r>
          </w:p>
        </w:tc>
        <w:tc>
          <w:tcPr>
            <w:tcW w:w="1701" w:type="dxa"/>
            <w:vAlign w:val="center"/>
          </w:tcPr>
          <w:p w14:paraId="15915834"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200</w:t>
            </w:r>
          </w:p>
        </w:tc>
        <w:tc>
          <w:tcPr>
            <w:tcW w:w="993" w:type="dxa"/>
            <w:vAlign w:val="center"/>
          </w:tcPr>
          <w:p w14:paraId="03F17F5D"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100</w:t>
            </w:r>
          </w:p>
        </w:tc>
      </w:tr>
      <w:tr w:rsidR="004E236D" w:rsidRPr="004E236D" w14:paraId="18FF3D49" w14:textId="77777777" w:rsidTr="000D7AEE">
        <w:trPr>
          <w:trHeight w:val="283"/>
          <w:jc w:val="center"/>
        </w:trPr>
        <w:tc>
          <w:tcPr>
            <w:tcW w:w="1134" w:type="dxa"/>
            <w:vAlign w:val="center"/>
          </w:tcPr>
          <w:p w14:paraId="09F18590"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sym w:font="Symbol" w:char="F0B3"/>
            </w:r>
            <w:r w:rsidRPr="004E236D">
              <w:rPr>
                <w:rFonts w:ascii="Times New Roman" w:hAnsi="Times New Roman" w:cs="Times New Roman"/>
              </w:rPr>
              <w:t xml:space="preserve"> 0,3</w:t>
            </w:r>
          </w:p>
        </w:tc>
        <w:tc>
          <w:tcPr>
            <w:tcW w:w="2410" w:type="dxa"/>
            <w:vAlign w:val="center"/>
          </w:tcPr>
          <w:p w14:paraId="119D93C5"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Skvapalnené uhľovodíky</w:t>
            </w:r>
          </w:p>
        </w:tc>
        <w:tc>
          <w:tcPr>
            <w:tcW w:w="1276" w:type="dxa"/>
            <w:vAlign w:val="center"/>
          </w:tcPr>
          <w:p w14:paraId="653AB7B8"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1417" w:type="dxa"/>
            <w:vAlign w:val="center"/>
          </w:tcPr>
          <w:p w14:paraId="18A6EECE"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1701" w:type="dxa"/>
            <w:vAlign w:val="center"/>
          </w:tcPr>
          <w:p w14:paraId="572409F6"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200</w:t>
            </w:r>
          </w:p>
        </w:tc>
        <w:tc>
          <w:tcPr>
            <w:tcW w:w="993" w:type="dxa"/>
            <w:vAlign w:val="center"/>
          </w:tcPr>
          <w:p w14:paraId="1C9EF3E4"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100</w:t>
            </w:r>
          </w:p>
        </w:tc>
      </w:tr>
      <w:tr w:rsidR="004E236D" w:rsidRPr="004E236D" w14:paraId="07E9CA22" w14:textId="77777777" w:rsidTr="000D7AEE">
        <w:trPr>
          <w:trHeight w:val="283"/>
          <w:jc w:val="center"/>
        </w:trPr>
        <w:tc>
          <w:tcPr>
            <w:tcW w:w="8931" w:type="dxa"/>
            <w:gridSpan w:val="6"/>
            <w:vAlign w:val="center"/>
          </w:tcPr>
          <w:p w14:paraId="12DEC9A0" w14:textId="77777777" w:rsidR="00FE1443" w:rsidRPr="004E236D" w:rsidRDefault="00FE1443" w:rsidP="000D7AEE">
            <w:pPr>
              <w:spacing w:after="0" w:line="240" w:lineRule="auto"/>
              <w:rPr>
                <w:rFonts w:ascii="Times New Roman" w:hAnsi="Times New Roman" w:cs="Times New Roman"/>
                <w:b/>
              </w:rPr>
            </w:pPr>
            <w:r w:rsidRPr="004E236D">
              <w:rPr>
                <w:rFonts w:ascii="Times New Roman" w:hAnsi="Times New Roman" w:cs="Times New Roman"/>
                <w:b/>
              </w:rPr>
              <w:t>Zariadenia s kotlami s vydaným povolením od 1. januára 2014</w:t>
            </w:r>
          </w:p>
        </w:tc>
      </w:tr>
      <w:tr w:rsidR="004E236D" w:rsidRPr="004E236D" w14:paraId="267373E5" w14:textId="77777777" w:rsidTr="000D7AEE">
        <w:trPr>
          <w:trHeight w:val="283"/>
          <w:jc w:val="center"/>
        </w:trPr>
        <w:tc>
          <w:tcPr>
            <w:tcW w:w="1134" w:type="dxa"/>
            <w:vAlign w:val="center"/>
          </w:tcPr>
          <w:p w14:paraId="2EFC2703" w14:textId="77777777" w:rsidR="00FE1443" w:rsidRPr="004E236D" w:rsidRDefault="00FE1443" w:rsidP="000D7AEE">
            <w:pPr>
              <w:spacing w:after="0" w:line="240" w:lineRule="auto"/>
              <w:jc w:val="center"/>
              <w:rPr>
                <w:rFonts w:ascii="Times New Roman" w:hAnsi="Times New Roman" w:cs="Times New Roman"/>
                <w:strike/>
              </w:rPr>
            </w:pPr>
            <w:r w:rsidRPr="004E236D">
              <w:rPr>
                <w:rFonts w:ascii="Times New Roman" w:hAnsi="Times New Roman" w:cs="Times New Roman"/>
              </w:rPr>
              <w:sym w:font="Symbol" w:char="F0B3"/>
            </w:r>
            <w:r w:rsidRPr="004E236D">
              <w:rPr>
                <w:rFonts w:ascii="Times New Roman" w:hAnsi="Times New Roman" w:cs="Times New Roman"/>
              </w:rPr>
              <w:t xml:space="preserve"> 0,3</w:t>
            </w:r>
          </w:p>
        </w:tc>
        <w:tc>
          <w:tcPr>
            <w:tcW w:w="2410" w:type="dxa"/>
            <w:vAlign w:val="center"/>
          </w:tcPr>
          <w:p w14:paraId="1A715B75"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Všeobecne</w:t>
            </w:r>
          </w:p>
        </w:tc>
        <w:tc>
          <w:tcPr>
            <w:tcW w:w="1276" w:type="dxa"/>
            <w:vAlign w:val="center"/>
          </w:tcPr>
          <w:p w14:paraId="09CE6848" w14:textId="77777777" w:rsidR="00FE1443" w:rsidRPr="004E236D" w:rsidRDefault="00FE1443" w:rsidP="000D7AEE">
            <w:pPr>
              <w:spacing w:after="0" w:line="240" w:lineRule="auto"/>
              <w:ind w:left="-288"/>
              <w:jc w:val="center"/>
              <w:rPr>
                <w:rFonts w:ascii="Times New Roman" w:hAnsi="Times New Roman" w:cs="Times New Roman"/>
              </w:rPr>
            </w:pPr>
            <w:r w:rsidRPr="004E236D">
              <w:rPr>
                <w:rFonts w:ascii="Times New Roman" w:hAnsi="Times New Roman" w:cs="Times New Roman"/>
              </w:rPr>
              <w:t xml:space="preserve">    5</w:t>
            </w:r>
          </w:p>
        </w:tc>
        <w:tc>
          <w:tcPr>
            <w:tcW w:w="1417" w:type="dxa"/>
            <w:vAlign w:val="center"/>
          </w:tcPr>
          <w:p w14:paraId="4E833E4A"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35</w:t>
            </w:r>
          </w:p>
        </w:tc>
        <w:tc>
          <w:tcPr>
            <w:tcW w:w="1701" w:type="dxa"/>
            <w:vAlign w:val="center"/>
          </w:tcPr>
          <w:p w14:paraId="1BF97633"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200</w:t>
            </w:r>
          </w:p>
        </w:tc>
        <w:tc>
          <w:tcPr>
            <w:tcW w:w="993" w:type="dxa"/>
            <w:vAlign w:val="center"/>
          </w:tcPr>
          <w:p w14:paraId="4C3849C9" w14:textId="77777777" w:rsidR="00FE1443" w:rsidRPr="004E236D" w:rsidRDefault="00FE1443" w:rsidP="000D7AEE">
            <w:pPr>
              <w:spacing w:after="0" w:line="240" w:lineRule="auto"/>
              <w:ind w:right="-108"/>
              <w:jc w:val="center"/>
              <w:rPr>
                <w:rFonts w:ascii="Times New Roman" w:hAnsi="Times New Roman" w:cs="Times New Roman"/>
              </w:rPr>
            </w:pPr>
            <w:r w:rsidRPr="004E236D">
              <w:rPr>
                <w:rFonts w:ascii="Times New Roman" w:hAnsi="Times New Roman" w:cs="Times New Roman"/>
              </w:rPr>
              <w:t xml:space="preserve">100 </w:t>
            </w:r>
          </w:p>
        </w:tc>
      </w:tr>
      <w:tr w:rsidR="004E236D" w:rsidRPr="004E236D" w14:paraId="501B8DAE" w14:textId="77777777" w:rsidTr="000D7AEE">
        <w:trPr>
          <w:trHeight w:val="283"/>
          <w:jc w:val="center"/>
        </w:trPr>
        <w:tc>
          <w:tcPr>
            <w:tcW w:w="1134" w:type="dxa"/>
            <w:vAlign w:val="center"/>
          </w:tcPr>
          <w:p w14:paraId="3631E3CC"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sym w:font="Symbol" w:char="F0B3"/>
            </w:r>
            <w:r w:rsidRPr="004E236D">
              <w:rPr>
                <w:rFonts w:ascii="Times New Roman" w:hAnsi="Times New Roman" w:cs="Times New Roman"/>
              </w:rPr>
              <w:t xml:space="preserve"> 0,3</w:t>
            </w:r>
          </w:p>
        </w:tc>
        <w:tc>
          <w:tcPr>
            <w:tcW w:w="2410" w:type="dxa"/>
            <w:vAlign w:val="center"/>
          </w:tcPr>
          <w:p w14:paraId="32FCC727"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ZPN</w:t>
            </w:r>
          </w:p>
        </w:tc>
        <w:tc>
          <w:tcPr>
            <w:tcW w:w="1276" w:type="dxa"/>
            <w:vAlign w:val="center"/>
          </w:tcPr>
          <w:p w14:paraId="2670E5EE" w14:textId="77777777" w:rsidR="00FE1443" w:rsidRPr="004E236D" w:rsidRDefault="00FE1443" w:rsidP="000D7AEE">
            <w:pPr>
              <w:spacing w:after="0" w:line="240" w:lineRule="auto"/>
              <w:ind w:left="-288"/>
              <w:jc w:val="center"/>
              <w:rPr>
                <w:rFonts w:ascii="Times New Roman" w:hAnsi="Times New Roman" w:cs="Times New Roman"/>
              </w:rPr>
            </w:pPr>
            <w:r w:rsidRPr="004E236D">
              <w:rPr>
                <w:rFonts w:ascii="Times New Roman" w:hAnsi="Times New Roman" w:cs="Times New Roman"/>
              </w:rPr>
              <w:t>-</w:t>
            </w:r>
          </w:p>
        </w:tc>
        <w:tc>
          <w:tcPr>
            <w:tcW w:w="1417" w:type="dxa"/>
            <w:vAlign w:val="center"/>
          </w:tcPr>
          <w:p w14:paraId="5431AF3B"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1701" w:type="dxa"/>
            <w:vAlign w:val="center"/>
          </w:tcPr>
          <w:p w14:paraId="111C4720" w14:textId="77777777" w:rsidR="00FE1443" w:rsidRPr="004E236D" w:rsidRDefault="00FE1443" w:rsidP="000D7AEE">
            <w:pPr>
              <w:spacing w:after="0" w:line="240" w:lineRule="auto"/>
              <w:ind w:left="-108" w:right="-108"/>
              <w:rPr>
                <w:rFonts w:ascii="Times New Roman" w:hAnsi="Times New Roman" w:cs="Times New Roman"/>
              </w:rPr>
            </w:pPr>
            <w:r w:rsidRPr="004E236D">
              <w:rPr>
                <w:rFonts w:ascii="Times New Roman" w:hAnsi="Times New Roman" w:cs="Times New Roman"/>
              </w:rPr>
              <w:t>120</w:t>
            </w:r>
            <w:r w:rsidRPr="004E236D">
              <w:rPr>
                <w:rFonts w:ascii="Times New Roman" w:hAnsi="Times New Roman" w:cs="Times New Roman"/>
                <w:vertAlign w:val="superscript"/>
              </w:rPr>
              <w:t>6</w:t>
            </w:r>
            <w:r w:rsidRPr="004E236D">
              <w:rPr>
                <w:rFonts w:ascii="Times New Roman" w:hAnsi="Times New Roman" w:cs="Times New Roman"/>
              </w:rPr>
              <w:t>), 150</w:t>
            </w:r>
            <w:r w:rsidRPr="004E236D">
              <w:rPr>
                <w:rFonts w:ascii="Times New Roman" w:hAnsi="Times New Roman" w:cs="Times New Roman"/>
                <w:vertAlign w:val="superscript"/>
              </w:rPr>
              <w:t>7</w:t>
            </w:r>
            <w:r w:rsidRPr="004E236D">
              <w:rPr>
                <w:rFonts w:ascii="Times New Roman" w:hAnsi="Times New Roman" w:cs="Times New Roman"/>
              </w:rPr>
              <w:t>), 200</w:t>
            </w:r>
            <w:r w:rsidRPr="004E236D">
              <w:rPr>
                <w:rFonts w:ascii="Times New Roman" w:hAnsi="Times New Roman" w:cs="Times New Roman"/>
                <w:vertAlign w:val="superscript"/>
              </w:rPr>
              <w:t>8</w:t>
            </w:r>
            <w:r w:rsidRPr="004E236D">
              <w:rPr>
                <w:rFonts w:ascii="Times New Roman" w:hAnsi="Times New Roman" w:cs="Times New Roman"/>
              </w:rPr>
              <w:t>)</w:t>
            </w:r>
          </w:p>
        </w:tc>
        <w:tc>
          <w:tcPr>
            <w:tcW w:w="993" w:type="dxa"/>
            <w:vAlign w:val="center"/>
          </w:tcPr>
          <w:p w14:paraId="04E13E31" w14:textId="77777777" w:rsidR="00FE1443" w:rsidRPr="004E236D" w:rsidRDefault="00FE1443" w:rsidP="000D7AEE">
            <w:pPr>
              <w:spacing w:after="0" w:line="240" w:lineRule="auto"/>
              <w:ind w:right="-108"/>
              <w:jc w:val="center"/>
              <w:rPr>
                <w:rFonts w:ascii="Times New Roman" w:hAnsi="Times New Roman" w:cs="Times New Roman"/>
              </w:rPr>
            </w:pPr>
            <w:r w:rsidRPr="004E236D">
              <w:rPr>
                <w:rFonts w:ascii="Times New Roman" w:hAnsi="Times New Roman" w:cs="Times New Roman"/>
              </w:rPr>
              <w:t>50</w:t>
            </w:r>
          </w:p>
        </w:tc>
      </w:tr>
      <w:tr w:rsidR="004E236D" w:rsidRPr="004E236D" w14:paraId="5D9794FF" w14:textId="77777777" w:rsidTr="000D7AEE">
        <w:trPr>
          <w:trHeight w:val="283"/>
          <w:jc w:val="center"/>
        </w:trPr>
        <w:tc>
          <w:tcPr>
            <w:tcW w:w="1134" w:type="dxa"/>
            <w:vAlign w:val="center"/>
          </w:tcPr>
          <w:p w14:paraId="4C1728AC"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sym w:font="Symbol" w:char="F0B3"/>
            </w:r>
            <w:r w:rsidRPr="004E236D">
              <w:rPr>
                <w:rFonts w:ascii="Times New Roman" w:hAnsi="Times New Roman" w:cs="Times New Roman"/>
              </w:rPr>
              <w:t xml:space="preserve"> 0,3</w:t>
            </w:r>
          </w:p>
        </w:tc>
        <w:tc>
          <w:tcPr>
            <w:tcW w:w="2410" w:type="dxa"/>
            <w:vAlign w:val="center"/>
          </w:tcPr>
          <w:p w14:paraId="2F802DDF"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Skvapalnené uhľovodíky</w:t>
            </w:r>
          </w:p>
        </w:tc>
        <w:tc>
          <w:tcPr>
            <w:tcW w:w="1276" w:type="dxa"/>
            <w:vAlign w:val="center"/>
          </w:tcPr>
          <w:p w14:paraId="636C8041" w14:textId="77777777" w:rsidR="00FE1443" w:rsidRPr="004E236D" w:rsidRDefault="00FE1443" w:rsidP="000D7AEE">
            <w:pPr>
              <w:spacing w:after="0" w:line="240" w:lineRule="auto"/>
              <w:ind w:left="-288"/>
              <w:jc w:val="center"/>
              <w:rPr>
                <w:rFonts w:ascii="Times New Roman" w:hAnsi="Times New Roman" w:cs="Times New Roman"/>
              </w:rPr>
            </w:pPr>
            <w:r w:rsidRPr="004E236D">
              <w:rPr>
                <w:rFonts w:ascii="Times New Roman" w:hAnsi="Times New Roman" w:cs="Times New Roman"/>
              </w:rPr>
              <w:t xml:space="preserve">     -</w:t>
            </w:r>
          </w:p>
        </w:tc>
        <w:tc>
          <w:tcPr>
            <w:tcW w:w="1417" w:type="dxa"/>
            <w:vAlign w:val="center"/>
          </w:tcPr>
          <w:p w14:paraId="548118F3"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1701" w:type="dxa"/>
            <w:vAlign w:val="center"/>
          </w:tcPr>
          <w:p w14:paraId="77A70C39" w14:textId="77777777" w:rsidR="00FE1443" w:rsidRPr="004E236D" w:rsidRDefault="00FE1443" w:rsidP="000D7AEE">
            <w:pPr>
              <w:spacing w:after="0" w:line="240" w:lineRule="auto"/>
              <w:ind w:right="-108"/>
              <w:jc w:val="center"/>
              <w:rPr>
                <w:rFonts w:ascii="Times New Roman" w:hAnsi="Times New Roman" w:cs="Times New Roman"/>
              </w:rPr>
            </w:pPr>
            <w:r w:rsidRPr="004E236D">
              <w:rPr>
                <w:rFonts w:ascii="Times New Roman" w:hAnsi="Times New Roman" w:cs="Times New Roman"/>
              </w:rPr>
              <w:t>170</w:t>
            </w:r>
            <w:r w:rsidRPr="004E236D">
              <w:rPr>
                <w:rFonts w:ascii="Times New Roman" w:hAnsi="Times New Roman" w:cs="Times New Roman"/>
                <w:vertAlign w:val="superscript"/>
              </w:rPr>
              <w:t>6</w:t>
            </w:r>
            <w:r w:rsidRPr="004E236D">
              <w:rPr>
                <w:rFonts w:ascii="Times New Roman" w:hAnsi="Times New Roman" w:cs="Times New Roman"/>
              </w:rPr>
              <w:t>), 200</w:t>
            </w:r>
            <w:r w:rsidRPr="004E236D">
              <w:rPr>
                <w:rFonts w:ascii="Times New Roman" w:hAnsi="Times New Roman" w:cs="Times New Roman"/>
                <w:vertAlign w:val="superscript"/>
              </w:rPr>
              <w:t>7</w:t>
            </w:r>
            <w:r w:rsidRPr="004E236D">
              <w:rPr>
                <w:rFonts w:ascii="Times New Roman" w:hAnsi="Times New Roman" w:cs="Times New Roman"/>
              </w:rPr>
              <w:t>)</w:t>
            </w:r>
            <w:r w:rsidRPr="004E236D">
              <w:rPr>
                <w:rFonts w:ascii="Times New Roman" w:hAnsi="Times New Roman" w:cs="Times New Roman"/>
                <w:vertAlign w:val="superscript"/>
              </w:rPr>
              <w:t xml:space="preserve"> 8</w:t>
            </w:r>
            <w:r w:rsidRPr="004E236D">
              <w:rPr>
                <w:rFonts w:ascii="Times New Roman" w:hAnsi="Times New Roman" w:cs="Times New Roman"/>
              </w:rPr>
              <w:t>)</w:t>
            </w:r>
          </w:p>
        </w:tc>
        <w:tc>
          <w:tcPr>
            <w:tcW w:w="993" w:type="dxa"/>
            <w:vAlign w:val="center"/>
          </w:tcPr>
          <w:p w14:paraId="5E8CE0C4"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100</w:t>
            </w:r>
          </w:p>
        </w:tc>
      </w:tr>
      <w:tr w:rsidR="004E236D" w:rsidRPr="004E236D" w14:paraId="42CBA676" w14:textId="77777777" w:rsidTr="000D7AEE">
        <w:trPr>
          <w:trHeight w:val="283"/>
          <w:jc w:val="center"/>
        </w:trPr>
        <w:tc>
          <w:tcPr>
            <w:tcW w:w="1134" w:type="dxa"/>
            <w:vAlign w:val="center"/>
          </w:tcPr>
          <w:p w14:paraId="1B3BD3A7" w14:textId="77777777" w:rsidR="00FE1443" w:rsidRPr="004E236D" w:rsidRDefault="00FE1443" w:rsidP="000D7AEE">
            <w:pPr>
              <w:spacing w:after="0" w:line="240" w:lineRule="auto"/>
              <w:jc w:val="center"/>
              <w:rPr>
                <w:rFonts w:ascii="Times New Roman" w:hAnsi="Times New Roman" w:cs="Times New Roman"/>
                <w:strike/>
              </w:rPr>
            </w:pPr>
            <w:r w:rsidRPr="004E236D">
              <w:rPr>
                <w:rFonts w:ascii="Times New Roman" w:hAnsi="Times New Roman" w:cs="Times New Roman"/>
              </w:rPr>
              <w:sym w:font="Symbol" w:char="F0B3"/>
            </w:r>
            <w:r w:rsidRPr="004E236D">
              <w:rPr>
                <w:rFonts w:ascii="Times New Roman" w:hAnsi="Times New Roman" w:cs="Times New Roman"/>
              </w:rPr>
              <w:t xml:space="preserve"> 0,3</w:t>
            </w:r>
          </w:p>
        </w:tc>
        <w:tc>
          <w:tcPr>
            <w:tcW w:w="2410" w:type="dxa"/>
            <w:vAlign w:val="center"/>
          </w:tcPr>
          <w:p w14:paraId="61337F6A"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Rafinérske plyny</w:t>
            </w:r>
          </w:p>
        </w:tc>
        <w:tc>
          <w:tcPr>
            <w:tcW w:w="1276" w:type="dxa"/>
            <w:vAlign w:val="center"/>
          </w:tcPr>
          <w:p w14:paraId="0FABE5DE"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5</w:t>
            </w:r>
          </w:p>
        </w:tc>
        <w:tc>
          <w:tcPr>
            <w:tcW w:w="1417" w:type="dxa"/>
            <w:vAlign w:val="center"/>
          </w:tcPr>
          <w:p w14:paraId="509E3FC0"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100</w:t>
            </w:r>
          </w:p>
        </w:tc>
        <w:tc>
          <w:tcPr>
            <w:tcW w:w="1701" w:type="dxa"/>
            <w:vAlign w:val="center"/>
          </w:tcPr>
          <w:p w14:paraId="62009B3D"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200</w:t>
            </w:r>
          </w:p>
        </w:tc>
        <w:tc>
          <w:tcPr>
            <w:tcW w:w="993" w:type="dxa"/>
            <w:vAlign w:val="center"/>
          </w:tcPr>
          <w:p w14:paraId="4C5061FB"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100</w:t>
            </w:r>
          </w:p>
        </w:tc>
      </w:tr>
      <w:tr w:rsidR="004E236D" w:rsidRPr="004E236D" w14:paraId="181E9FE6" w14:textId="77777777" w:rsidTr="000D7AEE">
        <w:trPr>
          <w:trHeight w:val="283"/>
          <w:jc w:val="center"/>
        </w:trPr>
        <w:tc>
          <w:tcPr>
            <w:tcW w:w="1134" w:type="dxa"/>
            <w:vAlign w:val="center"/>
          </w:tcPr>
          <w:p w14:paraId="19BDD343" w14:textId="77777777" w:rsidR="00FE1443" w:rsidRPr="004E236D" w:rsidRDefault="00FE1443" w:rsidP="000D7AEE">
            <w:pPr>
              <w:spacing w:after="0" w:line="240" w:lineRule="auto"/>
              <w:jc w:val="center"/>
              <w:rPr>
                <w:rFonts w:ascii="Times New Roman" w:hAnsi="Times New Roman" w:cs="Times New Roman"/>
                <w:strike/>
              </w:rPr>
            </w:pPr>
            <w:r w:rsidRPr="004E236D">
              <w:rPr>
                <w:rFonts w:ascii="Times New Roman" w:hAnsi="Times New Roman" w:cs="Times New Roman"/>
              </w:rPr>
              <w:sym w:font="Symbol" w:char="F0B3"/>
            </w:r>
            <w:r w:rsidRPr="004E236D">
              <w:rPr>
                <w:rFonts w:ascii="Times New Roman" w:hAnsi="Times New Roman" w:cs="Times New Roman"/>
              </w:rPr>
              <w:t xml:space="preserve"> 0,3</w:t>
            </w:r>
          </w:p>
        </w:tc>
        <w:tc>
          <w:tcPr>
            <w:tcW w:w="2410" w:type="dxa"/>
            <w:vAlign w:val="center"/>
          </w:tcPr>
          <w:p w14:paraId="225E7560"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Priemyselné  plyny</w:t>
            </w:r>
          </w:p>
        </w:tc>
        <w:tc>
          <w:tcPr>
            <w:tcW w:w="1276" w:type="dxa"/>
            <w:vAlign w:val="center"/>
          </w:tcPr>
          <w:p w14:paraId="1CC9BB05" w14:textId="77777777" w:rsidR="00FE1443" w:rsidRPr="004E236D" w:rsidRDefault="00FE1443" w:rsidP="000D7AEE">
            <w:pPr>
              <w:spacing w:after="0" w:line="240" w:lineRule="auto"/>
              <w:rPr>
                <w:rFonts w:ascii="Times New Roman" w:hAnsi="Times New Roman" w:cs="Times New Roman"/>
              </w:rPr>
            </w:pPr>
            <w:r w:rsidRPr="004E236D">
              <w:rPr>
                <w:rFonts w:ascii="Times New Roman" w:hAnsi="Times New Roman" w:cs="Times New Roman"/>
              </w:rPr>
              <w:t xml:space="preserve"> 5, 10</w:t>
            </w:r>
            <w:r w:rsidRPr="004E236D">
              <w:rPr>
                <w:rFonts w:ascii="Times New Roman" w:hAnsi="Times New Roman" w:cs="Times New Roman"/>
                <w:vertAlign w:val="superscript"/>
              </w:rPr>
              <w:t>2</w:t>
            </w:r>
            <w:r w:rsidRPr="004E236D">
              <w:rPr>
                <w:rFonts w:ascii="Times New Roman" w:hAnsi="Times New Roman" w:cs="Times New Roman"/>
              </w:rPr>
              <w:t>),30</w:t>
            </w:r>
            <w:r w:rsidRPr="004E236D">
              <w:rPr>
                <w:rFonts w:ascii="Times New Roman" w:hAnsi="Times New Roman" w:cs="Times New Roman"/>
                <w:vertAlign w:val="superscript"/>
              </w:rPr>
              <w:t>3</w:t>
            </w:r>
            <w:r w:rsidRPr="004E236D">
              <w:rPr>
                <w:rFonts w:ascii="Times New Roman" w:hAnsi="Times New Roman" w:cs="Times New Roman"/>
              </w:rPr>
              <w:t>)</w:t>
            </w:r>
          </w:p>
        </w:tc>
        <w:tc>
          <w:tcPr>
            <w:tcW w:w="1417" w:type="dxa"/>
            <w:vAlign w:val="center"/>
          </w:tcPr>
          <w:p w14:paraId="02186BD0" w14:textId="77777777" w:rsidR="00FE1443" w:rsidRPr="004E236D" w:rsidRDefault="00FE1443" w:rsidP="000D7AEE">
            <w:pPr>
              <w:spacing w:after="0" w:line="240" w:lineRule="auto"/>
              <w:ind w:left="-108" w:right="-108"/>
              <w:rPr>
                <w:rFonts w:ascii="Times New Roman" w:hAnsi="Times New Roman" w:cs="Times New Roman"/>
              </w:rPr>
            </w:pPr>
            <w:r w:rsidRPr="004E236D">
              <w:rPr>
                <w:rFonts w:ascii="Times New Roman" w:hAnsi="Times New Roman" w:cs="Times New Roman"/>
              </w:rPr>
              <w:t>35, 800</w:t>
            </w:r>
            <w:r w:rsidRPr="004E236D">
              <w:rPr>
                <w:rFonts w:ascii="Times New Roman" w:hAnsi="Times New Roman" w:cs="Times New Roman"/>
                <w:vertAlign w:val="superscript"/>
              </w:rPr>
              <w:t>4</w:t>
            </w:r>
            <w:r w:rsidRPr="004E236D">
              <w:rPr>
                <w:rFonts w:ascii="Times New Roman" w:hAnsi="Times New Roman" w:cs="Times New Roman"/>
              </w:rPr>
              <w:t>), 350</w:t>
            </w:r>
            <w:r w:rsidRPr="004E236D">
              <w:rPr>
                <w:rFonts w:ascii="Times New Roman" w:hAnsi="Times New Roman" w:cs="Times New Roman"/>
                <w:vertAlign w:val="superscript"/>
              </w:rPr>
              <w:t>5</w:t>
            </w:r>
            <w:r w:rsidRPr="004E236D">
              <w:rPr>
                <w:rFonts w:ascii="Times New Roman" w:hAnsi="Times New Roman" w:cs="Times New Roman"/>
              </w:rPr>
              <w:t>)</w:t>
            </w:r>
          </w:p>
        </w:tc>
        <w:tc>
          <w:tcPr>
            <w:tcW w:w="1701" w:type="dxa"/>
            <w:vAlign w:val="center"/>
          </w:tcPr>
          <w:p w14:paraId="7DECB87D"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200</w:t>
            </w:r>
          </w:p>
        </w:tc>
        <w:tc>
          <w:tcPr>
            <w:tcW w:w="993" w:type="dxa"/>
            <w:vAlign w:val="center"/>
          </w:tcPr>
          <w:p w14:paraId="7D6EA0E0" w14:textId="77777777" w:rsidR="00FE1443" w:rsidRPr="004E236D" w:rsidRDefault="00FE1443" w:rsidP="000D7AEE">
            <w:pPr>
              <w:spacing w:after="0" w:line="240" w:lineRule="auto"/>
              <w:jc w:val="center"/>
              <w:rPr>
                <w:rFonts w:ascii="Times New Roman" w:hAnsi="Times New Roman" w:cs="Times New Roman"/>
              </w:rPr>
            </w:pPr>
            <w:r w:rsidRPr="004E236D">
              <w:rPr>
                <w:rFonts w:ascii="Times New Roman" w:hAnsi="Times New Roman" w:cs="Times New Roman"/>
              </w:rPr>
              <w:t>100</w:t>
            </w:r>
          </w:p>
        </w:tc>
      </w:tr>
    </w:tbl>
    <w:p w14:paraId="69E8EB08" w14:textId="77777777" w:rsidR="00FE1443" w:rsidRPr="004E236D" w:rsidRDefault="00FE1443" w:rsidP="00FE1443">
      <w:pPr>
        <w:spacing w:before="60" w:after="0" w:line="240" w:lineRule="auto"/>
        <w:ind w:left="357" w:hanging="357"/>
        <w:rPr>
          <w:rFonts w:ascii="Times New Roman" w:hAnsi="Times New Roman" w:cs="Times New Roman"/>
        </w:rPr>
      </w:pPr>
      <w:r w:rsidRPr="004E236D">
        <w:rPr>
          <w:rFonts w:ascii="Times New Roman" w:hAnsi="Times New Roman" w:cs="Times New Roman"/>
          <w:vertAlign w:val="superscript"/>
        </w:rPr>
        <w:t>1</w:t>
      </w:r>
      <w:r w:rsidRPr="004E236D">
        <w:rPr>
          <w:rFonts w:ascii="Times New Roman" w:hAnsi="Times New Roman" w:cs="Times New Roman"/>
        </w:rPr>
        <w:t>)  Platí pre skvapalnené uhľovodíkové plyny.</w:t>
      </w:r>
    </w:p>
    <w:p w14:paraId="278D7FC1" w14:textId="77777777" w:rsidR="00FE1443" w:rsidRPr="004E236D" w:rsidRDefault="00FE1443" w:rsidP="00FE1443">
      <w:pPr>
        <w:spacing w:after="0" w:line="240" w:lineRule="auto"/>
        <w:ind w:left="360" w:hanging="360"/>
        <w:rPr>
          <w:rFonts w:ascii="Times New Roman" w:hAnsi="Times New Roman" w:cs="Times New Roman"/>
        </w:rPr>
      </w:pPr>
      <w:r w:rsidRPr="004E236D">
        <w:rPr>
          <w:rFonts w:ascii="Times New Roman" w:hAnsi="Times New Roman" w:cs="Times New Roman"/>
          <w:vertAlign w:val="superscript"/>
        </w:rPr>
        <w:t>2</w:t>
      </w:r>
      <w:r w:rsidRPr="004E236D">
        <w:rPr>
          <w:rFonts w:ascii="Times New Roman" w:hAnsi="Times New Roman" w:cs="Times New Roman"/>
        </w:rPr>
        <w:t xml:space="preserve">)  Platí pre vysokopecný plyn. </w:t>
      </w:r>
    </w:p>
    <w:p w14:paraId="7A6ACD86" w14:textId="77777777" w:rsidR="00FE1443" w:rsidRPr="004E236D" w:rsidRDefault="00FE1443" w:rsidP="00FE1443">
      <w:pPr>
        <w:spacing w:after="0" w:line="240" w:lineRule="auto"/>
        <w:ind w:right="-108"/>
        <w:rPr>
          <w:rFonts w:ascii="Times New Roman" w:hAnsi="Times New Roman" w:cs="Times New Roman"/>
        </w:rPr>
      </w:pPr>
      <w:r w:rsidRPr="004E236D">
        <w:rPr>
          <w:rFonts w:ascii="Times New Roman" w:hAnsi="Times New Roman" w:cs="Times New Roman"/>
          <w:vertAlign w:val="superscript"/>
        </w:rPr>
        <w:t>3</w:t>
      </w:r>
      <w:r w:rsidRPr="004E236D">
        <w:rPr>
          <w:rFonts w:ascii="Times New Roman" w:hAnsi="Times New Roman" w:cs="Times New Roman"/>
        </w:rPr>
        <w:t>)  Platí pre plyny z výroby ocele.</w:t>
      </w:r>
    </w:p>
    <w:p w14:paraId="6E5B99A5" w14:textId="77777777" w:rsidR="00FE1443" w:rsidRPr="004E236D" w:rsidRDefault="00FE1443" w:rsidP="00FE1443">
      <w:pPr>
        <w:spacing w:after="0" w:line="240" w:lineRule="auto"/>
        <w:ind w:left="284" w:hanging="284"/>
        <w:rPr>
          <w:rFonts w:ascii="Times New Roman" w:hAnsi="Times New Roman" w:cs="Times New Roman"/>
        </w:rPr>
      </w:pPr>
      <w:r w:rsidRPr="004E236D">
        <w:rPr>
          <w:rFonts w:ascii="Times New Roman" w:hAnsi="Times New Roman" w:cs="Times New Roman"/>
          <w:vertAlign w:val="superscript"/>
        </w:rPr>
        <w:t>4</w:t>
      </w:r>
      <w:r w:rsidRPr="004E236D">
        <w:rPr>
          <w:rFonts w:ascii="Times New Roman" w:hAnsi="Times New Roman" w:cs="Times New Roman"/>
        </w:rPr>
        <w:t>)  Platí pre nízkovýhrevné  priemyselné plyny, napríklad nízkokalorický plyn zo splyňovania  rafinérskych zvyškov, vysokopecný plyn, koksárenský plyn a ich zmesi.</w:t>
      </w:r>
    </w:p>
    <w:p w14:paraId="4B223478" w14:textId="77777777" w:rsidR="00FE1443" w:rsidRPr="004E236D" w:rsidRDefault="00FE1443" w:rsidP="00FE1443">
      <w:pPr>
        <w:spacing w:after="0" w:line="240" w:lineRule="auto"/>
        <w:ind w:left="360" w:hanging="360"/>
        <w:rPr>
          <w:rFonts w:ascii="Times New Roman" w:hAnsi="Times New Roman" w:cs="Times New Roman"/>
        </w:rPr>
      </w:pPr>
      <w:r w:rsidRPr="004E236D">
        <w:rPr>
          <w:rFonts w:ascii="Times New Roman" w:hAnsi="Times New Roman" w:cs="Times New Roman"/>
          <w:vertAlign w:val="superscript"/>
        </w:rPr>
        <w:t>5</w:t>
      </w:r>
      <w:r w:rsidRPr="004E236D">
        <w:rPr>
          <w:rFonts w:ascii="Times New Roman" w:hAnsi="Times New Roman" w:cs="Times New Roman"/>
        </w:rPr>
        <w:t>) Platí pre zariadenia spaľujúce bioplyn.</w:t>
      </w:r>
    </w:p>
    <w:p w14:paraId="7A43BE3A" w14:textId="77777777" w:rsidR="00FE1443" w:rsidRPr="004E236D" w:rsidRDefault="00FE1443" w:rsidP="00FE1443">
      <w:pPr>
        <w:spacing w:after="0" w:line="240" w:lineRule="auto"/>
        <w:ind w:left="284" w:hanging="284"/>
        <w:jc w:val="both"/>
        <w:rPr>
          <w:rFonts w:ascii="Times New Roman" w:hAnsi="Times New Roman" w:cs="Times New Roman"/>
        </w:rPr>
      </w:pPr>
      <w:r w:rsidRPr="004E236D">
        <w:rPr>
          <w:rFonts w:ascii="Times New Roman" w:hAnsi="Times New Roman" w:cs="Times New Roman"/>
          <w:vertAlign w:val="superscript"/>
        </w:rPr>
        <w:t>6</w:t>
      </w:r>
      <w:r w:rsidRPr="004E236D">
        <w:rPr>
          <w:rFonts w:ascii="Times New Roman" w:hAnsi="Times New Roman" w:cs="Times New Roman"/>
        </w:rPr>
        <w:t>) Platí pre zariadenia s pretlakovými horákmi s teplotou teplonosného média &lt; 200 °C (teplovodné, horúcovodné alebo parné kotly).</w:t>
      </w:r>
    </w:p>
    <w:p w14:paraId="13E5A0B9" w14:textId="77777777" w:rsidR="00FE1443" w:rsidRPr="004E236D" w:rsidRDefault="00FE1443" w:rsidP="00FE1443">
      <w:pPr>
        <w:spacing w:after="0" w:line="240" w:lineRule="auto"/>
        <w:ind w:left="284" w:hanging="284"/>
        <w:rPr>
          <w:rFonts w:ascii="Times New Roman" w:hAnsi="Times New Roman" w:cs="Times New Roman"/>
        </w:rPr>
      </w:pPr>
      <w:r w:rsidRPr="004E236D">
        <w:rPr>
          <w:rFonts w:ascii="Times New Roman" w:hAnsi="Times New Roman" w:cs="Times New Roman"/>
          <w:vertAlign w:val="superscript"/>
        </w:rPr>
        <w:lastRenderedPageBreak/>
        <w:t>7</w:t>
      </w:r>
      <w:r w:rsidRPr="004E236D">
        <w:rPr>
          <w:rFonts w:ascii="Times New Roman" w:hAnsi="Times New Roman" w:cs="Times New Roman"/>
        </w:rPr>
        <w:t>) Platí pre zariadenia s pretlakovými horákmi s teplotou teplonosného média ≥ 200 °C (termoolejové alebo parné kotly).</w:t>
      </w:r>
    </w:p>
    <w:p w14:paraId="6B53912D" w14:textId="77777777" w:rsidR="00FE1443" w:rsidRPr="004E236D" w:rsidRDefault="00FE1443" w:rsidP="00FE1443">
      <w:pPr>
        <w:spacing w:after="0" w:line="240" w:lineRule="auto"/>
        <w:ind w:left="360" w:hanging="360"/>
        <w:rPr>
          <w:rFonts w:ascii="Times New Roman" w:hAnsi="Times New Roman" w:cs="Times New Roman"/>
        </w:rPr>
      </w:pPr>
      <w:r w:rsidRPr="004E236D">
        <w:rPr>
          <w:rFonts w:ascii="Times New Roman" w:hAnsi="Times New Roman" w:cs="Times New Roman"/>
          <w:vertAlign w:val="superscript"/>
        </w:rPr>
        <w:t>8</w:t>
      </w:r>
      <w:r w:rsidRPr="004E236D">
        <w:rPr>
          <w:rFonts w:ascii="Times New Roman" w:hAnsi="Times New Roman" w:cs="Times New Roman"/>
        </w:rPr>
        <w:t>) Platí pre zariadenia s atmosférickými horákmi.</w:t>
      </w:r>
    </w:p>
    <w:p w14:paraId="7FF55F7C" w14:textId="77777777" w:rsidR="00FE1443" w:rsidRPr="004E236D" w:rsidRDefault="00FE1443" w:rsidP="00FE1443">
      <w:pPr>
        <w:pStyle w:val="Normln"/>
        <w:keepNext/>
        <w:rPr>
          <w:b/>
          <w:szCs w:val="22"/>
          <w:lang w:val="sk-SK"/>
        </w:rPr>
      </w:pPr>
      <w:r w:rsidRPr="004E236D">
        <w:rPr>
          <w:b/>
          <w:szCs w:val="22"/>
          <w:lang w:val="sk-SK"/>
        </w:rPr>
        <w:t>4.   Spaľovacie zariadenie zložené z plynových turbín</w:t>
      </w:r>
    </w:p>
    <w:p w14:paraId="035D06DF" w14:textId="77777777" w:rsidR="00FE1443" w:rsidRPr="004E236D" w:rsidRDefault="00FE1443" w:rsidP="00FE1443">
      <w:pPr>
        <w:rPr>
          <w:rFonts w:ascii="Times New Roman" w:hAnsi="Times New Roman" w:cs="Times New Roman"/>
          <w:b/>
        </w:rPr>
      </w:pPr>
      <w:r w:rsidRPr="004E236D">
        <w:rPr>
          <w:rFonts w:ascii="Times New Roman" w:hAnsi="Times New Roman" w:cs="Times New Roman"/>
          <w:b/>
        </w:rPr>
        <w:t xml:space="preserve">4.1 Integrácia kotla s plynovou turbínou </w:t>
      </w:r>
    </w:p>
    <w:p w14:paraId="22DD3F01" w14:textId="77777777" w:rsidR="00FE1443" w:rsidRPr="004E236D" w:rsidRDefault="00FE1443" w:rsidP="00FE1443">
      <w:pPr>
        <w:pStyle w:val="Textpoznmkypodiarou"/>
        <w:ind w:left="426"/>
        <w:jc w:val="both"/>
        <w:rPr>
          <w:sz w:val="22"/>
          <w:szCs w:val="22"/>
          <w:lang w:val="sk-SK"/>
        </w:rPr>
      </w:pPr>
      <w:r w:rsidRPr="004E236D">
        <w:rPr>
          <w:sz w:val="22"/>
          <w:szCs w:val="22"/>
          <w:lang w:val="sk-SK"/>
        </w:rPr>
        <w:t>Pri zaradení spalinového kotla za plynovú turbínu platia emisné limity a podmienky ich platnosti ako pre plynové turbíny.</w:t>
      </w:r>
    </w:p>
    <w:p w14:paraId="1CC6C05D" w14:textId="77777777" w:rsidR="00FE1443" w:rsidRPr="004E236D" w:rsidRDefault="00FE1443" w:rsidP="00FE1443">
      <w:pPr>
        <w:ind w:left="426"/>
        <w:jc w:val="both"/>
        <w:rPr>
          <w:rFonts w:ascii="Times New Roman" w:hAnsi="Times New Roman" w:cs="Times New Roman"/>
        </w:rPr>
      </w:pPr>
      <w:r w:rsidRPr="004E236D">
        <w:rPr>
          <w:rFonts w:ascii="Times New Roman" w:hAnsi="Times New Roman" w:cs="Times New Roman"/>
        </w:rPr>
        <w:t>Pri prikurovaní spalinového kotla, ak tepelný príkon spalinového kotla &gt; 30 % celkového MTP, emisný limit sa vypočíta ako vážený priemer emisného limitu pre plynovú turbínu a spalinový kotol podľa bodu 1 druhej časti tejto prílohy.</w:t>
      </w:r>
    </w:p>
    <w:p w14:paraId="0FCE6FB4" w14:textId="77777777" w:rsidR="00FE1443" w:rsidRPr="004E236D" w:rsidRDefault="00FE1443" w:rsidP="00FE1443">
      <w:pPr>
        <w:jc w:val="both"/>
        <w:rPr>
          <w:rFonts w:ascii="Times New Roman" w:hAnsi="Times New Roman" w:cs="Times New Roman"/>
        </w:rPr>
      </w:pPr>
      <w:r w:rsidRPr="004E236D">
        <w:rPr>
          <w:rFonts w:ascii="Times New Roman" w:hAnsi="Times New Roman" w:cs="Times New Roman"/>
          <w:b/>
        </w:rPr>
        <w:t>4.2  Technické požiadavky a podmienky prevádzkovania</w:t>
      </w:r>
    </w:p>
    <w:p w14:paraId="7D9FFD8A" w14:textId="77777777" w:rsidR="00FE1443" w:rsidRPr="004E236D" w:rsidRDefault="00FE1443" w:rsidP="00FE1443">
      <w:pPr>
        <w:ind w:left="425"/>
        <w:jc w:val="both"/>
        <w:rPr>
          <w:rFonts w:ascii="Times New Roman" w:hAnsi="Times New Roman" w:cs="Times New Roman"/>
        </w:rPr>
      </w:pPr>
      <w:r w:rsidRPr="004E236D">
        <w:rPr>
          <w:rFonts w:ascii="Times New Roman" w:hAnsi="Times New Roman" w:cs="Times New Roman"/>
        </w:rPr>
        <w:t>Emisie zo spaľovacieho zariadenia, ktoré je podľa povolenia alebo dokumentácie používané na núdzovú prevádzku, musia zodpovedať požiadavkám a podmienkam prevádzkovania podľa technických noriem alebo iných obdobných technických špecifikácií</w:t>
      </w:r>
      <w:r w:rsidRPr="004E236D">
        <w:rPr>
          <w:rFonts w:ascii="Times New Roman" w:hAnsi="Times New Roman"/>
        </w:rPr>
        <w:t xml:space="preserve"> s porovnateľnými alebo prísnejšími požiadavkami</w:t>
      </w:r>
      <w:r w:rsidRPr="004E236D">
        <w:rPr>
          <w:rFonts w:ascii="Times New Roman" w:hAnsi="Times New Roman" w:cs="Times New Roman"/>
        </w:rPr>
        <w:t>, ktoré sa na príslušné zariadenia vzťahujú v súlade s osobitným predpisom.</w:t>
      </w:r>
      <w:r w:rsidRPr="004E236D">
        <w:fldChar w:fldCharType="begin"/>
      </w:r>
      <w:r w:rsidRPr="004E236D">
        <w:instrText xml:space="preserve"> NOTEREF _Ref98359384 \h  \* MERGEFORMAT </w:instrText>
      </w:r>
      <w:r w:rsidRPr="004E236D">
        <w:fldChar w:fldCharType="separate"/>
      </w:r>
      <w:r w:rsidRPr="004E236D">
        <w:rPr>
          <w:rFonts w:ascii="Times New Roman" w:hAnsi="Times New Roman" w:cs="Times New Roman"/>
          <w:vertAlign w:val="superscript"/>
        </w:rPr>
        <w:t>24</w:t>
      </w:r>
      <w:r w:rsidRPr="004E236D">
        <w:fldChar w:fldCharType="end"/>
      </w:r>
      <w:r w:rsidRPr="004E236D">
        <w:rPr>
          <w:rFonts w:ascii="Times New Roman" w:hAnsi="Times New Roman" w:cs="Times New Roman"/>
        </w:rPr>
        <w:t>)</w:t>
      </w:r>
    </w:p>
    <w:p w14:paraId="7DCE9D53" w14:textId="77777777" w:rsidR="00FE1443" w:rsidRPr="004E236D" w:rsidRDefault="00FE1443" w:rsidP="00FE1443">
      <w:pPr>
        <w:spacing w:after="120" w:line="240" w:lineRule="auto"/>
        <w:jc w:val="both"/>
        <w:rPr>
          <w:rFonts w:ascii="Times New Roman" w:hAnsi="Times New Roman" w:cs="Times New Roman"/>
          <w:b/>
        </w:rPr>
      </w:pPr>
      <w:r w:rsidRPr="004E236D">
        <w:rPr>
          <w:rFonts w:ascii="Times New Roman" w:hAnsi="Times New Roman" w:cs="Times New Roman"/>
          <w:b/>
        </w:rPr>
        <w:t>4.3 Emisné limity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166"/>
        <w:gridCol w:w="1119"/>
        <w:gridCol w:w="33"/>
        <w:gridCol w:w="2234"/>
        <w:gridCol w:w="1420"/>
        <w:gridCol w:w="1243"/>
        <w:gridCol w:w="997"/>
      </w:tblGrid>
      <w:tr w:rsidR="004E236D" w:rsidRPr="004E236D" w14:paraId="1E7A5D65" w14:textId="77777777" w:rsidTr="000D7AEE">
        <w:trPr>
          <w:cantSplit/>
          <w:jc w:val="center"/>
        </w:trPr>
        <w:tc>
          <w:tcPr>
            <w:tcW w:w="2197" w:type="dxa"/>
            <w:vMerge w:val="restart"/>
            <w:vAlign w:val="center"/>
          </w:tcPr>
          <w:p w14:paraId="7A7685A4" w14:textId="77777777" w:rsidR="00FE1443" w:rsidRPr="004E236D" w:rsidRDefault="00FE1443" w:rsidP="000D7AEE">
            <w:pPr>
              <w:pStyle w:val="Normln"/>
              <w:widowControl w:val="0"/>
              <w:ind w:right="-51"/>
              <w:rPr>
                <w:b/>
                <w:szCs w:val="22"/>
                <w:lang w:val="sk-SK"/>
              </w:rPr>
            </w:pPr>
            <w:r w:rsidRPr="004E236D">
              <w:rPr>
                <w:b/>
                <w:szCs w:val="22"/>
                <w:lang w:val="sk-SK"/>
              </w:rPr>
              <w:t xml:space="preserve">Podmienky </w:t>
            </w:r>
          </w:p>
          <w:p w14:paraId="2FF1D499" w14:textId="77777777" w:rsidR="00FE1443" w:rsidRPr="004E236D" w:rsidRDefault="00FE1443" w:rsidP="000D7AEE">
            <w:pPr>
              <w:pStyle w:val="Normln"/>
              <w:widowControl w:val="0"/>
              <w:ind w:right="-51"/>
              <w:rPr>
                <w:b/>
                <w:szCs w:val="22"/>
                <w:lang w:val="sk-SK"/>
              </w:rPr>
            </w:pPr>
            <w:r w:rsidRPr="004E236D">
              <w:rPr>
                <w:b/>
                <w:szCs w:val="22"/>
                <w:lang w:val="sk-SK"/>
              </w:rPr>
              <w:t>platnosti EL</w:t>
            </w:r>
          </w:p>
        </w:tc>
        <w:tc>
          <w:tcPr>
            <w:tcW w:w="7143" w:type="dxa"/>
            <w:gridSpan w:val="6"/>
          </w:tcPr>
          <w:p w14:paraId="6B75BA56" w14:textId="77777777" w:rsidR="00FE1443" w:rsidRPr="004E236D" w:rsidRDefault="00FE1443" w:rsidP="000D7AEE">
            <w:pPr>
              <w:pStyle w:val="Normln"/>
              <w:keepNext/>
              <w:rPr>
                <w:b/>
                <w:szCs w:val="22"/>
                <w:lang w:val="sk-SK"/>
              </w:rPr>
            </w:pPr>
            <w:r w:rsidRPr="004E236D">
              <w:rPr>
                <w:szCs w:val="22"/>
                <w:lang w:val="sk-SK"/>
              </w:rPr>
              <w:t>Štandardné stavové podmienky, suchý plyn, O</w:t>
            </w:r>
            <w:r w:rsidRPr="004E236D">
              <w:rPr>
                <w:szCs w:val="22"/>
                <w:vertAlign w:val="subscript"/>
                <w:lang w:val="sk-SK"/>
              </w:rPr>
              <w:t>2 ref</w:t>
            </w:r>
            <w:r w:rsidRPr="004E236D">
              <w:rPr>
                <w:szCs w:val="22"/>
                <w:lang w:val="sk-SK"/>
              </w:rPr>
              <w:t>: 15 % objemu</w:t>
            </w:r>
          </w:p>
        </w:tc>
      </w:tr>
      <w:tr w:rsidR="004E236D" w:rsidRPr="004E236D" w14:paraId="7924D984" w14:textId="77777777" w:rsidTr="000D7AEE">
        <w:trPr>
          <w:cantSplit/>
          <w:trHeight w:val="555"/>
          <w:jc w:val="center"/>
        </w:trPr>
        <w:tc>
          <w:tcPr>
            <w:tcW w:w="2197" w:type="dxa"/>
            <w:vMerge/>
          </w:tcPr>
          <w:p w14:paraId="575DB1C0" w14:textId="77777777" w:rsidR="00FE1443" w:rsidRPr="004E236D" w:rsidRDefault="00FE1443" w:rsidP="000D7AEE">
            <w:pPr>
              <w:pStyle w:val="Normln"/>
              <w:keepNext/>
              <w:rPr>
                <w:b/>
                <w:szCs w:val="22"/>
                <w:lang w:val="sk-SK"/>
              </w:rPr>
            </w:pPr>
          </w:p>
        </w:tc>
        <w:tc>
          <w:tcPr>
            <w:tcW w:w="7143" w:type="dxa"/>
            <w:gridSpan w:val="6"/>
          </w:tcPr>
          <w:p w14:paraId="4078E638" w14:textId="77777777" w:rsidR="00FE1443" w:rsidRPr="004E236D" w:rsidRDefault="00FE1443" w:rsidP="000D7AEE">
            <w:pPr>
              <w:pStyle w:val="Normln"/>
              <w:widowControl w:val="0"/>
              <w:jc w:val="both"/>
              <w:rPr>
                <w:szCs w:val="22"/>
                <w:lang w:val="sk-SK"/>
              </w:rPr>
            </w:pPr>
            <w:r w:rsidRPr="004E236D">
              <w:rPr>
                <w:szCs w:val="22"/>
                <w:lang w:val="sk-SK"/>
              </w:rPr>
              <w:t>Tepelný príkon, účinnosť, základné zaťaženie plynových turbín  sa  uplatňuje podľa ISO.</w:t>
            </w:r>
          </w:p>
        </w:tc>
      </w:tr>
      <w:tr w:rsidR="004E236D" w:rsidRPr="004E236D" w14:paraId="3D36B49C" w14:textId="77777777" w:rsidTr="000D7AEE">
        <w:trPr>
          <w:cantSplit/>
          <w:trHeight w:val="306"/>
          <w:jc w:val="center"/>
        </w:trPr>
        <w:tc>
          <w:tcPr>
            <w:tcW w:w="2197" w:type="dxa"/>
            <w:vMerge/>
          </w:tcPr>
          <w:p w14:paraId="15B9A1BB" w14:textId="77777777" w:rsidR="00FE1443" w:rsidRPr="004E236D" w:rsidRDefault="00FE1443" w:rsidP="000D7AEE">
            <w:pPr>
              <w:pStyle w:val="Normln"/>
              <w:keepNext/>
              <w:rPr>
                <w:b/>
                <w:szCs w:val="22"/>
                <w:lang w:val="sk-SK"/>
              </w:rPr>
            </w:pPr>
          </w:p>
        </w:tc>
        <w:tc>
          <w:tcPr>
            <w:tcW w:w="7143" w:type="dxa"/>
            <w:gridSpan w:val="6"/>
          </w:tcPr>
          <w:p w14:paraId="0D7E3151" w14:textId="77777777" w:rsidR="00FE1443" w:rsidRPr="004E236D" w:rsidRDefault="00FE1443" w:rsidP="000D7AEE">
            <w:pPr>
              <w:pStyle w:val="Normln"/>
              <w:widowControl w:val="0"/>
              <w:jc w:val="both"/>
              <w:rPr>
                <w:szCs w:val="22"/>
                <w:lang w:val="sk-SK"/>
              </w:rPr>
            </w:pPr>
            <w:r w:rsidRPr="004E236D">
              <w:rPr>
                <w:szCs w:val="22"/>
                <w:lang w:val="sk-SK"/>
              </w:rPr>
              <w:t>Emisné limity platia pre jednotlivé turbíny pri základnom zaťažení &gt; 70 %.</w:t>
            </w:r>
          </w:p>
        </w:tc>
      </w:tr>
      <w:tr w:rsidR="004E236D" w:rsidRPr="004E236D" w14:paraId="0329C455" w14:textId="77777777" w:rsidTr="000D7AEE">
        <w:trPr>
          <w:cantSplit/>
          <w:trHeight w:val="555"/>
          <w:jc w:val="center"/>
        </w:trPr>
        <w:tc>
          <w:tcPr>
            <w:tcW w:w="2197" w:type="dxa"/>
            <w:vMerge/>
          </w:tcPr>
          <w:p w14:paraId="76BBA9BF" w14:textId="77777777" w:rsidR="00FE1443" w:rsidRPr="004E236D" w:rsidRDefault="00FE1443" w:rsidP="000D7AEE">
            <w:pPr>
              <w:pStyle w:val="Normln"/>
              <w:keepNext/>
              <w:rPr>
                <w:b/>
                <w:szCs w:val="22"/>
                <w:lang w:val="sk-SK"/>
              </w:rPr>
            </w:pPr>
          </w:p>
        </w:tc>
        <w:tc>
          <w:tcPr>
            <w:tcW w:w="7143" w:type="dxa"/>
            <w:gridSpan w:val="6"/>
          </w:tcPr>
          <w:p w14:paraId="186C05DE" w14:textId="77777777" w:rsidR="00FE1443" w:rsidRPr="004E236D" w:rsidRDefault="00FE1443" w:rsidP="000D7AEE">
            <w:pPr>
              <w:pStyle w:val="Normln"/>
              <w:widowControl w:val="0"/>
              <w:jc w:val="both"/>
              <w:rPr>
                <w:szCs w:val="22"/>
                <w:lang w:val="sk-SK"/>
              </w:rPr>
            </w:pPr>
            <w:r w:rsidRPr="004E236D">
              <w:rPr>
                <w:szCs w:val="22"/>
                <w:lang w:val="sk-SK"/>
              </w:rPr>
              <w:t>Všeobecné emisné limity sa neuplatňujú okrem všeobecných emisných limitov pre tuhé anorganické znečisťujúce látky zaradené v 2. skupine, ktoré platia,  ak sa emisné limity pre TZL dosahujú  odlučovaním.</w:t>
            </w:r>
          </w:p>
        </w:tc>
      </w:tr>
      <w:tr w:rsidR="004E236D" w:rsidRPr="004E236D" w14:paraId="7D6B333F" w14:textId="77777777" w:rsidTr="000D7AEE">
        <w:trPr>
          <w:cantSplit/>
          <w:trHeight w:val="882"/>
          <w:jc w:val="center"/>
        </w:trPr>
        <w:tc>
          <w:tcPr>
            <w:tcW w:w="2197" w:type="dxa"/>
            <w:vMerge/>
          </w:tcPr>
          <w:p w14:paraId="745DAA92" w14:textId="77777777" w:rsidR="00FE1443" w:rsidRPr="004E236D" w:rsidRDefault="00FE1443" w:rsidP="000D7AEE">
            <w:pPr>
              <w:pStyle w:val="Normln"/>
              <w:keepNext/>
              <w:rPr>
                <w:b/>
                <w:szCs w:val="22"/>
                <w:lang w:val="sk-SK"/>
              </w:rPr>
            </w:pPr>
          </w:p>
        </w:tc>
        <w:tc>
          <w:tcPr>
            <w:tcW w:w="7143" w:type="dxa"/>
            <w:gridSpan w:val="6"/>
          </w:tcPr>
          <w:p w14:paraId="48659E00" w14:textId="77777777" w:rsidR="00FE1443" w:rsidRPr="004E236D" w:rsidRDefault="00FE1443" w:rsidP="000D7AEE">
            <w:pPr>
              <w:pStyle w:val="Normln"/>
              <w:widowControl w:val="0"/>
              <w:ind w:right="-14"/>
              <w:jc w:val="both"/>
              <w:rPr>
                <w:szCs w:val="22"/>
                <w:lang w:val="sk-SK"/>
              </w:rPr>
            </w:pPr>
            <w:r w:rsidRPr="004E236D">
              <w:rPr>
                <w:szCs w:val="22"/>
                <w:lang w:val="sk-SK"/>
              </w:rPr>
              <w:t>Na spaľovacie zariadenie, ktoré je podľa povolenia alebo dokumentácie používané výlučne na núdzovú prevádzku, ak je v prevádzke  &lt; 500 h/rok, sa emisné limity neuplatňujú. Emisie z takéhoto zariadenia musia zodpovedať technickej požiadavke.</w:t>
            </w:r>
          </w:p>
        </w:tc>
      </w:tr>
      <w:tr w:rsidR="004E236D" w:rsidRPr="004E236D" w14:paraId="3B2C6AEA" w14:textId="77777777" w:rsidTr="000D7AEE">
        <w:trPr>
          <w:cantSplit/>
          <w:trHeight w:hRule="exact" w:val="395"/>
          <w:jc w:val="center"/>
        </w:trPr>
        <w:tc>
          <w:tcPr>
            <w:tcW w:w="2197" w:type="dxa"/>
            <w:vMerge w:val="restart"/>
            <w:vAlign w:val="center"/>
          </w:tcPr>
          <w:p w14:paraId="149A0282" w14:textId="77777777" w:rsidR="00FE1443" w:rsidRPr="004E236D" w:rsidRDefault="00FE1443" w:rsidP="000D7AEE">
            <w:pPr>
              <w:pStyle w:val="Normln"/>
              <w:keepNext/>
              <w:rPr>
                <w:b/>
                <w:szCs w:val="22"/>
                <w:lang w:val="sk-SK"/>
              </w:rPr>
            </w:pPr>
            <w:r w:rsidRPr="004E236D">
              <w:rPr>
                <w:b/>
                <w:szCs w:val="22"/>
                <w:lang w:val="sk-SK"/>
              </w:rPr>
              <w:t>MTP</w:t>
            </w:r>
          </w:p>
          <w:p w14:paraId="735EEA33" w14:textId="77777777" w:rsidR="00FE1443" w:rsidRPr="004E236D" w:rsidRDefault="00FE1443" w:rsidP="000D7AEE">
            <w:pPr>
              <w:pStyle w:val="Normln"/>
              <w:keepNext/>
              <w:rPr>
                <w:szCs w:val="22"/>
                <w:lang w:val="sk-SK"/>
              </w:rPr>
            </w:pPr>
            <w:r w:rsidRPr="004E236D">
              <w:rPr>
                <w:b/>
                <w:szCs w:val="22"/>
                <w:lang w:val="sk-SK"/>
              </w:rPr>
              <w:t xml:space="preserve">alebo objemový tok spalín  </w:t>
            </w:r>
          </w:p>
        </w:tc>
        <w:tc>
          <w:tcPr>
            <w:tcW w:w="1134" w:type="dxa"/>
            <w:vMerge w:val="restart"/>
            <w:vAlign w:val="center"/>
          </w:tcPr>
          <w:p w14:paraId="1B4B907B" w14:textId="77777777" w:rsidR="00FE1443" w:rsidRPr="004E236D" w:rsidRDefault="00FE1443" w:rsidP="000D7AEE">
            <w:pPr>
              <w:pStyle w:val="Normln"/>
              <w:keepNext/>
              <w:jc w:val="center"/>
              <w:rPr>
                <w:b/>
                <w:szCs w:val="22"/>
                <w:lang w:val="sk-SK"/>
              </w:rPr>
            </w:pPr>
            <w:r w:rsidRPr="004E236D">
              <w:rPr>
                <w:b/>
                <w:szCs w:val="22"/>
                <w:lang w:val="sk-SK"/>
              </w:rPr>
              <w:t>Typ paliva</w:t>
            </w:r>
          </w:p>
        </w:tc>
        <w:tc>
          <w:tcPr>
            <w:tcW w:w="6009" w:type="dxa"/>
            <w:gridSpan w:val="5"/>
            <w:vAlign w:val="center"/>
          </w:tcPr>
          <w:p w14:paraId="3CF26C2A" w14:textId="77777777" w:rsidR="00FE1443" w:rsidRPr="004E236D" w:rsidRDefault="00FE1443" w:rsidP="000D7AEE">
            <w:pPr>
              <w:pStyle w:val="Normln"/>
              <w:widowControl w:val="0"/>
              <w:jc w:val="center"/>
              <w:rPr>
                <w:b/>
                <w:szCs w:val="22"/>
                <w:lang w:val="sk-SK"/>
              </w:rPr>
            </w:pPr>
            <w:r w:rsidRPr="004E236D">
              <w:rPr>
                <w:b/>
                <w:szCs w:val="22"/>
                <w:lang w:val="sk-SK"/>
              </w:rPr>
              <w:t xml:space="preserve">Emisný limit </w:t>
            </w:r>
          </w:p>
        </w:tc>
      </w:tr>
      <w:tr w:rsidR="004E236D" w:rsidRPr="004E236D" w14:paraId="49EE91D0" w14:textId="77777777" w:rsidTr="000D7AEE">
        <w:trPr>
          <w:cantSplit/>
          <w:jc w:val="center"/>
        </w:trPr>
        <w:tc>
          <w:tcPr>
            <w:tcW w:w="2197" w:type="dxa"/>
            <w:vMerge/>
          </w:tcPr>
          <w:p w14:paraId="320E5CD0" w14:textId="77777777" w:rsidR="00FE1443" w:rsidRPr="004E236D" w:rsidRDefault="00FE1443" w:rsidP="000D7AEE">
            <w:pPr>
              <w:pStyle w:val="Normln"/>
              <w:keepNext/>
              <w:rPr>
                <w:b/>
                <w:szCs w:val="22"/>
                <w:lang w:val="sk-SK"/>
              </w:rPr>
            </w:pPr>
          </w:p>
        </w:tc>
        <w:tc>
          <w:tcPr>
            <w:tcW w:w="1134" w:type="dxa"/>
            <w:vMerge/>
          </w:tcPr>
          <w:p w14:paraId="6C0B6E2D" w14:textId="77777777" w:rsidR="00FE1443" w:rsidRPr="004E236D" w:rsidRDefault="00FE1443" w:rsidP="000D7AEE">
            <w:pPr>
              <w:pStyle w:val="Normln"/>
              <w:keepNext/>
              <w:rPr>
                <w:b/>
                <w:szCs w:val="22"/>
                <w:lang w:val="sk-SK"/>
              </w:rPr>
            </w:pPr>
          </w:p>
        </w:tc>
        <w:tc>
          <w:tcPr>
            <w:tcW w:w="2299" w:type="dxa"/>
            <w:gridSpan w:val="2"/>
            <w:vAlign w:val="center"/>
          </w:tcPr>
          <w:p w14:paraId="0D8EB3A7" w14:textId="77777777" w:rsidR="00FE1443" w:rsidRPr="004E236D" w:rsidRDefault="00FE1443" w:rsidP="000D7AEE">
            <w:pPr>
              <w:pStyle w:val="Normln"/>
              <w:widowControl w:val="0"/>
              <w:jc w:val="center"/>
              <w:rPr>
                <w:b/>
                <w:szCs w:val="22"/>
                <w:lang w:val="sk-SK"/>
              </w:rPr>
            </w:pPr>
            <w:r w:rsidRPr="004E236D">
              <w:rPr>
                <w:b/>
                <w:szCs w:val="22"/>
                <w:lang w:val="sk-SK"/>
              </w:rPr>
              <w:t>Tmavosť dymu</w:t>
            </w:r>
          </w:p>
          <w:p w14:paraId="368ED886" w14:textId="77777777" w:rsidR="00FE1443" w:rsidRPr="004E236D" w:rsidRDefault="00FE1443" w:rsidP="000D7AEE">
            <w:pPr>
              <w:pStyle w:val="Normln"/>
              <w:widowControl w:val="0"/>
              <w:ind w:right="-70"/>
              <w:rPr>
                <w:b/>
                <w:szCs w:val="22"/>
                <w:lang w:val="sk-SK"/>
              </w:rPr>
            </w:pPr>
            <w:r w:rsidRPr="004E236D">
              <w:rPr>
                <w:b/>
                <w:szCs w:val="22"/>
                <w:lang w:val="sk-SK"/>
              </w:rPr>
              <w:sym w:font="Symbol" w:char="F05B"/>
            </w:r>
            <w:r w:rsidRPr="004E236D">
              <w:rPr>
                <w:b/>
                <w:szCs w:val="22"/>
                <w:lang w:val="sk-SK"/>
              </w:rPr>
              <w:t>stupne Bacharacha</w:t>
            </w:r>
            <w:r w:rsidRPr="004E236D">
              <w:rPr>
                <w:b/>
                <w:szCs w:val="22"/>
                <w:lang w:val="sk-SK"/>
              </w:rPr>
              <w:sym w:font="Symbol" w:char="F05D"/>
            </w:r>
          </w:p>
        </w:tc>
        <w:tc>
          <w:tcPr>
            <w:tcW w:w="3710" w:type="dxa"/>
            <w:gridSpan w:val="3"/>
            <w:vAlign w:val="center"/>
          </w:tcPr>
          <w:p w14:paraId="211551C4" w14:textId="77777777" w:rsidR="00FE1443" w:rsidRPr="004E236D" w:rsidRDefault="00FE1443" w:rsidP="000D7AEE">
            <w:pPr>
              <w:pStyle w:val="Normln"/>
              <w:widowControl w:val="0"/>
              <w:jc w:val="center"/>
              <w:rPr>
                <w:b/>
                <w:szCs w:val="22"/>
                <w:lang w:val="sk-SK"/>
              </w:rPr>
            </w:pPr>
            <w:r w:rsidRPr="004E236D">
              <w:rPr>
                <w:b/>
                <w:szCs w:val="22"/>
                <w:lang w:val="sk-SK"/>
              </w:rPr>
              <w:t xml:space="preserve">Hmotnostná koncentrácia  </w:t>
            </w:r>
            <w:r w:rsidRPr="004E236D">
              <w:rPr>
                <w:b/>
                <w:szCs w:val="22"/>
                <w:lang w:val="sk-SK"/>
              </w:rPr>
              <w:sym w:font="Symbol" w:char="F05B"/>
            </w:r>
            <w:r w:rsidRPr="004E236D">
              <w:rPr>
                <w:b/>
                <w:szCs w:val="22"/>
                <w:lang w:val="sk-SK"/>
              </w:rPr>
              <w:t>mg/m</w:t>
            </w:r>
            <w:r w:rsidRPr="004E236D">
              <w:rPr>
                <w:b/>
                <w:szCs w:val="22"/>
                <w:vertAlign w:val="superscript"/>
                <w:lang w:val="sk-SK"/>
              </w:rPr>
              <w:t>3</w:t>
            </w:r>
            <w:r w:rsidRPr="004E236D">
              <w:rPr>
                <w:b/>
                <w:szCs w:val="22"/>
                <w:lang w:val="sk-SK"/>
              </w:rPr>
              <w:sym w:font="Symbol" w:char="F05D"/>
            </w:r>
          </w:p>
        </w:tc>
      </w:tr>
      <w:tr w:rsidR="004E236D" w:rsidRPr="004E236D" w14:paraId="2DB8D012" w14:textId="77777777" w:rsidTr="000D7AEE">
        <w:trPr>
          <w:cantSplit/>
          <w:trHeight w:hRule="exact" w:val="266"/>
          <w:jc w:val="center"/>
        </w:trPr>
        <w:tc>
          <w:tcPr>
            <w:tcW w:w="2197" w:type="dxa"/>
            <w:vMerge/>
          </w:tcPr>
          <w:p w14:paraId="605CA896" w14:textId="77777777" w:rsidR="00FE1443" w:rsidRPr="004E236D" w:rsidRDefault="00FE1443" w:rsidP="000D7AEE">
            <w:pPr>
              <w:pStyle w:val="Normln"/>
              <w:keepNext/>
              <w:rPr>
                <w:szCs w:val="22"/>
                <w:lang w:val="sk-SK"/>
              </w:rPr>
            </w:pPr>
          </w:p>
        </w:tc>
        <w:tc>
          <w:tcPr>
            <w:tcW w:w="1134" w:type="dxa"/>
            <w:vMerge/>
          </w:tcPr>
          <w:p w14:paraId="5DBC5C08" w14:textId="77777777" w:rsidR="00FE1443" w:rsidRPr="004E236D" w:rsidRDefault="00FE1443" w:rsidP="000D7AEE">
            <w:pPr>
              <w:pStyle w:val="Normln"/>
              <w:keepNext/>
              <w:rPr>
                <w:szCs w:val="22"/>
                <w:lang w:val="sk-SK"/>
              </w:rPr>
            </w:pPr>
          </w:p>
        </w:tc>
        <w:tc>
          <w:tcPr>
            <w:tcW w:w="2299" w:type="dxa"/>
            <w:gridSpan w:val="2"/>
            <w:vAlign w:val="center"/>
          </w:tcPr>
          <w:p w14:paraId="1E237B12" w14:textId="77777777" w:rsidR="00FE1443" w:rsidRPr="004E236D" w:rsidRDefault="00FE1443" w:rsidP="000D7AEE">
            <w:pPr>
              <w:pStyle w:val="Normln"/>
              <w:widowControl w:val="0"/>
              <w:jc w:val="center"/>
              <w:rPr>
                <w:b/>
                <w:szCs w:val="22"/>
                <w:lang w:val="sk-SK"/>
              </w:rPr>
            </w:pPr>
            <w:r w:rsidRPr="004E236D">
              <w:rPr>
                <w:b/>
                <w:szCs w:val="22"/>
                <w:lang w:val="sk-SK"/>
              </w:rPr>
              <w:t>TZL</w:t>
            </w:r>
          </w:p>
        </w:tc>
        <w:tc>
          <w:tcPr>
            <w:tcW w:w="1440" w:type="dxa"/>
            <w:vAlign w:val="center"/>
          </w:tcPr>
          <w:p w14:paraId="5235250C" w14:textId="77777777" w:rsidR="00FE1443" w:rsidRPr="004E236D" w:rsidRDefault="00FE1443" w:rsidP="000D7AEE">
            <w:pPr>
              <w:pStyle w:val="Normln"/>
              <w:widowControl w:val="0"/>
              <w:jc w:val="center"/>
              <w:rPr>
                <w:b/>
                <w:szCs w:val="22"/>
                <w:lang w:val="sk-SK"/>
              </w:rPr>
            </w:pPr>
            <w:r w:rsidRPr="004E236D">
              <w:rPr>
                <w:b/>
                <w:szCs w:val="22"/>
                <w:lang w:val="sk-SK"/>
              </w:rPr>
              <w:t>SO</w:t>
            </w:r>
            <w:r w:rsidRPr="004E236D">
              <w:rPr>
                <w:b/>
                <w:szCs w:val="22"/>
                <w:vertAlign w:val="subscript"/>
                <w:lang w:val="sk-SK"/>
              </w:rPr>
              <w:t>2</w:t>
            </w:r>
          </w:p>
        </w:tc>
        <w:tc>
          <w:tcPr>
            <w:tcW w:w="1260" w:type="dxa"/>
            <w:vAlign w:val="center"/>
          </w:tcPr>
          <w:p w14:paraId="5BDB3073" w14:textId="77777777" w:rsidR="00FE1443" w:rsidRPr="004E236D" w:rsidRDefault="00FE1443" w:rsidP="000D7AEE">
            <w:pPr>
              <w:pStyle w:val="Normln"/>
              <w:widowControl w:val="0"/>
              <w:jc w:val="center"/>
              <w:rPr>
                <w:b/>
                <w:szCs w:val="22"/>
                <w:lang w:val="sk-SK"/>
              </w:rPr>
            </w:pPr>
            <w:r w:rsidRPr="004E236D">
              <w:rPr>
                <w:b/>
                <w:szCs w:val="22"/>
                <w:lang w:val="sk-SK"/>
              </w:rPr>
              <w:t>NO</w:t>
            </w:r>
            <w:r w:rsidRPr="004E236D">
              <w:rPr>
                <w:b/>
                <w:szCs w:val="22"/>
                <w:vertAlign w:val="subscript"/>
                <w:lang w:val="sk-SK"/>
              </w:rPr>
              <w:t>X</w:t>
            </w:r>
          </w:p>
        </w:tc>
        <w:tc>
          <w:tcPr>
            <w:tcW w:w="1010" w:type="dxa"/>
            <w:vAlign w:val="center"/>
          </w:tcPr>
          <w:p w14:paraId="02DE859F" w14:textId="77777777" w:rsidR="00FE1443" w:rsidRPr="004E236D" w:rsidRDefault="00FE1443" w:rsidP="000D7AEE">
            <w:pPr>
              <w:pStyle w:val="Normln"/>
              <w:widowControl w:val="0"/>
              <w:rPr>
                <w:b/>
                <w:szCs w:val="22"/>
                <w:lang w:val="sk-SK"/>
              </w:rPr>
            </w:pPr>
            <w:r w:rsidRPr="004E236D">
              <w:rPr>
                <w:b/>
                <w:szCs w:val="22"/>
                <w:lang w:val="sk-SK"/>
              </w:rPr>
              <w:t xml:space="preserve">     CO</w:t>
            </w:r>
          </w:p>
        </w:tc>
      </w:tr>
      <w:tr w:rsidR="004E236D" w:rsidRPr="004E236D" w14:paraId="46235EB0" w14:textId="77777777" w:rsidTr="000D7AEE">
        <w:trPr>
          <w:cantSplit/>
          <w:trHeight w:val="280"/>
          <w:jc w:val="center"/>
        </w:trPr>
        <w:tc>
          <w:tcPr>
            <w:tcW w:w="9340" w:type="dxa"/>
            <w:gridSpan w:val="7"/>
            <w:vAlign w:val="center"/>
          </w:tcPr>
          <w:p w14:paraId="26131BEF" w14:textId="77777777" w:rsidR="00FE1443" w:rsidRPr="004E236D" w:rsidRDefault="00FE1443" w:rsidP="000D7AEE">
            <w:pPr>
              <w:pStyle w:val="Normln"/>
              <w:widowControl w:val="0"/>
              <w:ind w:left="110" w:hanging="110"/>
              <w:jc w:val="both"/>
              <w:rPr>
                <w:b/>
                <w:szCs w:val="22"/>
                <w:lang w:val="sk-SK"/>
              </w:rPr>
            </w:pPr>
            <w:r w:rsidRPr="004E236D">
              <w:rPr>
                <w:b/>
                <w:szCs w:val="22"/>
                <w:lang w:val="sk-SK"/>
              </w:rPr>
              <w:t>Zariadenia  s vydaným  povolením do 27. novembra 2002</w:t>
            </w:r>
          </w:p>
        </w:tc>
      </w:tr>
      <w:tr w:rsidR="004E236D" w:rsidRPr="004E236D" w14:paraId="1878911F" w14:textId="77777777" w:rsidTr="000D7AEE">
        <w:trPr>
          <w:cantSplit/>
          <w:trHeight w:val="273"/>
          <w:jc w:val="center"/>
        </w:trPr>
        <w:tc>
          <w:tcPr>
            <w:tcW w:w="2197" w:type="dxa"/>
            <w:vMerge w:val="restart"/>
            <w:vAlign w:val="center"/>
          </w:tcPr>
          <w:p w14:paraId="55F46EFC" w14:textId="77777777" w:rsidR="00FE1443" w:rsidRPr="004E236D" w:rsidRDefault="00FE1443" w:rsidP="000D7AEE">
            <w:pPr>
              <w:pStyle w:val="Normln"/>
              <w:keepNext/>
              <w:rPr>
                <w:szCs w:val="22"/>
                <w:lang w:val="sk-SK"/>
              </w:rPr>
            </w:pPr>
            <w:r w:rsidRPr="004E236D">
              <w:rPr>
                <w:szCs w:val="22"/>
                <w:lang w:val="sk-SK"/>
              </w:rPr>
              <w:sym w:font="Symbol" w:char="F03C"/>
            </w:r>
            <w:r w:rsidRPr="004E236D">
              <w:rPr>
                <w:szCs w:val="22"/>
                <w:lang w:val="sk-SK"/>
              </w:rPr>
              <w:t xml:space="preserve"> 20MW  alebo</w:t>
            </w:r>
          </w:p>
          <w:p w14:paraId="1D52ACB7" w14:textId="77777777" w:rsidR="00FE1443" w:rsidRPr="004E236D" w:rsidRDefault="00FE1443" w:rsidP="000D7AEE">
            <w:pPr>
              <w:pStyle w:val="Normln"/>
              <w:keepNext/>
              <w:rPr>
                <w:szCs w:val="22"/>
                <w:lang w:val="sk-SK"/>
              </w:rPr>
            </w:pPr>
            <w:r w:rsidRPr="004E236D">
              <w:rPr>
                <w:szCs w:val="22"/>
                <w:lang w:val="sk-SK"/>
              </w:rPr>
              <w:sym w:font="Symbol" w:char="F03C"/>
            </w:r>
            <w:r w:rsidRPr="004E236D">
              <w:rPr>
                <w:szCs w:val="22"/>
                <w:lang w:val="sk-SK"/>
              </w:rPr>
              <w:t xml:space="preserve"> 60 000 m</w:t>
            </w:r>
            <w:r w:rsidRPr="004E236D">
              <w:rPr>
                <w:szCs w:val="22"/>
                <w:vertAlign w:val="superscript"/>
                <w:lang w:val="sk-SK"/>
              </w:rPr>
              <w:t>3</w:t>
            </w:r>
            <w:r w:rsidRPr="004E236D">
              <w:rPr>
                <w:szCs w:val="22"/>
                <w:lang w:val="sk-SK"/>
              </w:rPr>
              <w:t>/h</w:t>
            </w:r>
          </w:p>
        </w:tc>
        <w:tc>
          <w:tcPr>
            <w:tcW w:w="1134" w:type="dxa"/>
            <w:vAlign w:val="center"/>
          </w:tcPr>
          <w:p w14:paraId="07B8A2EE" w14:textId="77777777" w:rsidR="00FE1443" w:rsidRPr="004E236D" w:rsidRDefault="00FE1443" w:rsidP="000D7AEE">
            <w:pPr>
              <w:pStyle w:val="Normln"/>
              <w:keepNext/>
              <w:rPr>
                <w:szCs w:val="22"/>
                <w:lang w:val="sk-SK"/>
              </w:rPr>
            </w:pPr>
            <w:r w:rsidRPr="004E236D">
              <w:rPr>
                <w:szCs w:val="22"/>
                <w:lang w:val="sk-SK"/>
              </w:rPr>
              <w:t>plynné</w:t>
            </w:r>
          </w:p>
        </w:tc>
        <w:tc>
          <w:tcPr>
            <w:tcW w:w="2299" w:type="dxa"/>
            <w:gridSpan w:val="2"/>
            <w:vAlign w:val="center"/>
          </w:tcPr>
          <w:p w14:paraId="514F2BA6" w14:textId="77777777" w:rsidR="00FE1443" w:rsidRPr="004E236D" w:rsidRDefault="00FE1443" w:rsidP="000D7AEE">
            <w:pPr>
              <w:pStyle w:val="Normln"/>
              <w:widowControl w:val="0"/>
              <w:jc w:val="center"/>
              <w:rPr>
                <w:szCs w:val="22"/>
                <w:lang w:val="sk-SK"/>
              </w:rPr>
            </w:pPr>
            <w:r w:rsidRPr="004E236D">
              <w:rPr>
                <w:szCs w:val="22"/>
                <w:lang w:val="sk-SK"/>
              </w:rPr>
              <w:t>-</w:t>
            </w:r>
          </w:p>
        </w:tc>
        <w:tc>
          <w:tcPr>
            <w:tcW w:w="1440" w:type="dxa"/>
            <w:vAlign w:val="center"/>
          </w:tcPr>
          <w:p w14:paraId="654A5911" w14:textId="77777777" w:rsidR="00FE1443" w:rsidRPr="004E236D" w:rsidRDefault="00FE1443" w:rsidP="000D7AEE">
            <w:pPr>
              <w:pStyle w:val="Normln"/>
              <w:widowControl w:val="0"/>
              <w:jc w:val="center"/>
              <w:rPr>
                <w:szCs w:val="22"/>
                <w:lang w:val="sk-SK"/>
              </w:rPr>
            </w:pPr>
            <w:r w:rsidRPr="004E236D">
              <w:rPr>
                <w:szCs w:val="22"/>
                <w:lang w:val="sk-SK"/>
              </w:rPr>
              <w:t>-</w:t>
            </w:r>
          </w:p>
        </w:tc>
        <w:tc>
          <w:tcPr>
            <w:tcW w:w="1260" w:type="dxa"/>
            <w:vAlign w:val="center"/>
          </w:tcPr>
          <w:p w14:paraId="7047D23D" w14:textId="77777777" w:rsidR="00FE1443" w:rsidRPr="004E236D" w:rsidRDefault="00FE1443" w:rsidP="000D7AEE">
            <w:pPr>
              <w:pStyle w:val="Normln"/>
              <w:widowControl w:val="0"/>
              <w:jc w:val="center"/>
              <w:rPr>
                <w:szCs w:val="22"/>
                <w:lang w:val="sk-SK"/>
              </w:rPr>
            </w:pPr>
            <w:r w:rsidRPr="004E236D">
              <w:rPr>
                <w:szCs w:val="22"/>
                <w:lang w:val="sk-SK"/>
              </w:rPr>
              <w:t>350</w:t>
            </w:r>
            <w:r w:rsidRPr="004E236D">
              <w:rPr>
                <w:szCs w:val="22"/>
                <w:vertAlign w:val="superscript"/>
                <w:lang w:val="sk-SK"/>
              </w:rPr>
              <w:t>3</w:t>
            </w:r>
            <w:r w:rsidRPr="004E236D">
              <w:rPr>
                <w:szCs w:val="22"/>
                <w:lang w:val="sk-SK"/>
              </w:rPr>
              <w:t>)</w:t>
            </w:r>
          </w:p>
        </w:tc>
        <w:tc>
          <w:tcPr>
            <w:tcW w:w="1010" w:type="dxa"/>
            <w:vAlign w:val="center"/>
          </w:tcPr>
          <w:p w14:paraId="0E59720A" w14:textId="77777777" w:rsidR="00FE1443" w:rsidRPr="004E236D" w:rsidRDefault="00FE1443" w:rsidP="000D7AEE">
            <w:pPr>
              <w:pStyle w:val="Normln"/>
              <w:widowControl w:val="0"/>
              <w:ind w:right="110"/>
              <w:rPr>
                <w:szCs w:val="22"/>
                <w:lang w:val="sk-SK"/>
              </w:rPr>
            </w:pPr>
            <w:r w:rsidRPr="004E236D">
              <w:rPr>
                <w:szCs w:val="22"/>
                <w:lang w:val="sk-SK"/>
              </w:rPr>
              <w:t xml:space="preserve">     100</w:t>
            </w:r>
          </w:p>
        </w:tc>
      </w:tr>
      <w:tr w:rsidR="004E236D" w:rsidRPr="004E236D" w14:paraId="3484A102" w14:textId="77777777" w:rsidTr="000D7AEE">
        <w:trPr>
          <w:cantSplit/>
          <w:trHeight w:val="273"/>
          <w:jc w:val="center"/>
        </w:trPr>
        <w:tc>
          <w:tcPr>
            <w:tcW w:w="2197" w:type="dxa"/>
            <w:vMerge/>
            <w:vAlign w:val="center"/>
          </w:tcPr>
          <w:p w14:paraId="64642189" w14:textId="77777777" w:rsidR="00FE1443" w:rsidRPr="004E236D" w:rsidRDefault="00FE1443" w:rsidP="000D7AEE">
            <w:pPr>
              <w:pStyle w:val="Normln"/>
              <w:keepNext/>
              <w:jc w:val="center"/>
              <w:rPr>
                <w:szCs w:val="22"/>
                <w:lang w:val="sk-SK"/>
              </w:rPr>
            </w:pPr>
          </w:p>
        </w:tc>
        <w:tc>
          <w:tcPr>
            <w:tcW w:w="1134" w:type="dxa"/>
            <w:vAlign w:val="center"/>
          </w:tcPr>
          <w:p w14:paraId="70676559" w14:textId="77777777" w:rsidR="00FE1443" w:rsidRPr="004E236D" w:rsidRDefault="00FE1443" w:rsidP="000D7AEE">
            <w:pPr>
              <w:pStyle w:val="Normln"/>
              <w:keepNext/>
              <w:ind w:right="-70"/>
              <w:rPr>
                <w:szCs w:val="22"/>
                <w:lang w:val="sk-SK"/>
              </w:rPr>
            </w:pPr>
            <w:r w:rsidRPr="004E236D">
              <w:rPr>
                <w:szCs w:val="22"/>
                <w:lang w:val="sk-SK"/>
              </w:rPr>
              <w:t>kvapalné</w:t>
            </w:r>
          </w:p>
        </w:tc>
        <w:tc>
          <w:tcPr>
            <w:tcW w:w="2299" w:type="dxa"/>
            <w:gridSpan w:val="2"/>
            <w:vAlign w:val="center"/>
          </w:tcPr>
          <w:p w14:paraId="49A80CB4" w14:textId="77777777" w:rsidR="00FE1443" w:rsidRPr="004E236D" w:rsidRDefault="00FE1443" w:rsidP="000D7AEE">
            <w:pPr>
              <w:pStyle w:val="Normln"/>
              <w:widowControl w:val="0"/>
              <w:jc w:val="center"/>
              <w:rPr>
                <w:szCs w:val="22"/>
                <w:lang w:val="sk-SK"/>
              </w:rPr>
            </w:pPr>
            <w:r w:rsidRPr="004E236D">
              <w:rPr>
                <w:szCs w:val="22"/>
                <w:lang w:val="sk-SK"/>
              </w:rPr>
              <w:t>všetky stavy: 4.st.</w:t>
            </w:r>
          </w:p>
        </w:tc>
        <w:tc>
          <w:tcPr>
            <w:tcW w:w="1440" w:type="dxa"/>
            <w:vAlign w:val="center"/>
          </w:tcPr>
          <w:p w14:paraId="4EFC3B84" w14:textId="77777777" w:rsidR="00FE1443" w:rsidRPr="004E236D" w:rsidRDefault="00FE1443" w:rsidP="000D7AEE">
            <w:pPr>
              <w:pStyle w:val="Normln"/>
              <w:widowControl w:val="0"/>
              <w:jc w:val="center"/>
              <w:rPr>
                <w:szCs w:val="22"/>
                <w:lang w:val="sk-SK"/>
              </w:rPr>
            </w:pPr>
            <w:r w:rsidRPr="004E236D">
              <w:rPr>
                <w:szCs w:val="22"/>
                <w:lang w:val="sk-SK"/>
              </w:rPr>
              <w:t>600</w:t>
            </w:r>
            <w:r w:rsidRPr="004E236D">
              <w:rPr>
                <w:szCs w:val="22"/>
                <w:vertAlign w:val="superscript"/>
                <w:lang w:val="sk-SK"/>
              </w:rPr>
              <w:t>1</w:t>
            </w:r>
            <w:r w:rsidRPr="004E236D">
              <w:rPr>
                <w:szCs w:val="22"/>
                <w:lang w:val="sk-SK"/>
              </w:rPr>
              <w:t>), 1 700</w:t>
            </w:r>
            <w:r w:rsidRPr="004E236D">
              <w:rPr>
                <w:szCs w:val="22"/>
                <w:vertAlign w:val="superscript"/>
                <w:lang w:val="sk-SK"/>
              </w:rPr>
              <w:t>2</w:t>
            </w:r>
            <w:r w:rsidRPr="004E236D">
              <w:rPr>
                <w:szCs w:val="22"/>
                <w:lang w:val="sk-SK"/>
              </w:rPr>
              <w:t>)</w:t>
            </w:r>
          </w:p>
        </w:tc>
        <w:tc>
          <w:tcPr>
            <w:tcW w:w="1260" w:type="dxa"/>
            <w:vAlign w:val="center"/>
          </w:tcPr>
          <w:p w14:paraId="3D8426E5" w14:textId="77777777" w:rsidR="00FE1443" w:rsidRPr="004E236D" w:rsidRDefault="00FE1443" w:rsidP="000D7AEE">
            <w:pPr>
              <w:pStyle w:val="Normln"/>
              <w:widowControl w:val="0"/>
              <w:jc w:val="center"/>
              <w:rPr>
                <w:szCs w:val="22"/>
                <w:lang w:val="sk-SK"/>
              </w:rPr>
            </w:pPr>
            <w:r w:rsidRPr="004E236D">
              <w:rPr>
                <w:szCs w:val="22"/>
                <w:lang w:val="sk-SK"/>
              </w:rPr>
              <w:t>350</w:t>
            </w:r>
            <w:r w:rsidRPr="004E236D">
              <w:rPr>
                <w:szCs w:val="22"/>
                <w:vertAlign w:val="superscript"/>
                <w:lang w:val="sk-SK"/>
              </w:rPr>
              <w:t>3</w:t>
            </w:r>
            <w:r w:rsidRPr="004E236D">
              <w:rPr>
                <w:szCs w:val="22"/>
                <w:lang w:val="sk-SK"/>
              </w:rPr>
              <w:t>)</w:t>
            </w:r>
          </w:p>
        </w:tc>
        <w:tc>
          <w:tcPr>
            <w:tcW w:w="1010" w:type="dxa"/>
            <w:vAlign w:val="center"/>
          </w:tcPr>
          <w:p w14:paraId="11D50745" w14:textId="77777777" w:rsidR="00FE1443" w:rsidRPr="004E236D" w:rsidRDefault="00FE1443" w:rsidP="000D7AEE">
            <w:pPr>
              <w:pStyle w:val="Normln"/>
              <w:widowControl w:val="0"/>
              <w:ind w:right="110"/>
              <w:rPr>
                <w:szCs w:val="22"/>
                <w:lang w:val="sk-SK"/>
              </w:rPr>
            </w:pPr>
            <w:r w:rsidRPr="004E236D">
              <w:rPr>
                <w:szCs w:val="22"/>
                <w:lang w:val="sk-SK"/>
              </w:rPr>
              <w:t xml:space="preserve">     100</w:t>
            </w:r>
          </w:p>
        </w:tc>
      </w:tr>
      <w:tr w:rsidR="004E236D" w:rsidRPr="004E236D" w14:paraId="023C164A" w14:textId="77777777" w:rsidTr="000D7AEE">
        <w:trPr>
          <w:cantSplit/>
          <w:trHeight w:val="309"/>
          <w:jc w:val="center"/>
        </w:trPr>
        <w:tc>
          <w:tcPr>
            <w:tcW w:w="2197" w:type="dxa"/>
            <w:vMerge w:val="restart"/>
            <w:vAlign w:val="center"/>
          </w:tcPr>
          <w:p w14:paraId="5F219361" w14:textId="77777777" w:rsidR="00FE1443" w:rsidRPr="004E236D" w:rsidRDefault="00FE1443" w:rsidP="000D7AEE">
            <w:pPr>
              <w:pStyle w:val="Normln"/>
              <w:keepNext/>
              <w:rPr>
                <w:szCs w:val="22"/>
                <w:lang w:val="sk-SK"/>
              </w:rPr>
            </w:pPr>
            <w:r w:rsidRPr="004E236D">
              <w:rPr>
                <w:szCs w:val="22"/>
                <w:lang w:val="sk-SK"/>
              </w:rPr>
              <w:t xml:space="preserve"> ≥ 20 MW alebo</w:t>
            </w:r>
          </w:p>
          <w:p w14:paraId="261FDF49" w14:textId="77777777" w:rsidR="00FE1443" w:rsidRPr="004E236D" w:rsidRDefault="00FE1443" w:rsidP="000D7AEE">
            <w:pPr>
              <w:pStyle w:val="Normln"/>
              <w:keepNext/>
              <w:rPr>
                <w:szCs w:val="22"/>
                <w:lang w:val="sk-SK"/>
              </w:rPr>
            </w:pPr>
            <w:r w:rsidRPr="004E236D">
              <w:rPr>
                <w:szCs w:val="22"/>
                <w:lang w:val="sk-SK"/>
              </w:rPr>
              <w:t xml:space="preserve"> ≥ 60 000 m</w:t>
            </w:r>
            <w:r w:rsidRPr="004E236D">
              <w:rPr>
                <w:szCs w:val="22"/>
                <w:vertAlign w:val="superscript"/>
                <w:lang w:val="sk-SK"/>
              </w:rPr>
              <w:t>3</w:t>
            </w:r>
            <w:r w:rsidRPr="004E236D">
              <w:rPr>
                <w:szCs w:val="22"/>
                <w:lang w:val="sk-SK"/>
              </w:rPr>
              <w:t>/h</w:t>
            </w:r>
          </w:p>
          <w:p w14:paraId="2FC5AE57" w14:textId="77777777" w:rsidR="00FE1443" w:rsidRPr="004E236D" w:rsidRDefault="00FE1443" w:rsidP="000D7AEE">
            <w:pPr>
              <w:pStyle w:val="Normln"/>
              <w:keepNext/>
              <w:rPr>
                <w:szCs w:val="22"/>
                <w:lang w:val="sk-SK"/>
              </w:rPr>
            </w:pPr>
          </w:p>
        </w:tc>
        <w:tc>
          <w:tcPr>
            <w:tcW w:w="1134" w:type="dxa"/>
            <w:vAlign w:val="center"/>
          </w:tcPr>
          <w:p w14:paraId="4DBE09A2" w14:textId="77777777" w:rsidR="00FE1443" w:rsidRPr="004E236D" w:rsidRDefault="00FE1443" w:rsidP="000D7AEE">
            <w:pPr>
              <w:pStyle w:val="Normln"/>
              <w:keepNext/>
              <w:rPr>
                <w:szCs w:val="22"/>
                <w:lang w:val="sk-SK"/>
              </w:rPr>
            </w:pPr>
            <w:r w:rsidRPr="004E236D">
              <w:rPr>
                <w:szCs w:val="22"/>
                <w:lang w:val="sk-SK"/>
              </w:rPr>
              <w:t>plynné</w:t>
            </w:r>
          </w:p>
        </w:tc>
        <w:tc>
          <w:tcPr>
            <w:tcW w:w="2299" w:type="dxa"/>
            <w:gridSpan w:val="2"/>
            <w:vAlign w:val="center"/>
          </w:tcPr>
          <w:p w14:paraId="0E847761" w14:textId="77777777" w:rsidR="00FE1443" w:rsidRPr="004E236D" w:rsidRDefault="00FE1443" w:rsidP="000D7AEE">
            <w:pPr>
              <w:pStyle w:val="Normln"/>
              <w:widowControl w:val="0"/>
              <w:jc w:val="center"/>
              <w:rPr>
                <w:szCs w:val="22"/>
                <w:lang w:val="sk-SK"/>
              </w:rPr>
            </w:pPr>
            <w:r w:rsidRPr="004E236D">
              <w:rPr>
                <w:szCs w:val="22"/>
                <w:lang w:val="sk-SK"/>
              </w:rPr>
              <w:t>-</w:t>
            </w:r>
          </w:p>
        </w:tc>
        <w:tc>
          <w:tcPr>
            <w:tcW w:w="1440" w:type="dxa"/>
            <w:vAlign w:val="center"/>
          </w:tcPr>
          <w:p w14:paraId="0AE46A75" w14:textId="77777777" w:rsidR="00FE1443" w:rsidRPr="004E236D" w:rsidRDefault="00FE1443" w:rsidP="000D7AEE">
            <w:pPr>
              <w:pStyle w:val="Normln"/>
              <w:widowControl w:val="0"/>
              <w:jc w:val="center"/>
              <w:rPr>
                <w:szCs w:val="22"/>
                <w:lang w:val="sk-SK"/>
              </w:rPr>
            </w:pPr>
            <w:r w:rsidRPr="004E236D">
              <w:rPr>
                <w:szCs w:val="22"/>
                <w:lang w:val="sk-SK"/>
              </w:rPr>
              <w:t>-</w:t>
            </w:r>
          </w:p>
        </w:tc>
        <w:tc>
          <w:tcPr>
            <w:tcW w:w="1260" w:type="dxa"/>
            <w:vAlign w:val="center"/>
          </w:tcPr>
          <w:p w14:paraId="77D4B00A" w14:textId="77777777" w:rsidR="00FE1443" w:rsidRPr="004E236D" w:rsidRDefault="00FE1443" w:rsidP="000D7AEE">
            <w:pPr>
              <w:pStyle w:val="Normln"/>
              <w:widowControl w:val="0"/>
              <w:rPr>
                <w:szCs w:val="22"/>
                <w:lang w:val="sk-SK"/>
              </w:rPr>
            </w:pPr>
            <w:r w:rsidRPr="004E236D">
              <w:rPr>
                <w:szCs w:val="22"/>
                <w:lang w:val="sk-SK"/>
              </w:rPr>
              <w:t xml:space="preserve">     300</w:t>
            </w:r>
            <w:r w:rsidRPr="004E236D">
              <w:rPr>
                <w:szCs w:val="22"/>
                <w:vertAlign w:val="superscript"/>
                <w:lang w:val="sk-SK"/>
              </w:rPr>
              <w:t>3</w:t>
            </w:r>
            <w:r w:rsidRPr="004E236D">
              <w:rPr>
                <w:szCs w:val="22"/>
                <w:lang w:val="sk-SK"/>
              </w:rPr>
              <w:t>)</w:t>
            </w:r>
          </w:p>
        </w:tc>
        <w:tc>
          <w:tcPr>
            <w:tcW w:w="1010" w:type="dxa"/>
            <w:vAlign w:val="center"/>
          </w:tcPr>
          <w:p w14:paraId="35726FE9" w14:textId="77777777" w:rsidR="00FE1443" w:rsidRPr="004E236D" w:rsidRDefault="00FE1443" w:rsidP="000D7AEE">
            <w:pPr>
              <w:pStyle w:val="Normln"/>
              <w:widowControl w:val="0"/>
              <w:rPr>
                <w:szCs w:val="22"/>
                <w:lang w:val="sk-SK"/>
              </w:rPr>
            </w:pPr>
            <w:r w:rsidRPr="004E236D">
              <w:rPr>
                <w:szCs w:val="22"/>
                <w:lang w:val="sk-SK"/>
              </w:rPr>
              <w:t xml:space="preserve">     100</w:t>
            </w:r>
          </w:p>
        </w:tc>
      </w:tr>
      <w:tr w:rsidR="004E236D" w:rsidRPr="004E236D" w14:paraId="7D31F7F1" w14:textId="77777777" w:rsidTr="000D7AEE">
        <w:trPr>
          <w:cantSplit/>
          <w:trHeight w:val="540"/>
          <w:jc w:val="center"/>
        </w:trPr>
        <w:tc>
          <w:tcPr>
            <w:tcW w:w="2197" w:type="dxa"/>
            <w:vMerge/>
            <w:vAlign w:val="center"/>
          </w:tcPr>
          <w:p w14:paraId="562FC3C9" w14:textId="77777777" w:rsidR="00FE1443" w:rsidRPr="004E236D" w:rsidRDefault="00FE1443" w:rsidP="000D7AEE">
            <w:pPr>
              <w:pStyle w:val="Normln"/>
              <w:keepNext/>
              <w:jc w:val="center"/>
              <w:rPr>
                <w:szCs w:val="22"/>
                <w:lang w:val="sk-SK"/>
              </w:rPr>
            </w:pPr>
          </w:p>
        </w:tc>
        <w:tc>
          <w:tcPr>
            <w:tcW w:w="1134" w:type="dxa"/>
            <w:vAlign w:val="center"/>
          </w:tcPr>
          <w:p w14:paraId="0176EAFD" w14:textId="77777777" w:rsidR="00FE1443" w:rsidRPr="004E236D" w:rsidRDefault="00FE1443" w:rsidP="000D7AEE">
            <w:pPr>
              <w:pStyle w:val="Normln"/>
              <w:keepNext/>
              <w:ind w:right="-70"/>
              <w:rPr>
                <w:szCs w:val="22"/>
                <w:lang w:val="sk-SK"/>
              </w:rPr>
            </w:pPr>
            <w:r w:rsidRPr="004E236D">
              <w:rPr>
                <w:szCs w:val="22"/>
                <w:lang w:val="sk-SK"/>
              </w:rPr>
              <w:t>kvapalné</w:t>
            </w:r>
          </w:p>
        </w:tc>
        <w:tc>
          <w:tcPr>
            <w:tcW w:w="2299" w:type="dxa"/>
            <w:gridSpan w:val="2"/>
          </w:tcPr>
          <w:p w14:paraId="4A21A4C8" w14:textId="77777777" w:rsidR="00FE1443" w:rsidRPr="004E236D" w:rsidRDefault="00FE1443" w:rsidP="000D7AEE">
            <w:pPr>
              <w:pStyle w:val="Normln"/>
              <w:widowControl w:val="0"/>
              <w:rPr>
                <w:szCs w:val="22"/>
                <w:lang w:val="sk-SK"/>
              </w:rPr>
            </w:pPr>
            <w:r w:rsidRPr="004E236D">
              <w:rPr>
                <w:szCs w:val="22"/>
                <w:lang w:val="sk-SK"/>
              </w:rPr>
              <w:t>trvalá prevádzka: 2.st.</w:t>
            </w:r>
          </w:p>
          <w:p w14:paraId="07BB6155" w14:textId="77777777" w:rsidR="00FE1443" w:rsidRPr="004E236D" w:rsidRDefault="00FE1443" w:rsidP="000D7AEE">
            <w:pPr>
              <w:pStyle w:val="Normln"/>
              <w:widowControl w:val="0"/>
              <w:jc w:val="center"/>
              <w:rPr>
                <w:szCs w:val="22"/>
                <w:lang w:val="sk-SK"/>
              </w:rPr>
            </w:pPr>
            <w:r w:rsidRPr="004E236D">
              <w:rPr>
                <w:szCs w:val="22"/>
                <w:lang w:val="sk-SK"/>
              </w:rPr>
              <w:t xml:space="preserve">nábeh: </w:t>
            </w:r>
            <w:smartTag w:uri="urn:schemas-microsoft-com:office:smarttags" w:element="metricconverter">
              <w:smartTagPr>
                <w:attr w:name="ProductID" w:val="3. st"/>
              </w:smartTagPr>
              <w:r w:rsidRPr="004E236D">
                <w:rPr>
                  <w:szCs w:val="22"/>
                  <w:lang w:val="sk-SK"/>
                </w:rPr>
                <w:t>3. st</w:t>
              </w:r>
            </w:smartTag>
            <w:r w:rsidRPr="004E236D">
              <w:rPr>
                <w:szCs w:val="22"/>
                <w:lang w:val="sk-SK"/>
              </w:rPr>
              <w:t>.</w:t>
            </w:r>
          </w:p>
        </w:tc>
        <w:tc>
          <w:tcPr>
            <w:tcW w:w="1440" w:type="dxa"/>
            <w:vAlign w:val="center"/>
          </w:tcPr>
          <w:p w14:paraId="3A919C32" w14:textId="77777777" w:rsidR="00FE1443" w:rsidRPr="004E236D" w:rsidRDefault="00FE1443" w:rsidP="000D7AEE">
            <w:pPr>
              <w:pStyle w:val="Normln"/>
              <w:widowControl w:val="0"/>
              <w:jc w:val="center"/>
              <w:rPr>
                <w:szCs w:val="22"/>
                <w:lang w:val="sk-SK"/>
              </w:rPr>
            </w:pPr>
            <w:r w:rsidRPr="004E236D">
              <w:rPr>
                <w:szCs w:val="22"/>
                <w:lang w:val="sk-SK"/>
              </w:rPr>
              <w:t>600</w:t>
            </w:r>
            <w:r w:rsidRPr="004E236D">
              <w:rPr>
                <w:szCs w:val="22"/>
                <w:vertAlign w:val="superscript"/>
                <w:lang w:val="sk-SK"/>
              </w:rPr>
              <w:t>1</w:t>
            </w:r>
            <w:r w:rsidRPr="004E236D">
              <w:rPr>
                <w:szCs w:val="22"/>
                <w:lang w:val="sk-SK"/>
              </w:rPr>
              <w:t>), 1 700</w:t>
            </w:r>
            <w:r w:rsidRPr="004E236D">
              <w:rPr>
                <w:szCs w:val="22"/>
                <w:vertAlign w:val="superscript"/>
                <w:lang w:val="sk-SK"/>
              </w:rPr>
              <w:t>2</w:t>
            </w:r>
            <w:r w:rsidRPr="004E236D">
              <w:rPr>
                <w:szCs w:val="22"/>
                <w:lang w:val="sk-SK"/>
              </w:rPr>
              <w:t>)</w:t>
            </w:r>
          </w:p>
        </w:tc>
        <w:tc>
          <w:tcPr>
            <w:tcW w:w="1260" w:type="dxa"/>
            <w:vAlign w:val="center"/>
          </w:tcPr>
          <w:p w14:paraId="7F220B58" w14:textId="77777777" w:rsidR="00FE1443" w:rsidRPr="004E236D" w:rsidRDefault="00FE1443" w:rsidP="000D7AEE">
            <w:pPr>
              <w:pStyle w:val="Normln"/>
              <w:widowControl w:val="0"/>
              <w:rPr>
                <w:szCs w:val="22"/>
                <w:lang w:val="sk-SK"/>
              </w:rPr>
            </w:pPr>
            <w:r w:rsidRPr="004E236D">
              <w:rPr>
                <w:szCs w:val="22"/>
                <w:lang w:val="sk-SK"/>
              </w:rPr>
              <w:t xml:space="preserve">     300</w:t>
            </w:r>
            <w:r w:rsidRPr="004E236D">
              <w:rPr>
                <w:szCs w:val="22"/>
                <w:vertAlign w:val="superscript"/>
                <w:lang w:val="sk-SK"/>
              </w:rPr>
              <w:t>3</w:t>
            </w:r>
            <w:r w:rsidRPr="004E236D">
              <w:rPr>
                <w:szCs w:val="22"/>
                <w:lang w:val="sk-SK"/>
              </w:rPr>
              <w:t>)</w:t>
            </w:r>
          </w:p>
        </w:tc>
        <w:tc>
          <w:tcPr>
            <w:tcW w:w="1010" w:type="dxa"/>
            <w:vAlign w:val="center"/>
          </w:tcPr>
          <w:p w14:paraId="581A1F5C" w14:textId="77777777" w:rsidR="00FE1443" w:rsidRPr="004E236D" w:rsidRDefault="00FE1443" w:rsidP="000D7AEE">
            <w:pPr>
              <w:pStyle w:val="Normln"/>
              <w:widowControl w:val="0"/>
              <w:rPr>
                <w:szCs w:val="22"/>
                <w:lang w:val="sk-SK"/>
              </w:rPr>
            </w:pPr>
            <w:r w:rsidRPr="004E236D">
              <w:rPr>
                <w:szCs w:val="22"/>
                <w:lang w:val="sk-SK"/>
              </w:rPr>
              <w:t xml:space="preserve">     100</w:t>
            </w:r>
          </w:p>
        </w:tc>
      </w:tr>
      <w:tr w:rsidR="004E236D" w:rsidRPr="004E236D" w14:paraId="3CE86CD3" w14:textId="77777777" w:rsidTr="000D7AEE">
        <w:trPr>
          <w:cantSplit/>
          <w:trHeight w:val="292"/>
          <w:jc w:val="center"/>
        </w:trPr>
        <w:tc>
          <w:tcPr>
            <w:tcW w:w="9340" w:type="dxa"/>
            <w:gridSpan w:val="7"/>
            <w:vAlign w:val="center"/>
          </w:tcPr>
          <w:p w14:paraId="0101CB7F" w14:textId="77777777" w:rsidR="00FE1443" w:rsidRPr="004E236D" w:rsidRDefault="00FE1443" w:rsidP="000D7AEE">
            <w:pPr>
              <w:pStyle w:val="Normln"/>
              <w:widowControl w:val="0"/>
              <w:rPr>
                <w:szCs w:val="22"/>
                <w:lang w:val="sk-SK"/>
              </w:rPr>
            </w:pPr>
            <w:r w:rsidRPr="004E236D">
              <w:rPr>
                <w:b/>
                <w:szCs w:val="22"/>
                <w:lang w:val="sk-SK"/>
              </w:rPr>
              <w:t>Zariadenie s vydaným povolením od  27. novembra 2002</w:t>
            </w:r>
          </w:p>
        </w:tc>
      </w:tr>
      <w:tr w:rsidR="004E236D" w:rsidRPr="004E236D" w14:paraId="5C32621E" w14:textId="77777777" w:rsidTr="000D7AEE">
        <w:trPr>
          <w:cantSplit/>
          <w:trHeight w:val="269"/>
          <w:jc w:val="center"/>
        </w:trPr>
        <w:tc>
          <w:tcPr>
            <w:tcW w:w="2197" w:type="dxa"/>
            <w:vMerge w:val="restart"/>
            <w:vAlign w:val="center"/>
          </w:tcPr>
          <w:p w14:paraId="3BA3C281" w14:textId="77777777" w:rsidR="00FE1443" w:rsidRPr="004E236D" w:rsidRDefault="00FE1443" w:rsidP="000D7AEE">
            <w:pPr>
              <w:pStyle w:val="Normln"/>
              <w:keepLines/>
              <w:widowControl w:val="0"/>
              <w:rPr>
                <w:strike/>
                <w:szCs w:val="22"/>
                <w:lang w:val="sk-SK"/>
              </w:rPr>
            </w:pPr>
            <w:r w:rsidRPr="004E236D">
              <w:rPr>
                <w:szCs w:val="22"/>
                <w:lang w:val="sk-SK"/>
              </w:rPr>
              <w:t>&lt; 20 MW</w:t>
            </w:r>
          </w:p>
        </w:tc>
        <w:tc>
          <w:tcPr>
            <w:tcW w:w="1167" w:type="dxa"/>
            <w:gridSpan w:val="2"/>
            <w:vAlign w:val="center"/>
          </w:tcPr>
          <w:p w14:paraId="1469AABA" w14:textId="77777777" w:rsidR="00FE1443" w:rsidRPr="004E236D" w:rsidRDefault="00FE1443" w:rsidP="000D7AEE">
            <w:pPr>
              <w:pStyle w:val="Normln"/>
              <w:keepLines/>
              <w:widowControl w:val="0"/>
              <w:rPr>
                <w:szCs w:val="22"/>
                <w:lang w:val="sk-SK"/>
              </w:rPr>
            </w:pPr>
            <w:r w:rsidRPr="004E236D">
              <w:rPr>
                <w:szCs w:val="22"/>
                <w:lang w:val="sk-SK"/>
              </w:rPr>
              <w:t>plynné</w:t>
            </w:r>
          </w:p>
        </w:tc>
        <w:tc>
          <w:tcPr>
            <w:tcW w:w="2266" w:type="dxa"/>
            <w:vAlign w:val="center"/>
          </w:tcPr>
          <w:p w14:paraId="34C76F92" w14:textId="77777777" w:rsidR="00FE1443" w:rsidRPr="004E236D" w:rsidRDefault="00FE1443" w:rsidP="000D7AEE">
            <w:pPr>
              <w:pStyle w:val="Normln"/>
              <w:keepLines/>
              <w:widowControl w:val="0"/>
              <w:jc w:val="center"/>
              <w:rPr>
                <w:szCs w:val="22"/>
                <w:lang w:val="sk-SK"/>
              </w:rPr>
            </w:pPr>
            <w:r w:rsidRPr="004E236D">
              <w:rPr>
                <w:szCs w:val="22"/>
                <w:lang w:val="sk-SK"/>
              </w:rPr>
              <w:t>-</w:t>
            </w:r>
          </w:p>
        </w:tc>
        <w:tc>
          <w:tcPr>
            <w:tcW w:w="1440" w:type="dxa"/>
            <w:vAlign w:val="center"/>
          </w:tcPr>
          <w:p w14:paraId="62101140" w14:textId="77777777" w:rsidR="00FE1443" w:rsidRPr="004E236D" w:rsidRDefault="00FE1443" w:rsidP="000D7AEE">
            <w:pPr>
              <w:pStyle w:val="Normln"/>
              <w:keepLines/>
              <w:widowControl w:val="0"/>
              <w:jc w:val="center"/>
              <w:rPr>
                <w:szCs w:val="22"/>
                <w:lang w:val="sk-SK"/>
              </w:rPr>
            </w:pPr>
            <w:r w:rsidRPr="004E236D">
              <w:rPr>
                <w:szCs w:val="22"/>
                <w:lang w:val="sk-SK"/>
              </w:rPr>
              <w:t>-</w:t>
            </w:r>
          </w:p>
        </w:tc>
        <w:tc>
          <w:tcPr>
            <w:tcW w:w="1260" w:type="dxa"/>
            <w:vAlign w:val="center"/>
          </w:tcPr>
          <w:p w14:paraId="1D729C98" w14:textId="77777777" w:rsidR="00FE1443" w:rsidRPr="004E236D" w:rsidRDefault="00FE1443" w:rsidP="000D7AEE">
            <w:pPr>
              <w:pStyle w:val="Normln"/>
              <w:keepLines/>
              <w:widowControl w:val="0"/>
              <w:jc w:val="center"/>
              <w:rPr>
                <w:szCs w:val="22"/>
                <w:lang w:val="sk-SK"/>
              </w:rPr>
            </w:pPr>
            <w:r w:rsidRPr="004E236D">
              <w:rPr>
                <w:szCs w:val="22"/>
                <w:lang w:val="sk-SK"/>
              </w:rPr>
              <w:t>150</w:t>
            </w:r>
            <w:r w:rsidRPr="004E236D">
              <w:rPr>
                <w:szCs w:val="22"/>
                <w:vertAlign w:val="superscript"/>
                <w:lang w:val="sk-SK"/>
              </w:rPr>
              <w:t>3</w:t>
            </w:r>
            <w:r w:rsidRPr="004E236D">
              <w:rPr>
                <w:szCs w:val="22"/>
                <w:lang w:val="sk-SK"/>
              </w:rPr>
              <w:t>)</w:t>
            </w:r>
          </w:p>
        </w:tc>
        <w:tc>
          <w:tcPr>
            <w:tcW w:w="1010" w:type="dxa"/>
            <w:vAlign w:val="center"/>
          </w:tcPr>
          <w:p w14:paraId="50EE2C9D" w14:textId="77777777" w:rsidR="00FE1443" w:rsidRPr="004E236D" w:rsidRDefault="00FE1443" w:rsidP="000D7AEE">
            <w:pPr>
              <w:pStyle w:val="Normln"/>
              <w:keepLines/>
              <w:widowControl w:val="0"/>
              <w:jc w:val="center"/>
              <w:rPr>
                <w:szCs w:val="22"/>
                <w:lang w:val="sk-SK"/>
              </w:rPr>
            </w:pPr>
            <w:r w:rsidRPr="004E236D">
              <w:rPr>
                <w:szCs w:val="22"/>
                <w:lang w:val="sk-SK"/>
              </w:rPr>
              <w:t>100</w:t>
            </w:r>
          </w:p>
        </w:tc>
      </w:tr>
      <w:tr w:rsidR="004E236D" w:rsidRPr="004E236D" w14:paraId="394A9E4A" w14:textId="77777777" w:rsidTr="000D7AEE">
        <w:trPr>
          <w:cantSplit/>
          <w:trHeight w:val="352"/>
          <w:jc w:val="center"/>
        </w:trPr>
        <w:tc>
          <w:tcPr>
            <w:tcW w:w="2197" w:type="dxa"/>
            <w:vMerge/>
            <w:vAlign w:val="center"/>
          </w:tcPr>
          <w:p w14:paraId="13EB05FF" w14:textId="77777777" w:rsidR="00FE1443" w:rsidRPr="004E236D" w:rsidRDefault="00FE1443" w:rsidP="000D7AEE">
            <w:pPr>
              <w:pStyle w:val="Normln"/>
              <w:keepLines/>
              <w:widowControl w:val="0"/>
              <w:jc w:val="center"/>
              <w:rPr>
                <w:strike/>
                <w:szCs w:val="22"/>
                <w:lang w:val="sk-SK"/>
              </w:rPr>
            </w:pPr>
          </w:p>
        </w:tc>
        <w:tc>
          <w:tcPr>
            <w:tcW w:w="1167" w:type="dxa"/>
            <w:gridSpan w:val="2"/>
            <w:vAlign w:val="center"/>
          </w:tcPr>
          <w:p w14:paraId="3A51CD19" w14:textId="77777777" w:rsidR="00FE1443" w:rsidRPr="004E236D" w:rsidRDefault="00FE1443" w:rsidP="000D7AEE">
            <w:pPr>
              <w:pStyle w:val="Normln"/>
              <w:keepLines/>
              <w:widowControl w:val="0"/>
              <w:rPr>
                <w:szCs w:val="22"/>
                <w:lang w:val="sk-SK"/>
              </w:rPr>
            </w:pPr>
            <w:r w:rsidRPr="004E236D">
              <w:rPr>
                <w:szCs w:val="22"/>
                <w:lang w:val="sk-SK"/>
              </w:rPr>
              <w:t>kvapalné</w:t>
            </w:r>
          </w:p>
        </w:tc>
        <w:tc>
          <w:tcPr>
            <w:tcW w:w="2266" w:type="dxa"/>
            <w:vAlign w:val="center"/>
          </w:tcPr>
          <w:p w14:paraId="6F35FA2B" w14:textId="77777777" w:rsidR="00FE1443" w:rsidRPr="004E236D" w:rsidRDefault="00FE1443" w:rsidP="000D7AEE">
            <w:pPr>
              <w:pStyle w:val="Normln"/>
              <w:keepLines/>
              <w:widowControl w:val="0"/>
              <w:ind w:right="-70"/>
              <w:jc w:val="center"/>
              <w:rPr>
                <w:szCs w:val="22"/>
                <w:lang w:val="sk-SK"/>
              </w:rPr>
            </w:pPr>
            <w:r w:rsidRPr="004E236D">
              <w:rPr>
                <w:szCs w:val="22"/>
                <w:lang w:val="sk-SK"/>
              </w:rPr>
              <w:t>všetky stavy: 4.st.</w:t>
            </w:r>
          </w:p>
        </w:tc>
        <w:tc>
          <w:tcPr>
            <w:tcW w:w="1440" w:type="dxa"/>
            <w:vAlign w:val="center"/>
          </w:tcPr>
          <w:p w14:paraId="04CB2568" w14:textId="77777777" w:rsidR="00FE1443" w:rsidRPr="004E236D" w:rsidRDefault="00FE1443" w:rsidP="000D7AEE">
            <w:pPr>
              <w:pStyle w:val="Normln"/>
              <w:keepLines/>
              <w:widowControl w:val="0"/>
              <w:jc w:val="center"/>
              <w:rPr>
                <w:szCs w:val="22"/>
                <w:lang w:val="sk-SK"/>
              </w:rPr>
            </w:pPr>
            <w:r w:rsidRPr="004E236D">
              <w:rPr>
                <w:szCs w:val="22"/>
                <w:lang w:val="sk-SK"/>
              </w:rPr>
              <w:t>600</w:t>
            </w:r>
            <w:r w:rsidRPr="004E236D">
              <w:rPr>
                <w:szCs w:val="22"/>
                <w:vertAlign w:val="superscript"/>
                <w:lang w:val="sk-SK"/>
              </w:rPr>
              <w:t>1</w:t>
            </w:r>
            <w:r w:rsidRPr="004E236D">
              <w:rPr>
                <w:szCs w:val="22"/>
                <w:lang w:val="sk-SK"/>
              </w:rPr>
              <w:t>)</w:t>
            </w:r>
          </w:p>
        </w:tc>
        <w:tc>
          <w:tcPr>
            <w:tcW w:w="1260" w:type="dxa"/>
            <w:vAlign w:val="center"/>
          </w:tcPr>
          <w:p w14:paraId="0066BBE9" w14:textId="77777777" w:rsidR="00FE1443" w:rsidRPr="004E236D" w:rsidRDefault="00FE1443" w:rsidP="000D7AEE">
            <w:pPr>
              <w:pStyle w:val="Normln"/>
              <w:keepLines/>
              <w:widowControl w:val="0"/>
              <w:jc w:val="center"/>
              <w:rPr>
                <w:szCs w:val="22"/>
                <w:lang w:val="sk-SK"/>
              </w:rPr>
            </w:pPr>
            <w:r w:rsidRPr="004E236D">
              <w:rPr>
                <w:szCs w:val="22"/>
                <w:lang w:val="sk-SK"/>
              </w:rPr>
              <w:t>200</w:t>
            </w:r>
            <w:r w:rsidRPr="004E236D">
              <w:rPr>
                <w:szCs w:val="22"/>
                <w:vertAlign w:val="superscript"/>
                <w:lang w:val="sk-SK"/>
              </w:rPr>
              <w:t>3</w:t>
            </w:r>
            <w:r w:rsidRPr="004E236D">
              <w:rPr>
                <w:szCs w:val="22"/>
                <w:lang w:val="sk-SK"/>
              </w:rPr>
              <w:t>)</w:t>
            </w:r>
          </w:p>
        </w:tc>
        <w:tc>
          <w:tcPr>
            <w:tcW w:w="1010" w:type="dxa"/>
            <w:vAlign w:val="center"/>
          </w:tcPr>
          <w:p w14:paraId="004384CF" w14:textId="77777777" w:rsidR="00FE1443" w:rsidRPr="004E236D" w:rsidRDefault="00FE1443" w:rsidP="000D7AEE">
            <w:pPr>
              <w:pStyle w:val="Normln"/>
              <w:keepLines/>
              <w:widowControl w:val="0"/>
              <w:jc w:val="center"/>
              <w:rPr>
                <w:szCs w:val="22"/>
                <w:lang w:val="sk-SK"/>
              </w:rPr>
            </w:pPr>
            <w:r w:rsidRPr="004E236D">
              <w:rPr>
                <w:szCs w:val="22"/>
                <w:lang w:val="sk-SK"/>
              </w:rPr>
              <w:t>100</w:t>
            </w:r>
          </w:p>
        </w:tc>
      </w:tr>
      <w:tr w:rsidR="004E236D" w:rsidRPr="004E236D" w14:paraId="1CAF1BAF" w14:textId="77777777" w:rsidTr="000D7AEE">
        <w:trPr>
          <w:cantSplit/>
          <w:trHeight w:val="307"/>
          <w:jc w:val="center"/>
        </w:trPr>
        <w:tc>
          <w:tcPr>
            <w:tcW w:w="2197" w:type="dxa"/>
            <w:vMerge w:val="restart"/>
            <w:vAlign w:val="center"/>
          </w:tcPr>
          <w:p w14:paraId="7EA761B8" w14:textId="77777777" w:rsidR="00FE1443" w:rsidRPr="004E236D" w:rsidRDefault="00FE1443" w:rsidP="000D7AEE">
            <w:pPr>
              <w:pStyle w:val="Normln"/>
              <w:keepLines/>
              <w:widowControl w:val="0"/>
              <w:rPr>
                <w:strike/>
                <w:szCs w:val="22"/>
                <w:lang w:val="sk-SK"/>
              </w:rPr>
            </w:pPr>
            <w:r w:rsidRPr="004E236D">
              <w:rPr>
                <w:szCs w:val="22"/>
                <w:lang w:val="sk-SK"/>
              </w:rPr>
              <w:t>≥ 20 MW</w:t>
            </w:r>
          </w:p>
        </w:tc>
        <w:tc>
          <w:tcPr>
            <w:tcW w:w="1167" w:type="dxa"/>
            <w:gridSpan w:val="2"/>
            <w:vAlign w:val="center"/>
          </w:tcPr>
          <w:p w14:paraId="765CDD28" w14:textId="77777777" w:rsidR="00FE1443" w:rsidRPr="004E236D" w:rsidRDefault="00FE1443" w:rsidP="000D7AEE">
            <w:pPr>
              <w:pStyle w:val="Normln"/>
              <w:keepLines/>
              <w:widowControl w:val="0"/>
              <w:rPr>
                <w:szCs w:val="22"/>
                <w:lang w:val="sk-SK"/>
              </w:rPr>
            </w:pPr>
            <w:r w:rsidRPr="004E236D">
              <w:rPr>
                <w:szCs w:val="22"/>
                <w:lang w:val="sk-SK"/>
              </w:rPr>
              <w:t>plynné</w:t>
            </w:r>
          </w:p>
        </w:tc>
        <w:tc>
          <w:tcPr>
            <w:tcW w:w="2266" w:type="dxa"/>
          </w:tcPr>
          <w:p w14:paraId="639D378C" w14:textId="77777777" w:rsidR="00FE1443" w:rsidRPr="004E236D" w:rsidRDefault="00FE1443" w:rsidP="000D7AEE">
            <w:pPr>
              <w:pStyle w:val="Normln"/>
              <w:keepLines/>
              <w:widowControl w:val="0"/>
              <w:jc w:val="center"/>
              <w:rPr>
                <w:szCs w:val="22"/>
                <w:lang w:val="sk-SK"/>
              </w:rPr>
            </w:pPr>
            <w:r w:rsidRPr="004E236D">
              <w:rPr>
                <w:szCs w:val="22"/>
                <w:lang w:val="sk-SK"/>
              </w:rPr>
              <w:t>-</w:t>
            </w:r>
          </w:p>
        </w:tc>
        <w:tc>
          <w:tcPr>
            <w:tcW w:w="1440" w:type="dxa"/>
            <w:vAlign w:val="center"/>
          </w:tcPr>
          <w:p w14:paraId="2168E4FB" w14:textId="77777777" w:rsidR="00FE1443" w:rsidRPr="004E236D" w:rsidRDefault="00FE1443" w:rsidP="000D7AEE">
            <w:pPr>
              <w:pStyle w:val="Normln"/>
              <w:keepLines/>
              <w:widowControl w:val="0"/>
              <w:jc w:val="center"/>
              <w:rPr>
                <w:szCs w:val="22"/>
                <w:lang w:val="sk-SK"/>
              </w:rPr>
            </w:pPr>
            <w:r w:rsidRPr="004E236D">
              <w:rPr>
                <w:szCs w:val="22"/>
                <w:lang w:val="sk-SK"/>
              </w:rPr>
              <w:t>-</w:t>
            </w:r>
          </w:p>
        </w:tc>
        <w:tc>
          <w:tcPr>
            <w:tcW w:w="1260" w:type="dxa"/>
            <w:vAlign w:val="center"/>
          </w:tcPr>
          <w:p w14:paraId="502532F8" w14:textId="77777777" w:rsidR="00FE1443" w:rsidRPr="004E236D" w:rsidRDefault="00FE1443" w:rsidP="000D7AEE">
            <w:pPr>
              <w:pStyle w:val="Normln"/>
              <w:keepLines/>
              <w:widowControl w:val="0"/>
              <w:jc w:val="center"/>
              <w:rPr>
                <w:szCs w:val="22"/>
                <w:lang w:val="sk-SK"/>
              </w:rPr>
            </w:pPr>
            <w:r w:rsidRPr="004E236D">
              <w:rPr>
                <w:szCs w:val="22"/>
                <w:lang w:val="sk-SK"/>
              </w:rPr>
              <w:t>150</w:t>
            </w:r>
            <w:r w:rsidRPr="004E236D">
              <w:rPr>
                <w:szCs w:val="22"/>
                <w:vertAlign w:val="superscript"/>
                <w:lang w:val="sk-SK"/>
              </w:rPr>
              <w:t>3</w:t>
            </w:r>
            <w:r w:rsidRPr="004E236D">
              <w:rPr>
                <w:szCs w:val="22"/>
                <w:lang w:val="sk-SK"/>
              </w:rPr>
              <w:t>)</w:t>
            </w:r>
          </w:p>
        </w:tc>
        <w:tc>
          <w:tcPr>
            <w:tcW w:w="1010" w:type="dxa"/>
            <w:vAlign w:val="center"/>
          </w:tcPr>
          <w:p w14:paraId="3E21405E" w14:textId="77777777" w:rsidR="00FE1443" w:rsidRPr="004E236D" w:rsidRDefault="00FE1443" w:rsidP="000D7AEE">
            <w:pPr>
              <w:pStyle w:val="Normln"/>
              <w:keepLines/>
              <w:widowControl w:val="0"/>
              <w:jc w:val="center"/>
              <w:rPr>
                <w:szCs w:val="22"/>
                <w:lang w:val="sk-SK"/>
              </w:rPr>
            </w:pPr>
            <w:r w:rsidRPr="004E236D">
              <w:rPr>
                <w:szCs w:val="22"/>
                <w:lang w:val="sk-SK"/>
              </w:rPr>
              <w:t>100</w:t>
            </w:r>
          </w:p>
        </w:tc>
      </w:tr>
      <w:tr w:rsidR="004E236D" w:rsidRPr="004E236D" w14:paraId="50532753" w14:textId="77777777" w:rsidTr="000D7AEE">
        <w:trPr>
          <w:cantSplit/>
          <w:trHeight w:val="413"/>
          <w:jc w:val="center"/>
        </w:trPr>
        <w:tc>
          <w:tcPr>
            <w:tcW w:w="2197" w:type="dxa"/>
            <w:vMerge/>
            <w:vAlign w:val="center"/>
          </w:tcPr>
          <w:p w14:paraId="04C5D1A2" w14:textId="77777777" w:rsidR="00FE1443" w:rsidRPr="004E236D" w:rsidRDefault="00FE1443" w:rsidP="000D7AEE">
            <w:pPr>
              <w:pStyle w:val="Normln"/>
              <w:keepLines/>
              <w:widowControl w:val="0"/>
              <w:jc w:val="center"/>
              <w:rPr>
                <w:strike/>
                <w:szCs w:val="22"/>
                <w:lang w:val="sk-SK"/>
              </w:rPr>
            </w:pPr>
          </w:p>
        </w:tc>
        <w:tc>
          <w:tcPr>
            <w:tcW w:w="1167" w:type="dxa"/>
            <w:gridSpan w:val="2"/>
            <w:vAlign w:val="center"/>
          </w:tcPr>
          <w:p w14:paraId="3407EB26" w14:textId="77777777" w:rsidR="00FE1443" w:rsidRPr="004E236D" w:rsidRDefault="00FE1443" w:rsidP="000D7AEE">
            <w:pPr>
              <w:pStyle w:val="Normln"/>
              <w:keepLines/>
              <w:widowControl w:val="0"/>
              <w:rPr>
                <w:szCs w:val="22"/>
                <w:lang w:val="sk-SK"/>
              </w:rPr>
            </w:pPr>
            <w:r w:rsidRPr="004E236D">
              <w:rPr>
                <w:szCs w:val="22"/>
                <w:lang w:val="sk-SK"/>
              </w:rPr>
              <w:t>kvapalné</w:t>
            </w:r>
          </w:p>
        </w:tc>
        <w:tc>
          <w:tcPr>
            <w:tcW w:w="2266" w:type="dxa"/>
            <w:vAlign w:val="center"/>
          </w:tcPr>
          <w:p w14:paraId="2ED4EC98" w14:textId="77777777" w:rsidR="00FE1443" w:rsidRPr="004E236D" w:rsidRDefault="00FE1443" w:rsidP="000D7AEE">
            <w:pPr>
              <w:pStyle w:val="Normln"/>
              <w:keepLines/>
              <w:widowControl w:val="0"/>
              <w:ind w:right="-70"/>
              <w:rPr>
                <w:szCs w:val="22"/>
                <w:lang w:val="sk-SK"/>
              </w:rPr>
            </w:pPr>
            <w:r w:rsidRPr="004E236D">
              <w:rPr>
                <w:szCs w:val="22"/>
                <w:lang w:val="sk-SK"/>
              </w:rPr>
              <w:t xml:space="preserve">trvalá prevádzka: </w:t>
            </w:r>
            <w:smartTag w:uri="urn:schemas-microsoft-com:office:smarttags" w:element="metricconverter">
              <w:smartTagPr>
                <w:attr w:name="ProductID" w:val="2. st"/>
              </w:smartTagPr>
              <w:r w:rsidRPr="004E236D">
                <w:rPr>
                  <w:szCs w:val="22"/>
                  <w:lang w:val="sk-SK"/>
                </w:rPr>
                <w:t>2. st</w:t>
              </w:r>
            </w:smartTag>
            <w:r w:rsidRPr="004E236D">
              <w:rPr>
                <w:szCs w:val="22"/>
                <w:lang w:val="sk-SK"/>
              </w:rPr>
              <w:t>.</w:t>
            </w:r>
          </w:p>
          <w:p w14:paraId="39854A40" w14:textId="77777777" w:rsidR="00FE1443" w:rsidRPr="004E236D" w:rsidRDefault="00FE1443" w:rsidP="000D7AEE">
            <w:pPr>
              <w:pStyle w:val="Normln"/>
              <w:keepLines/>
              <w:widowControl w:val="0"/>
              <w:rPr>
                <w:szCs w:val="22"/>
                <w:lang w:val="sk-SK"/>
              </w:rPr>
            </w:pPr>
            <w:r w:rsidRPr="004E236D">
              <w:rPr>
                <w:szCs w:val="22"/>
                <w:lang w:val="sk-SK"/>
              </w:rPr>
              <w:t xml:space="preserve">nábeh: </w:t>
            </w:r>
            <w:smartTag w:uri="urn:schemas-microsoft-com:office:smarttags" w:element="metricconverter">
              <w:smartTagPr>
                <w:attr w:name="ProductID" w:val="3. st"/>
              </w:smartTagPr>
              <w:r w:rsidRPr="004E236D">
                <w:rPr>
                  <w:szCs w:val="22"/>
                  <w:lang w:val="sk-SK"/>
                </w:rPr>
                <w:t>3. st</w:t>
              </w:r>
            </w:smartTag>
            <w:r w:rsidRPr="004E236D">
              <w:rPr>
                <w:szCs w:val="22"/>
                <w:lang w:val="sk-SK"/>
              </w:rPr>
              <w:t>.</w:t>
            </w:r>
          </w:p>
        </w:tc>
        <w:tc>
          <w:tcPr>
            <w:tcW w:w="1440" w:type="dxa"/>
            <w:vAlign w:val="center"/>
          </w:tcPr>
          <w:p w14:paraId="497E5A95" w14:textId="77777777" w:rsidR="00FE1443" w:rsidRPr="004E236D" w:rsidRDefault="00FE1443" w:rsidP="000D7AEE">
            <w:pPr>
              <w:pStyle w:val="Normln"/>
              <w:keepLines/>
              <w:widowControl w:val="0"/>
              <w:jc w:val="center"/>
              <w:rPr>
                <w:szCs w:val="22"/>
                <w:lang w:val="sk-SK"/>
              </w:rPr>
            </w:pPr>
            <w:r w:rsidRPr="004E236D">
              <w:rPr>
                <w:szCs w:val="22"/>
                <w:lang w:val="sk-SK"/>
              </w:rPr>
              <w:t>600</w:t>
            </w:r>
            <w:r w:rsidRPr="004E236D">
              <w:rPr>
                <w:szCs w:val="22"/>
                <w:vertAlign w:val="superscript"/>
                <w:lang w:val="sk-SK"/>
              </w:rPr>
              <w:t>1</w:t>
            </w:r>
            <w:r w:rsidRPr="004E236D">
              <w:rPr>
                <w:szCs w:val="22"/>
                <w:lang w:val="sk-SK"/>
              </w:rPr>
              <w:t>)</w:t>
            </w:r>
          </w:p>
        </w:tc>
        <w:tc>
          <w:tcPr>
            <w:tcW w:w="1260" w:type="dxa"/>
            <w:vAlign w:val="center"/>
          </w:tcPr>
          <w:p w14:paraId="0F65DE19" w14:textId="77777777" w:rsidR="00FE1443" w:rsidRPr="004E236D" w:rsidRDefault="00FE1443" w:rsidP="000D7AEE">
            <w:pPr>
              <w:pStyle w:val="Normln"/>
              <w:keepLines/>
              <w:widowControl w:val="0"/>
              <w:jc w:val="center"/>
              <w:rPr>
                <w:szCs w:val="22"/>
                <w:lang w:val="sk-SK"/>
              </w:rPr>
            </w:pPr>
            <w:r w:rsidRPr="004E236D">
              <w:rPr>
                <w:szCs w:val="22"/>
                <w:lang w:val="sk-SK"/>
              </w:rPr>
              <w:t>200</w:t>
            </w:r>
            <w:r w:rsidRPr="004E236D">
              <w:rPr>
                <w:szCs w:val="22"/>
                <w:vertAlign w:val="superscript"/>
                <w:lang w:val="sk-SK"/>
              </w:rPr>
              <w:t>3</w:t>
            </w:r>
            <w:r w:rsidRPr="004E236D">
              <w:rPr>
                <w:szCs w:val="22"/>
                <w:lang w:val="sk-SK"/>
              </w:rPr>
              <w:t>)</w:t>
            </w:r>
          </w:p>
        </w:tc>
        <w:tc>
          <w:tcPr>
            <w:tcW w:w="1010" w:type="dxa"/>
            <w:vAlign w:val="center"/>
          </w:tcPr>
          <w:p w14:paraId="520621FF" w14:textId="77777777" w:rsidR="00FE1443" w:rsidRPr="004E236D" w:rsidRDefault="00FE1443" w:rsidP="000D7AEE">
            <w:pPr>
              <w:pStyle w:val="Normln"/>
              <w:keepLines/>
              <w:widowControl w:val="0"/>
              <w:jc w:val="center"/>
              <w:rPr>
                <w:szCs w:val="22"/>
                <w:lang w:val="sk-SK"/>
              </w:rPr>
            </w:pPr>
            <w:r w:rsidRPr="004E236D">
              <w:rPr>
                <w:szCs w:val="22"/>
                <w:lang w:val="sk-SK"/>
              </w:rPr>
              <w:t>100</w:t>
            </w:r>
          </w:p>
        </w:tc>
      </w:tr>
      <w:tr w:rsidR="004E236D" w:rsidRPr="004E236D" w14:paraId="50469E24" w14:textId="77777777" w:rsidTr="000D7AEE">
        <w:trPr>
          <w:cantSplit/>
          <w:trHeight w:val="195"/>
          <w:jc w:val="center"/>
        </w:trPr>
        <w:tc>
          <w:tcPr>
            <w:tcW w:w="2197" w:type="dxa"/>
            <w:vMerge w:val="restart"/>
            <w:vAlign w:val="center"/>
          </w:tcPr>
          <w:p w14:paraId="21188660" w14:textId="77777777" w:rsidR="00FE1443" w:rsidRPr="004E236D" w:rsidRDefault="00FE1443" w:rsidP="000D7AEE">
            <w:pPr>
              <w:rPr>
                <w:rFonts w:ascii="Times New Roman" w:hAnsi="Times New Roman" w:cs="Times New Roman"/>
              </w:rPr>
            </w:pPr>
            <w:r w:rsidRPr="004E236D">
              <w:rPr>
                <w:rFonts w:ascii="Times New Roman" w:hAnsi="Times New Roman" w:cs="Times New Roman"/>
              </w:rPr>
              <w:t>≥ 50 MW</w:t>
            </w:r>
            <w:r w:rsidRPr="004E236D">
              <w:rPr>
                <w:rFonts w:ascii="Times New Roman" w:hAnsi="Times New Roman" w:cs="Times New Roman"/>
                <w:vertAlign w:val="superscript"/>
              </w:rPr>
              <w:t>5</w:t>
            </w:r>
            <w:r w:rsidRPr="004E236D">
              <w:rPr>
                <w:rFonts w:ascii="Times New Roman" w:hAnsi="Times New Roman" w:cs="Times New Roman"/>
              </w:rPr>
              <w:t xml:space="preserve">) </w:t>
            </w:r>
          </w:p>
          <w:p w14:paraId="44E7E7F1" w14:textId="77777777" w:rsidR="00FE1443" w:rsidRPr="004E236D" w:rsidRDefault="00FE1443" w:rsidP="000D7AEE">
            <w:pPr>
              <w:pStyle w:val="Normln"/>
              <w:keepLines/>
              <w:widowControl w:val="0"/>
              <w:jc w:val="center"/>
              <w:rPr>
                <w:strike/>
                <w:szCs w:val="22"/>
                <w:lang w:val="sk-SK"/>
              </w:rPr>
            </w:pPr>
          </w:p>
        </w:tc>
        <w:tc>
          <w:tcPr>
            <w:tcW w:w="1167" w:type="dxa"/>
            <w:gridSpan w:val="2"/>
            <w:vAlign w:val="center"/>
          </w:tcPr>
          <w:p w14:paraId="0FB9E4F1" w14:textId="77777777" w:rsidR="00FE1443" w:rsidRPr="004E236D" w:rsidRDefault="00FE1443" w:rsidP="000D7AEE">
            <w:pPr>
              <w:rPr>
                <w:rFonts w:ascii="Times New Roman" w:hAnsi="Times New Roman" w:cs="Times New Roman"/>
              </w:rPr>
            </w:pPr>
            <w:r w:rsidRPr="004E236D">
              <w:rPr>
                <w:rFonts w:ascii="Times New Roman" w:hAnsi="Times New Roman" w:cs="Times New Roman"/>
              </w:rPr>
              <w:t>ZPN</w:t>
            </w:r>
          </w:p>
        </w:tc>
        <w:tc>
          <w:tcPr>
            <w:tcW w:w="2266" w:type="dxa"/>
            <w:vAlign w:val="center"/>
          </w:tcPr>
          <w:p w14:paraId="6990A39A" w14:textId="77777777" w:rsidR="00FE1443" w:rsidRPr="004E236D" w:rsidRDefault="00FE1443" w:rsidP="000D7AEE">
            <w:pPr>
              <w:jc w:val="center"/>
              <w:rPr>
                <w:rFonts w:ascii="Times New Roman" w:hAnsi="Times New Roman" w:cs="Times New Roman"/>
              </w:rPr>
            </w:pPr>
            <w:r w:rsidRPr="004E236D">
              <w:rPr>
                <w:rFonts w:ascii="Times New Roman" w:hAnsi="Times New Roman" w:cs="Times New Roman"/>
              </w:rPr>
              <w:t>-</w:t>
            </w:r>
          </w:p>
        </w:tc>
        <w:tc>
          <w:tcPr>
            <w:tcW w:w="1440" w:type="dxa"/>
            <w:vAlign w:val="center"/>
          </w:tcPr>
          <w:p w14:paraId="6CE131AB" w14:textId="77777777" w:rsidR="00FE1443" w:rsidRPr="004E236D" w:rsidRDefault="00FE1443" w:rsidP="000D7AEE">
            <w:pPr>
              <w:jc w:val="center"/>
              <w:rPr>
                <w:rFonts w:ascii="Times New Roman" w:hAnsi="Times New Roman" w:cs="Times New Roman"/>
              </w:rPr>
            </w:pPr>
            <w:r w:rsidRPr="004E236D">
              <w:rPr>
                <w:rFonts w:ascii="Times New Roman" w:hAnsi="Times New Roman" w:cs="Times New Roman"/>
              </w:rPr>
              <w:t>-</w:t>
            </w:r>
          </w:p>
        </w:tc>
        <w:tc>
          <w:tcPr>
            <w:tcW w:w="1260" w:type="dxa"/>
            <w:vAlign w:val="center"/>
          </w:tcPr>
          <w:p w14:paraId="163B6E73" w14:textId="77777777" w:rsidR="00FE1443" w:rsidRPr="004E236D" w:rsidRDefault="00FE1443" w:rsidP="000D7AEE">
            <w:pPr>
              <w:jc w:val="center"/>
              <w:rPr>
                <w:rFonts w:ascii="Times New Roman" w:hAnsi="Times New Roman" w:cs="Times New Roman"/>
              </w:rPr>
            </w:pPr>
            <w:r w:rsidRPr="004E236D">
              <w:rPr>
                <w:rFonts w:ascii="Times New Roman" w:hAnsi="Times New Roman" w:cs="Times New Roman"/>
              </w:rPr>
              <w:t>50, 75</w:t>
            </w:r>
            <w:r w:rsidRPr="004E236D">
              <w:rPr>
                <w:rFonts w:ascii="Times New Roman" w:hAnsi="Times New Roman" w:cs="Times New Roman"/>
                <w:vertAlign w:val="superscript"/>
              </w:rPr>
              <w:t>4</w:t>
            </w:r>
            <w:r w:rsidRPr="004E236D">
              <w:rPr>
                <w:rFonts w:ascii="Times New Roman" w:hAnsi="Times New Roman" w:cs="Times New Roman"/>
              </w:rPr>
              <w:t>)</w:t>
            </w:r>
          </w:p>
        </w:tc>
        <w:tc>
          <w:tcPr>
            <w:tcW w:w="1010" w:type="dxa"/>
            <w:vAlign w:val="center"/>
          </w:tcPr>
          <w:p w14:paraId="0108F90A" w14:textId="77777777" w:rsidR="00FE1443" w:rsidRPr="004E236D" w:rsidRDefault="00FE1443" w:rsidP="000D7AEE">
            <w:pPr>
              <w:jc w:val="center"/>
              <w:rPr>
                <w:rFonts w:ascii="Times New Roman" w:hAnsi="Times New Roman" w:cs="Times New Roman"/>
              </w:rPr>
            </w:pPr>
            <w:r w:rsidRPr="004E236D">
              <w:rPr>
                <w:rFonts w:ascii="Times New Roman" w:hAnsi="Times New Roman" w:cs="Times New Roman"/>
              </w:rPr>
              <w:t>100</w:t>
            </w:r>
          </w:p>
        </w:tc>
      </w:tr>
      <w:tr w:rsidR="004E236D" w:rsidRPr="004E236D" w14:paraId="0D95C19E" w14:textId="77777777" w:rsidTr="000D7AEE">
        <w:trPr>
          <w:cantSplit/>
          <w:trHeight w:val="413"/>
          <w:jc w:val="center"/>
        </w:trPr>
        <w:tc>
          <w:tcPr>
            <w:tcW w:w="2197" w:type="dxa"/>
            <w:vMerge/>
            <w:vAlign w:val="center"/>
          </w:tcPr>
          <w:p w14:paraId="402DBD0C" w14:textId="77777777" w:rsidR="00FE1443" w:rsidRPr="004E236D" w:rsidRDefault="00FE1443" w:rsidP="000D7AEE">
            <w:pPr>
              <w:rPr>
                <w:rFonts w:ascii="Times New Roman" w:hAnsi="Times New Roman" w:cs="Times New Roman"/>
              </w:rPr>
            </w:pPr>
          </w:p>
        </w:tc>
        <w:tc>
          <w:tcPr>
            <w:tcW w:w="1167" w:type="dxa"/>
            <w:gridSpan w:val="2"/>
            <w:vAlign w:val="center"/>
          </w:tcPr>
          <w:p w14:paraId="35BA3EDD" w14:textId="77777777" w:rsidR="00FE1443" w:rsidRPr="004E236D" w:rsidRDefault="00FE1443" w:rsidP="000D7AEE">
            <w:pPr>
              <w:pStyle w:val="Normln"/>
              <w:keepLines/>
              <w:widowControl w:val="0"/>
              <w:ind w:right="-178"/>
              <w:rPr>
                <w:szCs w:val="22"/>
                <w:lang w:val="sk-SK"/>
              </w:rPr>
            </w:pPr>
            <w:r w:rsidRPr="004E236D">
              <w:rPr>
                <w:szCs w:val="22"/>
                <w:lang w:val="sk-SK"/>
              </w:rPr>
              <w:t>Iné plynné</w:t>
            </w:r>
          </w:p>
        </w:tc>
        <w:tc>
          <w:tcPr>
            <w:tcW w:w="2266" w:type="dxa"/>
            <w:vAlign w:val="center"/>
          </w:tcPr>
          <w:p w14:paraId="450A8564" w14:textId="77777777" w:rsidR="00FE1443" w:rsidRPr="004E236D" w:rsidRDefault="00FE1443" w:rsidP="000D7AEE">
            <w:pPr>
              <w:jc w:val="center"/>
              <w:rPr>
                <w:rFonts w:ascii="Times New Roman" w:hAnsi="Times New Roman" w:cs="Times New Roman"/>
              </w:rPr>
            </w:pPr>
            <w:r w:rsidRPr="004E236D">
              <w:rPr>
                <w:rFonts w:ascii="Times New Roman" w:hAnsi="Times New Roman" w:cs="Times New Roman"/>
              </w:rPr>
              <w:t>-</w:t>
            </w:r>
          </w:p>
        </w:tc>
        <w:tc>
          <w:tcPr>
            <w:tcW w:w="1440" w:type="dxa"/>
            <w:vAlign w:val="center"/>
          </w:tcPr>
          <w:p w14:paraId="3FAC36C1" w14:textId="77777777" w:rsidR="00FE1443" w:rsidRPr="004E236D" w:rsidRDefault="00FE1443" w:rsidP="000D7AEE">
            <w:pPr>
              <w:jc w:val="center"/>
              <w:rPr>
                <w:rFonts w:ascii="Times New Roman" w:hAnsi="Times New Roman" w:cs="Times New Roman"/>
              </w:rPr>
            </w:pPr>
            <w:r w:rsidRPr="004E236D">
              <w:rPr>
                <w:rFonts w:ascii="Times New Roman" w:hAnsi="Times New Roman" w:cs="Times New Roman"/>
              </w:rPr>
              <w:t>-</w:t>
            </w:r>
          </w:p>
        </w:tc>
        <w:tc>
          <w:tcPr>
            <w:tcW w:w="1260" w:type="dxa"/>
            <w:vAlign w:val="center"/>
          </w:tcPr>
          <w:p w14:paraId="4CBD5365" w14:textId="77777777" w:rsidR="00FE1443" w:rsidRPr="004E236D" w:rsidRDefault="00FE1443" w:rsidP="000D7AEE">
            <w:pPr>
              <w:jc w:val="center"/>
              <w:rPr>
                <w:rFonts w:ascii="Times New Roman" w:hAnsi="Times New Roman" w:cs="Times New Roman"/>
              </w:rPr>
            </w:pPr>
            <w:r w:rsidRPr="004E236D">
              <w:rPr>
                <w:rFonts w:ascii="Times New Roman" w:hAnsi="Times New Roman" w:cs="Times New Roman"/>
              </w:rPr>
              <w:t>120</w:t>
            </w:r>
          </w:p>
        </w:tc>
        <w:tc>
          <w:tcPr>
            <w:tcW w:w="1010" w:type="dxa"/>
            <w:vAlign w:val="center"/>
          </w:tcPr>
          <w:p w14:paraId="163515E5" w14:textId="77777777" w:rsidR="00FE1443" w:rsidRPr="004E236D" w:rsidRDefault="00FE1443" w:rsidP="000D7AEE">
            <w:pPr>
              <w:jc w:val="center"/>
              <w:rPr>
                <w:rFonts w:ascii="Times New Roman" w:hAnsi="Times New Roman" w:cs="Times New Roman"/>
              </w:rPr>
            </w:pPr>
            <w:r w:rsidRPr="004E236D">
              <w:rPr>
                <w:rFonts w:ascii="Times New Roman" w:hAnsi="Times New Roman" w:cs="Times New Roman"/>
              </w:rPr>
              <w:t>100</w:t>
            </w:r>
          </w:p>
        </w:tc>
      </w:tr>
      <w:tr w:rsidR="004E236D" w:rsidRPr="004E236D" w14:paraId="09BE0F90" w14:textId="77777777" w:rsidTr="000D7AEE">
        <w:trPr>
          <w:cantSplit/>
          <w:trHeight w:val="413"/>
          <w:jc w:val="center"/>
        </w:trPr>
        <w:tc>
          <w:tcPr>
            <w:tcW w:w="2197" w:type="dxa"/>
            <w:vMerge/>
            <w:vAlign w:val="center"/>
          </w:tcPr>
          <w:p w14:paraId="4531928E" w14:textId="77777777" w:rsidR="00FE1443" w:rsidRPr="004E236D" w:rsidRDefault="00FE1443" w:rsidP="000D7AEE">
            <w:pPr>
              <w:pStyle w:val="Normln"/>
              <w:keepLines/>
              <w:widowControl w:val="0"/>
              <w:jc w:val="center"/>
              <w:rPr>
                <w:strike/>
                <w:szCs w:val="22"/>
                <w:lang w:val="sk-SK"/>
              </w:rPr>
            </w:pPr>
          </w:p>
        </w:tc>
        <w:tc>
          <w:tcPr>
            <w:tcW w:w="1167" w:type="dxa"/>
            <w:gridSpan w:val="2"/>
            <w:vAlign w:val="center"/>
          </w:tcPr>
          <w:p w14:paraId="19D0285B" w14:textId="77777777" w:rsidR="00FE1443" w:rsidRPr="004E236D" w:rsidRDefault="00FE1443" w:rsidP="000D7AEE">
            <w:pPr>
              <w:pStyle w:val="Normln"/>
              <w:keepLines/>
              <w:widowControl w:val="0"/>
              <w:rPr>
                <w:szCs w:val="22"/>
                <w:lang w:val="sk-SK"/>
              </w:rPr>
            </w:pPr>
            <w:r w:rsidRPr="004E236D">
              <w:rPr>
                <w:szCs w:val="22"/>
                <w:lang w:val="sk-SK"/>
              </w:rPr>
              <w:t>kvapalné</w:t>
            </w:r>
          </w:p>
        </w:tc>
        <w:tc>
          <w:tcPr>
            <w:tcW w:w="2266" w:type="dxa"/>
            <w:vAlign w:val="center"/>
          </w:tcPr>
          <w:p w14:paraId="61A8EB92" w14:textId="77777777" w:rsidR="00FE1443" w:rsidRPr="004E236D" w:rsidRDefault="00FE1443" w:rsidP="000D7AEE">
            <w:pPr>
              <w:pStyle w:val="Normln"/>
              <w:keepLines/>
              <w:widowControl w:val="0"/>
              <w:ind w:right="-70"/>
              <w:rPr>
                <w:szCs w:val="22"/>
                <w:lang w:val="sk-SK"/>
              </w:rPr>
            </w:pPr>
            <w:r w:rsidRPr="004E236D">
              <w:rPr>
                <w:szCs w:val="22"/>
                <w:lang w:val="sk-SK"/>
              </w:rPr>
              <w:t xml:space="preserve">trvalá prevádzka: </w:t>
            </w:r>
            <w:smartTag w:uri="urn:schemas-microsoft-com:office:smarttags" w:element="metricconverter">
              <w:smartTagPr>
                <w:attr w:name="ProductID" w:val="2. st"/>
              </w:smartTagPr>
              <w:r w:rsidRPr="004E236D">
                <w:rPr>
                  <w:szCs w:val="22"/>
                  <w:lang w:val="sk-SK"/>
                </w:rPr>
                <w:t>2. st</w:t>
              </w:r>
            </w:smartTag>
            <w:r w:rsidRPr="004E236D">
              <w:rPr>
                <w:szCs w:val="22"/>
                <w:lang w:val="sk-SK"/>
              </w:rPr>
              <w:t>.</w:t>
            </w:r>
          </w:p>
          <w:p w14:paraId="286228F1" w14:textId="77777777" w:rsidR="00FE1443" w:rsidRPr="004E236D" w:rsidRDefault="00FE1443" w:rsidP="000D7AEE">
            <w:pPr>
              <w:rPr>
                <w:rFonts w:ascii="Times New Roman" w:hAnsi="Times New Roman" w:cs="Times New Roman"/>
              </w:rPr>
            </w:pPr>
            <w:r w:rsidRPr="004E236D">
              <w:rPr>
                <w:rFonts w:ascii="Times New Roman" w:hAnsi="Times New Roman" w:cs="Times New Roman"/>
              </w:rPr>
              <w:t xml:space="preserve">nábeh: </w:t>
            </w:r>
            <w:smartTag w:uri="urn:schemas-microsoft-com:office:smarttags" w:element="metricconverter">
              <w:smartTagPr>
                <w:attr w:name="ProductID" w:val="3. st"/>
              </w:smartTagPr>
              <w:r w:rsidRPr="004E236D">
                <w:rPr>
                  <w:rFonts w:ascii="Times New Roman" w:hAnsi="Times New Roman" w:cs="Times New Roman"/>
                </w:rPr>
                <w:t>3. st</w:t>
              </w:r>
            </w:smartTag>
            <w:r w:rsidRPr="004E236D">
              <w:rPr>
                <w:rFonts w:ascii="Times New Roman" w:hAnsi="Times New Roman" w:cs="Times New Roman"/>
              </w:rPr>
              <w:t>.</w:t>
            </w:r>
          </w:p>
        </w:tc>
        <w:tc>
          <w:tcPr>
            <w:tcW w:w="1440" w:type="dxa"/>
            <w:vAlign w:val="center"/>
          </w:tcPr>
          <w:p w14:paraId="58C9646A" w14:textId="77777777" w:rsidR="00FE1443" w:rsidRPr="004E236D" w:rsidRDefault="00FE1443" w:rsidP="000D7AEE">
            <w:pPr>
              <w:jc w:val="center"/>
              <w:rPr>
                <w:rFonts w:ascii="Times New Roman" w:hAnsi="Times New Roman" w:cs="Times New Roman"/>
              </w:rPr>
            </w:pPr>
            <w:r w:rsidRPr="004E236D">
              <w:rPr>
                <w:rFonts w:ascii="Times New Roman" w:hAnsi="Times New Roman" w:cs="Times New Roman"/>
              </w:rPr>
              <w:t>600</w:t>
            </w:r>
            <w:r w:rsidRPr="004E236D">
              <w:rPr>
                <w:rFonts w:ascii="Times New Roman" w:hAnsi="Times New Roman" w:cs="Times New Roman"/>
                <w:vertAlign w:val="superscript"/>
              </w:rPr>
              <w:t>1</w:t>
            </w:r>
            <w:r w:rsidRPr="004E236D">
              <w:rPr>
                <w:rFonts w:ascii="Times New Roman" w:hAnsi="Times New Roman" w:cs="Times New Roman"/>
              </w:rPr>
              <w:t>)</w:t>
            </w:r>
          </w:p>
        </w:tc>
        <w:tc>
          <w:tcPr>
            <w:tcW w:w="1260" w:type="dxa"/>
            <w:vAlign w:val="center"/>
          </w:tcPr>
          <w:p w14:paraId="411E1F8F" w14:textId="77777777" w:rsidR="00FE1443" w:rsidRPr="004E236D" w:rsidRDefault="00FE1443" w:rsidP="000D7AEE">
            <w:pPr>
              <w:jc w:val="center"/>
              <w:rPr>
                <w:rFonts w:ascii="Times New Roman" w:hAnsi="Times New Roman" w:cs="Times New Roman"/>
                <w:vertAlign w:val="superscript"/>
              </w:rPr>
            </w:pPr>
            <w:r w:rsidRPr="004E236D">
              <w:rPr>
                <w:rFonts w:ascii="Times New Roman" w:hAnsi="Times New Roman" w:cs="Times New Roman"/>
              </w:rPr>
              <w:t>120</w:t>
            </w:r>
          </w:p>
        </w:tc>
        <w:tc>
          <w:tcPr>
            <w:tcW w:w="1010" w:type="dxa"/>
            <w:vAlign w:val="center"/>
          </w:tcPr>
          <w:p w14:paraId="3BAD7DC0" w14:textId="77777777" w:rsidR="00FE1443" w:rsidRPr="004E236D" w:rsidRDefault="00FE1443" w:rsidP="000D7AEE">
            <w:pPr>
              <w:jc w:val="center"/>
              <w:rPr>
                <w:rFonts w:ascii="Times New Roman" w:hAnsi="Times New Roman" w:cs="Times New Roman"/>
              </w:rPr>
            </w:pPr>
            <w:r w:rsidRPr="004E236D">
              <w:rPr>
                <w:rFonts w:ascii="Times New Roman" w:hAnsi="Times New Roman" w:cs="Times New Roman"/>
              </w:rPr>
              <w:t>100</w:t>
            </w:r>
          </w:p>
        </w:tc>
      </w:tr>
    </w:tbl>
    <w:p w14:paraId="5B67AE80" w14:textId="77777777" w:rsidR="00FE1443" w:rsidRPr="004E236D" w:rsidRDefault="00FE1443" w:rsidP="00FE1443">
      <w:pPr>
        <w:pStyle w:val="Normln"/>
        <w:widowControl w:val="0"/>
        <w:spacing w:before="60"/>
        <w:ind w:left="272" w:hanging="272"/>
        <w:jc w:val="both"/>
        <w:rPr>
          <w:szCs w:val="22"/>
          <w:lang w:val="sk-SK"/>
        </w:rPr>
      </w:pPr>
      <w:r w:rsidRPr="004E236D">
        <w:rPr>
          <w:szCs w:val="22"/>
          <w:vertAlign w:val="superscript"/>
          <w:lang w:val="sk-SK"/>
        </w:rPr>
        <w:lastRenderedPageBreak/>
        <w:t>1</w:t>
      </w:r>
      <w:r w:rsidRPr="004E236D">
        <w:rPr>
          <w:szCs w:val="22"/>
          <w:lang w:val="sk-SK"/>
        </w:rPr>
        <w:t>) Pri spaľovaní plynového oleja alebo motorovej nafty s obsahom síry ≤ 0,1 % hmotnosti sa emisný limit pre SO</w:t>
      </w:r>
      <w:r w:rsidRPr="004E236D">
        <w:rPr>
          <w:szCs w:val="22"/>
          <w:vertAlign w:val="subscript"/>
          <w:lang w:val="sk-SK"/>
        </w:rPr>
        <w:t xml:space="preserve">2  </w:t>
      </w:r>
      <w:r w:rsidRPr="004E236D">
        <w:rPr>
          <w:szCs w:val="22"/>
          <w:lang w:val="sk-SK"/>
        </w:rPr>
        <w:t>neuplatňuje.</w:t>
      </w:r>
    </w:p>
    <w:p w14:paraId="339E3E44" w14:textId="77777777" w:rsidR="00FE1443" w:rsidRPr="004E236D" w:rsidRDefault="00FE1443" w:rsidP="00FE1443">
      <w:pPr>
        <w:pStyle w:val="Normln"/>
        <w:widowControl w:val="0"/>
        <w:ind w:left="284" w:hanging="284"/>
        <w:jc w:val="both"/>
        <w:rPr>
          <w:szCs w:val="22"/>
          <w:lang w:val="sk-SK"/>
        </w:rPr>
      </w:pPr>
      <w:r w:rsidRPr="004E236D">
        <w:rPr>
          <w:szCs w:val="22"/>
          <w:vertAlign w:val="superscript"/>
          <w:lang w:val="sk-SK"/>
        </w:rPr>
        <w:t>2</w:t>
      </w:r>
      <w:r w:rsidRPr="004E236D">
        <w:rPr>
          <w:szCs w:val="22"/>
          <w:lang w:val="sk-SK"/>
        </w:rPr>
        <w:t>)  Platí pre turbíny, ktoré boli uvedené do prevádzky do 31. marca 1998 alebo pre ktoré bolo vydané povolenie do 31. marca 1998 a ktoré boli uvedené do prevádzky do 31. marca 2001.</w:t>
      </w:r>
    </w:p>
    <w:p w14:paraId="58C78168" w14:textId="77777777" w:rsidR="00FE1443" w:rsidRPr="004E236D" w:rsidRDefault="00FE1443" w:rsidP="00FE1443">
      <w:pPr>
        <w:pStyle w:val="Normln"/>
        <w:widowControl w:val="0"/>
        <w:ind w:left="284" w:hanging="284"/>
        <w:jc w:val="both"/>
        <w:rPr>
          <w:szCs w:val="22"/>
          <w:lang w:val="sk-SK"/>
        </w:rPr>
      </w:pPr>
      <w:r w:rsidRPr="004E236D">
        <w:rPr>
          <w:szCs w:val="22"/>
          <w:vertAlign w:val="superscript"/>
          <w:lang w:val="sk-SK"/>
        </w:rPr>
        <w:t>3</w:t>
      </w:r>
      <w:r w:rsidRPr="004E236D">
        <w:rPr>
          <w:szCs w:val="22"/>
          <w:lang w:val="sk-SK"/>
        </w:rPr>
        <w:t xml:space="preserve">) Emisné limity platia pre jednotlivé plynové turbíny s tepelnou účinnosťou ≤ 30 % vrátane. Pre plynové turbíny s účinnosťou &gt; 30 % sa emisný limit koriguje vynásobením hodnotou podielu </w:t>
      </w:r>
      <w:r w:rsidRPr="004E236D">
        <w:rPr>
          <w:szCs w:val="22"/>
          <w:lang w:val="sk-SK"/>
        </w:rPr>
        <w:sym w:font="Symbol" w:char="F068"/>
      </w:r>
      <w:r w:rsidRPr="004E236D">
        <w:rPr>
          <w:szCs w:val="22"/>
          <w:lang w:val="sk-SK"/>
        </w:rPr>
        <w:t xml:space="preserve">/30,  kde </w:t>
      </w:r>
      <w:r w:rsidRPr="004E236D">
        <w:rPr>
          <w:szCs w:val="22"/>
          <w:lang w:val="sk-SK"/>
        </w:rPr>
        <w:sym w:font="Symbol" w:char="F068"/>
      </w:r>
      <w:r w:rsidRPr="004E236D">
        <w:rPr>
          <w:szCs w:val="22"/>
          <w:lang w:val="sk-SK"/>
        </w:rPr>
        <w:t xml:space="preserve"> je skutočná účinnosť v % .</w:t>
      </w:r>
    </w:p>
    <w:p w14:paraId="78BC504A" w14:textId="77777777" w:rsidR="00FE1443" w:rsidRPr="004E236D" w:rsidRDefault="00FE1443" w:rsidP="00FE1443">
      <w:pPr>
        <w:pStyle w:val="Normln"/>
        <w:ind w:left="360" w:hanging="360"/>
        <w:jc w:val="both"/>
        <w:rPr>
          <w:szCs w:val="22"/>
          <w:lang w:val="sk-SK"/>
        </w:rPr>
      </w:pPr>
      <w:r w:rsidRPr="004E236D">
        <w:rPr>
          <w:szCs w:val="22"/>
          <w:vertAlign w:val="superscript"/>
          <w:lang w:val="sk-SK"/>
        </w:rPr>
        <w:t>4</w:t>
      </w:r>
      <w:r w:rsidRPr="004E236D">
        <w:rPr>
          <w:szCs w:val="22"/>
          <w:lang w:val="sk-SK"/>
        </w:rPr>
        <w:t>) Emisný limit 75 mg/m</w:t>
      </w:r>
      <w:r w:rsidRPr="004E236D">
        <w:rPr>
          <w:szCs w:val="22"/>
          <w:vertAlign w:val="superscript"/>
          <w:lang w:val="sk-SK"/>
        </w:rPr>
        <w:t>3</w:t>
      </w:r>
      <w:r w:rsidRPr="004E236D">
        <w:rPr>
          <w:szCs w:val="22"/>
          <w:lang w:val="sk-SK"/>
        </w:rPr>
        <w:t xml:space="preserve"> platí pre plynové turbíny použité </w:t>
      </w:r>
    </w:p>
    <w:p w14:paraId="6B611B18" w14:textId="77777777" w:rsidR="00FE1443" w:rsidRPr="004E236D" w:rsidRDefault="00FE1443" w:rsidP="00FE1443">
      <w:pPr>
        <w:pStyle w:val="Zkladntext2"/>
        <w:keepNext w:val="0"/>
        <w:numPr>
          <w:ilvl w:val="0"/>
          <w:numId w:val="145"/>
        </w:numPr>
        <w:spacing w:before="0" w:after="0"/>
        <w:rPr>
          <w:sz w:val="22"/>
          <w:lang w:val="sk-SK"/>
        </w:rPr>
      </w:pPr>
      <w:r w:rsidRPr="004E236D">
        <w:rPr>
          <w:sz w:val="22"/>
          <w:lang w:val="sk-SK"/>
        </w:rPr>
        <w:t>v kombinovanej výrobe tepla a elektriny  s celkovou účinnosťou &gt; 75 %,</w:t>
      </w:r>
    </w:p>
    <w:p w14:paraId="07595D6F" w14:textId="77777777" w:rsidR="00FE1443" w:rsidRPr="004E236D" w:rsidRDefault="00FE1443" w:rsidP="00FE1443">
      <w:pPr>
        <w:pStyle w:val="Zkladntext2"/>
        <w:keepNext w:val="0"/>
        <w:numPr>
          <w:ilvl w:val="0"/>
          <w:numId w:val="145"/>
        </w:numPr>
        <w:spacing w:before="0" w:after="0"/>
        <w:rPr>
          <w:sz w:val="22"/>
          <w:lang w:val="sk-SK"/>
        </w:rPr>
      </w:pPr>
      <w:r w:rsidRPr="004E236D">
        <w:rPr>
          <w:sz w:val="22"/>
          <w:lang w:val="sk-SK"/>
        </w:rPr>
        <w:t>v zariadeniach s kombinovanými cyklami s celkovou elektrickou účinnosťou &gt; 55 % v ročnom priemere,</w:t>
      </w:r>
    </w:p>
    <w:p w14:paraId="0A622C97" w14:textId="77777777" w:rsidR="00FE1443" w:rsidRPr="004E236D" w:rsidRDefault="00FE1443" w:rsidP="00FE1443">
      <w:pPr>
        <w:pStyle w:val="Zkladntext2"/>
        <w:keepNext w:val="0"/>
        <w:numPr>
          <w:ilvl w:val="0"/>
          <w:numId w:val="145"/>
        </w:numPr>
        <w:spacing w:before="0" w:after="0"/>
        <w:rPr>
          <w:sz w:val="22"/>
          <w:lang w:val="sk-SK"/>
        </w:rPr>
      </w:pPr>
      <w:r w:rsidRPr="004E236D">
        <w:rPr>
          <w:sz w:val="22"/>
          <w:lang w:val="sk-SK"/>
        </w:rPr>
        <w:t>na mechanický pohon.</w:t>
      </w:r>
    </w:p>
    <w:p w14:paraId="73555859" w14:textId="77777777" w:rsidR="00FE1443" w:rsidRPr="004E236D" w:rsidRDefault="00FE1443" w:rsidP="00FE1443">
      <w:pPr>
        <w:pStyle w:val="Zkladntext2"/>
        <w:keepNext w:val="0"/>
        <w:numPr>
          <w:ilvl w:val="0"/>
          <w:numId w:val="145"/>
        </w:numPr>
        <w:spacing w:before="0" w:after="0"/>
        <w:rPr>
          <w:sz w:val="22"/>
          <w:lang w:val="sk-SK"/>
        </w:rPr>
      </w:pPr>
      <w:r w:rsidRPr="004E236D">
        <w:rPr>
          <w:sz w:val="22"/>
          <w:lang w:val="sk-SK"/>
        </w:rPr>
        <w:t xml:space="preserve">Pre jednostupňové plynové turbíny, ktoré nepatria do žiadnej z uvedených kategórií a ktoré majú účinnosť &gt; 35 % pri základnom zaťažení určenom podľa podmienok ISO, sa emisný limit vypočíta podľa vzťahu: </w:t>
      </w:r>
    </w:p>
    <w:p w14:paraId="2C2B30B7" w14:textId="77777777" w:rsidR="00FE1443" w:rsidRPr="004E236D" w:rsidRDefault="00FE1443" w:rsidP="00FE1443">
      <w:pPr>
        <w:pStyle w:val="Zkladntext2"/>
        <w:keepNext w:val="0"/>
        <w:spacing w:before="0" w:after="0"/>
        <w:rPr>
          <w:b/>
          <w:sz w:val="22"/>
          <w:lang w:val="sk-SK"/>
        </w:rPr>
      </w:pPr>
      <w:r w:rsidRPr="004E236D">
        <w:rPr>
          <w:sz w:val="22"/>
          <w:lang w:val="sk-SK"/>
        </w:rPr>
        <w:t xml:space="preserve">   EL = 50 x </w:t>
      </w:r>
      <w:r w:rsidRPr="004E236D">
        <w:rPr>
          <w:sz w:val="22"/>
          <w:lang w:val="sk-SK"/>
        </w:rPr>
        <w:sym w:font="Symbol" w:char="F068"/>
      </w:r>
      <w:r w:rsidRPr="004E236D">
        <w:rPr>
          <w:sz w:val="22"/>
          <w:lang w:val="sk-SK"/>
        </w:rPr>
        <w:t xml:space="preserve">/35, kde </w:t>
      </w:r>
      <w:r w:rsidRPr="004E236D">
        <w:rPr>
          <w:sz w:val="22"/>
          <w:lang w:val="sk-SK"/>
        </w:rPr>
        <w:sym w:font="Symbol" w:char="F068"/>
      </w:r>
      <w:r w:rsidRPr="004E236D">
        <w:rPr>
          <w:sz w:val="22"/>
          <w:lang w:val="sk-SK"/>
        </w:rPr>
        <w:t xml:space="preserve"> je účinnosť plynovej turbíny v % pri základnom zaťažení podľa ISO.</w:t>
      </w:r>
    </w:p>
    <w:p w14:paraId="0FF8A2FE" w14:textId="77777777" w:rsidR="00FE1443" w:rsidRPr="004E236D" w:rsidRDefault="00FE1443" w:rsidP="00FE1443">
      <w:pPr>
        <w:pStyle w:val="Normln"/>
        <w:keepNext/>
        <w:rPr>
          <w:szCs w:val="22"/>
          <w:lang w:val="sk-SK"/>
        </w:rPr>
      </w:pPr>
      <w:r w:rsidRPr="004E236D">
        <w:rPr>
          <w:szCs w:val="22"/>
          <w:vertAlign w:val="superscript"/>
          <w:lang w:val="sk-SK"/>
        </w:rPr>
        <w:t>5</w:t>
      </w:r>
      <w:r w:rsidRPr="004E236D">
        <w:rPr>
          <w:szCs w:val="22"/>
          <w:lang w:val="sk-SK"/>
        </w:rPr>
        <w:t xml:space="preserve">) Platí pre zariadenie, ktoré nie je začlenené ako veľké spaľovacie zariadenie. </w:t>
      </w:r>
    </w:p>
    <w:p w14:paraId="50919AD4" w14:textId="77777777" w:rsidR="00FE1443" w:rsidRPr="004E236D" w:rsidRDefault="00FE1443" w:rsidP="00FE1443">
      <w:pPr>
        <w:pStyle w:val="Normln"/>
        <w:keepNext/>
        <w:rPr>
          <w:b/>
          <w:szCs w:val="22"/>
          <w:lang w:val="sk-SK"/>
        </w:rPr>
      </w:pPr>
    </w:p>
    <w:p w14:paraId="7CED8576" w14:textId="77777777" w:rsidR="00FE1443" w:rsidRPr="004E236D" w:rsidRDefault="00FE1443" w:rsidP="00FE1443">
      <w:pPr>
        <w:pStyle w:val="Normln"/>
        <w:keepNext/>
        <w:rPr>
          <w:b/>
          <w:szCs w:val="22"/>
          <w:lang w:val="sk-SK"/>
        </w:rPr>
      </w:pPr>
      <w:r w:rsidRPr="004E236D">
        <w:rPr>
          <w:b/>
          <w:szCs w:val="22"/>
          <w:lang w:val="sk-SK"/>
        </w:rPr>
        <w:t xml:space="preserve">5.     Spaľovacie zariadenie zložené zo stacionárnych  piestových  spaľovacích  motorov  </w:t>
      </w:r>
    </w:p>
    <w:p w14:paraId="3F2606E3" w14:textId="77777777" w:rsidR="00FE1443" w:rsidRPr="004E236D" w:rsidRDefault="00FE1443" w:rsidP="00FE1443">
      <w:pPr>
        <w:pStyle w:val="Textpoznmkypodiarou"/>
        <w:spacing w:before="120" w:after="120"/>
        <w:rPr>
          <w:b/>
          <w:sz w:val="22"/>
          <w:szCs w:val="22"/>
          <w:lang w:val="sk-SK"/>
        </w:rPr>
      </w:pPr>
      <w:r w:rsidRPr="004E236D">
        <w:rPr>
          <w:b/>
          <w:sz w:val="22"/>
          <w:szCs w:val="22"/>
          <w:lang w:val="sk-SK"/>
        </w:rPr>
        <w:t>5.1   Technické požiadavky a podmienky prevádzkovania</w:t>
      </w:r>
    </w:p>
    <w:p w14:paraId="30E31898" w14:textId="77777777" w:rsidR="00FE1443" w:rsidRPr="004E236D" w:rsidRDefault="00FE1443" w:rsidP="00FE1443">
      <w:pPr>
        <w:spacing w:after="0" w:line="240" w:lineRule="auto"/>
        <w:ind w:left="567" w:hanging="567"/>
        <w:jc w:val="both"/>
        <w:rPr>
          <w:rFonts w:ascii="Times New Roman" w:hAnsi="Times New Roman" w:cs="Times New Roman"/>
        </w:rPr>
      </w:pPr>
      <w:r w:rsidRPr="004E236D">
        <w:rPr>
          <w:rFonts w:ascii="Times New Roman" w:hAnsi="Times New Roman" w:cs="Times New Roman"/>
        </w:rPr>
        <w:t>5.1.1 Emisie zo spaľovacieho zariadenia, ktoré je podľa povolenia alebo dokumentácie používané na núdzovú prevádzku, musia zodpovedať požiadavkám a podmienkam prevádzkovania podľa technických noriem alebo iných obdobných technických špecifikácií</w:t>
      </w:r>
      <w:r w:rsidRPr="004E236D">
        <w:rPr>
          <w:rFonts w:ascii="Times New Roman" w:hAnsi="Times New Roman"/>
        </w:rPr>
        <w:t xml:space="preserve"> s porovnateľnými alebo prísnejšími požiadavkami</w:t>
      </w:r>
      <w:r w:rsidRPr="004E236D">
        <w:rPr>
          <w:rFonts w:ascii="Times New Roman" w:hAnsi="Times New Roman" w:cs="Times New Roman"/>
        </w:rPr>
        <w:t>, ktoré sa na príslušné zariadenia vzťahujú v súlade s osobitným predpisom.</w:t>
      </w:r>
      <w:r w:rsidRPr="004E236D">
        <w:fldChar w:fldCharType="begin"/>
      </w:r>
      <w:r w:rsidRPr="004E236D">
        <w:instrText xml:space="preserve"> NOTEREF _Ref98359384 \h  \* MERGEFORMAT </w:instrText>
      </w:r>
      <w:r w:rsidRPr="004E236D">
        <w:fldChar w:fldCharType="separate"/>
      </w:r>
      <w:r w:rsidRPr="004E236D">
        <w:rPr>
          <w:rFonts w:ascii="Times New Roman" w:hAnsi="Times New Roman" w:cs="Times New Roman"/>
          <w:vertAlign w:val="superscript"/>
        </w:rPr>
        <w:t>24</w:t>
      </w:r>
      <w:r w:rsidRPr="004E236D">
        <w:fldChar w:fldCharType="end"/>
      </w:r>
      <w:r w:rsidRPr="004E236D">
        <w:rPr>
          <w:rFonts w:ascii="Times New Roman" w:hAnsi="Times New Roman" w:cs="Times New Roman"/>
        </w:rPr>
        <w:t>)</w:t>
      </w:r>
    </w:p>
    <w:p w14:paraId="133348CD" w14:textId="77777777" w:rsidR="00FE1443" w:rsidRPr="004E236D" w:rsidRDefault="00FE1443" w:rsidP="00FE1443">
      <w:pPr>
        <w:spacing w:after="0" w:line="240" w:lineRule="auto"/>
        <w:ind w:left="567" w:hanging="567"/>
        <w:jc w:val="both"/>
        <w:rPr>
          <w:rFonts w:ascii="Times New Roman" w:hAnsi="Times New Roman" w:cs="Times New Roman"/>
        </w:rPr>
      </w:pPr>
      <w:r w:rsidRPr="004E236D">
        <w:rPr>
          <w:rFonts w:ascii="Times New Roman" w:hAnsi="Times New Roman" w:cs="Times New Roman"/>
        </w:rPr>
        <w:t>5.1.2 V stacionárnych spaľovacích motoroch možno spaľovať len plynné palivá a kvapalné palivá s  obsahom síry ≤ 0,1 % hmotnosti.</w:t>
      </w:r>
    </w:p>
    <w:p w14:paraId="317CA230" w14:textId="77777777" w:rsidR="00FE1443" w:rsidRPr="004E236D" w:rsidRDefault="00FE1443" w:rsidP="00FE1443">
      <w:pPr>
        <w:spacing w:after="0" w:line="240" w:lineRule="auto"/>
        <w:ind w:left="567" w:hanging="567"/>
        <w:jc w:val="both"/>
        <w:rPr>
          <w:rFonts w:ascii="Times New Roman" w:hAnsi="Times New Roman" w:cs="Times New Roman"/>
        </w:rPr>
      </w:pPr>
      <w:r w:rsidRPr="004E236D">
        <w:rPr>
          <w:rFonts w:ascii="Times New Roman" w:hAnsi="Times New Roman" w:cs="Times New Roman"/>
        </w:rPr>
        <w:t>5.1.3 Treba využiť všetky dostupné primárne opatrenia čistenia plynov na zníženie obsahu zlúčenín síry v bioplyne pred jeho spaľovaním.</w:t>
      </w:r>
    </w:p>
    <w:p w14:paraId="1566CA61" w14:textId="77777777" w:rsidR="00FE1443" w:rsidRPr="004E236D" w:rsidRDefault="00FE1443" w:rsidP="00FE1443">
      <w:pPr>
        <w:spacing w:after="0" w:line="240" w:lineRule="auto"/>
        <w:ind w:left="567" w:hanging="567"/>
        <w:jc w:val="both"/>
        <w:rPr>
          <w:rFonts w:ascii="Times New Roman" w:hAnsi="Times New Roman" w:cs="Times New Roman"/>
        </w:rPr>
      </w:pPr>
      <w:r w:rsidRPr="004E236D">
        <w:rPr>
          <w:rFonts w:ascii="Times New Roman" w:hAnsi="Times New Roman" w:cs="Times New Roman"/>
        </w:rPr>
        <w:t>5.1.4 Treba využiť všetky dostupné konštrukčné riešenia motorov podľa súčasného stavu technického vývoja na znižovanie emisií organických látok a CO.</w:t>
      </w:r>
    </w:p>
    <w:p w14:paraId="236EB4E5" w14:textId="77777777" w:rsidR="00FE1443" w:rsidRPr="004E236D" w:rsidRDefault="00FE1443" w:rsidP="00FE1443">
      <w:pPr>
        <w:keepNext/>
        <w:spacing w:before="120" w:after="120" w:line="240" w:lineRule="auto"/>
        <w:ind w:left="431" w:hanging="431"/>
        <w:jc w:val="both"/>
        <w:rPr>
          <w:rFonts w:ascii="Times New Roman" w:hAnsi="Times New Roman" w:cs="Times New Roman"/>
          <w:b/>
        </w:rPr>
      </w:pPr>
      <w:r w:rsidRPr="004E236D">
        <w:rPr>
          <w:rFonts w:ascii="Times New Roman" w:hAnsi="Times New Roman" w:cs="Times New Roman"/>
          <w:b/>
        </w:rPr>
        <w:lastRenderedPageBreak/>
        <w:t xml:space="preserve">5.2  Emisné limity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194"/>
        <w:gridCol w:w="1406"/>
        <w:gridCol w:w="704"/>
        <w:gridCol w:w="703"/>
        <w:gridCol w:w="1407"/>
        <w:gridCol w:w="1406"/>
        <w:gridCol w:w="1407"/>
        <w:gridCol w:w="985"/>
      </w:tblGrid>
      <w:tr w:rsidR="004E236D" w:rsidRPr="004E236D" w14:paraId="28670932" w14:textId="77777777" w:rsidTr="000D7AEE">
        <w:trPr>
          <w:cantSplit/>
          <w:trHeight w:val="353"/>
          <w:jc w:val="center"/>
        </w:trPr>
        <w:tc>
          <w:tcPr>
            <w:tcW w:w="2600" w:type="dxa"/>
            <w:gridSpan w:val="2"/>
            <w:vMerge w:val="restart"/>
            <w:vAlign w:val="center"/>
          </w:tcPr>
          <w:p w14:paraId="691E7DDF" w14:textId="77777777" w:rsidR="00FE1443" w:rsidRPr="004E236D" w:rsidRDefault="00FE1443" w:rsidP="000D7AEE">
            <w:pPr>
              <w:pStyle w:val="Normln"/>
              <w:keepNext/>
              <w:rPr>
                <w:szCs w:val="22"/>
                <w:lang w:val="sk-SK"/>
              </w:rPr>
            </w:pPr>
            <w:r w:rsidRPr="004E236D">
              <w:rPr>
                <w:b/>
                <w:szCs w:val="22"/>
                <w:lang w:val="sk-SK"/>
              </w:rPr>
              <w:t>Podmienky platnosti EL</w:t>
            </w:r>
          </w:p>
        </w:tc>
        <w:tc>
          <w:tcPr>
            <w:tcW w:w="6612" w:type="dxa"/>
            <w:gridSpan w:val="6"/>
            <w:vAlign w:val="center"/>
          </w:tcPr>
          <w:p w14:paraId="51CFB531" w14:textId="77777777" w:rsidR="00FE1443" w:rsidRPr="004E236D" w:rsidRDefault="00FE1443" w:rsidP="000D7AEE">
            <w:pPr>
              <w:pStyle w:val="Normln"/>
              <w:keepNext/>
              <w:rPr>
                <w:szCs w:val="22"/>
                <w:lang w:val="sk-SK"/>
              </w:rPr>
            </w:pPr>
            <w:r w:rsidRPr="004E236D">
              <w:rPr>
                <w:szCs w:val="22"/>
                <w:lang w:val="sk-SK"/>
              </w:rPr>
              <w:t>Štandardné stavové podmienky, suchý plyn, O</w:t>
            </w:r>
            <w:r w:rsidRPr="004E236D">
              <w:rPr>
                <w:szCs w:val="22"/>
                <w:vertAlign w:val="subscript"/>
                <w:lang w:val="sk-SK"/>
              </w:rPr>
              <w:t>2 ref</w:t>
            </w:r>
            <w:r w:rsidRPr="004E236D">
              <w:rPr>
                <w:szCs w:val="22"/>
                <w:lang w:val="sk-SK"/>
              </w:rPr>
              <w:t>: 15 % objemu</w:t>
            </w:r>
          </w:p>
        </w:tc>
      </w:tr>
      <w:tr w:rsidR="004E236D" w:rsidRPr="004E236D" w14:paraId="1BA665D7" w14:textId="77777777" w:rsidTr="000D7AEE">
        <w:trPr>
          <w:cantSplit/>
          <w:trHeight w:val="568"/>
          <w:jc w:val="center"/>
        </w:trPr>
        <w:tc>
          <w:tcPr>
            <w:tcW w:w="2600" w:type="dxa"/>
            <w:gridSpan w:val="2"/>
            <w:vMerge/>
          </w:tcPr>
          <w:p w14:paraId="13D88853" w14:textId="77777777" w:rsidR="00FE1443" w:rsidRPr="004E236D" w:rsidRDefault="00FE1443" w:rsidP="000D7AEE">
            <w:pPr>
              <w:pStyle w:val="Normln"/>
              <w:keepNext/>
              <w:rPr>
                <w:szCs w:val="22"/>
                <w:lang w:val="sk-SK"/>
              </w:rPr>
            </w:pPr>
          </w:p>
        </w:tc>
        <w:tc>
          <w:tcPr>
            <w:tcW w:w="6612" w:type="dxa"/>
            <w:gridSpan w:val="6"/>
          </w:tcPr>
          <w:p w14:paraId="74F2A4BA" w14:textId="77777777" w:rsidR="00FE1443" w:rsidRPr="004E236D" w:rsidRDefault="00FE1443" w:rsidP="000D7AEE">
            <w:pPr>
              <w:pStyle w:val="Normln"/>
              <w:keepNext/>
              <w:rPr>
                <w:b/>
                <w:szCs w:val="22"/>
                <w:lang w:val="sk-SK"/>
              </w:rPr>
            </w:pPr>
            <w:r w:rsidRPr="004E236D">
              <w:rPr>
                <w:szCs w:val="22"/>
                <w:lang w:val="sk-SK"/>
              </w:rPr>
              <w:t>Pre zariadenie používané výlučne na núdzovú prevádzku, ak je v prevádzke &lt; 500 h/rok sa emisné limity neuplatňujú.</w:t>
            </w:r>
          </w:p>
        </w:tc>
      </w:tr>
      <w:tr w:rsidR="004E236D" w:rsidRPr="004E236D" w14:paraId="27E652A5" w14:textId="77777777" w:rsidTr="000D7AEE">
        <w:trPr>
          <w:cantSplit/>
          <w:trHeight w:val="897"/>
          <w:jc w:val="center"/>
        </w:trPr>
        <w:tc>
          <w:tcPr>
            <w:tcW w:w="2600" w:type="dxa"/>
            <w:gridSpan w:val="2"/>
            <w:vMerge/>
          </w:tcPr>
          <w:p w14:paraId="599D9CBB" w14:textId="77777777" w:rsidR="00FE1443" w:rsidRPr="004E236D" w:rsidRDefault="00FE1443" w:rsidP="000D7AEE">
            <w:pPr>
              <w:pStyle w:val="Normln"/>
              <w:keepNext/>
              <w:rPr>
                <w:szCs w:val="22"/>
                <w:lang w:val="sk-SK"/>
              </w:rPr>
            </w:pPr>
          </w:p>
        </w:tc>
        <w:tc>
          <w:tcPr>
            <w:tcW w:w="6612" w:type="dxa"/>
            <w:gridSpan w:val="6"/>
          </w:tcPr>
          <w:p w14:paraId="0E92918C" w14:textId="77777777" w:rsidR="00FE1443" w:rsidRPr="004E236D" w:rsidRDefault="00FE1443" w:rsidP="000D7AEE">
            <w:pPr>
              <w:pStyle w:val="Normln"/>
              <w:keepNext/>
              <w:rPr>
                <w:szCs w:val="22"/>
                <w:lang w:val="sk-SK"/>
              </w:rPr>
            </w:pPr>
            <w:r w:rsidRPr="004E236D">
              <w:rPr>
                <w:szCs w:val="22"/>
                <w:lang w:val="sk-SK"/>
              </w:rPr>
              <w:t xml:space="preserve">Všeobecné emisné limity sa neuplatňujú okrem všeobecných emisných limitov pre tuhé anorganické znečisťujúce látky zaradené v 2. skupine, ktoré platia, ak je na účel dodržiavania emisných limitov pre TZL nainštalovaný odlučovač.  </w:t>
            </w:r>
          </w:p>
        </w:tc>
      </w:tr>
      <w:tr w:rsidR="004E236D" w:rsidRPr="004E236D" w14:paraId="0702E31C" w14:textId="77777777" w:rsidTr="000D7AEE">
        <w:trPr>
          <w:cantSplit/>
          <w:trHeight w:val="353"/>
          <w:jc w:val="center"/>
        </w:trPr>
        <w:tc>
          <w:tcPr>
            <w:tcW w:w="2600" w:type="dxa"/>
            <w:gridSpan w:val="2"/>
            <w:vMerge w:val="restart"/>
            <w:vAlign w:val="center"/>
          </w:tcPr>
          <w:p w14:paraId="49FD52EA" w14:textId="77777777" w:rsidR="00FE1443" w:rsidRPr="004E236D" w:rsidRDefault="00FE1443" w:rsidP="000D7AEE">
            <w:pPr>
              <w:pStyle w:val="Normln"/>
              <w:keepNext/>
              <w:rPr>
                <w:b/>
                <w:szCs w:val="22"/>
                <w:lang w:val="sk-SK"/>
              </w:rPr>
            </w:pPr>
            <w:r w:rsidRPr="004E236D">
              <w:rPr>
                <w:b/>
                <w:szCs w:val="22"/>
                <w:lang w:val="sk-SK"/>
              </w:rPr>
              <w:t>Typy motorov</w:t>
            </w:r>
          </w:p>
        </w:tc>
        <w:tc>
          <w:tcPr>
            <w:tcW w:w="1407" w:type="dxa"/>
            <w:gridSpan w:val="2"/>
            <w:vAlign w:val="center"/>
          </w:tcPr>
          <w:p w14:paraId="1662C615" w14:textId="77777777" w:rsidR="00FE1443" w:rsidRPr="004E236D" w:rsidRDefault="00FE1443" w:rsidP="000D7AEE">
            <w:pPr>
              <w:pStyle w:val="Normln"/>
              <w:keepNext/>
              <w:jc w:val="center"/>
              <w:rPr>
                <w:b/>
                <w:szCs w:val="22"/>
                <w:lang w:val="sk-SK"/>
              </w:rPr>
            </w:pPr>
            <w:r w:rsidRPr="004E236D">
              <w:rPr>
                <w:b/>
                <w:szCs w:val="22"/>
                <w:lang w:val="sk-SK"/>
              </w:rPr>
              <w:t>MTP [MW]</w:t>
            </w:r>
          </w:p>
        </w:tc>
        <w:tc>
          <w:tcPr>
            <w:tcW w:w="5205" w:type="dxa"/>
            <w:gridSpan w:val="4"/>
            <w:vAlign w:val="center"/>
          </w:tcPr>
          <w:p w14:paraId="6655DCC2" w14:textId="77777777" w:rsidR="00FE1443" w:rsidRPr="004E236D" w:rsidRDefault="00FE1443" w:rsidP="000D7AEE">
            <w:pPr>
              <w:pStyle w:val="Normln"/>
              <w:keepNext/>
              <w:jc w:val="center"/>
              <w:rPr>
                <w:b/>
                <w:szCs w:val="22"/>
                <w:lang w:val="sk-SK"/>
              </w:rPr>
            </w:pPr>
            <w:r w:rsidRPr="004E236D">
              <w:rPr>
                <w:b/>
                <w:szCs w:val="22"/>
                <w:lang w:val="sk-SK"/>
              </w:rPr>
              <w:t xml:space="preserve">Emisný limit </w:t>
            </w:r>
            <w:r w:rsidRPr="004E236D">
              <w:rPr>
                <w:b/>
                <w:szCs w:val="22"/>
                <w:lang w:val="sk-SK"/>
              </w:rPr>
              <w:sym w:font="Symbol" w:char="F05B"/>
            </w:r>
            <w:r w:rsidRPr="004E236D">
              <w:rPr>
                <w:b/>
                <w:szCs w:val="22"/>
                <w:lang w:val="sk-SK"/>
              </w:rPr>
              <w:t>mg/m</w:t>
            </w:r>
            <w:r w:rsidRPr="004E236D">
              <w:rPr>
                <w:b/>
                <w:szCs w:val="22"/>
                <w:vertAlign w:val="superscript"/>
                <w:lang w:val="sk-SK"/>
              </w:rPr>
              <w:t>3</w:t>
            </w:r>
            <w:r w:rsidRPr="004E236D">
              <w:rPr>
                <w:b/>
                <w:szCs w:val="22"/>
                <w:lang w:val="sk-SK"/>
              </w:rPr>
              <w:sym w:font="Symbol" w:char="F05D"/>
            </w:r>
          </w:p>
        </w:tc>
      </w:tr>
      <w:tr w:rsidR="004E236D" w:rsidRPr="004E236D" w14:paraId="74C36A40" w14:textId="77777777" w:rsidTr="000D7AEE">
        <w:trPr>
          <w:cantSplit/>
          <w:trHeight w:hRule="exact" w:val="588"/>
          <w:jc w:val="center"/>
        </w:trPr>
        <w:tc>
          <w:tcPr>
            <w:tcW w:w="2600" w:type="dxa"/>
            <w:gridSpan w:val="2"/>
            <w:vMerge/>
            <w:vAlign w:val="center"/>
          </w:tcPr>
          <w:p w14:paraId="14CF5A7A" w14:textId="77777777" w:rsidR="00FE1443" w:rsidRPr="004E236D" w:rsidRDefault="00FE1443" w:rsidP="000D7AEE">
            <w:pPr>
              <w:pStyle w:val="Normln"/>
              <w:keepNext/>
              <w:jc w:val="center"/>
              <w:rPr>
                <w:b/>
                <w:szCs w:val="22"/>
                <w:lang w:val="sk-SK"/>
              </w:rPr>
            </w:pPr>
          </w:p>
        </w:tc>
        <w:tc>
          <w:tcPr>
            <w:tcW w:w="704" w:type="dxa"/>
            <w:vAlign w:val="center"/>
          </w:tcPr>
          <w:p w14:paraId="71CEC1B9" w14:textId="77777777" w:rsidR="00FE1443" w:rsidRPr="004E236D" w:rsidRDefault="00FE1443" w:rsidP="000D7AEE">
            <w:pPr>
              <w:pStyle w:val="Normln"/>
              <w:keepNext/>
              <w:jc w:val="center"/>
              <w:rPr>
                <w:b/>
                <w:szCs w:val="22"/>
                <w:lang w:val="sk-SK"/>
              </w:rPr>
            </w:pPr>
            <w:r w:rsidRPr="004E236D">
              <w:rPr>
                <w:b/>
                <w:szCs w:val="22"/>
                <w:lang w:val="sk-SK"/>
              </w:rPr>
              <w:t>od</w:t>
            </w:r>
          </w:p>
        </w:tc>
        <w:tc>
          <w:tcPr>
            <w:tcW w:w="703" w:type="dxa"/>
            <w:vAlign w:val="center"/>
          </w:tcPr>
          <w:p w14:paraId="23EADA62" w14:textId="77777777" w:rsidR="00FE1443" w:rsidRPr="004E236D" w:rsidRDefault="00FE1443" w:rsidP="000D7AEE">
            <w:pPr>
              <w:pStyle w:val="Normln"/>
              <w:keepNext/>
              <w:jc w:val="center"/>
              <w:rPr>
                <w:b/>
                <w:szCs w:val="22"/>
                <w:lang w:val="sk-SK"/>
              </w:rPr>
            </w:pPr>
            <w:r w:rsidRPr="004E236D">
              <w:rPr>
                <w:b/>
                <w:szCs w:val="22"/>
                <w:lang w:val="sk-SK"/>
              </w:rPr>
              <w:t>do</w:t>
            </w:r>
          </w:p>
        </w:tc>
        <w:tc>
          <w:tcPr>
            <w:tcW w:w="1407" w:type="dxa"/>
            <w:vAlign w:val="center"/>
          </w:tcPr>
          <w:p w14:paraId="03C8A4F7" w14:textId="77777777" w:rsidR="00FE1443" w:rsidRPr="004E236D" w:rsidRDefault="00FE1443" w:rsidP="000D7AEE">
            <w:pPr>
              <w:pStyle w:val="Normln"/>
              <w:keepNext/>
              <w:jc w:val="center"/>
              <w:rPr>
                <w:b/>
                <w:szCs w:val="22"/>
                <w:lang w:val="sk-SK"/>
              </w:rPr>
            </w:pPr>
            <w:r w:rsidRPr="004E236D">
              <w:rPr>
                <w:b/>
                <w:szCs w:val="22"/>
                <w:lang w:val="sk-SK"/>
              </w:rPr>
              <w:t>TZL</w:t>
            </w:r>
          </w:p>
        </w:tc>
        <w:tc>
          <w:tcPr>
            <w:tcW w:w="1406" w:type="dxa"/>
            <w:vAlign w:val="center"/>
          </w:tcPr>
          <w:p w14:paraId="436D5685" w14:textId="77777777" w:rsidR="00FE1443" w:rsidRPr="004E236D" w:rsidRDefault="00FE1443" w:rsidP="000D7AEE">
            <w:pPr>
              <w:pStyle w:val="Normln"/>
              <w:keepNext/>
              <w:jc w:val="center"/>
              <w:rPr>
                <w:b/>
                <w:szCs w:val="22"/>
                <w:vertAlign w:val="subscript"/>
                <w:lang w:val="sk-SK"/>
              </w:rPr>
            </w:pPr>
            <w:r w:rsidRPr="004E236D">
              <w:rPr>
                <w:b/>
                <w:szCs w:val="22"/>
                <w:lang w:val="sk-SK"/>
              </w:rPr>
              <w:t>NO</w:t>
            </w:r>
            <w:r w:rsidRPr="004E236D">
              <w:rPr>
                <w:b/>
                <w:szCs w:val="22"/>
                <w:vertAlign w:val="subscript"/>
                <w:lang w:val="sk-SK"/>
              </w:rPr>
              <w:t>X</w:t>
            </w:r>
          </w:p>
        </w:tc>
        <w:tc>
          <w:tcPr>
            <w:tcW w:w="1407" w:type="dxa"/>
            <w:vAlign w:val="center"/>
          </w:tcPr>
          <w:p w14:paraId="549D0E66" w14:textId="77777777" w:rsidR="00FE1443" w:rsidRPr="004E236D" w:rsidRDefault="00FE1443" w:rsidP="000D7AEE">
            <w:pPr>
              <w:pStyle w:val="Normln"/>
              <w:keepNext/>
              <w:jc w:val="center"/>
              <w:rPr>
                <w:b/>
                <w:szCs w:val="22"/>
                <w:lang w:val="sk-SK"/>
              </w:rPr>
            </w:pPr>
            <w:r w:rsidRPr="004E236D">
              <w:rPr>
                <w:b/>
                <w:szCs w:val="22"/>
                <w:lang w:val="sk-SK"/>
              </w:rPr>
              <w:t>CO</w:t>
            </w:r>
          </w:p>
        </w:tc>
        <w:tc>
          <w:tcPr>
            <w:tcW w:w="985" w:type="dxa"/>
            <w:vAlign w:val="center"/>
          </w:tcPr>
          <w:p w14:paraId="283E2FFB" w14:textId="77777777" w:rsidR="00FE1443" w:rsidRPr="004E236D" w:rsidRDefault="00FE1443" w:rsidP="000D7AEE">
            <w:pPr>
              <w:pStyle w:val="Normln"/>
              <w:keepNext/>
              <w:ind w:right="-70"/>
              <w:jc w:val="center"/>
              <w:rPr>
                <w:b/>
                <w:szCs w:val="22"/>
                <w:lang w:val="sk-SK"/>
              </w:rPr>
            </w:pPr>
            <w:r w:rsidRPr="004E236D">
              <w:rPr>
                <w:b/>
                <w:szCs w:val="22"/>
                <w:lang w:val="sk-SK"/>
              </w:rPr>
              <w:t>Formal-dehyd</w:t>
            </w:r>
            <w:r w:rsidRPr="004E236D">
              <w:rPr>
                <w:szCs w:val="22"/>
                <w:vertAlign w:val="superscript"/>
                <w:lang w:val="sk-SK"/>
              </w:rPr>
              <w:t>1</w:t>
            </w:r>
            <w:r w:rsidRPr="004E236D">
              <w:rPr>
                <w:szCs w:val="22"/>
                <w:lang w:val="sk-SK"/>
              </w:rPr>
              <w:t xml:space="preserve">)  </w:t>
            </w:r>
          </w:p>
        </w:tc>
      </w:tr>
      <w:tr w:rsidR="004E236D" w:rsidRPr="004E236D" w14:paraId="5076499E" w14:textId="77777777" w:rsidTr="000D7AEE">
        <w:trPr>
          <w:cantSplit/>
          <w:trHeight w:val="20"/>
          <w:jc w:val="center"/>
        </w:trPr>
        <w:tc>
          <w:tcPr>
            <w:tcW w:w="2600" w:type="dxa"/>
            <w:gridSpan w:val="2"/>
            <w:vMerge w:val="restart"/>
            <w:vAlign w:val="center"/>
          </w:tcPr>
          <w:p w14:paraId="07D010B1" w14:textId="77777777" w:rsidR="00FE1443" w:rsidRPr="004E236D" w:rsidRDefault="00FE1443" w:rsidP="000D7AEE">
            <w:pPr>
              <w:pStyle w:val="Normln"/>
              <w:keepNext/>
              <w:rPr>
                <w:szCs w:val="22"/>
                <w:lang w:val="sk-SK"/>
              </w:rPr>
            </w:pPr>
            <w:r w:rsidRPr="004E236D">
              <w:rPr>
                <w:szCs w:val="22"/>
                <w:lang w:val="sk-SK"/>
              </w:rPr>
              <w:t xml:space="preserve">Vznetové </w:t>
            </w:r>
          </w:p>
          <w:p w14:paraId="541CF818" w14:textId="77777777" w:rsidR="00FE1443" w:rsidRPr="004E236D" w:rsidRDefault="00FE1443" w:rsidP="000D7AEE">
            <w:pPr>
              <w:pStyle w:val="Normln"/>
              <w:keepNext/>
              <w:rPr>
                <w:szCs w:val="22"/>
                <w:lang w:val="sk-SK"/>
              </w:rPr>
            </w:pPr>
            <w:r w:rsidRPr="004E236D">
              <w:rPr>
                <w:szCs w:val="22"/>
                <w:lang w:val="sk-SK"/>
              </w:rPr>
              <w:t>(dieselové) motory</w:t>
            </w:r>
          </w:p>
        </w:tc>
        <w:tc>
          <w:tcPr>
            <w:tcW w:w="704" w:type="dxa"/>
            <w:vAlign w:val="center"/>
          </w:tcPr>
          <w:p w14:paraId="7666877C" w14:textId="77777777" w:rsidR="00FE1443" w:rsidRPr="004E236D" w:rsidRDefault="00FE1443" w:rsidP="000D7AEE">
            <w:pPr>
              <w:pStyle w:val="Normln"/>
              <w:keepNext/>
              <w:jc w:val="center"/>
              <w:rPr>
                <w:szCs w:val="22"/>
                <w:lang w:val="sk-SK"/>
              </w:rPr>
            </w:pPr>
            <w:r w:rsidRPr="004E236D">
              <w:rPr>
                <w:szCs w:val="22"/>
                <w:lang w:val="sk-SK"/>
              </w:rPr>
              <w:t>≥ 0,3 </w:t>
            </w:r>
          </w:p>
        </w:tc>
        <w:tc>
          <w:tcPr>
            <w:tcW w:w="703" w:type="dxa"/>
            <w:vAlign w:val="center"/>
          </w:tcPr>
          <w:p w14:paraId="566886EC" w14:textId="77777777" w:rsidR="00FE1443" w:rsidRPr="004E236D" w:rsidRDefault="00FE1443" w:rsidP="000D7AEE">
            <w:pPr>
              <w:pStyle w:val="Normln"/>
              <w:keepNext/>
              <w:jc w:val="center"/>
              <w:rPr>
                <w:szCs w:val="22"/>
                <w:lang w:val="sk-SK"/>
              </w:rPr>
            </w:pPr>
            <w:r w:rsidRPr="004E236D">
              <w:rPr>
                <w:szCs w:val="22"/>
                <w:lang w:val="sk-SK"/>
              </w:rPr>
              <w:t>&lt; 3</w:t>
            </w:r>
          </w:p>
        </w:tc>
        <w:tc>
          <w:tcPr>
            <w:tcW w:w="1407" w:type="dxa"/>
            <w:vAlign w:val="center"/>
          </w:tcPr>
          <w:p w14:paraId="030CF4B7" w14:textId="77777777" w:rsidR="00FE1443" w:rsidRPr="004E236D" w:rsidRDefault="00FE1443" w:rsidP="000D7AEE">
            <w:pPr>
              <w:pStyle w:val="Normln"/>
              <w:keepNext/>
              <w:jc w:val="center"/>
              <w:rPr>
                <w:szCs w:val="22"/>
                <w:lang w:val="sk-SK"/>
              </w:rPr>
            </w:pPr>
            <w:r w:rsidRPr="004E236D">
              <w:rPr>
                <w:szCs w:val="22"/>
                <w:lang w:val="sk-SK"/>
              </w:rPr>
              <w:t>10</w:t>
            </w:r>
            <w:r w:rsidRPr="004E236D">
              <w:rPr>
                <w:szCs w:val="22"/>
                <w:vertAlign w:val="superscript"/>
                <w:lang w:val="sk-SK"/>
              </w:rPr>
              <w:t>2</w:t>
            </w:r>
            <w:r w:rsidRPr="004E236D">
              <w:rPr>
                <w:szCs w:val="22"/>
                <w:lang w:val="sk-SK"/>
              </w:rPr>
              <w:t>), 50</w:t>
            </w:r>
            <w:r w:rsidRPr="004E236D">
              <w:rPr>
                <w:szCs w:val="22"/>
                <w:vertAlign w:val="superscript"/>
                <w:lang w:val="sk-SK"/>
              </w:rPr>
              <w:t>3</w:t>
            </w:r>
            <w:r w:rsidRPr="004E236D">
              <w:rPr>
                <w:szCs w:val="22"/>
                <w:lang w:val="sk-SK"/>
              </w:rPr>
              <w:t>)</w:t>
            </w:r>
          </w:p>
        </w:tc>
        <w:tc>
          <w:tcPr>
            <w:tcW w:w="1406" w:type="dxa"/>
            <w:vAlign w:val="center"/>
          </w:tcPr>
          <w:p w14:paraId="2314AFF4" w14:textId="77777777" w:rsidR="00FE1443" w:rsidRPr="004E236D" w:rsidRDefault="00FE1443" w:rsidP="000D7AEE">
            <w:pPr>
              <w:pStyle w:val="Normln"/>
              <w:keepNext/>
              <w:jc w:val="center"/>
              <w:rPr>
                <w:szCs w:val="22"/>
                <w:lang w:val="sk-SK"/>
              </w:rPr>
            </w:pPr>
            <w:r w:rsidRPr="004E236D">
              <w:rPr>
                <w:szCs w:val="22"/>
                <w:lang w:val="sk-SK"/>
              </w:rPr>
              <w:t>380, 1 500</w:t>
            </w:r>
            <w:r w:rsidRPr="004E236D">
              <w:rPr>
                <w:szCs w:val="22"/>
                <w:vertAlign w:val="superscript"/>
                <w:lang w:val="sk-SK"/>
              </w:rPr>
              <w:t>4</w:t>
            </w:r>
            <w:r w:rsidRPr="004E236D">
              <w:rPr>
                <w:szCs w:val="22"/>
                <w:lang w:val="sk-SK"/>
              </w:rPr>
              <w:t>)</w:t>
            </w:r>
          </w:p>
        </w:tc>
        <w:tc>
          <w:tcPr>
            <w:tcW w:w="1407" w:type="dxa"/>
            <w:vAlign w:val="center"/>
          </w:tcPr>
          <w:p w14:paraId="6BAEE235" w14:textId="77777777" w:rsidR="00FE1443" w:rsidRPr="004E236D" w:rsidRDefault="00FE1443" w:rsidP="000D7AEE">
            <w:pPr>
              <w:pStyle w:val="Normln"/>
              <w:keepNext/>
              <w:jc w:val="center"/>
              <w:rPr>
                <w:szCs w:val="22"/>
                <w:lang w:val="sk-SK"/>
              </w:rPr>
            </w:pPr>
            <w:r w:rsidRPr="004E236D">
              <w:rPr>
                <w:szCs w:val="22"/>
                <w:lang w:val="sk-SK"/>
              </w:rPr>
              <w:t>250</w:t>
            </w:r>
          </w:p>
        </w:tc>
        <w:tc>
          <w:tcPr>
            <w:tcW w:w="985" w:type="dxa"/>
            <w:vAlign w:val="center"/>
          </w:tcPr>
          <w:p w14:paraId="2F28EF6F" w14:textId="77777777" w:rsidR="00FE1443" w:rsidRPr="004E236D" w:rsidRDefault="00FE1443" w:rsidP="000D7AEE">
            <w:pPr>
              <w:pStyle w:val="Normln"/>
              <w:keepNext/>
              <w:jc w:val="center"/>
              <w:rPr>
                <w:szCs w:val="22"/>
                <w:lang w:val="sk-SK"/>
              </w:rPr>
            </w:pPr>
            <w:r w:rsidRPr="004E236D">
              <w:rPr>
                <w:szCs w:val="22"/>
                <w:lang w:val="sk-SK"/>
              </w:rPr>
              <w:t>25</w:t>
            </w:r>
          </w:p>
        </w:tc>
      </w:tr>
      <w:tr w:rsidR="004E236D" w:rsidRPr="004E236D" w14:paraId="6BFD90CC" w14:textId="77777777" w:rsidTr="000D7AEE">
        <w:trPr>
          <w:cantSplit/>
          <w:trHeight w:val="20"/>
          <w:jc w:val="center"/>
        </w:trPr>
        <w:tc>
          <w:tcPr>
            <w:tcW w:w="2600" w:type="dxa"/>
            <w:gridSpan w:val="2"/>
            <w:vMerge/>
            <w:vAlign w:val="center"/>
          </w:tcPr>
          <w:p w14:paraId="64F3197F" w14:textId="77777777" w:rsidR="00FE1443" w:rsidRPr="004E236D" w:rsidRDefault="00FE1443" w:rsidP="000D7AEE">
            <w:pPr>
              <w:pStyle w:val="Normln"/>
              <w:keepNext/>
              <w:rPr>
                <w:szCs w:val="22"/>
                <w:lang w:val="sk-SK"/>
              </w:rPr>
            </w:pPr>
          </w:p>
        </w:tc>
        <w:tc>
          <w:tcPr>
            <w:tcW w:w="704" w:type="dxa"/>
            <w:vAlign w:val="center"/>
          </w:tcPr>
          <w:p w14:paraId="5D261AF1" w14:textId="77777777" w:rsidR="00FE1443" w:rsidRPr="004E236D" w:rsidRDefault="00FE1443" w:rsidP="000D7AEE">
            <w:pPr>
              <w:pStyle w:val="Normln"/>
              <w:keepNext/>
              <w:jc w:val="center"/>
              <w:rPr>
                <w:szCs w:val="22"/>
                <w:lang w:val="sk-SK"/>
              </w:rPr>
            </w:pPr>
            <w:r w:rsidRPr="004E236D">
              <w:rPr>
                <w:szCs w:val="22"/>
                <w:lang w:val="sk-SK"/>
              </w:rPr>
              <w:t>≥ 3 </w:t>
            </w:r>
          </w:p>
        </w:tc>
        <w:tc>
          <w:tcPr>
            <w:tcW w:w="703" w:type="dxa"/>
            <w:vAlign w:val="center"/>
          </w:tcPr>
          <w:p w14:paraId="19E4686B" w14:textId="77777777" w:rsidR="00FE1443" w:rsidRPr="004E236D" w:rsidRDefault="00FE1443" w:rsidP="000D7AEE">
            <w:pPr>
              <w:pStyle w:val="Normln"/>
              <w:keepNext/>
              <w:jc w:val="center"/>
              <w:rPr>
                <w:szCs w:val="22"/>
                <w:lang w:val="sk-SK"/>
              </w:rPr>
            </w:pPr>
            <w:r w:rsidRPr="004E236D">
              <w:rPr>
                <w:szCs w:val="22"/>
                <w:lang w:val="sk-SK"/>
              </w:rPr>
              <w:t> &lt; 5</w:t>
            </w:r>
          </w:p>
        </w:tc>
        <w:tc>
          <w:tcPr>
            <w:tcW w:w="1407" w:type="dxa"/>
            <w:vAlign w:val="center"/>
          </w:tcPr>
          <w:p w14:paraId="6A8694AE" w14:textId="77777777" w:rsidR="00FE1443" w:rsidRPr="004E236D" w:rsidRDefault="00FE1443" w:rsidP="000D7AEE">
            <w:pPr>
              <w:pStyle w:val="Normln"/>
              <w:keepNext/>
              <w:ind w:left="75" w:hanging="3"/>
              <w:jc w:val="center"/>
              <w:rPr>
                <w:szCs w:val="22"/>
                <w:lang w:val="sk-SK"/>
              </w:rPr>
            </w:pPr>
            <w:r w:rsidRPr="004E236D">
              <w:rPr>
                <w:szCs w:val="22"/>
                <w:shd w:val="clear" w:color="auto" w:fill="FFFFFF" w:themeFill="background1"/>
                <w:lang w:val="sk-SK"/>
              </w:rPr>
              <w:t>10</w:t>
            </w:r>
            <w:r w:rsidRPr="004E236D">
              <w:rPr>
                <w:szCs w:val="22"/>
                <w:shd w:val="clear" w:color="auto" w:fill="FFFFFF" w:themeFill="background1"/>
                <w:vertAlign w:val="superscript"/>
                <w:lang w:val="sk-SK"/>
              </w:rPr>
              <w:t>2</w:t>
            </w:r>
            <w:r w:rsidRPr="004E236D">
              <w:rPr>
                <w:szCs w:val="22"/>
                <w:shd w:val="clear" w:color="auto" w:fill="FFFFFF" w:themeFill="background1"/>
                <w:lang w:val="sk-SK"/>
              </w:rPr>
              <w:t>),</w:t>
            </w:r>
            <w:r w:rsidRPr="004E236D">
              <w:rPr>
                <w:szCs w:val="22"/>
                <w:lang w:val="sk-SK"/>
              </w:rPr>
              <w:t xml:space="preserve"> 50</w:t>
            </w:r>
            <w:r w:rsidRPr="004E236D">
              <w:rPr>
                <w:szCs w:val="22"/>
                <w:vertAlign w:val="superscript"/>
                <w:lang w:val="sk-SK"/>
              </w:rPr>
              <w:t>3</w:t>
            </w:r>
            <w:r w:rsidRPr="004E236D">
              <w:rPr>
                <w:szCs w:val="22"/>
                <w:lang w:val="sk-SK"/>
              </w:rPr>
              <w:t>)</w:t>
            </w:r>
          </w:p>
        </w:tc>
        <w:tc>
          <w:tcPr>
            <w:tcW w:w="1406" w:type="dxa"/>
            <w:vAlign w:val="center"/>
          </w:tcPr>
          <w:p w14:paraId="4802BFD0" w14:textId="77777777" w:rsidR="00FE1443" w:rsidRPr="004E236D" w:rsidRDefault="00FE1443" w:rsidP="000D7AEE">
            <w:pPr>
              <w:pStyle w:val="Normln"/>
              <w:keepNext/>
              <w:jc w:val="center"/>
              <w:rPr>
                <w:szCs w:val="22"/>
                <w:lang w:val="sk-SK"/>
              </w:rPr>
            </w:pPr>
            <w:r w:rsidRPr="004E236D">
              <w:rPr>
                <w:szCs w:val="22"/>
                <w:shd w:val="clear" w:color="auto" w:fill="FFFFFF" w:themeFill="background1"/>
                <w:lang w:val="sk-SK"/>
              </w:rPr>
              <w:t>190, 75</w:t>
            </w:r>
            <w:r w:rsidRPr="004E236D">
              <w:rPr>
                <w:szCs w:val="22"/>
                <w:lang w:val="sk-SK"/>
              </w:rPr>
              <w:t>0</w:t>
            </w:r>
            <w:r w:rsidRPr="004E236D">
              <w:rPr>
                <w:szCs w:val="22"/>
                <w:vertAlign w:val="superscript"/>
                <w:lang w:val="sk-SK"/>
              </w:rPr>
              <w:t>4</w:t>
            </w:r>
            <w:r w:rsidRPr="004E236D">
              <w:rPr>
                <w:szCs w:val="22"/>
                <w:lang w:val="sk-SK"/>
              </w:rPr>
              <w:t>)</w:t>
            </w:r>
          </w:p>
        </w:tc>
        <w:tc>
          <w:tcPr>
            <w:tcW w:w="1407" w:type="dxa"/>
            <w:vAlign w:val="center"/>
          </w:tcPr>
          <w:p w14:paraId="2C8557EB" w14:textId="77777777" w:rsidR="00FE1443" w:rsidRPr="004E236D" w:rsidRDefault="00FE1443" w:rsidP="000D7AEE">
            <w:pPr>
              <w:pStyle w:val="Normln"/>
              <w:keepNext/>
              <w:jc w:val="center"/>
              <w:rPr>
                <w:szCs w:val="22"/>
                <w:lang w:val="sk-SK"/>
              </w:rPr>
            </w:pPr>
            <w:r w:rsidRPr="004E236D">
              <w:rPr>
                <w:szCs w:val="22"/>
                <w:lang w:val="sk-SK"/>
              </w:rPr>
              <w:t>250</w:t>
            </w:r>
          </w:p>
        </w:tc>
        <w:tc>
          <w:tcPr>
            <w:tcW w:w="985" w:type="dxa"/>
            <w:vAlign w:val="center"/>
          </w:tcPr>
          <w:p w14:paraId="128AA58B" w14:textId="77777777" w:rsidR="00FE1443" w:rsidRPr="004E236D" w:rsidRDefault="00FE1443" w:rsidP="000D7AEE">
            <w:pPr>
              <w:pStyle w:val="Normln"/>
              <w:keepNext/>
              <w:jc w:val="center"/>
              <w:rPr>
                <w:szCs w:val="22"/>
                <w:lang w:val="sk-SK"/>
              </w:rPr>
            </w:pPr>
            <w:r w:rsidRPr="004E236D">
              <w:rPr>
                <w:szCs w:val="22"/>
                <w:lang w:val="sk-SK"/>
              </w:rPr>
              <w:t>25</w:t>
            </w:r>
          </w:p>
        </w:tc>
      </w:tr>
      <w:tr w:rsidR="004E236D" w:rsidRPr="004E236D" w14:paraId="6C394966" w14:textId="77777777" w:rsidTr="000D7AEE">
        <w:trPr>
          <w:cantSplit/>
          <w:trHeight w:val="20"/>
          <w:jc w:val="center"/>
        </w:trPr>
        <w:tc>
          <w:tcPr>
            <w:tcW w:w="2600" w:type="dxa"/>
            <w:gridSpan w:val="2"/>
            <w:vMerge/>
            <w:vAlign w:val="center"/>
          </w:tcPr>
          <w:p w14:paraId="79A8D100" w14:textId="77777777" w:rsidR="00FE1443" w:rsidRPr="004E236D" w:rsidRDefault="00FE1443" w:rsidP="000D7AEE">
            <w:pPr>
              <w:pStyle w:val="Normln"/>
              <w:keepNext/>
              <w:rPr>
                <w:szCs w:val="22"/>
                <w:lang w:val="sk-SK"/>
              </w:rPr>
            </w:pPr>
          </w:p>
        </w:tc>
        <w:tc>
          <w:tcPr>
            <w:tcW w:w="1407" w:type="dxa"/>
            <w:gridSpan w:val="2"/>
            <w:vAlign w:val="center"/>
          </w:tcPr>
          <w:p w14:paraId="5C66E69B" w14:textId="77777777" w:rsidR="00FE1443" w:rsidRPr="004E236D" w:rsidRDefault="00FE1443" w:rsidP="000D7AEE">
            <w:pPr>
              <w:pStyle w:val="Normln"/>
              <w:keepNext/>
              <w:jc w:val="center"/>
              <w:rPr>
                <w:szCs w:val="22"/>
                <w:lang w:val="sk-SK"/>
              </w:rPr>
            </w:pPr>
            <w:r w:rsidRPr="004E236D">
              <w:rPr>
                <w:szCs w:val="22"/>
                <w:lang w:val="sk-SK"/>
              </w:rPr>
              <w:t xml:space="preserve">≥ 5  </w:t>
            </w:r>
          </w:p>
        </w:tc>
        <w:tc>
          <w:tcPr>
            <w:tcW w:w="1407" w:type="dxa"/>
            <w:vAlign w:val="center"/>
          </w:tcPr>
          <w:p w14:paraId="72A9C104" w14:textId="77777777" w:rsidR="00FE1443" w:rsidRPr="004E236D" w:rsidRDefault="00FE1443" w:rsidP="000D7AEE">
            <w:pPr>
              <w:pStyle w:val="Normln"/>
              <w:keepNext/>
              <w:ind w:left="-70" w:right="-70"/>
              <w:jc w:val="center"/>
              <w:rPr>
                <w:szCs w:val="22"/>
                <w:lang w:val="sk-SK"/>
              </w:rPr>
            </w:pPr>
            <w:r w:rsidRPr="004E236D">
              <w:rPr>
                <w:szCs w:val="22"/>
                <w:shd w:val="clear" w:color="auto" w:fill="FFFFFF" w:themeFill="background1"/>
                <w:lang w:val="sk-SK"/>
              </w:rPr>
              <w:t>10</w:t>
            </w:r>
            <w:r w:rsidRPr="004E236D">
              <w:rPr>
                <w:szCs w:val="22"/>
                <w:shd w:val="clear" w:color="auto" w:fill="FFFFFF" w:themeFill="background1"/>
                <w:vertAlign w:val="superscript"/>
                <w:lang w:val="sk-SK"/>
              </w:rPr>
              <w:t>2</w:t>
            </w:r>
            <w:r w:rsidRPr="004E236D">
              <w:rPr>
                <w:szCs w:val="22"/>
                <w:shd w:val="clear" w:color="auto" w:fill="FFFFFF" w:themeFill="background1"/>
                <w:lang w:val="sk-SK"/>
              </w:rPr>
              <w:t>)</w:t>
            </w:r>
            <w:r w:rsidRPr="004E236D">
              <w:rPr>
                <w:szCs w:val="22"/>
                <w:shd w:val="clear" w:color="auto" w:fill="FFFFFF" w:themeFill="background1"/>
                <w:vertAlign w:val="superscript"/>
                <w:lang w:val="sk-SK"/>
              </w:rPr>
              <w:t>5</w:t>
            </w:r>
            <w:r w:rsidRPr="004E236D">
              <w:rPr>
                <w:szCs w:val="22"/>
                <w:shd w:val="clear" w:color="auto" w:fill="FFFFFF" w:themeFill="background1"/>
                <w:lang w:val="sk-SK"/>
              </w:rPr>
              <w:t>),</w:t>
            </w:r>
            <w:r w:rsidRPr="004E236D">
              <w:rPr>
                <w:szCs w:val="22"/>
                <w:lang w:val="sk-SK"/>
              </w:rPr>
              <w:t xml:space="preserve"> 50</w:t>
            </w:r>
            <w:r w:rsidRPr="004E236D">
              <w:rPr>
                <w:szCs w:val="22"/>
                <w:vertAlign w:val="superscript"/>
                <w:lang w:val="sk-SK"/>
              </w:rPr>
              <w:t>6</w:t>
            </w:r>
            <w:r w:rsidRPr="004E236D">
              <w:rPr>
                <w:szCs w:val="22"/>
                <w:lang w:val="sk-SK"/>
              </w:rPr>
              <w:t>)</w:t>
            </w:r>
          </w:p>
        </w:tc>
        <w:tc>
          <w:tcPr>
            <w:tcW w:w="1406" w:type="dxa"/>
            <w:vAlign w:val="center"/>
          </w:tcPr>
          <w:p w14:paraId="755EA831" w14:textId="77777777" w:rsidR="00FE1443" w:rsidRPr="004E236D" w:rsidRDefault="00FE1443" w:rsidP="000D7AEE">
            <w:pPr>
              <w:pStyle w:val="Normln"/>
              <w:keepNext/>
              <w:jc w:val="center"/>
              <w:rPr>
                <w:szCs w:val="22"/>
                <w:lang w:val="sk-SK"/>
              </w:rPr>
            </w:pPr>
            <w:r w:rsidRPr="004E236D">
              <w:rPr>
                <w:szCs w:val="22"/>
                <w:lang w:val="sk-SK"/>
              </w:rPr>
              <w:t>190, 225</w:t>
            </w:r>
            <w:r w:rsidRPr="004E236D">
              <w:rPr>
                <w:szCs w:val="22"/>
                <w:vertAlign w:val="superscript"/>
                <w:lang w:val="sk-SK"/>
              </w:rPr>
              <w:t>7</w:t>
            </w:r>
            <w:r w:rsidRPr="004E236D">
              <w:rPr>
                <w:szCs w:val="22"/>
                <w:lang w:val="sk-SK"/>
              </w:rPr>
              <w:t>)</w:t>
            </w:r>
          </w:p>
        </w:tc>
        <w:tc>
          <w:tcPr>
            <w:tcW w:w="1407" w:type="dxa"/>
            <w:vAlign w:val="center"/>
          </w:tcPr>
          <w:p w14:paraId="4B6755D0" w14:textId="77777777" w:rsidR="00FE1443" w:rsidRPr="004E236D" w:rsidRDefault="00FE1443" w:rsidP="000D7AEE">
            <w:pPr>
              <w:pStyle w:val="Normln"/>
              <w:keepNext/>
              <w:jc w:val="center"/>
              <w:rPr>
                <w:szCs w:val="22"/>
                <w:lang w:val="sk-SK"/>
              </w:rPr>
            </w:pPr>
            <w:r w:rsidRPr="004E236D">
              <w:rPr>
                <w:szCs w:val="22"/>
                <w:lang w:val="sk-SK"/>
              </w:rPr>
              <w:t>250</w:t>
            </w:r>
          </w:p>
        </w:tc>
        <w:tc>
          <w:tcPr>
            <w:tcW w:w="985" w:type="dxa"/>
            <w:vAlign w:val="center"/>
          </w:tcPr>
          <w:p w14:paraId="5653E9B3" w14:textId="77777777" w:rsidR="00FE1443" w:rsidRPr="004E236D" w:rsidRDefault="00FE1443" w:rsidP="000D7AEE">
            <w:pPr>
              <w:pStyle w:val="Normln"/>
              <w:keepNext/>
              <w:jc w:val="center"/>
              <w:rPr>
                <w:szCs w:val="22"/>
                <w:lang w:val="sk-SK"/>
              </w:rPr>
            </w:pPr>
            <w:r w:rsidRPr="004E236D">
              <w:rPr>
                <w:szCs w:val="22"/>
                <w:lang w:val="sk-SK"/>
              </w:rPr>
              <w:t>25</w:t>
            </w:r>
          </w:p>
        </w:tc>
      </w:tr>
      <w:tr w:rsidR="004E236D" w:rsidRPr="004E236D" w14:paraId="35D22506" w14:textId="77777777" w:rsidTr="000D7AEE">
        <w:trPr>
          <w:cantSplit/>
          <w:trHeight w:val="20"/>
          <w:jc w:val="center"/>
        </w:trPr>
        <w:tc>
          <w:tcPr>
            <w:tcW w:w="2600" w:type="dxa"/>
            <w:gridSpan w:val="2"/>
            <w:vMerge w:val="restart"/>
            <w:vAlign w:val="center"/>
          </w:tcPr>
          <w:p w14:paraId="6CC1B1EF" w14:textId="77777777" w:rsidR="00FE1443" w:rsidRPr="004E236D" w:rsidRDefault="00FE1443" w:rsidP="000D7AEE">
            <w:pPr>
              <w:pStyle w:val="Normln"/>
              <w:keepNext/>
              <w:rPr>
                <w:szCs w:val="22"/>
                <w:lang w:val="sk-SK"/>
              </w:rPr>
            </w:pPr>
            <w:r w:rsidRPr="004E236D">
              <w:rPr>
                <w:szCs w:val="22"/>
                <w:lang w:val="sk-SK"/>
              </w:rPr>
              <w:t>Zážihové (plynové) motory</w:t>
            </w:r>
          </w:p>
        </w:tc>
        <w:tc>
          <w:tcPr>
            <w:tcW w:w="704" w:type="dxa"/>
            <w:vAlign w:val="center"/>
          </w:tcPr>
          <w:p w14:paraId="5DD3FC9B" w14:textId="77777777" w:rsidR="00FE1443" w:rsidRPr="004E236D" w:rsidRDefault="00FE1443" w:rsidP="000D7AEE">
            <w:pPr>
              <w:pStyle w:val="Normln"/>
              <w:keepNext/>
              <w:jc w:val="center"/>
              <w:rPr>
                <w:szCs w:val="22"/>
                <w:lang w:val="sk-SK"/>
              </w:rPr>
            </w:pPr>
            <w:r w:rsidRPr="004E236D">
              <w:rPr>
                <w:szCs w:val="22"/>
                <w:lang w:val="sk-SK"/>
              </w:rPr>
              <w:sym w:font="Symbol" w:char="F0B3"/>
            </w:r>
            <w:r w:rsidRPr="004E236D">
              <w:rPr>
                <w:szCs w:val="22"/>
                <w:lang w:val="sk-SK"/>
              </w:rPr>
              <w:t xml:space="preserve"> 0,3 </w:t>
            </w:r>
          </w:p>
        </w:tc>
        <w:tc>
          <w:tcPr>
            <w:tcW w:w="703" w:type="dxa"/>
            <w:vAlign w:val="center"/>
          </w:tcPr>
          <w:p w14:paraId="288EBDF9" w14:textId="77777777" w:rsidR="00FE1443" w:rsidRPr="004E236D" w:rsidRDefault="00FE1443" w:rsidP="000D7AEE">
            <w:pPr>
              <w:pStyle w:val="Normln"/>
              <w:keepNext/>
              <w:jc w:val="center"/>
              <w:rPr>
                <w:szCs w:val="22"/>
                <w:lang w:val="sk-SK"/>
              </w:rPr>
            </w:pPr>
            <w:r w:rsidRPr="004E236D">
              <w:rPr>
                <w:szCs w:val="22"/>
                <w:lang w:val="sk-SK"/>
              </w:rPr>
              <w:t>&lt; 1</w:t>
            </w:r>
          </w:p>
        </w:tc>
        <w:tc>
          <w:tcPr>
            <w:tcW w:w="1407" w:type="dxa"/>
            <w:vAlign w:val="center"/>
          </w:tcPr>
          <w:p w14:paraId="071AB002" w14:textId="77777777" w:rsidR="00FE1443" w:rsidRPr="004E236D" w:rsidRDefault="00FE1443" w:rsidP="000D7AEE">
            <w:pPr>
              <w:pStyle w:val="Normln"/>
              <w:keepNext/>
              <w:jc w:val="center"/>
              <w:rPr>
                <w:szCs w:val="22"/>
                <w:lang w:val="sk-SK"/>
              </w:rPr>
            </w:pPr>
            <w:r w:rsidRPr="004E236D">
              <w:rPr>
                <w:szCs w:val="22"/>
                <w:lang w:val="sk-SK"/>
              </w:rPr>
              <w:t>10</w:t>
            </w:r>
            <w:r w:rsidRPr="004E236D">
              <w:rPr>
                <w:szCs w:val="22"/>
                <w:vertAlign w:val="superscript"/>
                <w:lang w:val="sk-SK"/>
              </w:rPr>
              <w:t>2</w:t>
            </w:r>
            <w:r w:rsidRPr="004E236D">
              <w:rPr>
                <w:szCs w:val="22"/>
                <w:lang w:val="sk-SK"/>
              </w:rPr>
              <w:t>), 503)</w:t>
            </w:r>
          </w:p>
        </w:tc>
        <w:tc>
          <w:tcPr>
            <w:tcW w:w="1406" w:type="dxa"/>
            <w:vAlign w:val="center"/>
          </w:tcPr>
          <w:p w14:paraId="25DEF932" w14:textId="77777777" w:rsidR="00FE1443" w:rsidRPr="004E236D" w:rsidRDefault="00FE1443" w:rsidP="000D7AEE">
            <w:pPr>
              <w:pStyle w:val="Normln"/>
              <w:keepNext/>
              <w:jc w:val="center"/>
              <w:rPr>
                <w:szCs w:val="22"/>
                <w:lang w:val="sk-SK"/>
              </w:rPr>
            </w:pPr>
            <w:r w:rsidRPr="004E236D">
              <w:rPr>
                <w:szCs w:val="22"/>
                <w:lang w:val="sk-SK"/>
              </w:rPr>
              <w:t>190, 300</w:t>
            </w:r>
            <w:r w:rsidRPr="004E236D">
              <w:rPr>
                <w:szCs w:val="22"/>
                <w:vertAlign w:val="superscript"/>
                <w:lang w:val="sk-SK"/>
              </w:rPr>
              <w:t>8</w:t>
            </w:r>
            <w:r w:rsidRPr="004E236D">
              <w:rPr>
                <w:szCs w:val="22"/>
                <w:lang w:val="sk-SK"/>
              </w:rPr>
              <w:t>)</w:t>
            </w:r>
          </w:p>
        </w:tc>
        <w:tc>
          <w:tcPr>
            <w:tcW w:w="1407" w:type="dxa"/>
            <w:vAlign w:val="center"/>
          </w:tcPr>
          <w:p w14:paraId="760ABD0A" w14:textId="77777777" w:rsidR="00FE1443" w:rsidRPr="004E236D" w:rsidRDefault="00FE1443" w:rsidP="000D7AEE">
            <w:pPr>
              <w:pStyle w:val="Normln"/>
              <w:keepNext/>
              <w:jc w:val="center"/>
              <w:rPr>
                <w:szCs w:val="22"/>
                <w:lang w:val="sk-SK"/>
              </w:rPr>
            </w:pPr>
            <w:r w:rsidRPr="004E236D">
              <w:rPr>
                <w:szCs w:val="22"/>
                <w:lang w:val="sk-SK"/>
              </w:rPr>
              <w:t>250, 500</w:t>
            </w:r>
            <w:r w:rsidRPr="004E236D">
              <w:rPr>
                <w:szCs w:val="22"/>
                <w:vertAlign w:val="superscript"/>
                <w:lang w:val="sk-SK"/>
              </w:rPr>
              <w:t>9</w:t>
            </w:r>
            <w:r w:rsidRPr="004E236D">
              <w:rPr>
                <w:szCs w:val="22"/>
                <w:lang w:val="sk-SK"/>
              </w:rPr>
              <w:t>)</w:t>
            </w:r>
          </w:p>
        </w:tc>
        <w:tc>
          <w:tcPr>
            <w:tcW w:w="985" w:type="dxa"/>
            <w:vAlign w:val="center"/>
          </w:tcPr>
          <w:p w14:paraId="15032C96" w14:textId="77777777" w:rsidR="00FE1443" w:rsidRPr="004E236D" w:rsidRDefault="00FE1443" w:rsidP="000D7AEE">
            <w:pPr>
              <w:pStyle w:val="Normln"/>
              <w:keepNext/>
              <w:jc w:val="center"/>
              <w:rPr>
                <w:szCs w:val="22"/>
                <w:lang w:val="sk-SK"/>
              </w:rPr>
            </w:pPr>
            <w:r w:rsidRPr="004E236D">
              <w:rPr>
                <w:szCs w:val="22"/>
                <w:lang w:val="sk-SK"/>
              </w:rPr>
              <w:t>25</w:t>
            </w:r>
          </w:p>
        </w:tc>
      </w:tr>
      <w:tr w:rsidR="004E236D" w:rsidRPr="004E236D" w14:paraId="6DF59C1E" w14:textId="77777777" w:rsidTr="000D7AEE">
        <w:trPr>
          <w:cantSplit/>
          <w:trHeight w:val="20"/>
          <w:jc w:val="center"/>
        </w:trPr>
        <w:tc>
          <w:tcPr>
            <w:tcW w:w="2600" w:type="dxa"/>
            <w:gridSpan w:val="2"/>
            <w:vMerge/>
            <w:vAlign w:val="center"/>
          </w:tcPr>
          <w:p w14:paraId="59E3294D" w14:textId="77777777" w:rsidR="00FE1443" w:rsidRPr="004E236D" w:rsidRDefault="00FE1443" w:rsidP="000D7AEE">
            <w:pPr>
              <w:pStyle w:val="Normln"/>
              <w:keepNext/>
              <w:rPr>
                <w:szCs w:val="22"/>
                <w:lang w:val="sk-SK"/>
              </w:rPr>
            </w:pPr>
          </w:p>
        </w:tc>
        <w:tc>
          <w:tcPr>
            <w:tcW w:w="1407" w:type="dxa"/>
            <w:gridSpan w:val="2"/>
            <w:vAlign w:val="center"/>
          </w:tcPr>
          <w:p w14:paraId="7AB44BCE" w14:textId="77777777" w:rsidR="00FE1443" w:rsidRPr="004E236D" w:rsidRDefault="00FE1443" w:rsidP="000D7AEE">
            <w:pPr>
              <w:pStyle w:val="Normln"/>
              <w:keepNext/>
              <w:jc w:val="center"/>
              <w:rPr>
                <w:szCs w:val="22"/>
                <w:lang w:val="sk-SK"/>
              </w:rPr>
            </w:pPr>
            <w:r w:rsidRPr="004E236D">
              <w:rPr>
                <w:szCs w:val="22"/>
                <w:lang w:val="sk-SK"/>
              </w:rPr>
              <w:t xml:space="preserve">≥ 1 </w:t>
            </w:r>
          </w:p>
        </w:tc>
        <w:tc>
          <w:tcPr>
            <w:tcW w:w="1407" w:type="dxa"/>
            <w:vAlign w:val="center"/>
          </w:tcPr>
          <w:p w14:paraId="71CD200F" w14:textId="77777777" w:rsidR="00FE1443" w:rsidRPr="004E236D" w:rsidRDefault="00FE1443" w:rsidP="000D7AEE">
            <w:pPr>
              <w:pStyle w:val="Normln"/>
              <w:keepNext/>
              <w:jc w:val="center"/>
              <w:rPr>
                <w:szCs w:val="22"/>
                <w:lang w:val="sk-SK"/>
              </w:rPr>
            </w:pPr>
            <w:r w:rsidRPr="004E236D">
              <w:rPr>
                <w:szCs w:val="22"/>
                <w:lang w:val="sk-SK"/>
              </w:rPr>
              <w:t>10</w:t>
            </w:r>
            <w:r w:rsidRPr="004E236D">
              <w:rPr>
                <w:szCs w:val="22"/>
                <w:vertAlign w:val="superscript"/>
                <w:lang w:val="sk-SK"/>
              </w:rPr>
              <w:t>2</w:t>
            </w:r>
            <w:r w:rsidRPr="004E236D">
              <w:rPr>
                <w:szCs w:val="22"/>
                <w:lang w:val="sk-SK"/>
              </w:rPr>
              <w:t>)5), 506)</w:t>
            </w:r>
          </w:p>
        </w:tc>
        <w:tc>
          <w:tcPr>
            <w:tcW w:w="1406" w:type="dxa"/>
            <w:vAlign w:val="center"/>
          </w:tcPr>
          <w:p w14:paraId="6553D3F6" w14:textId="77777777" w:rsidR="00FE1443" w:rsidRPr="004E236D" w:rsidRDefault="00FE1443" w:rsidP="000D7AEE">
            <w:pPr>
              <w:pStyle w:val="Normln"/>
              <w:keepNext/>
              <w:jc w:val="center"/>
              <w:rPr>
                <w:szCs w:val="22"/>
                <w:lang w:val="sk-SK"/>
              </w:rPr>
            </w:pPr>
            <w:r w:rsidRPr="004E236D">
              <w:rPr>
                <w:szCs w:val="22"/>
                <w:lang w:val="sk-SK"/>
              </w:rPr>
              <w:t>190</w:t>
            </w:r>
          </w:p>
        </w:tc>
        <w:tc>
          <w:tcPr>
            <w:tcW w:w="1407" w:type="dxa"/>
            <w:vAlign w:val="center"/>
          </w:tcPr>
          <w:p w14:paraId="5BF76F97" w14:textId="77777777" w:rsidR="00FE1443" w:rsidRPr="004E236D" w:rsidRDefault="00FE1443" w:rsidP="000D7AEE">
            <w:pPr>
              <w:pStyle w:val="Normln"/>
              <w:keepNext/>
              <w:jc w:val="center"/>
              <w:rPr>
                <w:szCs w:val="22"/>
                <w:lang w:val="sk-SK"/>
              </w:rPr>
            </w:pPr>
            <w:r w:rsidRPr="004E236D">
              <w:rPr>
                <w:szCs w:val="22"/>
                <w:lang w:val="sk-SK"/>
              </w:rPr>
              <w:t>250, 500</w:t>
            </w:r>
            <w:r w:rsidRPr="004E236D">
              <w:rPr>
                <w:szCs w:val="22"/>
                <w:vertAlign w:val="superscript"/>
                <w:lang w:val="sk-SK"/>
              </w:rPr>
              <w:t>9</w:t>
            </w:r>
            <w:r w:rsidRPr="004E236D">
              <w:rPr>
                <w:szCs w:val="22"/>
                <w:lang w:val="sk-SK"/>
              </w:rPr>
              <w:t>)</w:t>
            </w:r>
          </w:p>
        </w:tc>
        <w:tc>
          <w:tcPr>
            <w:tcW w:w="985" w:type="dxa"/>
            <w:vAlign w:val="center"/>
          </w:tcPr>
          <w:p w14:paraId="3E80CAEC" w14:textId="77777777" w:rsidR="00FE1443" w:rsidRPr="004E236D" w:rsidRDefault="00FE1443" w:rsidP="000D7AEE">
            <w:pPr>
              <w:pStyle w:val="Normln"/>
              <w:keepNext/>
              <w:jc w:val="center"/>
              <w:rPr>
                <w:szCs w:val="22"/>
                <w:lang w:val="sk-SK"/>
              </w:rPr>
            </w:pPr>
            <w:r w:rsidRPr="004E236D">
              <w:rPr>
                <w:szCs w:val="22"/>
                <w:lang w:val="sk-SK"/>
              </w:rPr>
              <w:t>25</w:t>
            </w:r>
          </w:p>
        </w:tc>
      </w:tr>
      <w:tr w:rsidR="004E236D" w:rsidRPr="004E236D" w14:paraId="4AA0DDC4" w14:textId="77777777" w:rsidTr="000D7AEE">
        <w:trPr>
          <w:cantSplit/>
          <w:trHeight w:val="20"/>
          <w:jc w:val="center"/>
        </w:trPr>
        <w:tc>
          <w:tcPr>
            <w:tcW w:w="1194" w:type="dxa"/>
            <w:vMerge w:val="restart"/>
            <w:vAlign w:val="center"/>
          </w:tcPr>
          <w:p w14:paraId="027329AE" w14:textId="77777777" w:rsidR="00FE1443" w:rsidRPr="004E236D" w:rsidRDefault="00FE1443" w:rsidP="000D7AEE">
            <w:pPr>
              <w:pStyle w:val="Normln"/>
              <w:keepNext/>
              <w:ind w:right="-140"/>
              <w:rPr>
                <w:szCs w:val="22"/>
                <w:lang w:val="sk-SK"/>
              </w:rPr>
            </w:pPr>
            <w:r w:rsidRPr="004E236D">
              <w:rPr>
                <w:szCs w:val="22"/>
                <w:lang w:val="sk-SK"/>
              </w:rPr>
              <w:t>Dvojpalivo-</w:t>
            </w:r>
          </w:p>
          <w:p w14:paraId="1712B894" w14:textId="77777777" w:rsidR="00FE1443" w:rsidRPr="004E236D" w:rsidRDefault="00FE1443" w:rsidP="000D7AEE">
            <w:pPr>
              <w:pStyle w:val="Normln"/>
              <w:keepNext/>
              <w:ind w:right="-140"/>
              <w:rPr>
                <w:szCs w:val="22"/>
                <w:lang w:val="sk-SK"/>
              </w:rPr>
            </w:pPr>
            <w:r w:rsidRPr="004E236D">
              <w:rPr>
                <w:szCs w:val="22"/>
                <w:lang w:val="sk-SK"/>
              </w:rPr>
              <w:t>vé motory</w:t>
            </w:r>
          </w:p>
        </w:tc>
        <w:tc>
          <w:tcPr>
            <w:tcW w:w="1406" w:type="dxa"/>
            <w:vAlign w:val="center"/>
          </w:tcPr>
          <w:p w14:paraId="443FBA5E" w14:textId="77777777" w:rsidR="00FE1443" w:rsidRPr="004E236D" w:rsidRDefault="00FE1443" w:rsidP="000D7AEE">
            <w:pPr>
              <w:pStyle w:val="Normln"/>
              <w:keepNext/>
              <w:rPr>
                <w:szCs w:val="22"/>
                <w:lang w:val="sk-SK"/>
              </w:rPr>
            </w:pPr>
            <w:r w:rsidRPr="004E236D">
              <w:rPr>
                <w:szCs w:val="22"/>
                <w:lang w:val="sk-SK"/>
              </w:rPr>
              <w:t>Plynné palivá</w:t>
            </w:r>
          </w:p>
        </w:tc>
        <w:tc>
          <w:tcPr>
            <w:tcW w:w="1407" w:type="dxa"/>
            <w:gridSpan w:val="2"/>
            <w:vAlign w:val="center"/>
          </w:tcPr>
          <w:p w14:paraId="5BDD8642" w14:textId="77777777" w:rsidR="00FE1443" w:rsidRPr="004E236D" w:rsidRDefault="00FE1443" w:rsidP="000D7AEE">
            <w:pPr>
              <w:pStyle w:val="Normln"/>
              <w:keepNext/>
              <w:jc w:val="center"/>
              <w:rPr>
                <w:szCs w:val="22"/>
                <w:lang w:val="sk-SK"/>
              </w:rPr>
            </w:pPr>
            <w:r w:rsidRPr="004E236D">
              <w:rPr>
                <w:szCs w:val="22"/>
                <w:lang w:val="sk-SK"/>
              </w:rPr>
              <w:t>≥ 1</w:t>
            </w:r>
          </w:p>
        </w:tc>
        <w:tc>
          <w:tcPr>
            <w:tcW w:w="1407" w:type="dxa"/>
            <w:vAlign w:val="center"/>
          </w:tcPr>
          <w:p w14:paraId="5C747136" w14:textId="77777777" w:rsidR="00FE1443" w:rsidRPr="004E236D" w:rsidRDefault="00FE1443" w:rsidP="000D7AEE">
            <w:pPr>
              <w:pStyle w:val="Normln"/>
              <w:keepNext/>
              <w:jc w:val="center"/>
              <w:rPr>
                <w:szCs w:val="22"/>
                <w:lang w:val="sk-SK"/>
              </w:rPr>
            </w:pPr>
            <w:r w:rsidRPr="004E236D">
              <w:rPr>
                <w:szCs w:val="22"/>
                <w:lang w:val="sk-SK"/>
              </w:rPr>
              <w:t>10</w:t>
            </w:r>
            <w:r w:rsidRPr="004E236D">
              <w:rPr>
                <w:szCs w:val="22"/>
                <w:vertAlign w:val="superscript"/>
                <w:lang w:val="sk-SK"/>
              </w:rPr>
              <w:t>2</w:t>
            </w:r>
            <w:r w:rsidRPr="004E236D">
              <w:rPr>
                <w:szCs w:val="22"/>
                <w:lang w:val="sk-SK"/>
              </w:rPr>
              <w:t>)</w:t>
            </w:r>
          </w:p>
        </w:tc>
        <w:tc>
          <w:tcPr>
            <w:tcW w:w="1406" w:type="dxa"/>
            <w:vAlign w:val="center"/>
          </w:tcPr>
          <w:p w14:paraId="7A27F948" w14:textId="77777777" w:rsidR="00FE1443" w:rsidRPr="004E236D" w:rsidRDefault="00FE1443" w:rsidP="000D7AEE">
            <w:pPr>
              <w:pStyle w:val="Normln"/>
              <w:keepNext/>
              <w:jc w:val="center"/>
              <w:rPr>
                <w:szCs w:val="22"/>
                <w:lang w:val="sk-SK"/>
              </w:rPr>
            </w:pPr>
            <w:r w:rsidRPr="004E236D">
              <w:rPr>
                <w:szCs w:val="22"/>
                <w:lang w:val="sk-SK"/>
              </w:rPr>
              <w:t>190</w:t>
            </w:r>
          </w:p>
        </w:tc>
        <w:tc>
          <w:tcPr>
            <w:tcW w:w="1407" w:type="dxa"/>
            <w:vAlign w:val="center"/>
          </w:tcPr>
          <w:p w14:paraId="6A934919" w14:textId="77777777" w:rsidR="00FE1443" w:rsidRPr="004E236D" w:rsidRDefault="00FE1443" w:rsidP="000D7AEE">
            <w:pPr>
              <w:pStyle w:val="Normln"/>
              <w:keepNext/>
              <w:jc w:val="center"/>
              <w:rPr>
                <w:szCs w:val="22"/>
                <w:lang w:val="sk-SK"/>
              </w:rPr>
            </w:pPr>
            <w:r w:rsidRPr="004E236D">
              <w:rPr>
                <w:szCs w:val="22"/>
                <w:lang w:val="sk-SK"/>
              </w:rPr>
              <w:t>250, 500</w:t>
            </w:r>
            <w:r w:rsidRPr="004E236D">
              <w:rPr>
                <w:szCs w:val="22"/>
                <w:vertAlign w:val="superscript"/>
                <w:lang w:val="sk-SK"/>
              </w:rPr>
              <w:t>9</w:t>
            </w:r>
            <w:r w:rsidRPr="004E236D">
              <w:rPr>
                <w:szCs w:val="22"/>
                <w:lang w:val="sk-SK"/>
              </w:rPr>
              <w:t>)</w:t>
            </w:r>
          </w:p>
        </w:tc>
        <w:tc>
          <w:tcPr>
            <w:tcW w:w="985" w:type="dxa"/>
            <w:vAlign w:val="center"/>
          </w:tcPr>
          <w:p w14:paraId="2F682D5C" w14:textId="77777777" w:rsidR="00FE1443" w:rsidRPr="004E236D" w:rsidRDefault="00FE1443" w:rsidP="000D7AEE">
            <w:pPr>
              <w:pStyle w:val="Normln"/>
              <w:keepNext/>
              <w:jc w:val="center"/>
              <w:rPr>
                <w:szCs w:val="22"/>
                <w:lang w:val="sk-SK"/>
              </w:rPr>
            </w:pPr>
            <w:r w:rsidRPr="004E236D">
              <w:rPr>
                <w:szCs w:val="22"/>
                <w:lang w:val="sk-SK"/>
              </w:rPr>
              <w:t>25</w:t>
            </w:r>
          </w:p>
        </w:tc>
      </w:tr>
      <w:tr w:rsidR="004E236D" w:rsidRPr="004E236D" w14:paraId="4D5C725D" w14:textId="77777777" w:rsidTr="000D7AEE">
        <w:trPr>
          <w:cantSplit/>
          <w:trHeight w:val="20"/>
          <w:jc w:val="center"/>
        </w:trPr>
        <w:tc>
          <w:tcPr>
            <w:tcW w:w="1194" w:type="dxa"/>
            <w:vMerge/>
            <w:vAlign w:val="center"/>
          </w:tcPr>
          <w:p w14:paraId="18687CA6" w14:textId="77777777" w:rsidR="00FE1443" w:rsidRPr="004E236D" w:rsidRDefault="00FE1443" w:rsidP="000D7AEE">
            <w:pPr>
              <w:pStyle w:val="Normln"/>
              <w:keepNext/>
              <w:jc w:val="center"/>
              <w:rPr>
                <w:szCs w:val="22"/>
                <w:lang w:val="sk-SK"/>
              </w:rPr>
            </w:pPr>
          </w:p>
        </w:tc>
        <w:tc>
          <w:tcPr>
            <w:tcW w:w="1406" w:type="dxa"/>
            <w:vAlign w:val="center"/>
          </w:tcPr>
          <w:p w14:paraId="7B82BAFA" w14:textId="77777777" w:rsidR="00FE1443" w:rsidRPr="004E236D" w:rsidRDefault="00FE1443" w:rsidP="000D7AEE">
            <w:pPr>
              <w:pStyle w:val="Normln"/>
              <w:keepNext/>
              <w:ind w:right="-70"/>
              <w:rPr>
                <w:szCs w:val="22"/>
                <w:lang w:val="sk-SK"/>
              </w:rPr>
            </w:pPr>
            <w:r w:rsidRPr="004E236D">
              <w:rPr>
                <w:szCs w:val="22"/>
                <w:lang w:val="sk-SK"/>
              </w:rPr>
              <w:t>Kvapalné palivá</w:t>
            </w:r>
          </w:p>
        </w:tc>
        <w:tc>
          <w:tcPr>
            <w:tcW w:w="1407" w:type="dxa"/>
            <w:gridSpan w:val="2"/>
            <w:vAlign w:val="center"/>
          </w:tcPr>
          <w:p w14:paraId="614BFE62" w14:textId="77777777" w:rsidR="00FE1443" w:rsidRPr="004E236D" w:rsidRDefault="00FE1443" w:rsidP="000D7AEE">
            <w:pPr>
              <w:pStyle w:val="Normln"/>
              <w:keepNext/>
              <w:jc w:val="center"/>
              <w:rPr>
                <w:szCs w:val="22"/>
                <w:lang w:val="sk-SK"/>
              </w:rPr>
            </w:pPr>
            <w:r w:rsidRPr="004E236D">
              <w:rPr>
                <w:szCs w:val="22"/>
                <w:lang w:val="sk-SK"/>
              </w:rPr>
              <w:t>≥ 1</w:t>
            </w:r>
          </w:p>
        </w:tc>
        <w:tc>
          <w:tcPr>
            <w:tcW w:w="1407" w:type="dxa"/>
            <w:vAlign w:val="center"/>
          </w:tcPr>
          <w:p w14:paraId="3B6ACF4B" w14:textId="77777777" w:rsidR="00FE1443" w:rsidRPr="004E236D" w:rsidRDefault="00FE1443" w:rsidP="000D7AEE">
            <w:pPr>
              <w:pStyle w:val="Normln"/>
              <w:keepNext/>
              <w:jc w:val="center"/>
              <w:rPr>
                <w:szCs w:val="22"/>
                <w:lang w:val="sk-SK"/>
              </w:rPr>
            </w:pPr>
            <w:r w:rsidRPr="004E236D">
              <w:rPr>
                <w:szCs w:val="22"/>
                <w:lang w:val="sk-SK"/>
              </w:rPr>
              <w:t>10</w:t>
            </w:r>
            <w:r w:rsidRPr="004E236D">
              <w:rPr>
                <w:szCs w:val="22"/>
                <w:vertAlign w:val="superscript"/>
                <w:lang w:val="sk-SK"/>
              </w:rPr>
              <w:t>5</w:t>
            </w:r>
            <w:r w:rsidRPr="004E236D">
              <w:rPr>
                <w:szCs w:val="22"/>
                <w:lang w:val="sk-SK"/>
              </w:rPr>
              <w:t>), 50</w:t>
            </w:r>
          </w:p>
        </w:tc>
        <w:tc>
          <w:tcPr>
            <w:tcW w:w="1406" w:type="dxa"/>
            <w:vAlign w:val="center"/>
          </w:tcPr>
          <w:p w14:paraId="0B9F33FC" w14:textId="77777777" w:rsidR="00FE1443" w:rsidRPr="004E236D" w:rsidRDefault="00FE1443" w:rsidP="000D7AEE">
            <w:pPr>
              <w:pStyle w:val="Normln"/>
              <w:keepNext/>
              <w:jc w:val="center"/>
              <w:rPr>
                <w:szCs w:val="22"/>
                <w:lang w:val="sk-SK"/>
              </w:rPr>
            </w:pPr>
            <w:r w:rsidRPr="004E236D">
              <w:rPr>
                <w:szCs w:val="22"/>
                <w:lang w:val="sk-SK"/>
              </w:rPr>
              <w:t>225</w:t>
            </w:r>
          </w:p>
        </w:tc>
        <w:tc>
          <w:tcPr>
            <w:tcW w:w="1407" w:type="dxa"/>
            <w:vAlign w:val="center"/>
          </w:tcPr>
          <w:p w14:paraId="759A05D0" w14:textId="77777777" w:rsidR="00FE1443" w:rsidRPr="004E236D" w:rsidRDefault="00FE1443" w:rsidP="000D7AEE">
            <w:pPr>
              <w:pStyle w:val="Normln"/>
              <w:keepNext/>
              <w:jc w:val="center"/>
              <w:rPr>
                <w:szCs w:val="22"/>
                <w:lang w:val="sk-SK"/>
              </w:rPr>
            </w:pPr>
            <w:r w:rsidRPr="004E236D">
              <w:rPr>
                <w:szCs w:val="22"/>
                <w:lang w:val="sk-SK"/>
              </w:rPr>
              <w:t>250, 500</w:t>
            </w:r>
            <w:r w:rsidRPr="004E236D">
              <w:rPr>
                <w:szCs w:val="22"/>
                <w:vertAlign w:val="superscript"/>
                <w:lang w:val="sk-SK"/>
              </w:rPr>
              <w:t>9</w:t>
            </w:r>
            <w:r w:rsidRPr="004E236D">
              <w:rPr>
                <w:szCs w:val="22"/>
                <w:lang w:val="sk-SK"/>
              </w:rPr>
              <w:t>)</w:t>
            </w:r>
          </w:p>
        </w:tc>
        <w:tc>
          <w:tcPr>
            <w:tcW w:w="985" w:type="dxa"/>
            <w:vAlign w:val="center"/>
          </w:tcPr>
          <w:p w14:paraId="30DDF067" w14:textId="77777777" w:rsidR="00FE1443" w:rsidRPr="004E236D" w:rsidRDefault="00FE1443" w:rsidP="000D7AEE">
            <w:pPr>
              <w:pStyle w:val="Normln"/>
              <w:keepNext/>
              <w:jc w:val="center"/>
              <w:rPr>
                <w:szCs w:val="22"/>
                <w:lang w:val="sk-SK"/>
              </w:rPr>
            </w:pPr>
            <w:r w:rsidRPr="004E236D">
              <w:rPr>
                <w:szCs w:val="22"/>
                <w:lang w:val="sk-SK"/>
              </w:rPr>
              <w:t>25</w:t>
            </w:r>
          </w:p>
        </w:tc>
      </w:tr>
    </w:tbl>
    <w:p w14:paraId="6E9C368B" w14:textId="77777777" w:rsidR="00FE1443" w:rsidRPr="004E236D" w:rsidRDefault="00FE1443" w:rsidP="00FE1443">
      <w:pPr>
        <w:pStyle w:val="Normln"/>
        <w:widowControl w:val="0"/>
        <w:spacing w:before="60"/>
        <w:ind w:right="34"/>
        <w:rPr>
          <w:szCs w:val="22"/>
          <w:lang w:val="sk-SK"/>
        </w:rPr>
      </w:pPr>
      <w:r w:rsidRPr="004E236D">
        <w:rPr>
          <w:szCs w:val="22"/>
          <w:vertAlign w:val="superscript"/>
          <w:lang w:val="sk-SK"/>
        </w:rPr>
        <w:t>1</w:t>
      </w:r>
      <w:r w:rsidRPr="004E236D">
        <w:rPr>
          <w:szCs w:val="22"/>
          <w:lang w:val="sk-SK"/>
        </w:rPr>
        <w:t>)  Platí na spaľovanie bioplynu.</w:t>
      </w:r>
    </w:p>
    <w:p w14:paraId="79E56DC0" w14:textId="77777777" w:rsidR="00FE1443" w:rsidRPr="004E236D" w:rsidRDefault="00FE1443" w:rsidP="00FE1443">
      <w:pPr>
        <w:pStyle w:val="Normln"/>
        <w:widowControl w:val="0"/>
        <w:spacing w:before="60"/>
        <w:ind w:right="34"/>
        <w:rPr>
          <w:szCs w:val="22"/>
          <w:lang w:val="sk-SK"/>
        </w:rPr>
      </w:pPr>
      <w:r w:rsidRPr="004E236D">
        <w:rPr>
          <w:szCs w:val="22"/>
          <w:vertAlign w:val="superscript"/>
          <w:lang w:val="sk-SK"/>
        </w:rPr>
        <w:t>2</w:t>
      </w:r>
      <w:r w:rsidRPr="004E236D">
        <w:rPr>
          <w:szCs w:val="22"/>
          <w:lang w:val="sk-SK"/>
        </w:rPr>
        <w:t xml:space="preserve">) Platí na spaľovanie plynných palív v zriadeniach povolených od 1. januára 2014; pre ZPN z verejnej  distribučnej siete a skvapalnené uhľovodíkové plyny sa špecifický emisný limit neuplatňuje.   </w:t>
      </w:r>
    </w:p>
    <w:p w14:paraId="71B0574F" w14:textId="77777777" w:rsidR="00FE1443" w:rsidRPr="004E236D" w:rsidRDefault="00FE1443" w:rsidP="00FE1443">
      <w:pPr>
        <w:pStyle w:val="Normln"/>
        <w:keepNext/>
        <w:rPr>
          <w:szCs w:val="22"/>
          <w:lang w:val="sk-SK"/>
        </w:rPr>
      </w:pPr>
      <w:r w:rsidRPr="004E236D">
        <w:rPr>
          <w:szCs w:val="22"/>
          <w:vertAlign w:val="superscript"/>
          <w:lang w:val="sk-SK"/>
        </w:rPr>
        <w:t>3</w:t>
      </w:r>
      <w:r w:rsidRPr="004E236D">
        <w:rPr>
          <w:szCs w:val="22"/>
          <w:lang w:val="sk-SK"/>
        </w:rPr>
        <w:t>)  Platí na spaľovanie kvapalných palív.</w:t>
      </w:r>
    </w:p>
    <w:p w14:paraId="15125595" w14:textId="77777777" w:rsidR="00FE1443" w:rsidRPr="004E236D" w:rsidRDefault="00FE1443" w:rsidP="00FE1443">
      <w:pPr>
        <w:pStyle w:val="Normln"/>
        <w:keepNext/>
        <w:ind w:right="33"/>
        <w:rPr>
          <w:szCs w:val="22"/>
          <w:lang w:val="sk-SK"/>
        </w:rPr>
      </w:pPr>
      <w:r w:rsidRPr="004E236D">
        <w:rPr>
          <w:szCs w:val="22"/>
          <w:vertAlign w:val="superscript"/>
          <w:lang w:val="sk-SK"/>
        </w:rPr>
        <w:t>4</w:t>
      </w:r>
      <w:r w:rsidRPr="004E236D">
        <w:rPr>
          <w:szCs w:val="22"/>
          <w:lang w:val="sk-SK"/>
        </w:rPr>
        <w:t xml:space="preserve">)  Platí pre spaľovacie zariadenia povolené do 31. augusta 2009. </w:t>
      </w:r>
    </w:p>
    <w:p w14:paraId="7B69ED8C" w14:textId="77777777" w:rsidR="00FE1443" w:rsidRPr="004E236D" w:rsidRDefault="00FE1443" w:rsidP="00FE1443">
      <w:pPr>
        <w:pStyle w:val="Normln"/>
        <w:keepNext/>
        <w:ind w:right="-426"/>
        <w:rPr>
          <w:szCs w:val="22"/>
          <w:lang w:val="sk-SK"/>
        </w:rPr>
      </w:pPr>
      <w:r w:rsidRPr="004E236D">
        <w:rPr>
          <w:szCs w:val="22"/>
          <w:vertAlign w:val="superscript"/>
          <w:lang w:val="sk-SK"/>
        </w:rPr>
        <w:t>5</w:t>
      </w:r>
      <w:r w:rsidRPr="004E236D">
        <w:rPr>
          <w:szCs w:val="22"/>
          <w:lang w:val="sk-SK"/>
        </w:rPr>
        <w:t xml:space="preserve">)  Platí pre zariadenia na spaľovanie kvapalných palív povolené od 1. januára 2014. </w:t>
      </w:r>
    </w:p>
    <w:p w14:paraId="29CB0B72" w14:textId="77777777" w:rsidR="00FE1443" w:rsidRPr="004E236D" w:rsidRDefault="00FE1443" w:rsidP="00FE1443">
      <w:pPr>
        <w:pStyle w:val="Normln"/>
        <w:keepNext/>
        <w:ind w:right="-426"/>
        <w:rPr>
          <w:szCs w:val="22"/>
          <w:vertAlign w:val="superscript"/>
          <w:lang w:val="sk-SK"/>
        </w:rPr>
      </w:pPr>
      <w:r w:rsidRPr="004E236D">
        <w:rPr>
          <w:szCs w:val="22"/>
          <w:vertAlign w:val="superscript"/>
          <w:lang w:val="sk-SK"/>
        </w:rPr>
        <w:t>6</w:t>
      </w:r>
      <w:r w:rsidRPr="004E236D">
        <w:rPr>
          <w:szCs w:val="22"/>
          <w:lang w:val="sk-SK"/>
        </w:rPr>
        <w:t>)  Platí pre zariadenia na spaľovanie kvapalných palív povolené do 31. decembra 2013.</w:t>
      </w:r>
    </w:p>
    <w:p w14:paraId="6D82EA5B" w14:textId="77777777" w:rsidR="00FE1443" w:rsidRPr="004E236D" w:rsidRDefault="00FE1443" w:rsidP="00FE1443">
      <w:pPr>
        <w:pStyle w:val="Normln"/>
        <w:keepNext/>
        <w:ind w:left="284" w:right="-426" w:hanging="284"/>
        <w:rPr>
          <w:szCs w:val="22"/>
          <w:lang w:val="sk-SK"/>
        </w:rPr>
      </w:pPr>
      <w:r w:rsidRPr="004E236D">
        <w:rPr>
          <w:szCs w:val="22"/>
          <w:vertAlign w:val="superscript"/>
          <w:lang w:val="sk-SK"/>
        </w:rPr>
        <w:t>7</w:t>
      </w:r>
      <w:r w:rsidRPr="004E236D">
        <w:rPr>
          <w:szCs w:val="22"/>
          <w:lang w:val="sk-SK"/>
        </w:rPr>
        <w:t xml:space="preserve">) </w:t>
      </w:r>
      <w:r w:rsidRPr="004E236D">
        <w:rPr>
          <w:szCs w:val="22"/>
          <w:shd w:val="clear" w:color="auto" w:fill="FFFFFF" w:themeFill="background1"/>
          <w:lang w:val="sk-SK"/>
        </w:rPr>
        <w:t>Platí pre motory s MTP (5 – 20) MW s otáčkami za  minútu ≤ 1200 spaľujúce ťažký</w:t>
      </w:r>
      <w:r w:rsidRPr="004E236D">
        <w:rPr>
          <w:szCs w:val="22"/>
          <w:lang w:val="sk-SK"/>
        </w:rPr>
        <w:t xml:space="preserve"> vykurovací olej a kvapalné biopalivá/biooleje.   </w:t>
      </w:r>
    </w:p>
    <w:p w14:paraId="52658C02" w14:textId="77777777" w:rsidR="00FE1443" w:rsidRPr="004E236D" w:rsidRDefault="00FE1443" w:rsidP="00FE1443">
      <w:pPr>
        <w:pStyle w:val="Normln"/>
        <w:keepNext/>
        <w:rPr>
          <w:szCs w:val="22"/>
          <w:lang w:val="sk-SK"/>
        </w:rPr>
      </w:pPr>
      <w:r w:rsidRPr="004E236D">
        <w:rPr>
          <w:szCs w:val="22"/>
          <w:vertAlign w:val="superscript"/>
          <w:lang w:val="sk-SK"/>
        </w:rPr>
        <w:t>8</w:t>
      </w:r>
      <w:r w:rsidRPr="004E236D">
        <w:rPr>
          <w:szCs w:val="22"/>
          <w:lang w:val="sk-SK"/>
        </w:rPr>
        <w:t>)  Platí pre dvojtaktné motory.</w:t>
      </w:r>
    </w:p>
    <w:p w14:paraId="1CB918BF" w14:textId="77777777" w:rsidR="00FE1443" w:rsidRPr="004E236D" w:rsidRDefault="00FE1443" w:rsidP="00FE1443">
      <w:pPr>
        <w:pStyle w:val="Normln"/>
        <w:keepNext/>
        <w:rPr>
          <w:szCs w:val="22"/>
          <w:lang w:val="sk-SK"/>
        </w:rPr>
      </w:pPr>
      <w:r w:rsidRPr="004E236D">
        <w:rPr>
          <w:szCs w:val="22"/>
          <w:vertAlign w:val="superscript"/>
          <w:lang w:val="sk-SK"/>
        </w:rPr>
        <w:t>9</w:t>
      </w:r>
      <w:r w:rsidRPr="004E236D">
        <w:rPr>
          <w:szCs w:val="22"/>
          <w:lang w:val="sk-SK"/>
        </w:rPr>
        <w:t>) Platí na spaľovanie bioplynu a kvapalných palív v zriadeniach povolených do 31. decembra 2013.</w:t>
      </w:r>
    </w:p>
    <w:p w14:paraId="03F72012" w14:textId="77777777" w:rsidR="00FE1443" w:rsidRPr="004E236D" w:rsidRDefault="00FE1443" w:rsidP="00FE1443">
      <w:pPr>
        <w:rPr>
          <w:rFonts w:ascii="Times New Roman" w:hAnsi="Times New Roman" w:cs="Times New Roman"/>
        </w:rPr>
      </w:pPr>
      <w:r w:rsidRPr="004E236D">
        <w:rPr>
          <w:rFonts w:ascii="Times New Roman" w:hAnsi="Times New Roman" w:cs="Times New Roman"/>
        </w:rPr>
        <w:br w:type="page"/>
      </w:r>
    </w:p>
    <w:p w14:paraId="3A960D5C" w14:textId="77777777" w:rsidR="00FE1443" w:rsidRPr="004E236D" w:rsidRDefault="00FE1443" w:rsidP="00FE1443">
      <w:pPr>
        <w:pStyle w:val="Nadpis2"/>
        <w:keepNext/>
        <w:keepLines/>
        <w:numPr>
          <w:ilvl w:val="2"/>
          <w:numId w:val="116"/>
        </w:numPr>
        <w:spacing w:before="0" w:beforeAutospacing="0" w:after="0" w:afterAutospacing="0"/>
        <w:ind w:left="426" w:hanging="426"/>
        <w:rPr>
          <w:sz w:val="22"/>
          <w:szCs w:val="22"/>
        </w:rPr>
      </w:pPr>
      <w:r w:rsidRPr="004E236D">
        <w:rPr>
          <w:sz w:val="22"/>
          <w:szCs w:val="22"/>
        </w:rPr>
        <w:lastRenderedPageBreak/>
        <w:t xml:space="preserve"> SPAĽOVACIE ZARIADENIA S MTP &lt; 0,3 MW</w:t>
      </w:r>
    </w:p>
    <w:p w14:paraId="298B4C74" w14:textId="77777777" w:rsidR="00FE1443" w:rsidRPr="004E236D" w:rsidRDefault="00FE1443" w:rsidP="00FE1443">
      <w:pPr>
        <w:ind w:left="360" w:hanging="360"/>
        <w:rPr>
          <w:rFonts w:ascii="Times New Roman" w:hAnsi="Times New Roman" w:cs="Times New Roman"/>
          <w:b/>
        </w:rPr>
      </w:pPr>
      <w:r w:rsidRPr="004E236D">
        <w:rPr>
          <w:rFonts w:ascii="Times New Roman" w:hAnsi="Times New Roman" w:cs="Times New Roman"/>
          <w:b/>
        </w:rPr>
        <w:t>1.    Technické požiadavky a podmienky prevádzkovania</w:t>
      </w:r>
    </w:p>
    <w:p w14:paraId="6000C34C" w14:textId="77777777" w:rsidR="00FE1443" w:rsidRPr="004E236D" w:rsidRDefault="00FE1443" w:rsidP="00FE1443">
      <w:pPr>
        <w:pStyle w:val="Odsekzoznamu1"/>
        <w:numPr>
          <w:ilvl w:val="0"/>
          <w:numId w:val="127"/>
        </w:numPr>
        <w:spacing w:before="120"/>
        <w:ind w:left="425" w:hanging="426"/>
        <w:jc w:val="both"/>
        <w:rPr>
          <w:sz w:val="22"/>
          <w:szCs w:val="22"/>
        </w:rPr>
      </w:pPr>
      <w:r w:rsidRPr="004E236D">
        <w:rPr>
          <w:sz w:val="22"/>
          <w:szCs w:val="22"/>
        </w:rPr>
        <w:t>Spaľovanie všetkých palív</w:t>
      </w:r>
    </w:p>
    <w:p w14:paraId="18512D8D" w14:textId="77777777" w:rsidR="00FE1443" w:rsidRPr="004E236D" w:rsidRDefault="00FE1443" w:rsidP="00FE1443">
      <w:pPr>
        <w:pStyle w:val="Odsekzoznamu1"/>
        <w:spacing w:before="120"/>
        <w:ind w:left="425"/>
        <w:jc w:val="both"/>
        <w:rPr>
          <w:sz w:val="22"/>
        </w:rPr>
      </w:pPr>
      <w:r w:rsidRPr="004E236D">
        <w:rPr>
          <w:sz w:val="22"/>
          <w:szCs w:val="22"/>
        </w:rPr>
        <w:t xml:space="preserve">Emisie zo spaľovacieho zariadenia s MTP &lt; 0,3 MW musia </w:t>
      </w:r>
      <w:r w:rsidRPr="004E236D">
        <w:rPr>
          <w:sz w:val="22"/>
        </w:rPr>
        <w:t>zodpovedať požiadavkám a podmienkam prevádzkovania podľa technických noriem alebo iných obdobných technických špecifikácií</w:t>
      </w:r>
      <w:r w:rsidRPr="004E236D">
        <w:rPr>
          <w:rFonts w:eastAsia="Calibri"/>
          <w:sz w:val="22"/>
        </w:rPr>
        <w:t xml:space="preserve"> s porovnateľnými alebo prísnejšími požiadavkami</w:t>
      </w:r>
      <w:r w:rsidRPr="004E236D">
        <w:rPr>
          <w:sz w:val="22"/>
        </w:rPr>
        <w:t>, ktoré sa na príslušné zariadenia vzťahujú v súlade s osobitným predpisom.</w:t>
      </w:r>
      <w:r w:rsidRPr="004E236D">
        <w:fldChar w:fldCharType="begin"/>
      </w:r>
      <w:r w:rsidRPr="004E236D">
        <w:instrText xml:space="preserve"> NOTEREF _Ref98359384 \h  \* MERGEFORMAT </w:instrText>
      </w:r>
      <w:r w:rsidRPr="004E236D">
        <w:fldChar w:fldCharType="separate"/>
      </w:r>
      <w:r w:rsidRPr="004E236D">
        <w:rPr>
          <w:sz w:val="22"/>
          <w:vertAlign w:val="superscript"/>
        </w:rPr>
        <w:t>24</w:t>
      </w:r>
      <w:r w:rsidRPr="004E236D">
        <w:fldChar w:fldCharType="end"/>
      </w:r>
      <w:r w:rsidRPr="004E236D">
        <w:rPr>
          <w:sz w:val="22"/>
        </w:rPr>
        <w:t>)</w:t>
      </w:r>
    </w:p>
    <w:p w14:paraId="7D4D461F" w14:textId="77777777" w:rsidR="00FE1443" w:rsidRPr="004E236D" w:rsidRDefault="00FE1443" w:rsidP="00FE1443">
      <w:pPr>
        <w:pStyle w:val="Odsekzoznamu1"/>
        <w:spacing w:before="120"/>
        <w:ind w:left="425"/>
        <w:jc w:val="both"/>
        <w:rPr>
          <w:sz w:val="22"/>
        </w:rPr>
      </w:pPr>
    </w:p>
    <w:p w14:paraId="1888138B" w14:textId="77777777" w:rsidR="00FE1443" w:rsidRPr="004E236D" w:rsidRDefault="00FE1443" w:rsidP="00FE1443">
      <w:pPr>
        <w:pStyle w:val="Odsekzoznamu1"/>
        <w:numPr>
          <w:ilvl w:val="0"/>
          <w:numId w:val="127"/>
        </w:numPr>
        <w:spacing w:before="120"/>
        <w:ind w:left="425" w:hanging="426"/>
        <w:rPr>
          <w:sz w:val="22"/>
          <w:szCs w:val="22"/>
        </w:rPr>
      </w:pPr>
      <w:r w:rsidRPr="004E236D">
        <w:rPr>
          <w:sz w:val="22"/>
          <w:szCs w:val="22"/>
        </w:rPr>
        <w:t>Spaľovanie uhlia</w:t>
      </w:r>
    </w:p>
    <w:p w14:paraId="37626DC6" w14:textId="77777777" w:rsidR="00FE1443" w:rsidRPr="004E236D" w:rsidRDefault="00FE1443" w:rsidP="00FE1443">
      <w:pPr>
        <w:pStyle w:val="Odsekzoznamu1"/>
        <w:spacing w:before="120"/>
        <w:ind w:left="425"/>
        <w:jc w:val="both"/>
        <w:rPr>
          <w:sz w:val="22"/>
          <w:szCs w:val="22"/>
        </w:rPr>
      </w:pPr>
      <w:r w:rsidRPr="004E236D">
        <w:rPr>
          <w:sz w:val="22"/>
          <w:szCs w:val="22"/>
        </w:rPr>
        <w:t>V zariadeniach na spaľovanie tuhých palív sa môže spaľovať len palivo, ktoré spĺňa požiadavky na kvalitu palív podľa osobitného predpisu</w:t>
      </w:r>
      <w:bookmarkStart w:id="8" w:name="_Ref236651396"/>
      <w:bookmarkStart w:id="9" w:name="_Ref261204931"/>
      <w:r w:rsidRPr="004E236D">
        <w:rPr>
          <w:sz w:val="22"/>
          <w:szCs w:val="22"/>
        </w:rPr>
        <w:t>.</w:t>
      </w:r>
      <w:bookmarkEnd w:id="8"/>
      <w:bookmarkEnd w:id="9"/>
      <w:r w:rsidRPr="004E236D">
        <w:rPr>
          <w:sz w:val="22"/>
          <w:szCs w:val="22"/>
          <w:vertAlign w:val="superscript"/>
        </w:rPr>
        <w:fldChar w:fldCharType="begin"/>
      </w:r>
      <w:r w:rsidRPr="004E236D">
        <w:rPr>
          <w:sz w:val="22"/>
          <w:szCs w:val="22"/>
          <w:vertAlign w:val="superscript"/>
        </w:rPr>
        <w:instrText xml:space="preserve"> NOTEREF _Ref91625287 \h  \* MERGEFORMAT </w:instrText>
      </w:r>
      <w:r w:rsidRPr="004E236D">
        <w:rPr>
          <w:sz w:val="22"/>
          <w:szCs w:val="22"/>
          <w:vertAlign w:val="superscript"/>
        </w:rPr>
      </w:r>
      <w:r w:rsidRPr="004E236D">
        <w:rPr>
          <w:sz w:val="22"/>
          <w:szCs w:val="22"/>
          <w:vertAlign w:val="superscript"/>
        </w:rPr>
        <w:fldChar w:fldCharType="separate"/>
      </w:r>
      <w:r w:rsidRPr="004E236D">
        <w:rPr>
          <w:sz w:val="22"/>
          <w:szCs w:val="22"/>
          <w:vertAlign w:val="superscript"/>
        </w:rPr>
        <w:t>4</w:t>
      </w:r>
      <w:r w:rsidRPr="004E236D">
        <w:rPr>
          <w:sz w:val="22"/>
          <w:szCs w:val="22"/>
          <w:vertAlign w:val="superscript"/>
        </w:rPr>
        <w:fldChar w:fldCharType="end"/>
      </w:r>
      <w:r w:rsidRPr="004E236D">
        <w:rPr>
          <w:sz w:val="22"/>
          <w:szCs w:val="22"/>
        </w:rPr>
        <w:t>)</w:t>
      </w:r>
    </w:p>
    <w:p w14:paraId="561A1A32" w14:textId="77777777" w:rsidR="00FE1443" w:rsidRPr="004E236D" w:rsidRDefault="00FE1443" w:rsidP="00FE1443">
      <w:pPr>
        <w:pStyle w:val="Odsekzoznamu1"/>
        <w:numPr>
          <w:ilvl w:val="0"/>
          <w:numId w:val="127"/>
        </w:numPr>
        <w:spacing w:before="120"/>
        <w:ind w:left="425" w:hanging="426"/>
        <w:rPr>
          <w:sz w:val="22"/>
          <w:szCs w:val="22"/>
        </w:rPr>
      </w:pPr>
      <w:r w:rsidRPr="004E236D">
        <w:rPr>
          <w:sz w:val="22"/>
          <w:szCs w:val="22"/>
        </w:rPr>
        <w:t>Spaľovanie biomasy</w:t>
      </w:r>
    </w:p>
    <w:p w14:paraId="426BE521" w14:textId="77777777" w:rsidR="00FE1443" w:rsidRPr="004E236D" w:rsidRDefault="00FE1443" w:rsidP="00FE1443">
      <w:pPr>
        <w:pStyle w:val="Odsekzoznamu1"/>
        <w:ind w:left="426"/>
        <w:jc w:val="both"/>
        <w:rPr>
          <w:sz w:val="22"/>
        </w:rPr>
      </w:pPr>
      <w:r w:rsidRPr="004E236D">
        <w:rPr>
          <w:sz w:val="22"/>
          <w:szCs w:val="22"/>
        </w:rPr>
        <w:t xml:space="preserve">V kotloch s MTP &lt; 0,3 MW sa môže spaľovať len čisté nekontaminované prírodné drevo mechanicky upravené podľa požiadaviek výrobcu kotla, napríklad kusové drevo, brikety, štiepky, pelety alebo iná prírodná biomasa upravená na palivo podľa požiadaviek výrobcu kotla, napríklad slama, trstina. </w:t>
      </w:r>
      <w:r w:rsidRPr="004E236D">
        <w:rPr>
          <w:sz w:val="22"/>
        </w:rPr>
        <w:t>Vlhkosť spaľovaných materiálov nesmie prevýšiť 25%.</w:t>
      </w:r>
    </w:p>
    <w:p w14:paraId="4041EB38" w14:textId="77777777" w:rsidR="00FE1443" w:rsidRPr="004E236D" w:rsidRDefault="00FE1443" w:rsidP="00FE1443">
      <w:pPr>
        <w:pStyle w:val="Odsekzoznamu1"/>
        <w:numPr>
          <w:ilvl w:val="0"/>
          <w:numId w:val="127"/>
        </w:numPr>
        <w:spacing w:before="120"/>
        <w:ind w:left="425" w:hanging="426"/>
        <w:jc w:val="both"/>
        <w:rPr>
          <w:sz w:val="22"/>
          <w:szCs w:val="22"/>
        </w:rPr>
      </w:pPr>
      <w:r w:rsidRPr="004E236D">
        <w:rPr>
          <w:sz w:val="22"/>
          <w:szCs w:val="22"/>
        </w:rPr>
        <w:t>Spaľovanie kvapalných palív</w:t>
      </w:r>
    </w:p>
    <w:p w14:paraId="3BE9A114" w14:textId="77777777" w:rsidR="00FE1443" w:rsidRPr="004E236D" w:rsidRDefault="00FE1443" w:rsidP="00FE1443">
      <w:pPr>
        <w:pStyle w:val="Odsekzoznamu1"/>
        <w:spacing w:before="120"/>
        <w:ind w:left="425"/>
        <w:jc w:val="both"/>
        <w:rPr>
          <w:sz w:val="22"/>
          <w:szCs w:val="22"/>
        </w:rPr>
      </w:pPr>
      <w:r w:rsidRPr="004E236D">
        <w:rPr>
          <w:sz w:val="22"/>
          <w:szCs w:val="22"/>
        </w:rPr>
        <w:t>V zariadeniach na spaľovanie kvapalných palív sa môže spaľovať len palivo, ktoré spĺňa požiadavku  na kvalitu palív podľa osobitného predpisu.</w:t>
      </w:r>
      <w:r w:rsidRPr="004E236D">
        <w:fldChar w:fldCharType="begin"/>
      </w:r>
      <w:r w:rsidRPr="004E236D">
        <w:instrText xml:space="preserve"> NOTEREF _Ref91625287 \h  \* MERGEFORMAT </w:instrText>
      </w:r>
      <w:r w:rsidRPr="004E236D">
        <w:fldChar w:fldCharType="separate"/>
      </w:r>
      <w:r w:rsidRPr="004E236D">
        <w:t>4</w:t>
      </w:r>
      <w:r w:rsidRPr="004E236D">
        <w:fldChar w:fldCharType="end"/>
      </w:r>
      <w:r w:rsidRPr="004E236D">
        <w:rPr>
          <w:sz w:val="22"/>
          <w:szCs w:val="22"/>
        </w:rPr>
        <w:t xml:space="preserve">) </w:t>
      </w:r>
    </w:p>
    <w:p w14:paraId="0CD55F06" w14:textId="77777777" w:rsidR="00FE1443" w:rsidRPr="004E236D" w:rsidRDefault="00FE1443" w:rsidP="00FE1443">
      <w:pPr>
        <w:keepNext/>
        <w:widowControl w:val="0"/>
        <w:jc w:val="both"/>
        <w:rPr>
          <w:rFonts w:ascii="Times New Roman" w:hAnsi="Times New Roman" w:cs="Times New Roman"/>
          <w:b/>
        </w:rPr>
      </w:pPr>
    </w:p>
    <w:p w14:paraId="70AB2C17" w14:textId="77777777" w:rsidR="00FE1443" w:rsidRPr="004E236D" w:rsidRDefault="00FE1443" w:rsidP="00FE1443">
      <w:pPr>
        <w:pStyle w:val="Odsekzoznamu1"/>
        <w:numPr>
          <w:ilvl w:val="2"/>
          <w:numId w:val="125"/>
        </w:numPr>
        <w:tabs>
          <w:tab w:val="clear" w:pos="2340"/>
        </w:tabs>
        <w:spacing w:after="120"/>
        <w:ind w:left="425" w:hanging="425"/>
        <w:jc w:val="both"/>
        <w:rPr>
          <w:b/>
          <w:sz w:val="22"/>
          <w:szCs w:val="22"/>
        </w:rPr>
      </w:pPr>
      <w:r w:rsidRPr="004E236D">
        <w:rPr>
          <w:b/>
          <w:sz w:val="22"/>
          <w:szCs w:val="22"/>
        </w:rPr>
        <w:t xml:space="preserve">Emisný limit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2177"/>
        <w:gridCol w:w="3728"/>
        <w:gridCol w:w="1721"/>
      </w:tblGrid>
      <w:tr w:rsidR="004E236D" w:rsidRPr="004E236D" w14:paraId="27911D28" w14:textId="77777777" w:rsidTr="000D7AEE">
        <w:trPr>
          <w:trHeight w:val="340"/>
          <w:jc w:val="center"/>
        </w:trPr>
        <w:tc>
          <w:tcPr>
            <w:tcW w:w="1642" w:type="dxa"/>
            <w:tcBorders>
              <w:top w:val="single" w:sz="2" w:space="0" w:color="auto"/>
              <w:left w:val="single" w:sz="2" w:space="0" w:color="auto"/>
              <w:bottom w:val="single" w:sz="2" w:space="0" w:color="auto"/>
              <w:right w:val="single" w:sz="2" w:space="0" w:color="auto"/>
            </w:tcBorders>
            <w:vAlign w:val="center"/>
          </w:tcPr>
          <w:p w14:paraId="71C7500F" w14:textId="77777777" w:rsidR="00FE1443" w:rsidRPr="004E236D" w:rsidRDefault="00FE1443" w:rsidP="000D7AEE">
            <w:pPr>
              <w:pStyle w:val="Normln"/>
              <w:keepNext/>
              <w:widowControl w:val="0"/>
              <w:rPr>
                <w:b/>
                <w:szCs w:val="22"/>
                <w:lang w:val="sk-SK"/>
              </w:rPr>
            </w:pPr>
            <w:r w:rsidRPr="004E236D">
              <w:rPr>
                <w:b/>
                <w:szCs w:val="22"/>
                <w:lang w:val="sk-SK"/>
              </w:rPr>
              <w:t>Typ paliva</w:t>
            </w:r>
          </w:p>
        </w:tc>
        <w:tc>
          <w:tcPr>
            <w:tcW w:w="2152" w:type="dxa"/>
            <w:tcBorders>
              <w:top w:val="single" w:sz="2" w:space="0" w:color="auto"/>
              <w:left w:val="single" w:sz="2" w:space="0" w:color="auto"/>
              <w:bottom w:val="single" w:sz="2" w:space="0" w:color="auto"/>
              <w:right w:val="single" w:sz="2" w:space="0" w:color="auto"/>
            </w:tcBorders>
            <w:vAlign w:val="center"/>
          </w:tcPr>
          <w:p w14:paraId="06574A43" w14:textId="77777777" w:rsidR="00FE1443" w:rsidRPr="004E236D" w:rsidRDefault="00FE1443" w:rsidP="000D7AEE">
            <w:pPr>
              <w:pStyle w:val="Normln"/>
              <w:keepNext/>
              <w:widowControl w:val="0"/>
              <w:rPr>
                <w:b/>
                <w:szCs w:val="22"/>
                <w:lang w:val="sk-SK"/>
              </w:rPr>
            </w:pPr>
            <w:r w:rsidRPr="004E236D">
              <w:rPr>
                <w:b/>
                <w:szCs w:val="22"/>
                <w:lang w:val="sk-SK"/>
              </w:rPr>
              <w:t>Prevádzkový stav</w:t>
            </w:r>
          </w:p>
        </w:tc>
        <w:tc>
          <w:tcPr>
            <w:tcW w:w="3685" w:type="dxa"/>
            <w:tcBorders>
              <w:top w:val="single" w:sz="2" w:space="0" w:color="auto"/>
              <w:left w:val="single" w:sz="2" w:space="0" w:color="auto"/>
              <w:bottom w:val="single" w:sz="2" w:space="0" w:color="auto"/>
              <w:right w:val="single" w:sz="2" w:space="0" w:color="auto"/>
            </w:tcBorders>
            <w:vAlign w:val="center"/>
          </w:tcPr>
          <w:p w14:paraId="5DC894BA" w14:textId="77777777" w:rsidR="00FE1443" w:rsidRPr="004E236D" w:rsidRDefault="00FE1443" w:rsidP="000D7AEE">
            <w:pPr>
              <w:pStyle w:val="Normln"/>
              <w:keepNext/>
              <w:widowControl w:val="0"/>
              <w:rPr>
                <w:b/>
                <w:szCs w:val="22"/>
                <w:lang w:val="sk-SK"/>
              </w:rPr>
            </w:pPr>
            <w:r w:rsidRPr="004E236D">
              <w:rPr>
                <w:b/>
                <w:szCs w:val="22"/>
                <w:lang w:val="sk-SK"/>
              </w:rPr>
              <w:t>Tmavosť dymu</w:t>
            </w:r>
          </w:p>
        </w:tc>
        <w:tc>
          <w:tcPr>
            <w:tcW w:w="1701" w:type="dxa"/>
            <w:tcBorders>
              <w:top w:val="single" w:sz="2" w:space="0" w:color="auto"/>
              <w:left w:val="single" w:sz="2" w:space="0" w:color="auto"/>
              <w:bottom w:val="single" w:sz="2" w:space="0" w:color="auto"/>
              <w:right w:val="single" w:sz="2" w:space="0" w:color="auto"/>
            </w:tcBorders>
            <w:vAlign w:val="center"/>
          </w:tcPr>
          <w:p w14:paraId="72FE79BC" w14:textId="77777777" w:rsidR="00FE1443" w:rsidRPr="004E236D" w:rsidRDefault="00FE1443" w:rsidP="000D7AEE">
            <w:pPr>
              <w:pStyle w:val="Normln"/>
              <w:keepNext/>
              <w:widowControl w:val="0"/>
              <w:rPr>
                <w:b/>
                <w:szCs w:val="22"/>
                <w:lang w:val="sk-SK"/>
              </w:rPr>
            </w:pPr>
            <w:r w:rsidRPr="004E236D">
              <w:rPr>
                <w:b/>
                <w:szCs w:val="22"/>
                <w:lang w:val="sk-SK"/>
              </w:rPr>
              <w:t>Čas</w:t>
            </w:r>
          </w:p>
        </w:tc>
      </w:tr>
      <w:tr w:rsidR="004E236D" w:rsidRPr="004E236D" w14:paraId="416A07B2" w14:textId="77777777" w:rsidTr="000D7AEE">
        <w:trPr>
          <w:trHeight w:val="340"/>
          <w:jc w:val="center"/>
        </w:trPr>
        <w:tc>
          <w:tcPr>
            <w:tcW w:w="1642" w:type="dxa"/>
            <w:vMerge w:val="restart"/>
            <w:tcBorders>
              <w:top w:val="single" w:sz="2" w:space="0" w:color="auto"/>
              <w:left w:val="single" w:sz="2" w:space="0" w:color="auto"/>
              <w:bottom w:val="single" w:sz="2" w:space="0" w:color="auto"/>
              <w:right w:val="single" w:sz="2" w:space="0" w:color="auto"/>
            </w:tcBorders>
            <w:vAlign w:val="center"/>
          </w:tcPr>
          <w:p w14:paraId="051844C0" w14:textId="77777777" w:rsidR="00FE1443" w:rsidRPr="004E236D" w:rsidRDefault="00FE1443" w:rsidP="000D7AEE">
            <w:pPr>
              <w:pStyle w:val="Normln"/>
              <w:keepNext/>
              <w:rPr>
                <w:szCs w:val="22"/>
                <w:lang w:val="sk-SK"/>
              </w:rPr>
            </w:pPr>
            <w:r w:rsidRPr="004E236D">
              <w:rPr>
                <w:szCs w:val="22"/>
                <w:lang w:val="sk-SK"/>
              </w:rPr>
              <w:t>Tuhé palivo</w:t>
            </w:r>
          </w:p>
        </w:tc>
        <w:tc>
          <w:tcPr>
            <w:tcW w:w="2152" w:type="dxa"/>
            <w:tcBorders>
              <w:top w:val="single" w:sz="2" w:space="0" w:color="auto"/>
              <w:left w:val="single" w:sz="2" w:space="0" w:color="auto"/>
              <w:bottom w:val="single" w:sz="2" w:space="0" w:color="auto"/>
              <w:right w:val="single" w:sz="2" w:space="0" w:color="auto"/>
            </w:tcBorders>
            <w:vAlign w:val="center"/>
          </w:tcPr>
          <w:p w14:paraId="0F123C97" w14:textId="77777777" w:rsidR="00FE1443" w:rsidRPr="004E236D" w:rsidRDefault="00FE1443" w:rsidP="000D7AEE">
            <w:pPr>
              <w:pStyle w:val="Normln"/>
              <w:keepNext/>
              <w:rPr>
                <w:szCs w:val="22"/>
                <w:lang w:val="sk-SK"/>
              </w:rPr>
            </w:pPr>
            <w:r w:rsidRPr="004E236D">
              <w:rPr>
                <w:szCs w:val="22"/>
                <w:lang w:val="sk-SK"/>
              </w:rPr>
              <w:t>Bežná prevádzka</w:t>
            </w:r>
          </w:p>
        </w:tc>
        <w:tc>
          <w:tcPr>
            <w:tcW w:w="3685" w:type="dxa"/>
            <w:tcBorders>
              <w:top w:val="single" w:sz="2" w:space="0" w:color="auto"/>
              <w:left w:val="single" w:sz="2" w:space="0" w:color="auto"/>
              <w:bottom w:val="single" w:sz="2" w:space="0" w:color="auto"/>
              <w:right w:val="single" w:sz="2" w:space="0" w:color="auto"/>
            </w:tcBorders>
            <w:vAlign w:val="center"/>
          </w:tcPr>
          <w:p w14:paraId="49AB213B" w14:textId="77777777" w:rsidR="00FE1443" w:rsidRPr="004E236D" w:rsidRDefault="00FE1443" w:rsidP="000D7AEE">
            <w:pPr>
              <w:pStyle w:val="Normln"/>
              <w:keepNext/>
              <w:rPr>
                <w:szCs w:val="22"/>
                <w:lang w:val="sk-SK"/>
              </w:rPr>
            </w:pPr>
            <w:r w:rsidRPr="004E236D">
              <w:rPr>
                <w:szCs w:val="22"/>
                <w:lang w:val="sk-SK"/>
              </w:rPr>
              <w:t xml:space="preserve">2. stupeň  podľa Ringelmana alebo </w:t>
            </w:r>
          </w:p>
          <w:p w14:paraId="4526AD00" w14:textId="77777777" w:rsidR="00FE1443" w:rsidRPr="004E236D" w:rsidRDefault="00FE1443" w:rsidP="000D7AEE">
            <w:pPr>
              <w:pStyle w:val="Normln"/>
              <w:keepNext/>
              <w:rPr>
                <w:szCs w:val="22"/>
                <w:lang w:val="sk-SK"/>
              </w:rPr>
            </w:pPr>
            <w:r w:rsidRPr="004E236D">
              <w:rPr>
                <w:szCs w:val="22"/>
                <w:lang w:val="sk-SK"/>
              </w:rPr>
              <w:t>40 % opacity</w:t>
            </w:r>
          </w:p>
        </w:tc>
        <w:tc>
          <w:tcPr>
            <w:tcW w:w="1701" w:type="dxa"/>
            <w:tcBorders>
              <w:top w:val="single" w:sz="2" w:space="0" w:color="auto"/>
              <w:left w:val="single" w:sz="2" w:space="0" w:color="auto"/>
              <w:bottom w:val="single" w:sz="2" w:space="0" w:color="auto"/>
              <w:right w:val="single" w:sz="2" w:space="0" w:color="auto"/>
            </w:tcBorders>
            <w:vAlign w:val="center"/>
          </w:tcPr>
          <w:p w14:paraId="77C7A74C" w14:textId="77777777" w:rsidR="00FE1443" w:rsidRPr="004E236D" w:rsidRDefault="00FE1443" w:rsidP="000D7AEE">
            <w:pPr>
              <w:pStyle w:val="Normln"/>
              <w:keepNext/>
              <w:jc w:val="center"/>
              <w:rPr>
                <w:szCs w:val="22"/>
                <w:lang w:val="sk-SK"/>
              </w:rPr>
            </w:pPr>
          </w:p>
        </w:tc>
      </w:tr>
      <w:tr w:rsidR="004E236D" w:rsidRPr="004E236D" w14:paraId="4F647729" w14:textId="77777777" w:rsidTr="000D7AEE">
        <w:trPr>
          <w:trHeight w:val="340"/>
          <w:jc w:val="center"/>
        </w:trPr>
        <w:tc>
          <w:tcPr>
            <w:tcW w:w="1642" w:type="dxa"/>
            <w:vMerge/>
            <w:tcBorders>
              <w:top w:val="single" w:sz="2" w:space="0" w:color="auto"/>
              <w:left w:val="single" w:sz="2" w:space="0" w:color="auto"/>
              <w:bottom w:val="single" w:sz="2" w:space="0" w:color="auto"/>
              <w:right w:val="single" w:sz="2" w:space="0" w:color="auto"/>
            </w:tcBorders>
            <w:vAlign w:val="center"/>
          </w:tcPr>
          <w:p w14:paraId="1BB5FF86" w14:textId="77777777" w:rsidR="00FE1443" w:rsidRPr="004E236D" w:rsidRDefault="00FE1443" w:rsidP="000D7AEE">
            <w:pPr>
              <w:pStyle w:val="Normln"/>
              <w:keepNext/>
              <w:rPr>
                <w:szCs w:val="22"/>
                <w:lang w:val="sk-SK"/>
              </w:rPr>
            </w:pPr>
          </w:p>
        </w:tc>
        <w:tc>
          <w:tcPr>
            <w:tcW w:w="2152" w:type="dxa"/>
            <w:tcBorders>
              <w:top w:val="single" w:sz="2" w:space="0" w:color="auto"/>
              <w:left w:val="single" w:sz="2" w:space="0" w:color="auto"/>
              <w:bottom w:val="single" w:sz="2" w:space="0" w:color="auto"/>
              <w:right w:val="single" w:sz="2" w:space="0" w:color="auto"/>
            </w:tcBorders>
            <w:vAlign w:val="center"/>
          </w:tcPr>
          <w:p w14:paraId="30187293" w14:textId="77777777" w:rsidR="00FE1443" w:rsidRPr="004E236D" w:rsidRDefault="00FE1443" w:rsidP="000D7AEE">
            <w:pPr>
              <w:pStyle w:val="Normln"/>
              <w:keepNext/>
              <w:rPr>
                <w:szCs w:val="22"/>
                <w:lang w:val="sk-SK"/>
              </w:rPr>
            </w:pPr>
            <w:r w:rsidRPr="004E236D">
              <w:rPr>
                <w:szCs w:val="22"/>
                <w:lang w:val="sk-SK"/>
              </w:rPr>
              <w:t xml:space="preserve">Rozkurovanie </w:t>
            </w:r>
          </w:p>
          <w:p w14:paraId="34F04267" w14:textId="77777777" w:rsidR="00FE1443" w:rsidRPr="004E236D" w:rsidRDefault="00FE1443" w:rsidP="000D7AEE">
            <w:pPr>
              <w:pStyle w:val="Normln"/>
              <w:keepNext/>
              <w:rPr>
                <w:szCs w:val="22"/>
                <w:lang w:val="sk-SK"/>
              </w:rPr>
            </w:pPr>
            <w:r w:rsidRPr="004E236D">
              <w:rPr>
                <w:szCs w:val="22"/>
                <w:lang w:val="sk-SK"/>
              </w:rPr>
              <w:t>zo studeného stavu</w:t>
            </w:r>
          </w:p>
        </w:tc>
        <w:tc>
          <w:tcPr>
            <w:tcW w:w="3685" w:type="dxa"/>
            <w:vMerge w:val="restart"/>
            <w:tcBorders>
              <w:top w:val="single" w:sz="2" w:space="0" w:color="auto"/>
              <w:left w:val="single" w:sz="2" w:space="0" w:color="auto"/>
              <w:bottom w:val="single" w:sz="2" w:space="0" w:color="auto"/>
              <w:right w:val="single" w:sz="2" w:space="0" w:color="auto"/>
            </w:tcBorders>
            <w:vAlign w:val="center"/>
          </w:tcPr>
          <w:p w14:paraId="00302A76" w14:textId="77777777" w:rsidR="00FE1443" w:rsidRPr="004E236D" w:rsidRDefault="00FE1443" w:rsidP="000D7AEE">
            <w:pPr>
              <w:pStyle w:val="Normln"/>
              <w:keepNext/>
              <w:rPr>
                <w:szCs w:val="22"/>
                <w:lang w:val="sk-SK"/>
              </w:rPr>
            </w:pPr>
            <w:r w:rsidRPr="004E236D">
              <w:rPr>
                <w:szCs w:val="22"/>
                <w:lang w:val="sk-SK"/>
              </w:rPr>
              <w:t>3. stupeň podľa Ringelmana alebo</w:t>
            </w:r>
          </w:p>
          <w:p w14:paraId="52D99774" w14:textId="77777777" w:rsidR="00FE1443" w:rsidRPr="004E236D" w:rsidRDefault="00FE1443" w:rsidP="000D7AEE">
            <w:pPr>
              <w:pStyle w:val="Normln"/>
              <w:keepNext/>
              <w:rPr>
                <w:szCs w:val="22"/>
                <w:lang w:val="sk-SK"/>
              </w:rPr>
            </w:pPr>
            <w:r w:rsidRPr="004E236D">
              <w:rPr>
                <w:szCs w:val="22"/>
                <w:lang w:val="sk-SK"/>
              </w:rPr>
              <w:t>60 % opacity</w:t>
            </w:r>
          </w:p>
        </w:tc>
        <w:tc>
          <w:tcPr>
            <w:tcW w:w="1701" w:type="dxa"/>
            <w:tcBorders>
              <w:top w:val="single" w:sz="2" w:space="0" w:color="auto"/>
              <w:left w:val="single" w:sz="2" w:space="0" w:color="auto"/>
              <w:bottom w:val="single" w:sz="2" w:space="0" w:color="auto"/>
              <w:right w:val="single" w:sz="2" w:space="0" w:color="auto"/>
            </w:tcBorders>
            <w:vAlign w:val="center"/>
          </w:tcPr>
          <w:p w14:paraId="00942BE4" w14:textId="77777777" w:rsidR="00FE1443" w:rsidRPr="004E236D" w:rsidRDefault="00FE1443" w:rsidP="000D7AEE">
            <w:pPr>
              <w:pStyle w:val="Normln"/>
              <w:keepNext/>
              <w:rPr>
                <w:szCs w:val="22"/>
                <w:lang w:val="sk-SK"/>
              </w:rPr>
            </w:pPr>
            <w:r w:rsidRPr="004E236D">
              <w:rPr>
                <w:szCs w:val="22"/>
                <w:lang w:val="sk-SK"/>
              </w:rPr>
              <w:t xml:space="preserve"> ≤ 3 h</w:t>
            </w:r>
          </w:p>
        </w:tc>
      </w:tr>
      <w:tr w:rsidR="004E236D" w:rsidRPr="004E236D" w14:paraId="6A47BEE9" w14:textId="77777777" w:rsidTr="000D7AEE">
        <w:trPr>
          <w:trHeight w:val="340"/>
          <w:jc w:val="center"/>
        </w:trPr>
        <w:tc>
          <w:tcPr>
            <w:tcW w:w="1642" w:type="dxa"/>
            <w:vMerge/>
            <w:tcBorders>
              <w:top w:val="single" w:sz="2" w:space="0" w:color="auto"/>
              <w:left w:val="single" w:sz="2" w:space="0" w:color="auto"/>
              <w:bottom w:val="single" w:sz="2" w:space="0" w:color="auto"/>
              <w:right w:val="single" w:sz="2" w:space="0" w:color="auto"/>
            </w:tcBorders>
            <w:vAlign w:val="center"/>
          </w:tcPr>
          <w:p w14:paraId="5C3C359D" w14:textId="77777777" w:rsidR="00FE1443" w:rsidRPr="004E236D" w:rsidRDefault="00FE1443" w:rsidP="000D7AEE">
            <w:pPr>
              <w:pStyle w:val="Normln"/>
              <w:keepNext/>
              <w:rPr>
                <w:szCs w:val="22"/>
                <w:lang w:val="sk-SK"/>
              </w:rPr>
            </w:pPr>
          </w:p>
        </w:tc>
        <w:tc>
          <w:tcPr>
            <w:tcW w:w="2152" w:type="dxa"/>
            <w:tcBorders>
              <w:top w:val="single" w:sz="2" w:space="0" w:color="auto"/>
              <w:left w:val="single" w:sz="2" w:space="0" w:color="auto"/>
              <w:bottom w:val="single" w:sz="2" w:space="0" w:color="auto"/>
              <w:right w:val="single" w:sz="2" w:space="0" w:color="auto"/>
            </w:tcBorders>
            <w:vAlign w:val="center"/>
          </w:tcPr>
          <w:p w14:paraId="0CE1A58D" w14:textId="77777777" w:rsidR="00FE1443" w:rsidRPr="004E236D" w:rsidRDefault="00FE1443" w:rsidP="000D7AEE">
            <w:pPr>
              <w:pStyle w:val="Normln"/>
              <w:keepNext/>
              <w:rPr>
                <w:szCs w:val="22"/>
                <w:lang w:val="sk-SK"/>
              </w:rPr>
            </w:pPr>
            <w:r w:rsidRPr="004E236D">
              <w:rPr>
                <w:szCs w:val="22"/>
                <w:lang w:val="sk-SK"/>
              </w:rPr>
              <w:t>Odstavovanie</w:t>
            </w:r>
          </w:p>
        </w:tc>
        <w:tc>
          <w:tcPr>
            <w:tcW w:w="3685" w:type="dxa"/>
            <w:vMerge/>
            <w:tcBorders>
              <w:top w:val="single" w:sz="2" w:space="0" w:color="auto"/>
              <w:left w:val="single" w:sz="2" w:space="0" w:color="auto"/>
              <w:bottom w:val="single" w:sz="2" w:space="0" w:color="auto"/>
              <w:right w:val="single" w:sz="2" w:space="0" w:color="auto"/>
            </w:tcBorders>
            <w:vAlign w:val="center"/>
          </w:tcPr>
          <w:p w14:paraId="4798B9B6" w14:textId="77777777" w:rsidR="00FE1443" w:rsidRPr="004E236D" w:rsidRDefault="00FE1443" w:rsidP="000D7AEE">
            <w:pPr>
              <w:pStyle w:val="Normln"/>
              <w:keepNext/>
              <w:jc w:val="center"/>
              <w:rPr>
                <w:szCs w:val="22"/>
                <w:lang w:val="sk-SK"/>
              </w:rPr>
            </w:pPr>
          </w:p>
        </w:tc>
        <w:tc>
          <w:tcPr>
            <w:tcW w:w="1701" w:type="dxa"/>
            <w:tcBorders>
              <w:top w:val="single" w:sz="2" w:space="0" w:color="auto"/>
              <w:left w:val="single" w:sz="2" w:space="0" w:color="auto"/>
              <w:bottom w:val="single" w:sz="2" w:space="0" w:color="auto"/>
              <w:right w:val="single" w:sz="2" w:space="0" w:color="auto"/>
            </w:tcBorders>
            <w:vAlign w:val="center"/>
          </w:tcPr>
          <w:p w14:paraId="49194A64" w14:textId="77777777" w:rsidR="00FE1443" w:rsidRPr="004E236D" w:rsidRDefault="00FE1443" w:rsidP="000D7AEE">
            <w:pPr>
              <w:pStyle w:val="Normln"/>
              <w:keepNext/>
              <w:rPr>
                <w:szCs w:val="22"/>
                <w:lang w:val="sk-SK"/>
              </w:rPr>
            </w:pPr>
            <w:r w:rsidRPr="004E236D">
              <w:rPr>
                <w:szCs w:val="22"/>
                <w:lang w:val="sk-SK"/>
              </w:rPr>
              <w:t>≤ 30 min</w:t>
            </w:r>
          </w:p>
        </w:tc>
      </w:tr>
      <w:tr w:rsidR="00FE1443" w:rsidRPr="004E236D" w14:paraId="0FAA5917" w14:textId="77777777" w:rsidTr="000D7AEE">
        <w:trPr>
          <w:trHeight w:val="340"/>
          <w:jc w:val="center"/>
        </w:trPr>
        <w:tc>
          <w:tcPr>
            <w:tcW w:w="1642" w:type="dxa"/>
            <w:tcBorders>
              <w:top w:val="single" w:sz="2" w:space="0" w:color="auto"/>
              <w:left w:val="single" w:sz="2" w:space="0" w:color="auto"/>
              <w:bottom w:val="single" w:sz="2" w:space="0" w:color="auto"/>
              <w:right w:val="single" w:sz="2" w:space="0" w:color="auto"/>
            </w:tcBorders>
            <w:vAlign w:val="center"/>
          </w:tcPr>
          <w:p w14:paraId="5D73CFA7" w14:textId="77777777" w:rsidR="00FE1443" w:rsidRPr="004E236D" w:rsidRDefault="00FE1443" w:rsidP="000D7AEE">
            <w:pPr>
              <w:pStyle w:val="Normln"/>
              <w:keepNext/>
              <w:rPr>
                <w:szCs w:val="22"/>
                <w:lang w:val="sk-SK"/>
              </w:rPr>
            </w:pPr>
            <w:r w:rsidRPr="004E236D">
              <w:rPr>
                <w:szCs w:val="22"/>
                <w:lang w:val="sk-SK"/>
              </w:rPr>
              <w:t>Kvapalné palivo</w:t>
            </w:r>
          </w:p>
        </w:tc>
        <w:tc>
          <w:tcPr>
            <w:tcW w:w="2152" w:type="dxa"/>
            <w:tcBorders>
              <w:top w:val="single" w:sz="2" w:space="0" w:color="auto"/>
              <w:left w:val="single" w:sz="2" w:space="0" w:color="auto"/>
              <w:bottom w:val="single" w:sz="2" w:space="0" w:color="auto"/>
              <w:right w:val="single" w:sz="2" w:space="0" w:color="auto"/>
            </w:tcBorders>
            <w:vAlign w:val="center"/>
          </w:tcPr>
          <w:p w14:paraId="3EF21FCC" w14:textId="77777777" w:rsidR="00FE1443" w:rsidRPr="004E236D" w:rsidRDefault="00FE1443" w:rsidP="000D7AEE">
            <w:pPr>
              <w:pStyle w:val="Normln"/>
              <w:keepNext/>
              <w:rPr>
                <w:szCs w:val="22"/>
                <w:lang w:val="sk-SK"/>
              </w:rPr>
            </w:pPr>
            <w:r w:rsidRPr="004E236D">
              <w:rPr>
                <w:szCs w:val="22"/>
                <w:lang w:val="sk-SK"/>
              </w:rPr>
              <w:t>Bežná prevádzka</w:t>
            </w:r>
          </w:p>
          <w:p w14:paraId="69BA9EB0" w14:textId="77777777" w:rsidR="00FE1443" w:rsidRPr="004E236D" w:rsidRDefault="00FE1443" w:rsidP="000D7AEE">
            <w:pPr>
              <w:pStyle w:val="Normln"/>
              <w:keepNext/>
              <w:rPr>
                <w:szCs w:val="22"/>
                <w:lang w:val="sk-SK"/>
              </w:rPr>
            </w:pPr>
            <w:r w:rsidRPr="004E236D">
              <w:rPr>
                <w:szCs w:val="22"/>
                <w:lang w:val="sk-SK"/>
              </w:rPr>
              <w:t xml:space="preserve">okrem rozkurovania </w:t>
            </w:r>
          </w:p>
        </w:tc>
        <w:tc>
          <w:tcPr>
            <w:tcW w:w="5386" w:type="dxa"/>
            <w:gridSpan w:val="2"/>
            <w:tcBorders>
              <w:top w:val="single" w:sz="2" w:space="0" w:color="auto"/>
              <w:left w:val="single" w:sz="2" w:space="0" w:color="auto"/>
              <w:bottom w:val="single" w:sz="2" w:space="0" w:color="auto"/>
              <w:right w:val="single" w:sz="2" w:space="0" w:color="auto"/>
            </w:tcBorders>
            <w:vAlign w:val="center"/>
          </w:tcPr>
          <w:p w14:paraId="3766AE04" w14:textId="77777777" w:rsidR="00FE1443" w:rsidRPr="004E236D" w:rsidRDefault="00FE1443" w:rsidP="000D7AEE">
            <w:pPr>
              <w:pStyle w:val="Normln"/>
              <w:keepNext/>
              <w:rPr>
                <w:szCs w:val="22"/>
                <w:lang w:val="sk-SK"/>
              </w:rPr>
            </w:pPr>
            <w:r w:rsidRPr="004E236D">
              <w:rPr>
                <w:szCs w:val="22"/>
                <w:lang w:val="sk-SK"/>
              </w:rPr>
              <w:t>4. stupeň podľa Bacharacha</w:t>
            </w:r>
          </w:p>
          <w:p w14:paraId="792E8E64" w14:textId="77777777" w:rsidR="00FE1443" w:rsidRPr="004E236D" w:rsidRDefault="00FE1443" w:rsidP="000D7AEE">
            <w:pPr>
              <w:pStyle w:val="Normln"/>
              <w:keepNext/>
              <w:rPr>
                <w:szCs w:val="22"/>
                <w:lang w:val="sk-SK"/>
              </w:rPr>
            </w:pPr>
            <w:r w:rsidRPr="004E236D">
              <w:rPr>
                <w:szCs w:val="22"/>
                <w:lang w:val="sk-SK"/>
              </w:rPr>
              <w:t>pre žiaden z troch po sebe idúcich testoch  a súčasne 3. stupeň podľa Bacharacha</w:t>
            </w:r>
          </w:p>
          <w:p w14:paraId="0A198259" w14:textId="77777777" w:rsidR="00FE1443" w:rsidRPr="004E236D" w:rsidRDefault="00FE1443" w:rsidP="000D7AEE">
            <w:pPr>
              <w:pStyle w:val="Normln"/>
              <w:keepNext/>
              <w:rPr>
                <w:szCs w:val="22"/>
                <w:lang w:val="sk-SK"/>
              </w:rPr>
            </w:pPr>
            <w:r w:rsidRPr="004E236D">
              <w:rPr>
                <w:szCs w:val="22"/>
                <w:lang w:val="sk-SK"/>
              </w:rPr>
              <w:t>pre dva z troch po sebe idúcich testov</w:t>
            </w:r>
          </w:p>
        </w:tc>
      </w:tr>
    </w:tbl>
    <w:p w14:paraId="05A22221" w14:textId="77777777" w:rsidR="00FE1443" w:rsidRPr="004E236D" w:rsidRDefault="00FE1443" w:rsidP="00FE1443">
      <w:pPr>
        <w:rPr>
          <w:rFonts w:ascii="Times New Roman" w:hAnsi="Times New Roman" w:cs="Times New Roman"/>
          <w:b/>
          <w:bCs/>
        </w:rPr>
      </w:pPr>
    </w:p>
    <w:p w14:paraId="5C19AEE8" w14:textId="77777777" w:rsidR="00FE1443" w:rsidRPr="004E236D" w:rsidRDefault="00FE1443" w:rsidP="00FE1443">
      <w:pPr>
        <w:rPr>
          <w:rFonts w:ascii="Times New Roman" w:hAnsi="Times New Roman" w:cs="Times New Roman"/>
          <w:b/>
          <w:bCs/>
        </w:rPr>
      </w:pPr>
    </w:p>
    <w:p w14:paraId="15288925" w14:textId="49444BB8" w:rsidR="00FE1443" w:rsidRPr="004E236D" w:rsidRDefault="00FE1443" w:rsidP="00FE1443">
      <w:pPr>
        <w:rPr>
          <w:rFonts w:ascii="Times New Roman" w:hAnsi="Times New Roman" w:cs="Times New Roman"/>
          <w:b/>
          <w:bCs/>
        </w:rPr>
      </w:pPr>
      <w:r w:rsidRPr="004E236D">
        <w:rPr>
          <w:rFonts w:ascii="Times New Roman" w:hAnsi="Times New Roman" w:cs="Times New Roman"/>
          <w:b/>
          <w:bCs/>
        </w:rPr>
        <w:br w:type="page"/>
      </w:r>
    </w:p>
    <w:p w14:paraId="1D160E8C" w14:textId="77777777" w:rsidR="0030019A" w:rsidRPr="004E236D" w:rsidRDefault="0030019A" w:rsidP="0030019A">
      <w:pPr>
        <w:pStyle w:val="Paragrafy"/>
        <w:jc w:val="right"/>
      </w:pPr>
      <w:r w:rsidRPr="004E236D">
        <w:lastRenderedPageBreak/>
        <w:t>Príloha č. 5</w:t>
      </w:r>
    </w:p>
    <w:p w14:paraId="1D160E8D" w14:textId="77777777" w:rsidR="0030019A" w:rsidRPr="004E236D" w:rsidRDefault="0030019A" w:rsidP="0030019A">
      <w:pPr>
        <w:spacing w:after="60" w:line="240" w:lineRule="auto"/>
        <w:jc w:val="right"/>
        <w:rPr>
          <w:rFonts w:ascii="Times New Roman" w:hAnsi="Times New Roman"/>
          <w:sz w:val="24"/>
        </w:rPr>
      </w:pPr>
      <w:r w:rsidRPr="004E236D">
        <w:rPr>
          <w:rFonts w:ascii="Times New Roman" w:hAnsi="Times New Roman"/>
          <w:sz w:val="24"/>
        </w:rPr>
        <w:t>k vyhláške č. ....../2022 Z. z.</w:t>
      </w:r>
    </w:p>
    <w:p w14:paraId="1D160E8F" w14:textId="77777777" w:rsidR="0030019A" w:rsidRPr="004E236D" w:rsidRDefault="0030019A" w:rsidP="0030019A">
      <w:pPr>
        <w:pStyle w:val="nzovprlohy"/>
      </w:pPr>
      <w:r w:rsidRPr="004E236D">
        <w:t>ŠPECIFICKÉ POŽIADAVKY NA SPAĽOVNE ODPADOV A  ZARIADENIA NA SPOLUSPAĽOVANIE ODPADOV</w:t>
      </w:r>
    </w:p>
    <w:p w14:paraId="1D160E91" w14:textId="77777777" w:rsidR="0030019A" w:rsidRPr="004E236D" w:rsidRDefault="0030019A" w:rsidP="0030019A">
      <w:pPr>
        <w:spacing w:after="0" w:line="276" w:lineRule="auto"/>
        <w:ind w:left="284" w:hanging="284"/>
        <w:jc w:val="both"/>
        <w:rPr>
          <w:rStyle w:val="Nadpis2Char"/>
          <w:rFonts w:eastAsiaTheme="minorHAnsi"/>
          <w:bCs w:val="0"/>
          <w:sz w:val="22"/>
          <w:szCs w:val="22"/>
        </w:rPr>
      </w:pPr>
      <w:r w:rsidRPr="004E236D">
        <w:rPr>
          <w:rStyle w:val="Nadpis2Char"/>
          <w:rFonts w:eastAsiaTheme="minorHAnsi"/>
          <w:bCs w:val="0"/>
          <w:sz w:val="22"/>
          <w:szCs w:val="22"/>
        </w:rPr>
        <w:t xml:space="preserve">I. ČLENENIE SPAĽOVNÍ ODPADOV A ZARIADENÍ NA SPOLUSPAĽOVANIE ODPADOV VO VZŤAHU K UPLATŇOVANIU EMISNÝCH LIMITOV </w:t>
      </w:r>
    </w:p>
    <w:p w14:paraId="1D160E92" w14:textId="77777777" w:rsidR="0030019A" w:rsidRPr="004E236D" w:rsidRDefault="0030019A" w:rsidP="0030019A">
      <w:pPr>
        <w:pStyle w:val="Normln"/>
        <w:ind w:left="567" w:hanging="283"/>
        <w:jc w:val="both"/>
        <w:rPr>
          <w:szCs w:val="22"/>
          <w:lang w:val="sk-SK"/>
        </w:rPr>
      </w:pPr>
    </w:p>
    <w:p w14:paraId="1D160E93" w14:textId="77777777" w:rsidR="0030019A" w:rsidRPr="004E236D" w:rsidRDefault="0030019A" w:rsidP="0030019A">
      <w:pPr>
        <w:pStyle w:val="Odsekzoznamu1"/>
        <w:ind w:left="284"/>
        <w:jc w:val="both"/>
        <w:rPr>
          <w:sz w:val="22"/>
          <w:szCs w:val="22"/>
        </w:rPr>
      </w:pPr>
      <w:r w:rsidRPr="004E236D">
        <w:rPr>
          <w:sz w:val="22"/>
          <w:szCs w:val="22"/>
        </w:rPr>
        <w:t>Podľa dátumu vydaného povolenia sa spaľovne odpadov a zariadenia  na spoluspaľovanie odpadov začleňujú takto:</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597"/>
        <w:gridCol w:w="7691"/>
      </w:tblGrid>
      <w:tr w:rsidR="004E236D" w:rsidRPr="004E236D" w14:paraId="1D160E99" w14:textId="77777777" w:rsidTr="00210E0E">
        <w:trPr>
          <w:jc w:val="center"/>
        </w:trPr>
        <w:tc>
          <w:tcPr>
            <w:tcW w:w="1560" w:type="dxa"/>
            <w:vAlign w:val="center"/>
          </w:tcPr>
          <w:p w14:paraId="1D160E94" w14:textId="77777777" w:rsidR="0030019A" w:rsidRPr="004E236D" w:rsidRDefault="0030019A" w:rsidP="00210E0E">
            <w:pPr>
              <w:pStyle w:val="Normln"/>
              <w:rPr>
                <w:b/>
                <w:szCs w:val="22"/>
                <w:lang w:val="sk-SK"/>
              </w:rPr>
            </w:pPr>
            <w:r w:rsidRPr="004E236D">
              <w:rPr>
                <w:b/>
                <w:szCs w:val="22"/>
                <w:lang w:val="sk-SK"/>
              </w:rPr>
              <w:t xml:space="preserve">Jestvujúce zariadenie </w:t>
            </w:r>
          </w:p>
        </w:tc>
        <w:tc>
          <w:tcPr>
            <w:tcW w:w="7512" w:type="dxa"/>
          </w:tcPr>
          <w:p w14:paraId="1D160E95" w14:textId="77777777" w:rsidR="0030019A" w:rsidRPr="004E236D" w:rsidRDefault="0030019A" w:rsidP="00210E0E">
            <w:pPr>
              <w:pStyle w:val="Normln"/>
              <w:tabs>
                <w:tab w:val="left" w:pos="317"/>
              </w:tabs>
              <w:jc w:val="both"/>
              <w:rPr>
                <w:szCs w:val="22"/>
                <w:lang w:val="sk-SK"/>
              </w:rPr>
            </w:pPr>
            <w:r w:rsidRPr="004E236D">
              <w:rPr>
                <w:szCs w:val="22"/>
                <w:lang w:val="sk-SK"/>
              </w:rPr>
              <w:t>Spaľovňa odpadov alebo zariadenie na spoluspaľovanie odpadov,</w:t>
            </w:r>
          </w:p>
          <w:p w14:paraId="1D160E96" w14:textId="77777777" w:rsidR="0030019A" w:rsidRPr="004E236D" w:rsidRDefault="0030019A" w:rsidP="00BF70E2">
            <w:pPr>
              <w:pStyle w:val="Normln"/>
              <w:numPr>
                <w:ilvl w:val="1"/>
                <w:numId w:val="146"/>
              </w:numPr>
              <w:tabs>
                <w:tab w:val="clear" w:pos="928"/>
                <w:tab w:val="left" w:pos="317"/>
              </w:tabs>
              <w:ind w:left="317" w:hanging="284"/>
              <w:jc w:val="both"/>
              <w:rPr>
                <w:szCs w:val="22"/>
                <w:lang w:val="sk-SK"/>
              </w:rPr>
            </w:pPr>
            <w:r w:rsidRPr="004E236D">
              <w:rPr>
                <w:szCs w:val="22"/>
                <w:lang w:val="sk-SK"/>
              </w:rPr>
              <w:t xml:space="preserve">ktoré bolo </w:t>
            </w:r>
            <w:r w:rsidRPr="004E236D">
              <w:rPr>
                <w:lang w:val="sk-SK"/>
              </w:rPr>
              <w:t>povolené</w:t>
            </w:r>
            <w:r w:rsidRPr="004E236D">
              <w:rPr>
                <w:szCs w:val="22"/>
                <w:lang w:val="sk-SK"/>
              </w:rPr>
              <w:t xml:space="preserve"> a  uvedené do prevádzky do 28. decembra 2002,</w:t>
            </w:r>
          </w:p>
          <w:p w14:paraId="1D160E97" w14:textId="77777777" w:rsidR="0030019A" w:rsidRPr="004E236D" w:rsidRDefault="0030019A" w:rsidP="00BF70E2">
            <w:pPr>
              <w:pStyle w:val="Normln"/>
              <w:numPr>
                <w:ilvl w:val="1"/>
                <w:numId w:val="146"/>
              </w:numPr>
              <w:tabs>
                <w:tab w:val="clear" w:pos="928"/>
                <w:tab w:val="left" w:pos="317"/>
              </w:tabs>
              <w:ind w:left="317" w:hanging="284"/>
              <w:jc w:val="both"/>
              <w:rPr>
                <w:szCs w:val="22"/>
                <w:lang w:val="sk-SK"/>
              </w:rPr>
            </w:pPr>
            <w:r w:rsidRPr="004E236D">
              <w:rPr>
                <w:szCs w:val="22"/>
                <w:lang w:val="sk-SK"/>
              </w:rPr>
              <w:t>pre ktoré bolo vydané povolenie pred 28. decembrom 2002 a uvedené do prevádzky najneskôr 28. decembra 2003,</w:t>
            </w:r>
          </w:p>
          <w:p w14:paraId="1D160E98" w14:textId="77777777" w:rsidR="0030019A" w:rsidRPr="004E236D" w:rsidRDefault="0030019A" w:rsidP="00BF70E2">
            <w:pPr>
              <w:pStyle w:val="Normln"/>
              <w:numPr>
                <w:ilvl w:val="1"/>
                <w:numId w:val="146"/>
              </w:numPr>
              <w:tabs>
                <w:tab w:val="clear" w:pos="928"/>
                <w:tab w:val="left" w:pos="317"/>
              </w:tabs>
              <w:ind w:left="317" w:hanging="284"/>
              <w:jc w:val="both"/>
              <w:rPr>
                <w:szCs w:val="22"/>
                <w:lang w:val="sk-SK"/>
              </w:rPr>
            </w:pPr>
            <w:r w:rsidRPr="004E236D">
              <w:rPr>
                <w:szCs w:val="22"/>
                <w:lang w:val="sk-SK"/>
              </w:rPr>
              <w:t xml:space="preserve">pre ktoré sa začalo konanie o vydanie </w:t>
            </w:r>
            <w:r w:rsidRPr="004E236D">
              <w:rPr>
                <w:lang w:val="sk-SK"/>
              </w:rPr>
              <w:t>súhlasu na povolenie stavby</w:t>
            </w:r>
            <w:r w:rsidRPr="004E236D">
              <w:rPr>
                <w:szCs w:val="22"/>
                <w:lang w:val="sk-SK"/>
              </w:rPr>
              <w:t xml:space="preserve"> spaľovne odpadov pred 28. decembrom 2002 a bolo uvedené do prevádzky najneskôr 28. decembra 2004.</w:t>
            </w:r>
          </w:p>
        </w:tc>
      </w:tr>
      <w:tr w:rsidR="0030019A" w:rsidRPr="004E236D" w14:paraId="1D160E9C" w14:textId="77777777" w:rsidTr="00210E0E">
        <w:trPr>
          <w:jc w:val="center"/>
        </w:trPr>
        <w:tc>
          <w:tcPr>
            <w:tcW w:w="1560" w:type="dxa"/>
            <w:vAlign w:val="center"/>
          </w:tcPr>
          <w:p w14:paraId="1D160E9A" w14:textId="77777777" w:rsidR="0030019A" w:rsidRPr="004E236D" w:rsidRDefault="0030019A" w:rsidP="00210E0E">
            <w:pPr>
              <w:pStyle w:val="Normln"/>
              <w:rPr>
                <w:b/>
                <w:szCs w:val="22"/>
                <w:lang w:val="sk-SK"/>
              </w:rPr>
            </w:pPr>
            <w:r w:rsidRPr="004E236D">
              <w:rPr>
                <w:b/>
                <w:szCs w:val="22"/>
                <w:lang w:val="sk-SK"/>
              </w:rPr>
              <w:t xml:space="preserve">Nové zariadenie </w:t>
            </w:r>
          </w:p>
        </w:tc>
        <w:tc>
          <w:tcPr>
            <w:tcW w:w="7512" w:type="dxa"/>
          </w:tcPr>
          <w:p w14:paraId="1D160E9B" w14:textId="77777777" w:rsidR="0030019A" w:rsidRPr="004E236D" w:rsidRDefault="0030019A" w:rsidP="00210E0E">
            <w:pPr>
              <w:pStyle w:val="Normln"/>
              <w:jc w:val="both"/>
              <w:rPr>
                <w:szCs w:val="22"/>
                <w:lang w:val="sk-SK"/>
              </w:rPr>
            </w:pPr>
            <w:r w:rsidRPr="004E236D">
              <w:rPr>
                <w:szCs w:val="22"/>
                <w:lang w:val="sk-SK"/>
              </w:rPr>
              <w:t>Spaľovňa odpadov alebo zariadenie na spoluspaľovanie odpadov, ktoré nie je uvedené ako jestvujúce zariadenie.</w:t>
            </w:r>
          </w:p>
        </w:tc>
      </w:tr>
    </w:tbl>
    <w:p w14:paraId="1D160E9D" w14:textId="77777777" w:rsidR="0030019A" w:rsidRPr="004E236D" w:rsidRDefault="0030019A" w:rsidP="0030019A">
      <w:pPr>
        <w:spacing w:after="0" w:line="276" w:lineRule="auto"/>
        <w:ind w:left="284" w:hanging="284"/>
        <w:jc w:val="both"/>
        <w:rPr>
          <w:rStyle w:val="Nadpis2Char"/>
          <w:rFonts w:eastAsiaTheme="minorHAnsi"/>
          <w:sz w:val="22"/>
          <w:szCs w:val="22"/>
        </w:rPr>
      </w:pPr>
    </w:p>
    <w:p w14:paraId="1D160E9E" w14:textId="77777777" w:rsidR="0030019A" w:rsidRPr="004E236D" w:rsidRDefault="0030019A" w:rsidP="0030019A">
      <w:pPr>
        <w:pStyle w:val="Normln"/>
        <w:spacing w:after="120"/>
        <w:ind w:left="425" w:hanging="425"/>
        <w:jc w:val="both"/>
        <w:rPr>
          <w:b/>
          <w:szCs w:val="22"/>
          <w:lang w:val="sk-SK"/>
        </w:rPr>
      </w:pPr>
      <w:r w:rsidRPr="004E236D">
        <w:rPr>
          <w:b/>
          <w:szCs w:val="22"/>
          <w:lang w:val="sk-SK"/>
        </w:rPr>
        <w:t xml:space="preserve">II. TECHNICKÉ POŽIADAVKY A PODMIENKY PREVÁDZKOVANIA PRE SPAĽOVANIE ODPADOV A SPOLUSPAĽOVANIE ODPADOV </w:t>
      </w:r>
    </w:p>
    <w:p w14:paraId="1D160E9F" w14:textId="77777777" w:rsidR="0030019A" w:rsidRPr="004E236D" w:rsidRDefault="0030019A" w:rsidP="0030019A">
      <w:pPr>
        <w:pStyle w:val="Normln"/>
        <w:ind w:left="567" w:hanging="283"/>
        <w:jc w:val="both"/>
        <w:rPr>
          <w:szCs w:val="22"/>
          <w:lang w:val="sk-SK"/>
        </w:rPr>
      </w:pPr>
    </w:p>
    <w:p w14:paraId="1D160EA0" w14:textId="77777777" w:rsidR="0030019A" w:rsidRPr="004E236D" w:rsidRDefault="0030019A" w:rsidP="00DB0DDF">
      <w:pPr>
        <w:pStyle w:val="Zkladntext2"/>
        <w:keepNext w:val="0"/>
        <w:numPr>
          <w:ilvl w:val="0"/>
          <w:numId w:val="151"/>
        </w:numPr>
        <w:spacing w:before="0" w:after="0"/>
        <w:ind w:left="284" w:hanging="284"/>
        <w:rPr>
          <w:sz w:val="22"/>
          <w:lang w:val="sk-SK"/>
        </w:rPr>
      </w:pPr>
      <w:r w:rsidRPr="004E236D">
        <w:rPr>
          <w:sz w:val="22"/>
          <w:lang w:val="sk-SK"/>
        </w:rPr>
        <w:t>Všeobecne</w:t>
      </w:r>
    </w:p>
    <w:p w14:paraId="1D160EA1" w14:textId="77777777" w:rsidR="0030019A" w:rsidRPr="004E236D" w:rsidRDefault="0030019A" w:rsidP="0030019A">
      <w:pPr>
        <w:pStyle w:val="Zkladntext2"/>
        <w:keepNext w:val="0"/>
        <w:spacing w:before="0" w:after="0"/>
        <w:ind w:left="284"/>
        <w:rPr>
          <w:sz w:val="22"/>
          <w:lang w:val="sk-SK"/>
        </w:rPr>
      </w:pPr>
      <w:r w:rsidRPr="004E236D">
        <w:rPr>
          <w:sz w:val="22"/>
          <w:lang w:val="sk-SK"/>
        </w:rPr>
        <w:t>Pri prevádzkovaní spaľovne odpadov a zariadenia na spoluspaľovanie odpadov treba vykonať všetky preventívne opatrenia, aby sa pri dodávke, príjme, medziskladovaní a manipulácii s odpadmi v najväčšej miere obmedzili negatívne vplyvy na životné prostredie, najmä znečisťovanie ovzdušia, pôdy, povrchových a podzemných vôd, ako aj hluk, zápach a priame ohrozenie zdravia ľudí v súlade s požiadavkami osobitných predpisov.</w:t>
      </w:r>
      <w:r w:rsidRPr="004E236D">
        <w:rPr>
          <w:rStyle w:val="Odkaznapoznmkupodiarou"/>
          <w:sz w:val="22"/>
          <w:lang w:val="sk-SK"/>
        </w:rPr>
        <w:footnoteReference w:id="26"/>
      </w:r>
      <w:r w:rsidRPr="004E236D">
        <w:rPr>
          <w:sz w:val="22"/>
          <w:lang w:val="sk-SK"/>
        </w:rPr>
        <w:t>)</w:t>
      </w:r>
    </w:p>
    <w:p w14:paraId="1D160EA2" w14:textId="77777777" w:rsidR="0030019A" w:rsidRPr="004E236D" w:rsidRDefault="0030019A" w:rsidP="00DB0DDF">
      <w:pPr>
        <w:pStyle w:val="Zkladntext2"/>
        <w:keepNext w:val="0"/>
        <w:numPr>
          <w:ilvl w:val="0"/>
          <w:numId w:val="151"/>
        </w:numPr>
        <w:spacing w:before="0" w:after="0"/>
        <w:ind w:left="284" w:hanging="284"/>
        <w:rPr>
          <w:sz w:val="22"/>
          <w:lang w:val="sk-SK"/>
        </w:rPr>
      </w:pPr>
      <w:r w:rsidRPr="004E236D">
        <w:rPr>
          <w:sz w:val="22"/>
          <w:lang w:val="sk-SK"/>
        </w:rPr>
        <w:t>Skladovanie a manipulácia s odpadom</w:t>
      </w:r>
    </w:p>
    <w:p w14:paraId="1D160EA3" w14:textId="77777777" w:rsidR="0030019A" w:rsidRPr="004E236D" w:rsidRDefault="0030019A" w:rsidP="0030019A">
      <w:pPr>
        <w:pStyle w:val="Zkladntext2"/>
        <w:keepNext w:val="0"/>
        <w:spacing w:before="0" w:after="0"/>
        <w:ind w:left="284"/>
        <w:rPr>
          <w:sz w:val="22"/>
          <w:lang w:val="sk-SK"/>
        </w:rPr>
      </w:pPr>
      <w:r w:rsidRPr="004E236D">
        <w:rPr>
          <w:sz w:val="22"/>
          <w:lang w:val="sk-SK"/>
        </w:rPr>
        <w:t xml:space="preserve">Pri dodávke, medziskladovaní a manipulácii s odpadom, ktorý môže byť zdrojom emisií znečisťujúcich látok alebo zápachu treba vykonať tieto opatrenia: </w:t>
      </w:r>
    </w:p>
    <w:p w14:paraId="1D160EA4" w14:textId="77777777" w:rsidR="0030019A" w:rsidRPr="004E236D" w:rsidRDefault="0030019A" w:rsidP="0030019A">
      <w:pPr>
        <w:pStyle w:val="Zkladntext2"/>
        <w:keepNext w:val="0"/>
        <w:spacing w:before="0" w:after="0"/>
        <w:ind w:left="426" w:hanging="142"/>
        <w:rPr>
          <w:sz w:val="22"/>
          <w:lang w:val="sk-SK"/>
        </w:rPr>
      </w:pPr>
      <w:r w:rsidRPr="004E236D">
        <w:rPr>
          <w:sz w:val="22"/>
          <w:lang w:val="sk-SK"/>
        </w:rPr>
        <w:t>a)</w:t>
      </w:r>
      <w:r w:rsidRPr="004E236D">
        <w:rPr>
          <w:sz w:val="22"/>
          <w:lang w:val="sk-SK"/>
        </w:rPr>
        <w:tab/>
        <w:t>ak ide o tuhý odpad,</w:t>
      </w:r>
    </w:p>
    <w:p w14:paraId="1D160EA5" w14:textId="77777777" w:rsidR="0030019A" w:rsidRPr="004E236D" w:rsidRDefault="0030019A" w:rsidP="00DB0DDF">
      <w:pPr>
        <w:pStyle w:val="Zkladntext2"/>
        <w:keepNext w:val="0"/>
        <w:numPr>
          <w:ilvl w:val="0"/>
          <w:numId w:val="152"/>
        </w:numPr>
        <w:spacing w:before="0" w:after="0"/>
        <w:rPr>
          <w:sz w:val="22"/>
          <w:lang w:val="sk-SK"/>
        </w:rPr>
      </w:pPr>
      <w:r w:rsidRPr="004E236D">
        <w:rPr>
          <w:sz w:val="22"/>
          <w:lang w:val="sk-SK"/>
        </w:rPr>
        <w:t xml:space="preserve">zásobník na tuhý odpad musí byť vyhotovený tak, aby sa v ňom mohol trvalo udržiavať podtlak, </w:t>
      </w:r>
    </w:p>
    <w:p w14:paraId="1D160EA6" w14:textId="77777777" w:rsidR="0030019A" w:rsidRPr="004E236D" w:rsidRDefault="0030019A" w:rsidP="00DB0DDF">
      <w:pPr>
        <w:pStyle w:val="Zkladntext2"/>
        <w:keepNext w:val="0"/>
        <w:numPr>
          <w:ilvl w:val="0"/>
          <w:numId w:val="152"/>
        </w:numPr>
        <w:spacing w:before="0" w:after="0"/>
        <w:rPr>
          <w:sz w:val="22"/>
          <w:lang w:val="sk-SK"/>
        </w:rPr>
      </w:pPr>
      <w:r w:rsidRPr="004E236D">
        <w:rPr>
          <w:sz w:val="22"/>
          <w:lang w:val="sk-SK"/>
        </w:rPr>
        <w:t>vzdušninu odsávanú zo zásobníka odvádzať do ohniska,</w:t>
      </w:r>
    </w:p>
    <w:p w14:paraId="1D160EA7" w14:textId="77777777" w:rsidR="0030019A" w:rsidRPr="004E236D" w:rsidRDefault="0030019A" w:rsidP="0030019A">
      <w:pPr>
        <w:pStyle w:val="Zkladntext2"/>
        <w:keepNext w:val="0"/>
        <w:spacing w:before="0" w:after="0"/>
        <w:ind w:left="426" w:hanging="142"/>
        <w:rPr>
          <w:sz w:val="22"/>
          <w:lang w:val="sk-SK"/>
        </w:rPr>
      </w:pPr>
      <w:r w:rsidRPr="004E236D">
        <w:rPr>
          <w:sz w:val="22"/>
          <w:lang w:val="sk-SK"/>
        </w:rPr>
        <w:t>b)</w:t>
      </w:r>
      <w:r w:rsidRPr="004E236D">
        <w:rPr>
          <w:sz w:val="22"/>
          <w:lang w:val="sk-SK"/>
        </w:rPr>
        <w:tab/>
        <w:t>ak ide o kvapalný odpad,</w:t>
      </w:r>
    </w:p>
    <w:p w14:paraId="1D160EA8" w14:textId="77777777" w:rsidR="0030019A" w:rsidRPr="004E236D" w:rsidRDefault="0030019A" w:rsidP="00DB0DDF">
      <w:pPr>
        <w:pStyle w:val="Zkladntext2"/>
        <w:keepNext w:val="0"/>
        <w:numPr>
          <w:ilvl w:val="0"/>
          <w:numId w:val="153"/>
        </w:numPr>
        <w:spacing w:before="0" w:after="0"/>
        <w:rPr>
          <w:sz w:val="22"/>
          <w:lang w:val="sk-SK"/>
        </w:rPr>
      </w:pPr>
      <w:r w:rsidRPr="004E236D">
        <w:rPr>
          <w:sz w:val="22"/>
          <w:lang w:val="sk-SK"/>
        </w:rPr>
        <w:t xml:space="preserve">musí sa skladovať v uzavretých kontajneroch alebo cisternách vybavených poistnými tlakovými ventilmi, </w:t>
      </w:r>
    </w:p>
    <w:p w14:paraId="1D160EA9" w14:textId="77777777" w:rsidR="0030019A" w:rsidRPr="004E236D" w:rsidRDefault="0030019A" w:rsidP="00DB0DDF">
      <w:pPr>
        <w:pStyle w:val="Zkladntext2"/>
        <w:keepNext w:val="0"/>
        <w:numPr>
          <w:ilvl w:val="0"/>
          <w:numId w:val="153"/>
        </w:numPr>
        <w:spacing w:before="0" w:after="0"/>
        <w:rPr>
          <w:sz w:val="22"/>
          <w:lang w:val="sk-SK"/>
        </w:rPr>
      </w:pPr>
      <w:r w:rsidRPr="004E236D">
        <w:rPr>
          <w:sz w:val="22"/>
          <w:lang w:val="sk-SK"/>
        </w:rPr>
        <w:t>pary vytláčané  pri  plnení cisterien treba odvádzať na spálenie,</w:t>
      </w:r>
    </w:p>
    <w:p w14:paraId="1D160EAA" w14:textId="77777777" w:rsidR="0030019A" w:rsidRPr="004E236D" w:rsidRDefault="0030019A" w:rsidP="00DB0DDF">
      <w:pPr>
        <w:pStyle w:val="Zkladntext2"/>
        <w:keepNext w:val="0"/>
        <w:numPr>
          <w:ilvl w:val="0"/>
          <w:numId w:val="153"/>
        </w:numPr>
        <w:spacing w:before="0" w:after="0"/>
        <w:rPr>
          <w:sz w:val="22"/>
          <w:lang w:val="sk-SK"/>
        </w:rPr>
      </w:pPr>
      <w:r w:rsidRPr="004E236D">
        <w:rPr>
          <w:sz w:val="22"/>
          <w:lang w:val="sk-SK"/>
        </w:rPr>
        <w:t>odsávať priestory, kde sa prečerpávajú odpady otvoreným systémom, a znečistenú vzdušninu odvádzať na spálenie,</w:t>
      </w:r>
    </w:p>
    <w:p w14:paraId="1D160EAB" w14:textId="77777777" w:rsidR="0030019A" w:rsidRPr="004E236D" w:rsidRDefault="0030019A" w:rsidP="00DB0DDF">
      <w:pPr>
        <w:pStyle w:val="Zkladntext2"/>
        <w:keepNext w:val="0"/>
        <w:numPr>
          <w:ilvl w:val="0"/>
          <w:numId w:val="153"/>
        </w:numPr>
        <w:spacing w:before="0" w:after="0"/>
        <w:rPr>
          <w:sz w:val="22"/>
          <w:lang w:val="sk-SK"/>
        </w:rPr>
      </w:pPr>
      <w:r w:rsidRPr="004E236D">
        <w:rPr>
          <w:sz w:val="22"/>
          <w:lang w:val="sk-SK"/>
        </w:rPr>
        <w:t>ak je spaľovacie zariadenie mimo prevádzky, plnenie skladovacích cisterien umožniť, len ak bude zabezpečené čistenie odsávaných plynov a pár, a emisie zo skladovania vypúšťať vo výške, pri  ktorej bude zabezpečený dostatočný rozptyl.</w:t>
      </w:r>
    </w:p>
    <w:p w14:paraId="1D160EAC" w14:textId="77777777" w:rsidR="0030019A" w:rsidRPr="004E236D" w:rsidRDefault="0030019A" w:rsidP="0030019A">
      <w:pPr>
        <w:pStyle w:val="Zkladntext2"/>
        <w:keepNext w:val="0"/>
        <w:spacing w:before="0" w:after="0"/>
        <w:ind w:left="708"/>
        <w:rPr>
          <w:sz w:val="22"/>
          <w:lang w:val="sk-SK"/>
        </w:rPr>
      </w:pPr>
    </w:p>
    <w:p w14:paraId="1D160EAD" w14:textId="77777777" w:rsidR="0030019A" w:rsidRPr="004E236D" w:rsidRDefault="0030019A" w:rsidP="00DB0DDF">
      <w:pPr>
        <w:pStyle w:val="Zkladntext2"/>
        <w:keepNext w:val="0"/>
        <w:numPr>
          <w:ilvl w:val="0"/>
          <w:numId w:val="151"/>
        </w:numPr>
        <w:spacing w:before="0" w:after="0"/>
        <w:ind w:left="284" w:hanging="284"/>
        <w:rPr>
          <w:sz w:val="22"/>
          <w:lang w:val="sk-SK"/>
        </w:rPr>
      </w:pPr>
      <w:r w:rsidRPr="004E236D">
        <w:rPr>
          <w:sz w:val="22"/>
          <w:lang w:val="sk-SK"/>
        </w:rPr>
        <w:t>Účinnosť spaľovania</w:t>
      </w:r>
    </w:p>
    <w:p w14:paraId="1D160EAE" w14:textId="77777777" w:rsidR="0030019A" w:rsidRPr="004E236D" w:rsidRDefault="0030019A" w:rsidP="0030019A">
      <w:pPr>
        <w:pStyle w:val="Zpat"/>
        <w:keepNext/>
        <w:tabs>
          <w:tab w:val="clear" w:pos="4536"/>
          <w:tab w:val="clear" w:pos="9072"/>
        </w:tabs>
        <w:ind w:left="284"/>
        <w:jc w:val="both"/>
        <w:rPr>
          <w:sz w:val="22"/>
          <w:szCs w:val="22"/>
          <w:lang w:val="sk-SK"/>
        </w:rPr>
      </w:pPr>
      <w:r w:rsidRPr="004E236D">
        <w:rPr>
          <w:sz w:val="22"/>
          <w:szCs w:val="22"/>
          <w:lang w:val="sk-SK"/>
        </w:rPr>
        <w:t xml:space="preserve">Spaľovňa odpadov sa musí prevádzkovať s takou účinnosťou spaľovania, aby obsah TOC vo zvyškovej škvare a spodnom popole z pece bol &lt; 3 % alebo spáliteľný podiel vyjadrený ako strata žíhaním bol &lt; 5 % suchej hmotnosti spálených odpadov. V prípade potreby sa použijú vhodné techniky predúpravy odpadov. </w:t>
      </w:r>
    </w:p>
    <w:p w14:paraId="1D160EAF" w14:textId="77777777" w:rsidR="0030019A" w:rsidRPr="004E236D" w:rsidRDefault="0030019A" w:rsidP="00DB0DDF">
      <w:pPr>
        <w:pStyle w:val="Zkladntext2"/>
        <w:keepNext w:val="0"/>
        <w:numPr>
          <w:ilvl w:val="0"/>
          <w:numId w:val="154"/>
        </w:numPr>
        <w:spacing w:before="0" w:after="0"/>
        <w:ind w:left="284" w:hanging="284"/>
        <w:rPr>
          <w:sz w:val="22"/>
          <w:lang w:val="sk-SK"/>
        </w:rPr>
      </w:pPr>
      <w:r w:rsidRPr="004E236D">
        <w:rPr>
          <w:sz w:val="22"/>
          <w:lang w:val="sk-SK"/>
        </w:rPr>
        <w:t xml:space="preserve">Teplota  a zdržná doba </w:t>
      </w:r>
    </w:p>
    <w:p w14:paraId="1D160EB0" w14:textId="77777777" w:rsidR="0030019A" w:rsidRPr="004E236D" w:rsidRDefault="0030019A" w:rsidP="00DB0DDF">
      <w:pPr>
        <w:pStyle w:val="Zpat"/>
        <w:keepNext/>
        <w:numPr>
          <w:ilvl w:val="1"/>
          <w:numId w:val="154"/>
        </w:numPr>
        <w:tabs>
          <w:tab w:val="clear" w:pos="4536"/>
          <w:tab w:val="clear" w:pos="9072"/>
        </w:tabs>
        <w:ind w:left="851" w:hanging="550"/>
        <w:jc w:val="both"/>
        <w:rPr>
          <w:sz w:val="22"/>
          <w:szCs w:val="22"/>
          <w:lang w:val="sk-SK"/>
        </w:rPr>
      </w:pPr>
      <w:r w:rsidRPr="004E236D">
        <w:rPr>
          <w:sz w:val="22"/>
          <w:szCs w:val="22"/>
          <w:lang w:val="sk-SK"/>
        </w:rPr>
        <w:t xml:space="preserve">Každá spaľovňa odpadov musí byť navrhnutá, vybavená, vybudovaná a prevádzkovaná tak, aby teplota spalín za posledným prívodom spaľovacieho vzduchu riadeným spôsobom a rovnomerne aj pri najnepriaznivejších podmienkach dosahovala počas najmenej dvoch sekúnd hodnotu </w:t>
      </w:r>
    </w:p>
    <w:p w14:paraId="1D160EB1" w14:textId="77777777" w:rsidR="0030019A" w:rsidRPr="004E236D" w:rsidRDefault="0030019A" w:rsidP="00DB0DDF">
      <w:pPr>
        <w:pStyle w:val="Zpat"/>
        <w:keepNext/>
        <w:numPr>
          <w:ilvl w:val="0"/>
          <w:numId w:val="155"/>
        </w:numPr>
        <w:tabs>
          <w:tab w:val="clear" w:pos="4536"/>
          <w:tab w:val="clear" w:pos="9072"/>
        </w:tabs>
        <w:ind w:left="1134" w:hanging="283"/>
        <w:jc w:val="both"/>
        <w:rPr>
          <w:sz w:val="22"/>
          <w:szCs w:val="22"/>
          <w:lang w:val="sk-SK"/>
        </w:rPr>
      </w:pPr>
      <w:r w:rsidRPr="004E236D">
        <w:rPr>
          <w:sz w:val="22"/>
          <w:szCs w:val="22"/>
          <w:lang w:val="sk-SK"/>
        </w:rPr>
        <w:t>najmenej 850 °C,</w:t>
      </w:r>
    </w:p>
    <w:p w14:paraId="1D160EB2" w14:textId="77777777" w:rsidR="0030019A" w:rsidRPr="004E236D" w:rsidRDefault="0030019A" w:rsidP="00DB0DDF">
      <w:pPr>
        <w:pStyle w:val="Zpat"/>
        <w:keepNext/>
        <w:numPr>
          <w:ilvl w:val="0"/>
          <w:numId w:val="155"/>
        </w:numPr>
        <w:tabs>
          <w:tab w:val="clear" w:pos="4536"/>
          <w:tab w:val="clear" w:pos="9072"/>
        </w:tabs>
        <w:ind w:left="1134" w:hanging="283"/>
        <w:jc w:val="both"/>
        <w:rPr>
          <w:sz w:val="22"/>
          <w:szCs w:val="22"/>
          <w:lang w:val="sk-SK"/>
        </w:rPr>
      </w:pPr>
      <w:r w:rsidRPr="004E236D">
        <w:rPr>
          <w:sz w:val="22"/>
          <w:szCs w:val="22"/>
          <w:lang w:val="sk-SK"/>
        </w:rPr>
        <w:t>najmenej 1 100 °C, ak sa spaľujú nebezpečné odpady s obsahom halogénovaných organických zlúčenín &gt; 1 % vyjadrených ako Cl</w:t>
      </w:r>
      <w:r w:rsidRPr="004E236D">
        <w:rPr>
          <w:sz w:val="22"/>
          <w:szCs w:val="22"/>
          <w:vertAlign w:val="subscript"/>
          <w:lang w:val="sk-SK"/>
        </w:rPr>
        <w:t>2;</w:t>
      </w:r>
    </w:p>
    <w:p w14:paraId="1D160EB3" w14:textId="77777777" w:rsidR="0030019A" w:rsidRPr="004E236D" w:rsidRDefault="0030019A" w:rsidP="0030019A">
      <w:pPr>
        <w:autoSpaceDE w:val="0"/>
        <w:autoSpaceDN w:val="0"/>
        <w:adjustRightInd w:val="0"/>
        <w:spacing w:after="0" w:line="240" w:lineRule="auto"/>
        <w:ind w:left="851"/>
        <w:jc w:val="both"/>
        <w:rPr>
          <w:rFonts w:ascii="Times New Roman" w:hAnsi="Times New Roman" w:cs="Times New Roman"/>
        </w:rPr>
      </w:pPr>
      <w:r w:rsidRPr="004E236D">
        <w:rPr>
          <w:rFonts w:ascii="Times New Roman" w:hAnsi="Times New Roman" w:cs="Times New Roman"/>
        </w:rPr>
        <w:t>teplota sa meria v blízkosti vnútornej steny spaľovacej komory alebo na inom reprezentatívnom mieste spaľovacej komory podľa podmienok určených v </w:t>
      </w:r>
      <w:r w:rsidRPr="004E236D">
        <w:rPr>
          <w:rFonts w:ascii="Times New Roman" w:hAnsi="Times New Roman"/>
        </w:rPr>
        <w:t>povolení</w:t>
      </w:r>
      <w:r w:rsidRPr="004E236D">
        <w:rPr>
          <w:rFonts w:ascii="Times New Roman" w:hAnsi="Times New Roman" w:cs="Times New Roman"/>
        </w:rPr>
        <w:t>.</w:t>
      </w:r>
    </w:p>
    <w:p w14:paraId="1D160EB4" w14:textId="77777777" w:rsidR="0030019A" w:rsidRPr="004E236D" w:rsidRDefault="0030019A" w:rsidP="00DB0DDF">
      <w:pPr>
        <w:pStyle w:val="Zpat"/>
        <w:keepNext/>
        <w:numPr>
          <w:ilvl w:val="1"/>
          <w:numId w:val="154"/>
        </w:numPr>
        <w:tabs>
          <w:tab w:val="clear" w:pos="4536"/>
          <w:tab w:val="clear" w:pos="9072"/>
        </w:tabs>
        <w:ind w:left="851" w:hanging="491"/>
        <w:jc w:val="both"/>
        <w:rPr>
          <w:sz w:val="22"/>
          <w:szCs w:val="22"/>
          <w:lang w:val="sk-SK"/>
        </w:rPr>
      </w:pPr>
      <w:r w:rsidRPr="004E236D">
        <w:rPr>
          <w:sz w:val="22"/>
          <w:szCs w:val="22"/>
          <w:lang w:val="sk-SK"/>
        </w:rPr>
        <w:t xml:space="preserve">Zariadenie na spoluspaľovanie odpadov musí byť navrhnuté, vybavené, vybudované a prevádzkované takým spôsobom, aby teplota spalín dosahovala riadeným spôsobom a rovnomerne aj pri najnepriaznivejších podmienkach počas najmenej 2 sekúnd hodnotu   </w:t>
      </w:r>
    </w:p>
    <w:p w14:paraId="1D160EB5" w14:textId="77777777" w:rsidR="0030019A" w:rsidRPr="004E236D" w:rsidRDefault="0030019A" w:rsidP="00DB0DDF">
      <w:pPr>
        <w:pStyle w:val="Zpat"/>
        <w:keepNext/>
        <w:numPr>
          <w:ilvl w:val="0"/>
          <w:numId w:val="156"/>
        </w:numPr>
        <w:tabs>
          <w:tab w:val="clear" w:pos="4536"/>
          <w:tab w:val="clear" w:pos="9072"/>
        </w:tabs>
        <w:ind w:left="1134" w:hanging="283"/>
        <w:jc w:val="both"/>
        <w:rPr>
          <w:sz w:val="22"/>
          <w:szCs w:val="22"/>
          <w:lang w:val="sk-SK"/>
        </w:rPr>
      </w:pPr>
      <w:r w:rsidRPr="004E236D">
        <w:rPr>
          <w:sz w:val="22"/>
          <w:szCs w:val="22"/>
          <w:lang w:val="sk-SK"/>
        </w:rPr>
        <w:t xml:space="preserve">najmenej </w:t>
      </w:r>
      <w:smartTag w:uri="urn:schemas-microsoft-com:office:smarttags" w:element="metricconverter">
        <w:smartTagPr>
          <w:attr w:name="ProductID" w:val="850 ﾰC"/>
        </w:smartTagPr>
        <w:r w:rsidRPr="004E236D">
          <w:rPr>
            <w:sz w:val="22"/>
            <w:szCs w:val="22"/>
            <w:lang w:val="sk-SK"/>
          </w:rPr>
          <w:t>850 °C</w:t>
        </w:r>
      </w:smartTag>
      <w:r w:rsidRPr="004E236D">
        <w:rPr>
          <w:sz w:val="22"/>
          <w:szCs w:val="22"/>
          <w:lang w:val="sk-SK"/>
        </w:rPr>
        <w:t xml:space="preserve">, </w:t>
      </w:r>
    </w:p>
    <w:p w14:paraId="1D160EB6" w14:textId="77777777" w:rsidR="0030019A" w:rsidRPr="004E236D" w:rsidRDefault="0030019A" w:rsidP="00DB0DDF">
      <w:pPr>
        <w:pStyle w:val="Zpat"/>
        <w:keepNext/>
        <w:numPr>
          <w:ilvl w:val="0"/>
          <w:numId w:val="156"/>
        </w:numPr>
        <w:tabs>
          <w:tab w:val="clear" w:pos="4536"/>
          <w:tab w:val="clear" w:pos="9072"/>
        </w:tabs>
        <w:ind w:left="1134" w:hanging="283"/>
        <w:jc w:val="both"/>
        <w:rPr>
          <w:sz w:val="22"/>
          <w:szCs w:val="22"/>
          <w:lang w:val="sk-SK"/>
        </w:rPr>
      </w:pPr>
      <w:r w:rsidRPr="004E236D">
        <w:rPr>
          <w:sz w:val="22"/>
          <w:szCs w:val="22"/>
          <w:lang w:val="sk-SK"/>
        </w:rPr>
        <w:t xml:space="preserve">najmenej </w:t>
      </w:r>
      <w:smartTag w:uri="urn:schemas-microsoft-com:office:smarttags" w:element="metricconverter">
        <w:smartTagPr>
          <w:attr w:name="ProductID" w:val="1ﾠ100ﾠﾰC"/>
        </w:smartTagPr>
        <w:r w:rsidRPr="004E236D">
          <w:rPr>
            <w:sz w:val="22"/>
            <w:szCs w:val="22"/>
            <w:lang w:val="sk-SK"/>
          </w:rPr>
          <w:t>1 100 °C</w:t>
        </w:r>
      </w:smartTag>
      <w:r w:rsidRPr="004E236D">
        <w:rPr>
          <w:sz w:val="22"/>
          <w:szCs w:val="22"/>
          <w:lang w:val="sk-SK"/>
        </w:rPr>
        <w:t>, ak sa spoluspaľuje nebezpečný odpad s obsahom halogénovaných organických zlúčenín &gt; 1 % vyjadrených ako chlór.</w:t>
      </w:r>
    </w:p>
    <w:p w14:paraId="1D160EB7" w14:textId="77777777" w:rsidR="0030019A" w:rsidRPr="004E236D" w:rsidRDefault="0030019A" w:rsidP="00BF70E2">
      <w:pPr>
        <w:pStyle w:val="Zpat"/>
        <w:widowControl w:val="0"/>
        <w:numPr>
          <w:ilvl w:val="0"/>
          <w:numId w:val="147"/>
        </w:numPr>
        <w:tabs>
          <w:tab w:val="clear" w:pos="4536"/>
          <w:tab w:val="clear" w:pos="9072"/>
        </w:tabs>
        <w:ind w:left="284" w:hanging="284"/>
        <w:jc w:val="both"/>
        <w:rPr>
          <w:sz w:val="22"/>
          <w:szCs w:val="22"/>
          <w:lang w:val="sk-SK"/>
        </w:rPr>
      </w:pPr>
      <w:r w:rsidRPr="004E236D">
        <w:rPr>
          <w:sz w:val="22"/>
          <w:szCs w:val="22"/>
          <w:lang w:val="sk-SK"/>
        </w:rPr>
        <w:t>Prídavný horák</w:t>
      </w:r>
    </w:p>
    <w:p w14:paraId="1D160EB8" w14:textId="77777777" w:rsidR="0030019A" w:rsidRPr="004E236D" w:rsidRDefault="0030019A" w:rsidP="0030019A">
      <w:pPr>
        <w:pStyle w:val="Zpat"/>
        <w:widowControl w:val="0"/>
        <w:tabs>
          <w:tab w:val="clear" w:pos="4536"/>
          <w:tab w:val="clear" w:pos="9072"/>
        </w:tabs>
        <w:ind w:left="284"/>
        <w:jc w:val="both"/>
        <w:rPr>
          <w:sz w:val="22"/>
          <w:szCs w:val="22"/>
          <w:lang w:val="sk-SK"/>
        </w:rPr>
      </w:pPr>
      <w:r w:rsidRPr="004E236D">
        <w:rPr>
          <w:sz w:val="22"/>
          <w:szCs w:val="22"/>
          <w:lang w:val="sk-SK"/>
        </w:rPr>
        <w:t xml:space="preserve">Každá spaľovacia komora spaľovne odpadov musí byť vybavená najmenej jedným prídavným horákom, ktorý </w:t>
      </w:r>
    </w:p>
    <w:p w14:paraId="1D160EB9" w14:textId="77777777" w:rsidR="0030019A" w:rsidRPr="004E236D" w:rsidRDefault="0030019A" w:rsidP="00DB0DDF">
      <w:pPr>
        <w:pStyle w:val="Zkladntext2"/>
        <w:keepNext w:val="0"/>
        <w:numPr>
          <w:ilvl w:val="0"/>
          <w:numId w:val="157"/>
        </w:numPr>
        <w:spacing w:before="0" w:after="0"/>
        <w:rPr>
          <w:sz w:val="22"/>
          <w:lang w:val="sk-SK"/>
        </w:rPr>
      </w:pPr>
      <w:r w:rsidRPr="004E236D">
        <w:rPr>
          <w:sz w:val="22"/>
          <w:lang w:val="sk-SK"/>
        </w:rPr>
        <w:t>sa automaticky uvedie do prevádzky, ak teplota spalín po poslednom prívode spaľovacieho vzduchu klesne pod hodnotu uvedenú v bode 4 v závislosti od druhu spaľovaných odpadov,</w:t>
      </w:r>
    </w:p>
    <w:p w14:paraId="1D160EBA" w14:textId="77777777" w:rsidR="0030019A" w:rsidRPr="004E236D" w:rsidRDefault="0030019A" w:rsidP="00DB0DDF">
      <w:pPr>
        <w:pStyle w:val="Zkladntext2"/>
        <w:keepNext w:val="0"/>
        <w:numPr>
          <w:ilvl w:val="0"/>
          <w:numId w:val="157"/>
        </w:numPr>
        <w:spacing w:before="0" w:after="0"/>
        <w:rPr>
          <w:sz w:val="22"/>
          <w:lang w:val="sk-SK"/>
        </w:rPr>
      </w:pPr>
      <w:r w:rsidRPr="004E236D">
        <w:rPr>
          <w:sz w:val="22"/>
          <w:lang w:val="sk-SK"/>
        </w:rPr>
        <w:t xml:space="preserve">bude v prevádzke aj počas nábehu a odstavovania, aby teplota v žiadnom intervale spaľovania neklesla pod hodnotu uvedenú v bode 4 v závislosti od druhu spaľovaných odpadov, po celý čas, kým sa v spaľovacom priestore nachádza ešte nespálený odpad, </w:t>
      </w:r>
    </w:p>
    <w:p w14:paraId="1D160EBB" w14:textId="77777777" w:rsidR="0030019A" w:rsidRPr="004E236D" w:rsidRDefault="0030019A" w:rsidP="00DB0DDF">
      <w:pPr>
        <w:pStyle w:val="Zkladntext2"/>
        <w:keepNext w:val="0"/>
        <w:numPr>
          <w:ilvl w:val="0"/>
          <w:numId w:val="157"/>
        </w:numPr>
        <w:spacing w:before="0" w:after="0"/>
        <w:rPr>
          <w:sz w:val="22"/>
          <w:lang w:val="sk-SK"/>
        </w:rPr>
      </w:pPr>
      <w:r w:rsidRPr="004E236D">
        <w:rPr>
          <w:sz w:val="22"/>
          <w:lang w:val="sk-SK"/>
        </w:rPr>
        <w:t>nesmie spaľovať palivá, ktoré môžu spôsobiť vyššie emisie ako emisie zo spaľovania zemného plynu, skvapalnených uhľovodíkových plynov alebo emisie so spaľovania  plynového oleja zodpovedajúce požiadavkám na kvalitu palív podľa osobitného predpisu.</w:t>
      </w:r>
      <w:r w:rsidR="00210E0E" w:rsidRPr="004E236D">
        <w:rPr>
          <w:vertAlign w:val="superscript"/>
        </w:rPr>
        <w:fldChar w:fldCharType="begin"/>
      </w:r>
      <w:r w:rsidR="00210E0E" w:rsidRPr="004E236D">
        <w:rPr>
          <w:vertAlign w:val="superscript"/>
        </w:rPr>
        <w:instrText xml:space="preserve"> NOTEREF _Ref91625287 \h  \* MERGEFORMAT </w:instrText>
      </w:r>
      <w:r w:rsidR="00210E0E" w:rsidRPr="004E236D">
        <w:rPr>
          <w:vertAlign w:val="superscript"/>
        </w:rPr>
      </w:r>
      <w:r w:rsidR="00210E0E" w:rsidRPr="004E236D">
        <w:rPr>
          <w:vertAlign w:val="superscript"/>
        </w:rPr>
        <w:fldChar w:fldCharType="separate"/>
      </w:r>
      <w:r w:rsidRPr="004E236D">
        <w:rPr>
          <w:vertAlign w:val="superscript"/>
        </w:rPr>
        <w:t>4</w:t>
      </w:r>
      <w:r w:rsidR="00210E0E" w:rsidRPr="004E236D">
        <w:rPr>
          <w:vertAlign w:val="superscript"/>
        </w:rPr>
        <w:fldChar w:fldCharType="end"/>
      </w:r>
      <w:r w:rsidRPr="004E236D">
        <w:rPr>
          <w:sz w:val="22"/>
          <w:lang w:val="sk-SK"/>
        </w:rPr>
        <w:t>)</w:t>
      </w:r>
    </w:p>
    <w:p w14:paraId="1D160EBC" w14:textId="77777777" w:rsidR="0030019A" w:rsidRPr="004E236D" w:rsidRDefault="0030019A" w:rsidP="00BF70E2">
      <w:pPr>
        <w:pStyle w:val="Zpat"/>
        <w:widowControl w:val="0"/>
        <w:numPr>
          <w:ilvl w:val="0"/>
          <w:numId w:val="147"/>
        </w:numPr>
        <w:tabs>
          <w:tab w:val="clear" w:pos="4536"/>
          <w:tab w:val="clear" w:pos="9072"/>
        </w:tabs>
        <w:ind w:left="284" w:hanging="284"/>
        <w:jc w:val="both"/>
        <w:rPr>
          <w:sz w:val="22"/>
          <w:szCs w:val="22"/>
          <w:lang w:val="sk-SK"/>
        </w:rPr>
      </w:pPr>
      <w:r w:rsidRPr="004E236D">
        <w:rPr>
          <w:sz w:val="22"/>
          <w:szCs w:val="22"/>
          <w:lang w:val="sk-SK"/>
        </w:rPr>
        <w:t>Automatický systém odstavenia prísunu odpadov</w:t>
      </w:r>
    </w:p>
    <w:p w14:paraId="1D160EBD" w14:textId="77777777" w:rsidR="0030019A" w:rsidRPr="004E236D" w:rsidRDefault="0030019A" w:rsidP="0030019A">
      <w:pPr>
        <w:pStyle w:val="Zpat"/>
        <w:widowControl w:val="0"/>
        <w:tabs>
          <w:tab w:val="clear" w:pos="4536"/>
          <w:tab w:val="clear" w:pos="9072"/>
        </w:tabs>
        <w:ind w:left="284"/>
        <w:jc w:val="both"/>
        <w:rPr>
          <w:sz w:val="22"/>
          <w:szCs w:val="22"/>
          <w:lang w:val="sk-SK"/>
        </w:rPr>
      </w:pPr>
      <w:r w:rsidRPr="004E236D">
        <w:rPr>
          <w:sz w:val="22"/>
          <w:szCs w:val="22"/>
          <w:lang w:val="sk-SK"/>
        </w:rPr>
        <w:t>Spaľovňa odpadov a zariadenie na spoluspaľovanie odpadov musí byť vybavené automatickým systémom, ktorý pri prevádzke spaľovne odpadov a zariadenia na spoluspaľovanie  odpadov zabezpečí odstavenie prísunu odpadu</w:t>
      </w:r>
    </w:p>
    <w:p w14:paraId="1D160EBE" w14:textId="77777777" w:rsidR="0030019A" w:rsidRPr="004E236D" w:rsidRDefault="0030019A" w:rsidP="00DB0DDF">
      <w:pPr>
        <w:pStyle w:val="Zkladntext2"/>
        <w:keepNext w:val="0"/>
        <w:numPr>
          <w:ilvl w:val="0"/>
          <w:numId w:val="158"/>
        </w:numPr>
        <w:spacing w:before="0" w:after="0"/>
        <w:rPr>
          <w:sz w:val="22"/>
          <w:lang w:val="sk-SK"/>
        </w:rPr>
      </w:pPr>
      <w:r w:rsidRPr="004E236D">
        <w:rPr>
          <w:sz w:val="22"/>
          <w:lang w:val="sk-SK"/>
        </w:rPr>
        <w:t>pri nábehu, kým teplota nedosiahne hodnotu ustanovenú podľa bodu 4,</w:t>
      </w:r>
    </w:p>
    <w:p w14:paraId="1D160EBF" w14:textId="77777777" w:rsidR="0030019A" w:rsidRPr="004E236D" w:rsidRDefault="0030019A" w:rsidP="00DB0DDF">
      <w:pPr>
        <w:pStyle w:val="Zkladntext2"/>
        <w:keepNext w:val="0"/>
        <w:numPr>
          <w:ilvl w:val="0"/>
          <w:numId w:val="158"/>
        </w:numPr>
        <w:spacing w:before="0" w:after="0"/>
        <w:rPr>
          <w:sz w:val="22"/>
          <w:lang w:val="sk-SK"/>
        </w:rPr>
      </w:pPr>
      <w:r w:rsidRPr="004E236D">
        <w:rPr>
          <w:sz w:val="22"/>
          <w:lang w:val="sk-SK"/>
        </w:rPr>
        <w:t xml:space="preserve">pri každom poklese teploty pod hodnotu ustanovenú v bode 4, </w:t>
      </w:r>
    </w:p>
    <w:p w14:paraId="1D160EC0" w14:textId="77777777" w:rsidR="0030019A" w:rsidRPr="004E236D" w:rsidRDefault="0030019A" w:rsidP="00DB0DDF">
      <w:pPr>
        <w:pStyle w:val="Zkladntext2"/>
        <w:keepNext w:val="0"/>
        <w:numPr>
          <w:ilvl w:val="0"/>
          <w:numId w:val="158"/>
        </w:numPr>
        <w:spacing w:before="0" w:after="0"/>
        <w:rPr>
          <w:sz w:val="22"/>
          <w:lang w:val="sk-SK"/>
        </w:rPr>
      </w:pPr>
      <w:r w:rsidRPr="004E236D">
        <w:rPr>
          <w:sz w:val="22"/>
          <w:lang w:val="sk-SK"/>
        </w:rPr>
        <w:t>v každom prípade, keď kontinuálne meranie ukáže, že v dôsledku poruchy alebo výpadku zariadenia na čistenie odpadových plynov boli prekročené emisné limity.</w:t>
      </w:r>
    </w:p>
    <w:p w14:paraId="1D160EC1" w14:textId="77777777" w:rsidR="0030019A" w:rsidRPr="004E236D" w:rsidRDefault="0030019A" w:rsidP="00BF70E2">
      <w:pPr>
        <w:pStyle w:val="Zpat"/>
        <w:widowControl w:val="0"/>
        <w:numPr>
          <w:ilvl w:val="0"/>
          <w:numId w:val="147"/>
        </w:numPr>
        <w:tabs>
          <w:tab w:val="clear" w:pos="4536"/>
          <w:tab w:val="clear" w:pos="9072"/>
        </w:tabs>
        <w:ind w:left="284" w:hanging="284"/>
        <w:jc w:val="both"/>
        <w:rPr>
          <w:sz w:val="22"/>
          <w:szCs w:val="22"/>
          <w:lang w:val="sk-SK"/>
        </w:rPr>
      </w:pPr>
      <w:r w:rsidRPr="004E236D">
        <w:rPr>
          <w:sz w:val="22"/>
          <w:szCs w:val="22"/>
          <w:lang w:val="sk-SK"/>
        </w:rPr>
        <w:t>Využitie tepla</w:t>
      </w:r>
    </w:p>
    <w:p w14:paraId="1D160EC2" w14:textId="77777777" w:rsidR="0030019A" w:rsidRPr="004E236D" w:rsidRDefault="0030019A" w:rsidP="0030019A">
      <w:pPr>
        <w:pStyle w:val="Zpat"/>
        <w:widowControl w:val="0"/>
        <w:tabs>
          <w:tab w:val="clear" w:pos="4536"/>
          <w:tab w:val="clear" w:pos="9072"/>
        </w:tabs>
        <w:ind w:left="284"/>
        <w:jc w:val="both"/>
        <w:rPr>
          <w:sz w:val="22"/>
          <w:szCs w:val="22"/>
          <w:lang w:val="sk-SK"/>
        </w:rPr>
      </w:pPr>
      <w:r w:rsidRPr="004E236D">
        <w:rPr>
          <w:sz w:val="22"/>
          <w:szCs w:val="22"/>
          <w:lang w:val="sk-SK"/>
        </w:rPr>
        <w:t>Teplo vznikajúce pri spaľovaní odpadov alebo spoluspaľovaní odpadov musí byť podľa možnosti využité.</w:t>
      </w:r>
    </w:p>
    <w:p w14:paraId="1D160EC3" w14:textId="77777777" w:rsidR="0030019A" w:rsidRPr="004E236D" w:rsidRDefault="0030019A" w:rsidP="00BF70E2">
      <w:pPr>
        <w:pStyle w:val="Zpat"/>
        <w:widowControl w:val="0"/>
        <w:numPr>
          <w:ilvl w:val="0"/>
          <w:numId w:val="147"/>
        </w:numPr>
        <w:tabs>
          <w:tab w:val="clear" w:pos="4536"/>
          <w:tab w:val="clear" w:pos="9072"/>
        </w:tabs>
        <w:ind w:left="284" w:hanging="284"/>
        <w:jc w:val="both"/>
        <w:rPr>
          <w:sz w:val="22"/>
          <w:lang w:val="sk-SK"/>
        </w:rPr>
      </w:pPr>
      <w:r w:rsidRPr="004E236D">
        <w:rPr>
          <w:sz w:val="22"/>
          <w:szCs w:val="22"/>
          <w:lang w:val="sk-SK"/>
        </w:rPr>
        <w:t>Infekčný nemocničný odpad</w:t>
      </w:r>
    </w:p>
    <w:p w14:paraId="1D160EC4" w14:textId="77777777" w:rsidR="0030019A" w:rsidRPr="004E236D" w:rsidRDefault="0030019A" w:rsidP="0030019A">
      <w:pPr>
        <w:pStyle w:val="Zpat"/>
        <w:widowControl w:val="0"/>
        <w:tabs>
          <w:tab w:val="clear" w:pos="4536"/>
          <w:tab w:val="clear" w:pos="9072"/>
        </w:tabs>
        <w:ind w:left="284"/>
        <w:jc w:val="both"/>
        <w:rPr>
          <w:sz w:val="22"/>
          <w:szCs w:val="22"/>
          <w:lang w:val="sk-SK"/>
        </w:rPr>
      </w:pPr>
      <w:r w:rsidRPr="004E236D">
        <w:rPr>
          <w:sz w:val="22"/>
          <w:szCs w:val="22"/>
          <w:lang w:val="sk-SK"/>
        </w:rPr>
        <w:t>Infekčný nemocničný odpad sa podáva do spaľovacieho zariadenia bez predbežného zmiešania s inými druhmi odpadov a bez priameho kontaktu obsluhy.</w:t>
      </w:r>
    </w:p>
    <w:p w14:paraId="1D160EC5" w14:textId="77777777" w:rsidR="0030019A" w:rsidRPr="004E236D" w:rsidRDefault="0030019A" w:rsidP="00BF70E2">
      <w:pPr>
        <w:pStyle w:val="Zpat"/>
        <w:widowControl w:val="0"/>
        <w:numPr>
          <w:ilvl w:val="0"/>
          <w:numId w:val="147"/>
        </w:numPr>
        <w:tabs>
          <w:tab w:val="clear" w:pos="4536"/>
          <w:tab w:val="clear" w:pos="9072"/>
        </w:tabs>
        <w:ind w:left="284" w:hanging="284"/>
        <w:jc w:val="both"/>
        <w:rPr>
          <w:sz w:val="22"/>
          <w:szCs w:val="22"/>
          <w:lang w:val="sk-SK"/>
        </w:rPr>
      </w:pPr>
      <w:r w:rsidRPr="004E236D">
        <w:rPr>
          <w:sz w:val="22"/>
          <w:szCs w:val="22"/>
          <w:lang w:val="sk-SK"/>
        </w:rPr>
        <w:t xml:space="preserve">Povolenie iných podmienok prevádzkovania </w:t>
      </w:r>
    </w:p>
    <w:p w14:paraId="1D160EC6" w14:textId="77777777" w:rsidR="0030019A" w:rsidRPr="004E236D" w:rsidRDefault="0030019A" w:rsidP="0030019A">
      <w:pPr>
        <w:pStyle w:val="Zpat"/>
        <w:widowControl w:val="0"/>
        <w:tabs>
          <w:tab w:val="clear" w:pos="4536"/>
          <w:tab w:val="clear" w:pos="9072"/>
        </w:tabs>
        <w:ind w:left="284"/>
        <w:jc w:val="both"/>
        <w:rPr>
          <w:sz w:val="22"/>
          <w:szCs w:val="22"/>
          <w:lang w:val="sk-SK"/>
        </w:rPr>
      </w:pPr>
      <w:r w:rsidRPr="004E236D">
        <w:rPr>
          <w:sz w:val="22"/>
          <w:szCs w:val="22"/>
          <w:lang w:val="sk-SK"/>
        </w:rPr>
        <w:t xml:space="preserve">Pre určité kategórie odpadov alebo určité tepelné procesy správny orgán môže povoliť aj iné prevádzkové podmienky, ako sú uvedené v bode 3 až </w:t>
      </w:r>
      <w:smartTag w:uri="urn:schemas-microsoft-com:office:smarttags" w:element="metricconverter">
        <w:smartTagPr>
          <w:attr w:name="ProductID" w:val="5 a"/>
        </w:smartTagPr>
        <w:r w:rsidRPr="004E236D">
          <w:rPr>
            <w:sz w:val="22"/>
            <w:szCs w:val="22"/>
            <w:lang w:val="sk-SK"/>
          </w:rPr>
          <w:t>5 a</w:t>
        </w:r>
      </w:smartTag>
      <w:r w:rsidRPr="004E236D">
        <w:rPr>
          <w:sz w:val="22"/>
          <w:szCs w:val="22"/>
          <w:lang w:val="sk-SK"/>
        </w:rPr>
        <w:t>, ak ide o teplotu, uvedené v bode 6, za predpokladu, že sú splnené ostatné požiadavky tejto prílohy, a v prípade  ak ide o </w:t>
      </w:r>
    </w:p>
    <w:p w14:paraId="1D160EC7" w14:textId="77777777" w:rsidR="0030019A" w:rsidRPr="004E236D" w:rsidRDefault="0030019A" w:rsidP="00DB0DDF">
      <w:pPr>
        <w:pStyle w:val="Zkladntext2"/>
        <w:keepNext w:val="0"/>
        <w:numPr>
          <w:ilvl w:val="0"/>
          <w:numId w:val="159"/>
        </w:numPr>
        <w:spacing w:before="0" w:after="0"/>
        <w:rPr>
          <w:sz w:val="22"/>
          <w:lang w:val="sk-SK"/>
        </w:rPr>
      </w:pPr>
      <w:r w:rsidRPr="004E236D">
        <w:rPr>
          <w:sz w:val="22"/>
          <w:lang w:val="sk-SK"/>
        </w:rPr>
        <w:t>spaľovňu odpadov, odlišné prevádzkové podmienky nesmú spôsobiť vyššiu tvorbu zvyškov zo spaľovania odpadov alebo vyšší obsah organických znečisťujúcich látok vo zvyškoch, ako sa očakáva za podmienok ustanovených v bodoch 3 až 5,</w:t>
      </w:r>
    </w:p>
    <w:p w14:paraId="1D160EC8" w14:textId="77777777" w:rsidR="0030019A" w:rsidRPr="004E236D" w:rsidRDefault="0030019A" w:rsidP="00DB0DDF">
      <w:pPr>
        <w:pStyle w:val="Zkladntext2"/>
        <w:keepNext w:val="0"/>
        <w:numPr>
          <w:ilvl w:val="0"/>
          <w:numId w:val="159"/>
        </w:numPr>
        <w:spacing w:before="0" w:after="0"/>
        <w:rPr>
          <w:sz w:val="22"/>
          <w:lang w:val="sk-SK"/>
        </w:rPr>
      </w:pPr>
      <w:r w:rsidRPr="004E236D">
        <w:rPr>
          <w:sz w:val="22"/>
          <w:lang w:val="sk-SK"/>
        </w:rPr>
        <w:lastRenderedPageBreak/>
        <w:t>zariadenie na spoluspaľovanie odpadov, platia emisné limity pre TOC a CO v odpadových plynoch uvedené v tretej časti tejto prílohy,</w:t>
      </w:r>
    </w:p>
    <w:p w14:paraId="1D160EC9" w14:textId="77777777" w:rsidR="0030019A" w:rsidRPr="004E236D" w:rsidRDefault="0030019A" w:rsidP="00DB0DDF">
      <w:pPr>
        <w:pStyle w:val="Zkladntext2"/>
        <w:keepNext w:val="0"/>
        <w:numPr>
          <w:ilvl w:val="0"/>
          <w:numId w:val="159"/>
        </w:numPr>
        <w:spacing w:before="0" w:after="0"/>
        <w:rPr>
          <w:sz w:val="22"/>
          <w:lang w:val="sk-SK"/>
        </w:rPr>
      </w:pPr>
      <w:r w:rsidRPr="004E236D">
        <w:rPr>
          <w:sz w:val="22"/>
          <w:lang w:val="sk-SK"/>
        </w:rPr>
        <w:t>spoluspaľovanie odpadov z celulózového a papierenského priemyslu v mieste výroby v kotloch na drevnú kôru, ktoré mali vydané povolenie pred 28. decembrom 2002, platia emisné limity pre TOC uvedené v tretej časti tejto prílohy.</w:t>
      </w:r>
    </w:p>
    <w:p w14:paraId="1D160ECA" w14:textId="77777777" w:rsidR="0030019A" w:rsidRPr="004E236D" w:rsidRDefault="0030019A" w:rsidP="00DB0DDF">
      <w:pPr>
        <w:pStyle w:val="Zkladntext2"/>
        <w:keepNext w:val="0"/>
        <w:numPr>
          <w:ilvl w:val="0"/>
          <w:numId w:val="160"/>
        </w:numPr>
        <w:spacing w:before="0" w:after="0"/>
        <w:rPr>
          <w:sz w:val="22"/>
          <w:lang w:val="sk-SK"/>
        </w:rPr>
      </w:pPr>
      <w:r w:rsidRPr="004E236D">
        <w:rPr>
          <w:sz w:val="22"/>
          <w:lang w:val="sk-SK"/>
        </w:rPr>
        <w:t>Manipulácia  a nakladanie so zvyškami</w:t>
      </w:r>
    </w:p>
    <w:p w14:paraId="1D160ECB" w14:textId="77777777" w:rsidR="0030019A" w:rsidRPr="004E236D" w:rsidRDefault="0030019A" w:rsidP="00DB0DDF">
      <w:pPr>
        <w:pStyle w:val="Zpat"/>
        <w:keepNext/>
        <w:numPr>
          <w:ilvl w:val="1"/>
          <w:numId w:val="160"/>
        </w:numPr>
        <w:tabs>
          <w:tab w:val="clear" w:pos="4536"/>
          <w:tab w:val="clear" w:pos="9072"/>
        </w:tabs>
        <w:ind w:left="851" w:hanging="567"/>
        <w:jc w:val="both"/>
        <w:rPr>
          <w:sz w:val="22"/>
          <w:szCs w:val="22"/>
          <w:lang w:val="sk-SK"/>
        </w:rPr>
      </w:pPr>
      <w:r w:rsidRPr="004E236D">
        <w:rPr>
          <w:sz w:val="22"/>
          <w:szCs w:val="22"/>
          <w:lang w:val="sk-SK"/>
        </w:rPr>
        <w:t>Pri prevádzke spaľovne odpadov alebo zariadenia na spoluspaľovanie odpadov treba predchádzať vzniku zvyškov alebo ich tvorbu podľa množstva a škodlivosti v čo najväčšom rozsahu obmedziť. Zvyšky sa musia podľa možnosti zhodnotiť priamo v zariadení na spaľovanie odpadov alebo mimo neho.</w:t>
      </w:r>
    </w:p>
    <w:p w14:paraId="1D160ECC" w14:textId="77777777" w:rsidR="0030019A" w:rsidRPr="004E236D" w:rsidRDefault="0030019A" w:rsidP="00DB0DDF">
      <w:pPr>
        <w:pStyle w:val="Zpat"/>
        <w:keepNext/>
        <w:numPr>
          <w:ilvl w:val="1"/>
          <w:numId w:val="160"/>
        </w:numPr>
        <w:tabs>
          <w:tab w:val="clear" w:pos="4536"/>
          <w:tab w:val="clear" w:pos="9072"/>
        </w:tabs>
        <w:ind w:left="851" w:hanging="567"/>
        <w:jc w:val="both"/>
        <w:rPr>
          <w:sz w:val="22"/>
          <w:szCs w:val="22"/>
          <w:lang w:val="sk-SK"/>
        </w:rPr>
      </w:pPr>
      <w:r w:rsidRPr="004E236D">
        <w:rPr>
          <w:sz w:val="22"/>
          <w:szCs w:val="22"/>
          <w:lang w:val="sk-SK"/>
        </w:rPr>
        <w:t>Preprava, manipulácia a dočasné skladovanie prašných suchých zvyškov treba vykonávať takým spôsobom, aby sa zabránilo ich rozptýleniu  do životného prostredia.</w:t>
      </w:r>
    </w:p>
    <w:p w14:paraId="1D160ECD" w14:textId="77777777" w:rsidR="0030019A" w:rsidRPr="004E236D" w:rsidRDefault="0030019A" w:rsidP="00DB0DDF">
      <w:pPr>
        <w:pStyle w:val="Zpat"/>
        <w:keepNext/>
        <w:numPr>
          <w:ilvl w:val="1"/>
          <w:numId w:val="160"/>
        </w:numPr>
        <w:tabs>
          <w:tab w:val="clear" w:pos="4536"/>
          <w:tab w:val="clear" w:pos="9072"/>
        </w:tabs>
        <w:ind w:left="851" w:hanging="567"/>
        <w:jc w:val="both"/>
        <w:rPr>
          <w:sz w:val="22"/>
          <w:lang w:val="sk-SK"/>
        </w:rPr>
      </w:pPr>
      <w:r w:rsidRPr="004E236D">
        <w:rPr>
          <w:sz w:val="22"/>
          <w:szCs w:val="22"/>
          <w:lang w:val="sk-SK"/>
        </w:rPr>
        <w:t>Pri zneškodňovaní alebo zužitkovaní zvyškov zo spaľovania odpadov alebo spoluspaľovania odpadov sa postupuje podľa osobitných predpisov</w:t>
      </w:r>
      <w:r w:rsidRPr="004E236D">
        <w:rPr>
          <w:sz w:val="22"/>
          <w:lang w:val="sk-SK"/>
        </w:rPr>
        <w:t>.</w:t>
      </w:r>
      <w:r w:rsidRPr="004E236D">
        <w:rPr>
          <w:rStyle w:val="Odkaznapoznmkupodiarou"/>
          <w:sz w:val="22"/>
          <w:lang w:val="sk-SK"/>
        </w:rPr>
        <w:footnoteReference w:id="27"/>
      </w:r>
      <w:r w:rsidRPr="004E236D">
        <w:rPr>
          <w:sz w:val="22"/>
          <w:lang w:val="sk-SK"/>
        </w:rPr>
        <w:t>)</w:t>
      </w:r>
    </w:p>
    <w:p w14:paraId="1D160ECE" w14:textId="77777777" w:rsidR="0030019A" w:rsidRPr="004E236D" w:rsidRDefault="0030019A" w:rsidP="0030019A">
      <w:pPr>
        <w:spacing w:after="0" w:line="276" w:lineRule="auto"/>
        <w:ind w:left="284" w:hanging="284"/>
        <w:jc w:val="both"/>
        <w:rPr>
          <w:rStyle w:val="Nadpis2Char"/>
          <w:rFonts w:eastAsiaTheme="minorHAnsi"/>
          <w:sz w:val="22"/>
          <w:szCs w:val="22"/>
        </w:rPr>
      </w:pPr>
    </w:p>
    <w:p w14:paraId="1D160ECF" w14:textId="77777777" w:rsidR="0030019A" w:rsidRPr="004E236D" w:rsidRDefault="0030019A" w:rsidP="0030019A">
      <w:pPr>
        <w:pStyle w:val="Zkladntext2"/>
        <w:keepNext w:val="0"/>
        <w:widowControl w:val="0"/>
        <w:spacing w:before="0" w:after="0"/>
        <w:rPr>
          <w:b/>
          <w:sz w:val="22"/>
          <w:lang w:val="sk-SK"/>
        </w:rPr>
      </w:pPr>
      <w:r w:rsidRPr="004E236D">
        <w:rPr>
          <w:b/>
          <w:sz w:val="22"/>
          <w:lang w:val="sk-SK"/>
        </w:rPr>
        <w:t xml:space="preserve">III. EMISNÉ LIMITY PRE SPAĽOVNE ODPADOV </w:t>
      </w:r>
    </w:p>
    <w:p w14:paraId="1D160ED0" w14:textId="77777777" w:rsidR="0030019A" w:rsidRPr="004E236D" w:rsidRDefault="0030019A" w:rsidP="0030019A">
      <w:pPr>
        <w:pStyle w:val="Normln"/>
        <w:ind w:left="567" w:hanging="283"/>
        <w:jc w:val="both"/>
        <w:rPr>
          <w:szCs w:val="22"/>
          <w:lang w:val="sk-SK"/>
        </w:rPr>
      </w:pPr>
    </w:p>
    <w:p w14:paraId="1D160ED1" w14:textId="77777777" w:rsidR="0030019A" w:rsidRPr="004E236D" w:rsidRDefault="0030019A" w:rsidP="00BF70E2">
      <w:pPr>
        <w:pStyle w:val="Zkladntext2"/>
        <w:keepNext w:val="0"/>
        <w:widowControl w:val="0"/>
        <w:numPr>
          <w:ilvl w:val="1"/>
          <w:numId w:val="147"/>
        </w:numPr>
        <w:spacing w:before="0" w:after="120"/>
        <w:ind w:left="425" w:hanging="425"/>
        <w:rPr>
          <w:b/>
          <w:sz w:val="22"/>
          <w:lang w:val="sk-SK"/>
        </w:rPr>
      </w:pPr>
      <w:r w:rsidRPr="004E236D">
        <w:rPr>
          <w:b/>
          <w:sz w:val="22"/>
          <w:lang w:val="sk-SK"/>
        </w:rPr>
        <w:t>Emisné limity</w:t>
      </w:r>
    </w:p>
    <w:tbl>
      <w:tblPr>
        <w:tblW w:w="918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960"/>
        <w:gridCol w:w="1980"/>
        <w:gridCol w:w="2160"/>
        <w:gridCol w:w="2520"/>
      </w:tblGrid>
      <w:tr w:rsidR="004E236D" w:rsidRPr="004E236D" w14:paraId="1D160ED9" w14:textId="77777777" w:rsidTr="00210E0E">
        <w:trPr>
          <w:trHeight w:val="283"/>
        </w:trPr>
        <w:tc>
          <w:tcPr>
            <w:tcW w:w="1560" w:type="dxa"/>
            <w:tcBorders>
              <w:top w:val="single" w:sz="2" w:space="0" w:color="auto"/>
              <w:left w:val="single" w:sz="2" w:space="0" w:color="auto"/>
              <w:bottom w:val="single" w:sz="2" w:space="0" w:color="auto"/>
              <w:right w:val="single" w:sz="2" w:space="0" w:color="auto"/>
            </w:tcBorders>
            <w:vAlign w:val="center"/>
          </w:tcPr>
          <w:p w14:paraId="1D160ED2" w14:textId="77777777" w:rsidR="0030019A" w:rsidRPr="004E236D" w:rsidRDefault="0030019A" w:rsidP="00210E0E">
            <w:pPr>
              <w:pStyle w:val="Zkladntext2"/>
              <w:keepNext w:val="0"/>
              <w:numPr>
                <w:ilvl w:val="12"/>
                <w:numId w:val="0"/>
              </w:numPr>
              <w:spacing w:before="0" w:after="0"/>
              <w:jc w:val="left"/>
              <w:rPr>
                <w:b/>
                <w:sz w:val="22"/>
                <w:lang w:val="sk-SK"/>
              </w:rPr>
            </w:pPr>
            <w:r w:rsidRPr="004E236D">
              <w:rPr>
                <w:b/>
                <w:sz w:val="22"/>
                <w:lang w:val="sk-SK"/>
              </w:rPr>
              <w:t>Podmienky platnosti EL</w:t>
            </w:r>
          </w:p>
        </w:tc>
        <w:tc>
          <w:tcPr>
            <w:tcW w:w="7620" w:type="dxa"/>
            <w:gridSpan w:val="4"/>
            <w:tcBorders>
              <w:top w:val="single" w:sz="2" w:space="0" w:color="auto"/>
              <w:left w:val="single" w:sz="2" w:space="0" w:color="auto"/>
              <w:bottom w:val="single" w:sz="2" w:space="0" w:color="auto"/>
              <w:right w:val="single" w:sz="2" w:space="0" w:color="auto"/>
            </w:tcBorders>
          </w:tcPr>
          <w:p w14:paraId="1D160ED3" w14:textId="77777777" w:rsidR="0030019A" w:rsidRPr="004E236D" w:rsidRDefault="0030019A" w:rsidP="00210E0E">
            <w:pPr>
              <w:pStyle w:val="Zkladntext2"/>
              <w:numPr>
                <w:ilvl w:val="12"/>
                <w:numId w:val="0"/>
              </w:numPr>
              <w:spacing w:before="0" w:after="0"/>
              <w:rPr>
                <w:sz w:val="22"/>
                <w:lang w:val="sk-SK"/>
              </w:rPr>
            </w:pPr>
            <w:r w:rsidRPr="004E236D">
              <w:rPr>
                <w:sz w:val="22"/>
                <w:lang w:val="sk-SK"/>
              </w:rPr>
              <w:t xml:space="preserve">Štandardné stavové podmienky, suchý plyn, </w:t>
            </w:r>
          </w:p>
          <w:p w14:paraId="1D160ED4" w14:textId="77777777" w:rsidR="0030019A" w:rsidRPr="004E236D" w:rsidRDefault="0030019A" w:rsidP="00210E0E">
            <w:pPr>
              <w:pStyle w:val="Zkladntext2"/>
              <w:numPr>
                <w:ilvl w:val="12"/>
                <w:numId w:val="0"/>
              </w:numPr>
              <w:tabs>
                <w:tab w:val="left" w:pos="245"/>
              </w:tabs>
              <w:spacing w:before="0" w:after="0"/>
              <w:rPr>
                <w:sz w:val="22"/>
                <w:lang w:val="sk-SK"/>
              </w:rPr>
            </w:pPr>
            <w:r w:rsidRPr="004E236D">
              <w:rPr>
                <w:sz w:val="22"/>
                <w:lang w:val="sk-SK"/>
              </w:rPr>
              <w:t>O</w:t>
            </w:r>
            <w:r w:rsidRPr="004E236D">
              <w:rPr>
                <w:sz w:val="22"/>
                <w:vertAlign w:val="subscript"/>
                <w:lang w:val="sk-SK"/>
              </w:rPr>
              <w:t>2 ref</w:t>
            </w:r>
            <w:r w:rsidRPr="004E236D">
              <w:rPr>
                <w:sz w:val="22"/>
                <w:lang w:val="sk-SK"/>
              </w:rPr>
              <w:t xml:space="preserve">  sa určí takto: </w:t>
            </w:r>
          </w:p>
          <w:p w14:paraId="1D160ED5" w14:textId="77777777" w:rsidR="0030019A" w:rsidRPr="004E236D" w:rsidRDefault="0030019A" w:rsidP="00BF70E2">
            <w:pPr>
              <w:pStyle w:val="Zkladntext2"/>
              <w:numPr>
                <w:ilvl w:val="1"/>
                <w:numId w:val="127"/>
              </w:numPr>
              <w:tabs>
                <w:tab w:val="clear" w:pos="1440"/>
                <w:tab w:val="left" w:pos="245"/>
              </w:tabs>
              <w:spacing w:before="0" w:after="0"/>
              <w:ind w:left="290" w:hanging="270"/>
              <w:jc w:val="left"/>
              <w:rPr>
                <w:sz w:val="22"/>
                <w:lang w:val="sk-SK"/>
              </w:rPr>
            </w:pPr>
            <w:r w:rsidRPr="004E236D">
              <w:rPr>
                <w:sz w:val="22"/>
                <w:lang w:val="sk-SK"/>
              </w:rPr>
              <w:t xml:space="preserve">všeobecne: 11 % objemu, </w:t>
            </w:r>
          </w:p>
          <w:p w14:paraId="1D160ED6" w14:textId="77777777" w:rsidR="0030019A" w:rsidRPr="004E236D" w:rsidRDefault="0030019A" w:rsidP="00BF70E2">
            <w:pPr>
              <w:pStyle w:val="Zkladntext2"/>
              <w:numPr>
                <w:ilvl w:val="1"/>
                <w:numId w:val="127"/>
              </w:numPr>
              <w:tabs>
                <w:tab w:val="clear" w:pos="1440"/>
                <w:tab w:val="left" w:pos="245"/>
              </w:tabs>
              <w:spacing w:before="0" w:after="0"/>
              <w:ind w:left="290" w:hanging="270"/>
              <w:rPr>
                <w:sz w:val="22"/>
                <w:lang w:val="sk-SK"/>
              </w:rPr>
            </w:pPr>
            <w:r w:rsidRPr="004E236D">
              <w:rPr>
                <w:sz w:val="22"/>
                <w:lang w:val="sk-SK"/>
              </w:rPr>
              <w:t>ak ide o spaľovanie  odpadového oleja: O</w:t>
            </w:r>
            <w:r w:rsidRPr="004E236D">
              <w:rPr>
                <w:sz w:val="22"/>
                <w:vertAlign w:val="subscript"/>
                <w:lang w:val="sk-SK"/>
              </w:rPr>
              <w:t>2 ref</w:t>
            </w:r>
            <w:r w:rsidRPr="004E236D">
              <w:rPr>
                <w:sz w:val="22"/>
                <w:lang w:val="sk-SK"/>
              </w:rPr>
              <w:t>: 3 % objemu,</w:t>
            </w:r>
          </w:p>
          <w:p w14:paraId="1D160ED7" w14:textId="77777777" w:rsidR="0030019A" w:rsidRPr="004E236D" w:rsidRDefault="0030019A" w:rsidP="00BF70E2">
            <w:pPr>
              <w:pStyle w:val="Zkladntext2"/>
              <w:numPr>
                <w:ilvl w:val="1"/>
                <w:numId w:val="127"/>
              </w:numPr>
              <w:tabs>
                <w:tab w:val="clear" w:pos="1440"/>
                <w:tab w:val="left" w:pos="245"/>
              </w:tabs>
              <w:spacing w:before="0" w:after="0"/>
              <w:ind w:left="290" w:hanging="270"/>
              <w:rPr>
                <w:sz w:val="22"/>
                <w:lang w:val="sk-SK"/>
              </w:rPr>
            </w:pPr>
            <w:r w:rsidRPr="004E236D">
              <w:rPr>
                <w:sz w:val="22"/>
                <w:lang w:val="sk-SK"/>
              </w:rPr>
              <w:t>ak sa odpad spaľuje v atmosfére obohatenej kyslíkom: správny orgán môže určiť iný O</w:t>
            </w:r>
            <w:r w:rsidRPr="004E236D">
              <w:rPr>
                <w:sz w:val="22"/>
                <w:vertAlign w:val="subscript"/>
                <w:lang w:val="sk-SK"/>
              </w:rPr>
              <w:t>2 ref</w:t>
            </w:r>
            <w:r w:rsidRPr="004E236D">
              <w:rPr>
                <w:sz w:val="22"/>
                <w:lang w:val="sk-SK"/>
              </w:rPr>
              <w:t>, ktorý zodpovedá podmienkam procesu,</w:t>
            </w:r>
          </w:p>
          <w:p w14:paraId="1D160ED8" w14:textId="77777777" w:rsidR="0030019A" w:rsidRPr="004E236D" w:rsidRDefault="0030019A" w:rsidP="00BF70E2">
            <w:pPr>
              <w:pStyle w:val="Zkladntext2"/>
              <w:numPr>
                <w:ilvl w:val="1"/>
                <w:numId w:val="127"/>
              </w:numPr>
              <w:tabs>
                <w:tab w:val="clear" w:pos="1440"/>
                <w:tab w:val="left" w:pos="245"/>
              </w:tabs>
              <w:spacing w:before="0" w:after="0"/>
              <w:ind w:left="290" w:hanging="270"/>
              <w:rPr>
                <w:sz w:val="22"/>
                <w:lang w:val="sk-SK"/>
              </w:rPr>
            </w:pPr>
            <w:r w:rsidRPr="004E236D">
              <w:rPr>
                <w:sz w:val="22"/>
                <w:lang w:val="sk-SK"/>
              </w:rPr>
              <w:t>ak sa množstvo emisií znečisťujúcich látok zo spaľovania nebezpečných odpadov znižuje čistením odpadových plynov, prepočet na O</w:t>
            </w:r>
            <w:r w:rsidRPr="004E236D">
              <w:rPr>
                <w:sz w:val="22"/>
                <w:vertAlign w:val="subscript"/>
                <w:lang w:val="sk-SK"/>
              </w:rPr>
              <w:t>2 ref</w:t>
            </w:r>
            <w:r w:rsidRPr="004E236D">
              <w:rPr>
                <w:sz w:val="22"/>
                <w:lang w:val="sk-SK"/>
              </w:rPr>
              <w:t xml:space="preserve"> uvedený v bode 1 alebo v bode 2 sa vykoná len v prípade, ak obsah O</w:t>
            </w:r>
            <w:r w:rsidRPr="004E236D">
              <w:rPr>
                <w:sz w:val="22"/>
                <w:vertAlign w:val="subscript"/>
                <w:lang w:val="sk-SK"/>
              </w:rPr>
              <w:t xml:space="preserve">2 </w:t>
            </w:r>
            <w:r w:rsidRPr="004E236D">
              <w:rPr>
                <w:sz w:val="22"/>
                <w:lang w:val="sk-SK"/>
              </w:rPr>
              <w:t>meraný za rovnaký čas ako v prípade príslušnej znečisťujúcej látky je vyšší ako príslušný obsah O</w:t>
            </w:r>
            <w:r w:rsidRPr="004E236D">
              <w:rPr>
                <w:sz w:val="22"/>
                <w:vertAlign w:val="subscript"/>
                <w:lang w:val="sk-SK"/>
              </w:rPr>
              <w:t>2ref</w:t>
            </w:r>
            <w:r w:rsidRPr="004E236D">
              <w:rPr>
                <w:sz w:val="22"/>
                <w:lang w:val="sk-SK"/>
              </w:rPr>
              <w:t>.</w:t>
            </w:r>
          </w:p>
        </w:tc>
      </w:tr>
      <w:tr w:rsidR="004E236D" w:rsidRPr="004E236D" w14:paraId="1D160EDC" w14:textId="77777777" w:rsidTr="00210E0E">
        <w:trPr>
          <w:trHeight w:val="283"/>
        </w:trPr>
        <w:tc>
          <w:tcPr>
            <w:tcW w:w="2520" w:type="dxa"/>
            <w:gridSpan w:val="2"/>
            <w:vMerge w:val="restart"/>
            <w:tcBorders>
              <w:top w:val="single" w:sz="2" w:space="0" w:color="auto"/>
              <w:left w:val="single" w:sz="2" w:space="0" w:color="auto"/>
              <w:bottom w:val="single" w:sz="2" w:space="0" w:color="auto"/>
              <w:right w:val="single" w:sz="2" w:space="0" w:color="auto"/>
            </w:tcBorders>
            <w:vAlign w:val="center"/>
          </w:tcPr>
          <w:p w14:paraId="1D160EDA" w14:textId="77777777" w:rsidR="0030019A" w:rsidRPr="004E236D" w:rsidRDefault="0030019A" w:rsidP="00210E0E">
            <w:pPr>
              <w:pStyle w:val="Zkladntext2"/>
              <w:keepNext w:val="0"/>
              <w:numPr>
                <w:ilvl w:val="12"/>
                <w:numId w:val="0"/>
              </w:numPr>
              <w:spacing w:before="0" w:after="0"/>
              <w:rPr>
                <w:b/>
                <w:sz w:val="22"/>
                <w:lang w:val="sk-SK"/>
              </w:rPr>
            </w:pPr>
            <w:r w:rsidRPr="004E236D">
              <w:rPr>
                <w:b/>
                <w:sz w:val="22"/>
                <w:lang w:val="sk-SK"/>
              </w:rPr>
              <w:t>Znečisťujúca látka</w:t>
            </w:r>
          </w:p>
        </w:tc>
        <w:tc>
          <w:tcPr>
            <w:tcW w:w="6660" w:type="dxa"/>
            <w:gridSpan w:val="3"/>
            <w:tcBorders>
              <w:top w:val="single" w:sz="2" w:space="0" w:color="auto"/>
              <w:left w:val="single" w:sz="2" w:space="0" w:color="auto"/>
              <w:bottom w:val="single" w:sz="2" w:space="0" w:color="auto"/>
              <w:right w:val="single" w:sz="2" w:space="0" w:color="auto"/>
            </w:tcBorders>
            <w:vAlign w:val="center"/>
          </w:tcPr>
          <w:p w14:paraId="1D160EDB" w14:textId="77777777" w:rsidR="0030019A" w:rsidRPr="004E236D" w:rsidRDefault="0030019A" w:rsidP="00210E0E">
            <w:pPr>
              <w:pStyle w:val="Zkladntext2"/>
              <w:keepNext w:val="0"/>
              <w:numPr>
                <w:ilvl w:val="12"/>
                <w:numId w:val="0"/>
              </w:numPr>
              <w:spacing w:before="0" w:after="0"/>
              <w:jc w:val="center"/>
              <w:rPr>
                <w:b/>
                <w:sz w:val="22"/>
                <w:lang w:val="sk-SK"/>
              </w:rPr>
            </w:pPr>
            <w:r w:rsidRPr="004E236D">
              <w:rPr>
                <w:b/>
                <w:sz w:val="22"/>
                <w:lang w:val="sk-SK"/>
              </w:rPr>
              <w:t>Emisný limit [mg/m</w:t>
            </w:r>
            <w:r w:rsidRPr="004E236D">
              <w:rPr>
                <w:b/>
                <w:sz w:val="22"/>
                <w:vertAlign w:val="superscript"/>
                <w:lang w:val="sk-SK"/>
              </w:rPr>
              <w:t>3</w:t>
            </w:r>
            <w:r w:rsidRPr="004E236D">
              <w:rPr>
                <w:b/>
                <w:sz w:val="22"/>
                <w:lang w:val="sk-SK"/>
              </w:rPr>
              <w:t>]</w:t>
            </w:r>
          </w:p>
        </w:tc>
      </w:tr>
      <w:tr w:rsidR="004E236D" w:rsidRPr="004E236D" w14:paraId="1D160EE0" w14:textId="77777777" w:rsidTr="00210E0E">
        <w:trPr>
          <w:trHeight w:val="283"/>
        </w:trPr>
        <w:tc>
          <w:tcPr>
            <w:tcW w:w="2520" w:type="dxa"/>
            <w:gridSpan w:val="2"/>
            <w:vMerge/>
            <w:tcBorders>
              <w:top w:val="single" w:sz="2" w:space="0" w:color="auto"/>
              <w:left w:val="single" w:sz="2" w:space="0" w:color="auto"/>
              <w:bottom w:val="single" w:sz="2" w:space="0" w:color="auto"/>
              <w:right w:val="single" w:sz="2" w:space="0" w:color="auto"/>
            </w:tcBorders>
            <w:vAlign w:val="center"/>
          </w:tcPr>
          <w:p w14:paraId="1D160EDD" w14:textId="77777777" w:rsidR="0030019A" w:rsidRPr="004E236D" w:rsidRDefault="0030019A" w:rsidP="00210E0E">
            <w:pPr>
              <w:pStyle w:val="Zkladntext2"/>
              <w:keepNext w:val="0"/>
              <w:numPr>
                <w:ilvl w:val="12"/>
                <w:numId w:val="0"/>
              </w:numPr>
              <w:spacing w:before="0" w:after="0"/>
              <w:jc w:val="center"/>
              <w:rPr>
                <w:b/>
                <w:sz w:val="22"/>
                <w:lang w:val="sk-SK"/>
              </w:rPr>
            </w:pPr>
          </w:p>
        </w:tc>
        <w:tc>
          <w:tcPr>
            <w:tcW w:w="1980" w:type="dxa"/>
            <w:vMerge w:val="restart"/>
            <w:tcBorders>
              <w:top w:val="single" w:sz="2" w:space="0" w:color="auto"/>
              <w:left w:val="single" w:sz="2" w:space="0" w:color="auto"/>
              <w:bottom w:val="single" w:sz="2" w:space="0" w:color="auto"/>
              <w:right w:val="single" w:sz="2" w:space="0" w:color="auto"/>
            </w:tcBorders>
            <w:vAlign w:val="center"/>
          </w:tcPr>
          <w:p w14:paraId="1D160EDE" w14:textId="77777777" w:rsidR="0030019A" w:rsidRPr="004E236D" w:rsidRDefault="0030019A" w:rsidP="00210E0E">
            <w:pPr>
              <w:pStyle w:val="Zkladntext2"/>
              <w:keepNext w:val="0"/>
              <w:numPr>
                <w:ilvl w:val="12"/>
                <w:numId w:val="0"/>
              </w:numPr>
              <w:spacing w:before="0" w:after="0"/>
              <w:ind w:right="-70"/>
              <w:jc w:val="center"/>
              <w:rPr>
                <w:b/>
                <w:sz w:val="22"/>
                <w:lang w:val="sk-SK"/>
              </w:rPr>
            </w:pPr>
            <w:r w:rsidRPr="004E236D">
              <w:rPr>
                <w:b/>
                <w:sz w:val="22"/>
                <w:lang w:val="sk-SK"/>
              </w:rPr>
              <w:t>Denný priemer</w:t>
            </w:r>
          </w:p>
        </w:tc>
        <w:tc>
          <w:tcPr>
            <w:tcW w:w="4680" w:type="dxa"/>
            <w:gridSpan w:val="2"/>
            <w:tcBorders>
              <w:top w:val="single" w:sz="2" w:space="0" w:color="auto"/>
              <w:left w:val="single" w:sz="2" w:space="0" w:color="auto"/>
              <w:bottom w:val="single" w:sz="2" w:space="0" w:color="auto"/>
              <w:right w:val="single" w:sz="2" w:space="0" w:color="auto"/>
            </w:tcBorders>
            <w:vAlign w:val="center"/>
          </w:tcPr>
          <w:p w14:paraId="1D160EDF" w14:textId="77777777" w:rsidR="0030019A" w:rsidRPr="004E236D" w:rsidRDefault="0030019A" w:rsidP="00210E0E">
            <w:pPr>
              <w:pStyle w:val="Zkladntext2"/>
              <w:keepNext w:val="0"/>
              <w:numPr>
                <w:ilvl w:val="12"/>
                <w:numId w:val="0"/>
              </w:numPr>
              <w:spacing w:before="0" w:after="0"/>
              <w:jc w:val="center"/>
              <w:rPr>
                <w:b/>
                <w:sz w:val="22"/>
                <w:lang w:val="sk-SK"/>
              </w:rPr>
            </w:pPr>
            <w:r w:rsidRPr="004E236D">
              <w:rPr>
                <w:b/>
                <w:sz w:val="22"/>
                <w:lang w:val="sk-SK"/>
              </w:rPr>
              <w:t>Polhodinový priemer</w:t>
            </w:r>
          </w:p>
        </w:tc>
      </w:tr>
      <w:tr w:rsidR="004E236D" w:rsidRPr="004E236D" w14:paraId="1D160EE5" w14:textId="77777777" w:rsidTr="00210E0E">
        <w:trPr>
          <w:trHeight w:val="283"/>
        </w:trPr>
        <w:tc>
          <w:tcPr>
            <w:tcW w:w="2520" w:type="dxa"/>
            <w:gridSpan w:val="2"/>
            <w:vMerge/>
            <w:tcBorders>
              <w:top w:val="single" w:sz="2" w:space="0" w:color="auto"/>
              <w:left w:val="single" w:sz="2" w:space="0" w:color="auto"/>
              <w:bottom w:val="single" w:sz="2" w:space="0" w:color="auto"/>
              <w:right w:val="single" w:sz="2" w:space="0" w:color="auto"/>
            </w:tcBorders>
            <w:vAlign w:val="center"/>
          </w:tcPr>
          <w:p w14:paraId="1D160EE1" w14:textId="77777777" w:rsidR="0030019A" w:rsidRPr="004E236D" w:rsidRDefault="0030019A" w:rsidP="00210E0E">
            <w:pPr>
              <w:pStyle w:val="Zkladntext2"/>
              <w:keepNext w:val="0"/>
              <w:numPr>
                <w:ilvl w:val="12"/>
                <w:numId w:val="0"/>
              </w:numPr>
              <w:spacing w:before="0" w:after="0"/>
              <w:jc w:val="center"/>
              <w:rPr>
                <w:b/>
                <w:sz w:val="22"/>
                <w:lang w:val="sk-SK"/>
              </w:rPr>
            </w:pPr>
          </w:p>
        </w:tc>
        <w:tc>
          <w:tcPr>
            <w:tcW w:w="1980" w:type="dxa"/>
            <w:vMerge/>
            <w:tcBorders>
              <w:top w:val="single" w:sz="2" w:space="0" w:color="auto"/>
              <w:left w:val="single" w:sz="2" w:space="0" w:color="auto"/>
              <w:bottom w:val="single" w:sz="2" w:space="0" w:color="auto"/>
              <w:right w:val="single" w:sz="2" w:space="0" w:color="auto"/>
            </w:tcBorders>
            <w:vAlign w:val="center"/>
          </w:tcPr>
          <w:p w14:paraId="1D160EE2" w14:textId="77777777" w:rsidR="0030019A" w:rsidRPr="004E236D" w:rsidRDefault="0030019A" w:rsidP="00210E0E">
            <w:pPr>
              <w:pStyle w:val="Zkladntext2"/>
              <w:keepNext w:val="0"/>
              <w:numPr>
                <w:ilvl w:val="12"/>
                <w:numId w:val="0"/>
              </w:numPr>
              <w:spacing w:before="0" w:after="0"/>
              <w:jc w:val="center"/>
              <w:rPr>
                <w:b/>
                <w:sz w:val="22"/>
                <w:lang w:val="sk-SK"/>
              </w:rPr>
            </w:pPr>
          </w:p>
        </w:tc>
        <w:tc>
          <w:tcPr>
            <w:tcW w:w="2160" w:type="dxa"/>
            <w:tcBorders>
              <w:top w:val="single" w:sz="2" w:space="0" w:color="auto"/>
              <w:left w:val="single" w:sz="2" w:space="0" w:color="auto"/>
              <w:bottom w:val="single" w:sz="2" w:space="0" w:color="auto"/>
              <w:right w:val="single" w:sz="2" w:space="0" w:color="auto"/>
            </w:tcBorders>
            <w:vAlign w:val="center"/>
          </w:tcPr>
          <w:p w14:paraId="1D160EE3" w14:textId="77777777" w:rsidR="0030019A" w:rsidRPr="004E236D" w:rsidRDefault="0030019A" w:rsidP="00210E0E">
            <w:pPr>
              <w:pStyle w:val="Zkladntext2"/>
              <w:keepNext w:val="0"/>
              <w:numPr>
                <w:ilvl w:val="12"/>
                <w:numId w:val="0"/>
              </w:numPr>
              <w:spacing w:before="0" w:after="0"/>
              <w:ind w:left="110"/>
              <w:jc w:val="center"/>
              <w:rPr>
                <w:b/>
                <w:sz w:val="22"/>
                <w:vertAlign w:val="superscript"/>
                <w:lang w:val="sk-SK"/>
              </w:rPr>
            </w:pPr>
            <w:r w:rsidRPr="004E236D">
              <w:rPr>
                <w:b/>
                <w:sz w:val="22"/>
                <w:lang w:val="sk-SK"/>
              </w:rPr>
              <w:t xml:space="preserve">A  [100 %]  </w:t>
            </w:r>
          </w:p>
        </w:tc>
        <w:tc>
          <w:tcPr>
            <w:tcW w:w="2520" w:type="dxa"/>
            <w:tcBorders>
              <w:top w:val="single" w:sz="2" w:space="0" w:color="auto"/>
              <w:left w:val="single" w:sz="2" w:space="0" w:color="auto"/>
              <w:bottom w:val="single" w:sz="2" w:space="0" w:color="auto"/>
              <w:right w:val="single" w:sz="2" w:space="0" w:color="auto"/>
            </w:tcBorders>
            <w:vAlign w:val="center"/>
          </w:tcPr>
          <w:p w14:paraId="1D160EE4" w14:textId="77777777" w:rsidR="0030019A" w:rsidRPr="004E236D" w:rsidRDefault="0030019A" w:rsidP="00210E0E">
            <w:pPr>
              <w:pStyle w:val="Zkladntext2"/>
              <w:keepNext w:val="0"/>
              <w:numPr>
                <w:ilvl w:val="12"/>
                <w:numId w:val="0"/>
              </w:numPr>
              <w:spacing w:before="0" w:after="0"/>
              <w:jc w:val="center"/>
              <w:rPr>
                <w:b/>
                <w:sz w:val="22"/>
                <w:lang w:val="sk-SK"/>
              </w:rPr>
            </w:pPr>
            <w:r w:rsidRPr="004E236D">
              <w:rPr>
                <w:b/>
                <w:sz w:val="22"/>
                <w:lang w:val="sk-SK"/>
              </w:rPr>
              <w:t xml:space="preserve">B  [97 %] </w:t>
            </w:r>
          </w:p>
        </w:tc>
      </w:tr>
      <w:tr w:rsidR="004E236D" w:rsidRPr="004E236D" w14:paraId="1D160EEA" w14:textId="77777777" w:rsidTr="00210E0E">
        <w:trPr>
          <w:trHeight w:val="283"/>
        </w:trPr>
        <w:tc>
          <w:tcPr>
            <w:tcW w:w="2520" w:type="dxa"/>
            <w:gridSpan w:val="2"/>
            <w:tcBorders>
              <w:top w:val="single" w:sz="2" w:space="0" w:color="auto"/>
              <w:left w:val="single" w:sz="2" w:space="0" w:color="auto"/>
              <w:bottom w:val="single" w:sz="2" w:space="0" w:color="auto"/>
              <w:right w:val="single" w:sz="2" w:space="0" w:color="auto"/>
            </w:tcBorders>
            <w:vAlign w:val="center"/>
          </w:tcPr>
          <w:p w14:paraId="1D160EE6" w14:textId="77777777" w:rsidR="0030019A" w:rsidRPr="004E236D" w:rsidRDefault="0030019A" w:rsidP="00210E0E">
            <w:pPr>
              <w:pStyle w:val="Zkladntext2"/>
              <w:keepNext w:val="0"/>
              <w:numPr>
                <w:ilvl w:val="12"/>
                <w:numId w:val="0"/>
              </w:numPr>
              <w:spacing w:before="0" w:after="0"/>
              <w:jc w:val="center"/>
              <w:rPr>
                <w:sz w:val="22"/>
                <w:lang w:val="sk-SK"/>
              </w:rPr>
            </w:pPr>
            <w:r w:rsidRPr="004E236D">
              <w:rPr>
                <w:sz w:val="22"/>
                <w:lang w:val="sk-SK"/>
              </w:rPr>
              <w:t>TZL</w:t>
            </w:r>
          </w:p>
        </w:tc>
        <w:tc>
          <w:tcPr>
            <w:tcW w:w="1980" w:type="dxa"/>
            <w:tcBorders>
              <w:top w:val="single" w:sz="2" w:space="0" w:color="auto"/>
              <w:left w:val="single" w:sz="2" w:space="0" w:color="auto"/>
              <w:bottom w:val="single" w:sz="2" w:space="0" w:color="auto"/>
              <w:right w:val="single" w:sz="2" w:space="0" w:color="auto"/>
            </w:tcBorders>
            <w:vAlign w:val="center"/>
          </w:tcPr>
          <w:p w14:paraId="1D160EE7" w14:textId="77777777" w:rsidR="0030019A" w:rsidRPr="004E236D" w:rsidRDefault="0030019A" w:rsidP="00210E0E">
            <w:pPr>
              <w:pStyle w:val="Zkladntext2"/>
              <w:keepNext w:val="0"/>
              <w:spacing w:before="0" w:after="0"/>
              <w:jc w:val="center"/>
              <w:rPr>
                <w:sz w:val="22"/>
                <w:lang w:val="sk-SK"/>
              </w:rPr>
            </w:pPr>
            <w:r w:rsidRPr="004E236D">
              <w:rPr>
                <w:sz w:val="22"/>
                <w:lang w:val="sk-SK"/>
              </w:rPr>
              <w:t>10</w:t>
            </w:r>
          </w:p>
        </w:tc>
        <w:tc>
          <w:tcPr>
            <w:tcW w:w="2160" w:type="dxa"/>
            <w:tcBorders>
              <w:top w:val="single" w:sz="2" w:space="0" w:color="auto"/>
              <w:left w:val="single" w:sz="2" w:space="0" w:color="auto"/>
              <w:bottom w:val="single" w:sz="2" w:space="0" w:color="auto"/>
              <w:right w:val="single" w:sz="2" w:space="0" w:color="auto"/>
            </w:tcBorders>
            <w:vAlign w:val="center"/>
          </w:tcPr>
          <w:p w14:paraId="1D160EE8" w14:textId="77777777" w:rsidR="0030019A" w:rsidRPr="004E236D" w:rsidRDefault="0030019A" w:rsidP="00210E0E">
            <w:pPr>
              <w:pStyle w:val="Zkladntext2"/>
              <w:keepNext w:val="0"/>
              <w:numPr>
                <w:ilvl w:val="12"/>
                <w:numId w:val="0"/>
              </w:numPr>
              <w:spacing w:before="0" w:after="0"/>
              <w:jc w:val="center"/>
              <w:rPr>
                <w:sz w:val="22"/>
                <w:lang w:val="sk-SK"/>
              </w:rPr>
            </w:pPr>
            <w:r w:rsidRPr="004E236D">
              <w:rPr>
                <w:sz w:val="22"/>
                <w:lang w:val="sk-SK"/>
              </w:rPr>
              <w:t xml:space="preserve"> 30</w:t>
            </w:r>
          </w:p>
        </w:tc>
        <w:tc>
          <w:tcPr>
            <w:tcW w:w="2520" w:type="dxa"/>
            <w:tcBorders>
              <w:top w:val="single" w:sz="2" w:space="0" w:color="auto"/>
              <w:left w:val="single" w:sz="2" w:space="0" w:color="auto"/>
              <w:bottom w:val="single" w:sz="2" w:space="0" w:color="auto"/>
              <w:right w:val="single" w:sz="2" w:space="0" w:color="auto"/>
            </w:tcBorders>
            <w:vAlign w:val="center"/>
          </w:tcPr>
          <w:p w14:paraId="1D160EE9" w14:textId="77777777" w:rsidR="0030019A" w:rsidRPr="004E236D" w:rsidRDefault="0030019A" w:rsidP="00210E0E">
            <w:pPr>
              <w:pStyle w:val="Zkladntext2"/>
              <w:keepNext w:val="0"/>
              <w:numPr>
                <w:ilvl w:val="12"/>
                <w:numId w:val="0"/>
              </w:numPr>
              <w:spacing w:before="0" w:after="0"/>
              <w:jc w:val="center"/>
              <w:rPr>
                <w:sz w:val="22"/>
                <w:lang w:val="sk-SK"/>
              </w:rPr>
            </w:pPr>
            <w:r w:rsidRPr="004E236D">
              <w:rPr>
                <w:sz w:val="22"/>
                <w:lang w:val="sk-SK"/>
              </w:rPr>
              <w:t>10</w:t>
            </w:r>
          </w:p>
        </w:tc>
      </w:tr>
      <w:tr w:rsidR="004E236D" w:rsidRPr="004E236D" w14:paraId="1D160EEF" w14:textId="77777777" w:rsidTr="00210E0E">
        <w:trPr>
          <w:trHeight w:val="283"/>
        </w:trPr>
        <w:tc>
          <w:tcPr>
            <w:tcW w:w="2520" w:type="dxa"/>
            <w:gridSpan w:val="2"/>
            <w:tcBorders>
              <w:top w:val="single" w:sz="2" w:space="0" w:color="auto"/>
              <w:left w:val="single" w:sz="2" w:space="0" w:color="auto"/>
              <w:bottom w:val="single" w:sz="2" w:space="0" w:color="auto"/>
              <w:right w:val="single" w:sz="2" w:space="0" w:color="auto"/>
            </w:tcBorders>
            <w:vAlign w:val="center"/>
          </w:tcPr>
          <w:p w14:paraId="1D160EEB" w14:textId="77777777" w:rsidR="0030019A" w:rsidRPr="004E236D" w:rsidRDefault="0030019A" w:rsidP="00210E0E">
            <w:pPr>
              <w:pStyle w:val="Zkladntext2"/>
              <w:keepNext w:val="0"/>
              <w:numPr>
                <w:ilvl w:val="12"/>
                <w:numId w:val="0"/>
              </w:numPr>
              <w:spacing w:before="0" w:after="0"/>
              <w:jc w:val="center"/>
              <w:rPr>
                <w:sz w:val="22"/>
                <w:lang w:val="sk-SK"/>
              </w:rPr>
            </w:pPr>
            <w:r w:rsidRPr="004E236D">
              <w:rPr>
                <w:sz w:val="22"/>
                <w:lang w:val="sk-SK"/>
              </w:rPr>
              <w:t>SO</w:t>
            </w:r>
            <w:r w:rsidRPr="004E236D">
              <w:rPr>
                <w:sz w:val="22"/>
                <w:vertAlign w:val="subscript"/>
                <w:lang w:val="sk-SK"/>
              </w:rPr>
              <w:t>2</w:t>
            </w:r>
          </w:p>
        </w:tc>
        <w:tc>
          <w:tcPr>
            <w:tcW w:w="1980" w:type="dxa"/>
            <w:tcBorders>
              <w:top w:val="single" w:sz="2" w:space="0" w:color="auto"/>
              <w:left w:val="single" w:sz="2" w:space="0" w:color="auto"/>
              <w:bottom w:val="single" w:sz="2" w:space="0" w:color="auto"/>
              <w:right w:val="single" w:sz="2" w:space="0" w:color="auto"/>
            </w:tcBorders>
            <w:vAlign w:val="center"/>
          </w:tcPr>
          <w:p w14:paraId="1D160EEC" w14:textId="77777777" w:rsidR="0030019A" w:rsidRPr="004E236D" w:rsidRDefault="0030019A" w:rsidP="00210E0E">
            <w:pPr>
              <w:pStyle w:val="Zkladntext2"/>
              <w:keepNext w:val="0"/>
              <w:spacing w:before="0" w:after="0"/>
              <w:jc w:val="center"/>
              <w:rPr>
                <w:sz w:val="22"/>
                <w:lang w:val="sk-SK"/>
              </w:rPr>
            </w:pPr>
            <w:r w:rsidRPr="004E236D">
              <w:rPr>
                <w:sz w:val="22"/>
                <w:lang w:val="sk-SK"/>
              </w:rPr>
              <w:t>50</w:t>
            </w:r>
          </w:p>
        </w:tc>
        <w:tc>
          <w:tcPr>
            <w:tcW w:w="2160" w:type="dxa"/>
            <w:tcBorders>
              <w:top w:val="single" w:sz="2" w:space="0" w:color="auto"/>
              <w:left w:val="single" w:sz="2" w:space="0" w:color="auto"/>
              <w:bottom w:val="single" w:sz="2" w:space="0" w:color="auto"/>
              <w:right w:val="single" w:sz="2" w:space="0" w:color="auto"/>
            </w:tcBorders>
            <w:vAlign w:val="center"/>
          </w:tcPr>
          <w:p w14:paraId="1D160EED" w14:textId="77777777" w:rsidR="0030019A" w:rsidRPr="004E236D" w:rsidRDefault="0030019A" w:rsidP="00210E0E">
            <w:pPr>
              <w:pStyle w:val="Zkladntext2"/>
              <w:keepNext w:val="0"/>
              <w:numPr>
                <w:ilvl w:val="12"/>
                <w:numId w:val="0"/>
              </w:numPr>
              <w:spacing w:before="0" w:after="0"/>
              <w:jc w:val="center"/>
              <w:rPr>
                <w:sz w:val="22"/>
                <w:lang w:val="sk-SK"/>
              </w:rPr>
            </w:pPr>
            <w:r w:rsidRPr="004E236D">
              <w:rPr>
                <w:sz w:val="22"/>
                <w:lang w:val="sk-SK"/>
              </w:rPr>
              <w:t>200</w:t>
            </w:r>
          </w:p>
        </w:tc>
        <w:tc>
          <w:tcPr>
            <w:tcW w:w="2520" w:type="dxa"/>
            <w:tcBorders>
              <w:top w:val="single" w:sz="2" w:space="0" w:color="auto"/>
              <w:left w:val="single" w:sz="2" w:space="0" w:color="auto"/>
              <w:bottom w:val="single" w:sz="2" w:space="0" w:color="auto"/>
              <w:right w:val="single" w:sz="2" w:space="0" w:color="auto"/>
            </w:tcBorders>
            <w:vAlign w:val="center"/>
          </w:tcPr>
          <w:p w14:paraId="1D160EEE" w14:textId="77777777" w:rsidR="0030019A" w:rsidRPr="004E236D" w:rsidRDefault="0030019A" w:rsidP="00210E0E">
            <w:pPr>
              <w:pStyle w:val="Zkladntext2"/>
              <w:keepNext w:val="0"/>
              <w:numPr>
                <w:ilvl w:val="12"/>
                <w:numId w:val="0"/>
              </w:numPr>
              <w:spacing w:before="0" w:after="0"/>
              <w:jc w:val="center"/>
              <w:rPr>
                <w:sz w:val="22"/>
                <w:lang w:val="sk-SK"/>
              </w:rPr>
            </w:pPr>
            <w:r w:rsidRPr="004E236D">
              <w:rPr>
                <w:sz w:val="22"/>
                <w:lang w:val="sk-SK"/>
              </w:rPr>
              <w:t xml:space="preserve"> 50</w:t>
            </w:r>
          </w:p>
        </w:tc>
      </w:tr>
      <w:tr w:rsidR="004E236D" w:rsidRPr="004E236D" w14:paraId="1D160EF4" w14:textId="77777777" w:rsidTr="00210E0E">
        <w:trPr>
          <w:trHeight w:val="283"/>
        </w:trPr>
        <w:tc>
          <w:tcPr>
            <w:tcW w:w="2520" w:type="dxa"/>
            <w:gridSpan w:val="2"/>
            <w:tcBorders>
              <w:top w:val="single" w:sz="2" w:space="0" w:color="auto"/>
              <w:left w:val="single" w:sz="2" w:space="0" w:color="auto"/>
              <w:bottom w:val="single" w:sz="2" w:space="0" w:color="auto"/>
              <w:right w:val="single" w:sz="2" w:space="0" w:color="auto"/>
            </w:tcBorders>
            <w:vAlign w:val="center"/>
          </w:tcPr>
          <w:p w14:paraId="1D160EF0" w14:textId="77777777" w:rsidR="0030019A" w:rsidRPr="004E236D" w:rsidRDefault="0030019A" w:rsidP="00210E0E">
            <w:pPr>
              <w:pStyle w:val="Zkladntext2"/>
              <w:keepNext w:val="0"/>
              <w:numPr>
                <w:ilvl w:val="12"/>
                <w:numId w:val="0"/>
              </w:numPr>
              <w:spacing w:before="0" w:after="0"/>
              <w:jc w:val="center"/>
              <w:rPr>
                <w:sz w:val="22"/>
                <w:vertAlign w:val="subscript"/>
                <w:lang w:val="sk-SK"/>
              </w:rPr>
            </w:pPr>
            <w:r w:rsidRPr="004E236D">
              <w:rPr>
                <w:sz w:val="22"/>
                <w:lang w:val="sk-SK"/>
              </w:rPr>
              <w:t>NO</w:t>
            </w:r>
            <w:r w:rsidRPr="004E236D">
              <w:rPr>
                <w:sz w:val="22"/>
                <w:vertAlign w:val="subscript"/>
                <w:lang w:val="sk-SK"/>
              </w:rPr>
              <w:t>X</w:t>
            </w:r>
          </w:p>
        </w:tc>
        <w:tc>
          <w:tcPr>
            <w:tcW w:w="1980" w:type="dxa"/>
            <w:tcBorders>
              <w:top w:val="single" w:sz="2" w:space="0" w:color="auto"/>
              <w:left w:val="single" w:sz="2" w:space="0" w:color="auto"/>
              <w:bottom w:val="single" w:sz="2" w:space="0" w:color="auto"/>
              <w:right w:val="single" w:sz="2" w:space="0" w:color="auto"/>
            </w:tcBorders>
            <w:vAlign w:val="center"/>
          </w:tcPr>
          <w:p w14:paraId="1D160EF1" w14:textId="77777777" w:rsidR="0030019A" w:rsidRPr="004E236D" w:rsidRDefault="0030019A" w:rsidP="00210E0E">
            <w:pPr>
              <w:pStyle w:val="Zkladntext2"/>
              <w:keepNext w:val="0"/>
              <w:spacing w:before="0" w:after="0"/>
              <w:jc w:val="center"/>
              <w:rPr>
                <w:sz w:val="22"/>
                <w:lang w:val="sk-SK"/>
              </w:rPr>
            </w:pPr>
            <w:r w:rsidRPr="004E236D">
              <w:rPr>
                <w:sz w:val="22"/>
                <w:lang w:val="sk-SK"/>
              </w:rPr>
              <w:t xml:space="preserve"> 200, 400</w:t>
            </w:r>
            <w:r w:rsidRPr="004E236D">
              <w:rPr>
                <w:sz w:val="22"/>
                <w:vertAlign w:val="superscript"/>
                <w:lang w:val="sk-SK"/>
              </w:rPr>
              <w:t>1</w:t>
            </w:r>
            <w:r w:rsidRPr="004E236D">
              <w:rPr>
                <w:sz w:val="22"/>
                <w:lang w:val="sk-SK"/>
              </w:rPr>
              <w:t>)</w:t>
            </w:r>
          </w:p>
        </w:tc>
        <w:tc>
          <w:tcPr>
            <w:tcW w:w="2160" w:type="dxa"/>
            <w:tcBorders>
              <w:top w:val="single" w:sz="2" w:space="0" w:color="auto"/>
              <w:left w:val="single" w:sz="2" w:space="0" w:color="auto"/>
              <w:bottom w:val="single" w:sz="2" w:space="0" w:color="auto"/>
              <w:right w:val="single" w:sz="2" w:space="0" w:color="auto"/>
            </w:tcBorders>
            <w:vAlign w:val="center"/>
          </w:tcPr>
          <w:p w14:paraId="1D160EF2" w14:textId="77777777" w:rsidR="0030019A" w:rsidRPr="004E236D" w:rsidRDefault="0030019A" w:rsidP="00210E0E">
            <w:pPr>
              <w:pStyle w:val="Zkladntext2"/>
              <w:keepNext w:val="0"/>
              <w:numPr>
                <w:ilvl w:val="12"/>
                <w:numId w:val="0"/>
              </w:numPr>
              <w:spacing w:before="0" w:after="0"/>
              <w:jc w:val="center"/>
              <w:rPr>
                <w:sz w:val="22"/>
                <w:lang w:val="sk-SK"/>
              </w:rPr>
            </w:pPr>
            <w:r w:rsidRPr="004E236D">
              <w:rPr>
                <w:sz w:val="22"/>
                <w:lang w:val="sk-SK"/>
              </w:rPr>
              <w:t xml:space="preserve">  400</w:t>
            </w:r>
            <w:r w:rsidRPr="004E236D">
              <w:rPr>
                <w:sz w:val="22"/>
                <w:vertAlign w:val="superscript"/>
                <w:lang w:val="sk-SK"/>
              </w:rPr>
              <w:t>2</w:t>
            </w:r>
            <w:r w:rsidRPr="004E236D">
              <w:rPr>
                <w:sz w:val="22"/>
                <w:lang w:val="sk-SK"/>
              </w:rPr>
              <w:t>)</w:t>
            </w:r>
          </w:p>
        </w:tc>
        <w:tc>
          <w:tcPr>
            <w:tcW w:w="2520" w:type="dxa"/>
            <w:tcBorders>
              <w:top w:val="single" w:sz="2" w:space="0" w:color="auto"/>
              <w:left w:val="single" w:sz="2" w:space="0" w:color="auto"/>
              <w:bottom w:val="single" w:sz="2" w:space="0" w:color="auto"/>
              <w:right w:val="single" w:sz="2" w:space="0" w:color="auto"/>
            </w:tcBorders>
            <w:vAlign w:val="center"/>
          </w:tcPr>
          <w:p w14:paraId="1D160EF3" w14:textId="77777777" w:rsidR="0030019A" w:rsidRPr="004E236D" w:rsidRDefault="0030019A" w:rsidP="00210E0E">
            <w:pPr>
              <w:pStyle w:val="Zkladntext2"/>
              <w:keepNext w:val="0"/>
              <w:numPr>
                <w:ilvl w:val="12"/>
                <w:numId w:val="0"/>
              </w:numPr>
              <w:spacing w:before="0" w:after="0"/>
              <w:jc w:val="center"/>
              <w:rPr>
                <w:sz w:val="22"/>
                <w:lang w:val="sk-SK"/>
              </w:rPr>
            </w:pPr>
            <w:r w:rsidRPr="004E236D">
              <w:rPr>
                <w:sz w:val="22"/>
                <w:lang w:val="sk-SK"/>
              </w:rPr>
              <w:t xml:space="preserve"> 200</w:t>
            </w:r>
            <w:r w:rsidRPr="004E236D">
              <w:rPr>
                <w:sz w:val="22"/>
                <w:vertAlign w:val="superscript"/>
                <w:lang w:val="sk-SK"/>
              </w:rPr>
              <w:t>2</w:t>
            </w:r>
            <w:r w:rsidRPr="004E236D">
              <w:rPr>
                <w:sz w:val="22"/>
                <w:lang w:val="sk-SK"/>
              </w:rPr>
              <w:t xml:space="preserve">)            </w:t>
            </w:r>
          </w:p>
        </w:tc>
      </w:tr>
      <w:tr w:rsidR="004E236D" w:rsidRPr="004E236D" w14:paraId="1D160EF9" w14:textId="77777777" w:rsidTr="00210E0E">
        <w:trPr>
          <w:trHeight w:val="283"/>
        </w:trPr>
        <w:tc>
          <w:tcPr>
            <w:tcW w:w="2520" w:type="dxa"/>
            <w:gridSpan w:val="2"/>
            <w:tcBorders>
              <w:top w:val="single" w:sz="2" w:space="0" w:color="auto"/>
              <w:left w:val="single" w:sz="2" w:space="0" w:color="auto"/>
              <w:bottom w:val="single" w:sz="2" w:space="0" w:color="auto"/>
              <w:right w:val="single" w:sz="2" w:space="0" w:color="auto"/>
            </w:tcBorders>
            <w:vAlign w:val="center"/>
          </w:tcPr>
          <w:p w14:paraId="1D160EF5" w14:textId="77777777" w:rsidR="0030019A" w:rsidRPr="004E236D" w:rsidRDefault="0030019A" w:rsidP="00210E0E">
            <w:pPr>
              <w:pStyle w:val="Zkladntext2"/>
              <w:keepNext w:val="0"/>
              <w:numPr>
                <w:ilvl w:val="12"/>
                <w:numId w:val="0"/>
              </w:numPr>
              <w:spacing w:before="0" w:after="0"/>
              <w:ind w:right="-70"/>
              <w:jc w:val="center"/>
              <w:rPr>
                <w:sz w:val="22"/>
                <w:lang w:val="sk-SK"/>
              </w:rPr>
            </w:pPr>
            <w:r w:rsidRPr="004E236D">
              <w:rPr>
                <w:sz w:val="22"/>
                <w:lang w:val="sk-SK"/>
              </w:rPr>
              <w:t>TOC</w:t>
            </w:r>
          </w:p>
        </w:tc>
        <w:tc>
          <w:tcPr>
            <w:tcW w:w="1980" w:type="dxa"/>
            <w:tcBorders>
              <w:top w:val="single" w:sz="2" w:space="0" w:color="auto"/>
              <w:left w:val="single" w:sz="2" w:space="0" w:color="auto"/>
              <w:bottom w:val="single" w:sz="2" w:space="0" w:color="auto"/>
              <w:right w:val="single" w:sz="2" w:space="0" w:color="auto"/>
            </w:tcBorders>
            <w:vAlign w:val="center"/>
          </w:tcPr>
          <w:p w14:paraId="1D160EF6" w14:textId="77777777" w:rsidR="0030019A" w:rsidRPr="004E236D" w:rsidRDefault="0030019A" w:rsidP="00210E0E">
            <w:pPr>
              <w:pStyle w:val="Zkladntext2"/>
              <w:keepNext w:val="0"/>
              <w:spacing w:before="0" w:after="0"/>
              <w:jc w:val="center"/>
              <w:rPr>
                <w:sz w:val="22"/>
                <w:lang w:val="sk-SK"/>
              </w:rPr>
            </w:pPr>
            <w:r w:rsidRPr="004E236D">
              <w:rPr>
                <w:sz w:val="22"/>
                <w:lang w:val="sk-SK"/>
              </w:rPr>
              <w:t>10</w:t>
            </w:r>
          </w:p>
        </w:tc>
        <w:tc>
          <w:tcPr>
            <w:tcW w:w="2160" w:type="dxa"/>
            <w:tcBorders>
              <w:top w:val="single" w:sz="2" w:space="0" w:color="auto"/>
              <w:left w:val="single" w:sz="2" w:space="0" w:color="auto"/>
              <w:bottom w:val="single" w:sz="2" w:space="0" w:color="auto"/>
              <w:right w:val="single" w:sz="2" w:space="0" w:color="auto"/>
            </w:tcBorders>
            <w:vAlign w:val="center"/>
          </w:tcPr>
          <w:p w14:paraId="1D160EF7" w14:textId="77777777" w:rsidR="0030019A" w:rsidRPr="004E236D" w:rsidRDefault="0030019A" w:rsidP="00210E0E">
            <w:pPr>
              <w:pStyle w:val="Zkladntext2"/>
              <w:keepNext w:val="0"/>
              <w:numPr>
                <w:ilvl w:val="12"/>
                <w:numId w:val="0"/>
              </w:numPr>
              <w:spacing w:before="0" w:after="0"/>
              <w:jc w:val="center"/>
              <w:rPr>
                <w:sz w:val="22"/>
                <w:lang w:val="sk-SK"/>
              </w:rPr>
            </w:pPr>
            <w:r w:rsidRPr="004E236D">
              <w:rPr>
                <w:sz w:val="22"/>
                <w:lang w:val="sk-SK"/>
              </w:rPr>
              <w:t>20</w:t>
            </w:r>
          </w:p>
        </w:tc>
        <w:tc>
          <w:tcPr>
            <w:tcW w:w="2520" w:type="dxa"/>
            <w:tcBorders>
              <w:top w:val="single" w:sz="2" w:space="0" w:color="auto"/>
              <w:left w:val="single" w:sz="2" w:space="0" w:color="auto"/>
              <w:bottom w:val="single" w:sz="2" w:space="0" w:color="auto"/>
              <w:right w:val="single" w:sz="2" w:space="0" w:color="auto"/>
            </w:tcBorders>
            <w:vAlign w:val="center"/>
          </w:tcPr>
          <w:p w14:paraId="1D160EF8" w14:textId="77777777" w:rsidR="0030019A" w:rsidRPr="004E236D" w:rsidRDefault="0030019A" w:rsidP="00210E0E">
            <w:pPr>
              <w:pStyle w:val="Zkladntext2"/>
              <w:keepNext w:val="0"/>
              <w:numPr>
                <w:ilvl w:val="12"/>
                <w:numId w:val="0"/>
              </w:numPr>
              <w:spacing w:before="0" w:after="0"/>
              <w:jc w:val="center"/>
              <w:rPr>
                <w:sz w:val="22"/>
                <w:lang w:val="sk-SK"/>
              </w:rPr>
            </w:pPr>
            <w:r w:rsidRPr="004E236D">
              <w:rPr>
                <w:sz w:val="22"/>
                <w:lang w:val="sk-SK"/>
              </w:rPr>
              <w:t>10</w:t>
            </w:r>
          </w:p>
        </w:tc>
      </w:tr>
      <w:tr w:rsidR="004E236D" w:rsidRPr="004E236D" w14:paraId="1D160EFE" w14:textId="77777777" w:rsidTr="00210E0E">
        <w:trPr>
          <w:trHeight w:val="283"/>
        </w:trPr>
        <w:tc>
          <w:tcPr>
            <w:tcW w:w="2520" w:type="dxa"/>
            <w:gridSpan w:val="2"/>
            <w:tcBorders>
              <w:top w:val="single" w:sz="2" w:space="0" w:color="auto"/>
              <w:left w:val="single" w:sz="2" w:space="0" w:color="auto"/>
              <w:bottom w:val="single" w:sz="2" w:space="0" w:color="auto"/>
              <w:right w:val="single" w:sz="2" w:space="0" w:color="auto"/>
            </w:tcBorders>
            <w:vAlign w:val="center"/>
          </w:tcPr>
          <w:p w14:paraId="1D160EFA" w14:textId="77777777" w:rsidR="0030019A" w:rsidRPr="004E236D" w:rsidRDefault="0030019A" w:rsidP="00210E0E">
            <w:pPr>
              <w:pStyle w:val="Zkladntext2"/>
              <w:keepNext w:val="0"/>
              <w:numPr>
                <w:ilvl w:val="12"/>
                <w:numId w:val="0"/>
              </w:numPr>
              <w:spacing w:before="0" w:after="0"/>
              <w:ind w:right="-70"/>
              <w:jc w:val="center"/>
              <w:rPr>
                <w:sz w:val="22"/>
                <w:lang w:val="sk-SK"/>
              </w:rPr>
            </w:pPr>
            <w:r w:rsidRPr="004E236D">
              <w:rPr>
                <w:sz w:val="22"/>
                <w:lang w:val="sk-SK"/>
              </w:rPr>
              <w:t>HCl</w:t>
            </w:r>
          </w:p>
        </w:tc>
        <w:tc>
          <w:tcPr>
            <w:tcW w:w="1980" w:type="dxa"/>
            <w:tcBorders>
              <w:top w:val="single" w:sz="2" w:space="0" w:color="auto"/>
              <w:left w:val="single" w:sz="2" w:space="0" w:color="auto"/>
              <w:bottom w:val="single" w:sz="2" w:space="0" w:color="auto"/>
              <w:right w:val="single" w:sz="2" w:space="0" w:color="auto"/>
            </w:tcBorders>
            <w:vAlign w:val="center"/>
          </w:tcPr>
          <w:p w14:paraId="1D160EFB" w14:textId="77777777" w:rsidR="0030019A" w:rsidRPr="004E236D" w:rsidRDefault="0030019A" w:rsidP="00210E0E">
            <w:pPr>
              <w:pStyle w:val="Zkladntext2"/>
              <w:keepNext w:val="0"/>
              <w:spacing w:before="0" w:after="0"/>
              <w:jc w:val="center"/>
              <w:rPr>
                <w:sz w:val="22"/>
                <w:lang w:val="sk-SK"/>
              </w:rPr>
            </w:pPr>
            <w:r w:rsidRPr="004E236D">
              <w:rPr>
                <w:sz w:val="22"/>
                <w:lang w:val="sk-SK"/>
              </w:rPr>
              <w:t>10</w:t>
            </w:r>
          </w:p>
        </w:tc>
        <w:tc>
          <w:tcPr>
            <w:tcW w:w="2160" w:type="dxa"/>
            <w:tcBorders>
              <w:top w:val="single" w:sz="2" w:space="0" w:color="auto"/>
              <w:left w:val="single" w:sz="2" w:space="0" w:color="auto"/>
              <w:bottom w:val="single" w:sz="2" w:space="0" w:color="auto"/>
              <w:right w:val="single" w:sz="2" w:space="0" w:color="auto"/>
            </w:tcBorders>
            <w:vAlign w:val="center"/>
          </w:tcPr>
          <w:p w14:paraId="1D160EFC" w14:textId="77777777" w:rsidR="0030019A" w:rsidRPr="004E236D" w:rsidRDefault="0030019A" w:rsidP="00210E0E">
            <w:pPr>
              <w:pStyle w:val="Zkladntext2"/>
              <w:keepNext w:val="0"/>
              <w:numPr>
                <w:ilvl w:val="12"/>
                <w:numId w:val="0"/>
              </w:numPr>
              <w:spacing w:before="0" w:after="0"/>
              <w:jc w:val="center"/>
              <w:rPr>
                <w:sz w:val="22"/>
                <w:lang w:val="sk-SK"/>
              </w:rPr>
            </w:pPr>
            <w:r w:rsidRPr="004E236D">
              <w:rPr>
                <w:sz w:val="22"/>
                <w:lang w:val="sk-SK"/>
              </w:rPr>
              <w:t xml:space="preserve"> 60</w:t>
            </w:r>
          </w:p>
        </w:tc>
        <w:tc>
          <w:tcPr>
            <w:tcW w:w="2520" w:type="dxa"/>
            <w:tcBorders>
              <w:top w:val="single" w:sz="2" w:space="0" w:color="auto"/>
              <w:left w:val="single" w:sz="2" w:space="0" w:color="auto"/>
              <w:bottom w:val="single" w:sz="2" w:space="0" w:color="auto"/>
              <w:right w:val="single" w:sz="2" w:space="0" w:color="auto"/>
            </w:tcBorders>
            <w:vAlign w:val="center"/>
          </w:tcPr>
          <w:p w14:paraId="1D160EFD" w14:textId="77777777" w:rsidR="0030019A" w:rsidRPr="004E236D" w:rsidRDefault="0030019A" w:rsidP="00210E0E">
            <w:pPr>
              <w:pStyle w:val="Zkladntext2"/>
              <w:keepNext w:val="0"/>
              <w:numPr>
                <w:ilvl w:val="12"/>
                <w:numId w:val="0"/>
              </w:numPr>
              <w:spacing w:before="0" w:after="0"/>
              <w:jc w:val="center"/>
              <w:rPr>
                <w:sz w:val="22"/>
                <w:lang w:val="sk-SK"/>
              </w:rPr>
            </w:pPr>
            <w:r w:rsidRPr="004E236D">
              <w:rPr>
                <w:sz w:val="22"/>
                <w:lang w:val="sk-SK"/>
              </w:rPr>
              <w:t xml:space="preserve"> 10              </w:t>
            </w:r>
          </w:p>
        </w:tc>
      </w:tr>
      <w:tr w:rsidR="004E236D" w:rsidRPr="004E236D" w14:paraId="1D160F03" w14:textId="77777777" w:rsidTr="00210E0E">
        <w:trPr>
          <w:trHeight w:val="283"/>
        </w:trPr>
        <w:tc>
          <w:tcPr>
            <w:tcW w:w="2520" w:type="dxa"/>
            <w:gridSpan w:val="2"/>
            <w:tcBorders>
              <w:top w:val="single" w:sz="2" w:space="0" w:color="auto"/>
              <w:left w:val="single" w:sz="2" w:space="0" w:color="auto"/>
              <w:bottom w:val="single" w:sz="2" w:space="0" w:color="auto"/>
              <w:right w:val="single" w:sz="2" w:space="0" w:color="auto"/>
            </w:tcBorders>
            <w:vAlign w:val="center"/>
          </w:tcPr>
          <w:p w14:paraId="1D160EFF" w14:textId="77777777" w:rsidR="0030019A" w:rsidRPr="004E236D" w:rsidRDefault="0030019A" w:rsidP="00210E0E">
            <w:pPr>
              <w:pStyle w:val="Zkladntext2"/>
              <w:keepNext w:val="0"/>
              <w:numPr>
                <w:ilvl w:val="12"/>
                <w:numId w:val="0"/>
              </w:numPr>
              <w:spacing w:before="0" w:after="0"/>
              <w:jc w:val="center"/>
              <w:rPr>
                <w:sz w:val="22"/>
                <w:lang w:val="sk-SK"/>
              </w:rPr>
            </w:pPr>
            <w:r w:rsidRPr="004E236D">
              <w:rPr>
                <w:sz w:val="22"/>
                <w:lang w:val="sk-SK"/>
              </w:rPr>
              <w:t>HF</w:t>
            </w:r>
          </w:p>
        </w:tc>
        <w:tc>
          <w:tcPr>
            <w:tcW w:w="1980" w:type="dxa"/>
            <w:tcBorders>
              <w:top w:val="single" w:sz="2" w:space="0" w:color="auto"/>
              <w:left w:val="single" w:sz="2" w:space="0" w:color="auto"/>
              <w:bottom w:val="single" w:sz="2" w:space="0" w:color="auto"/>
              <w:right w:val="single" w:sz="2" w:space="0" w:color="auto"/>
            </w:tcBorders>
            <w:vAlign w:val="center"/>
          </w:tcPr>
          <w:p w14:paraId="1D160F00" w14:textId="77777777" w:rsidR="0030019A" w:rsidRPr="004E236D" w:rsidRDefault="0030019A" w:rsidP="00210E0E">
            <w:pPr>
              <w:pStyle w:val="Zkladntext2"/>
              <w:keepNext w:val="0"/>
              <w:spacing w:before="0" w:after="0"/>
              <w:jc w:val="center"/>
              <w:rPr>
                <w:sz w:val="22"/>
                <w:lang w:val="sk-SK"/>
              </w:rPr>
            </w:pPr>
            <w:r w:rsidRPr="004E236D">
              <w:rPr>
                <w:sz w:val="22"/>
                <w:lang w:val="sk-SK"/>
              </w:rPr>
              <w:t xml:space="preserve"> 1</w:t>
            </w:r>
          </w:p>
        </w:tc>
        <w:tc>
          <w:tcPr>
            <w:tcW w:w="2160" w:type="dxa"/>
            <w:tcBorders>
              <w:top w:val="single" w:sz="2" w:space="0" w:color="auto"/>
              <w:left w:val="single" w:sz="2" w:space="0" w:color="auto"/>
              <w:bottom w:val="single" w:sz="2" w:space="0" w:color="auto"/>
              <w:right w:val="single" w:sz="2" w:space="0" w:color="auto"/>
            </w:tcBorders>
            <w:vAlign w:val="center"/>
          </w:tcPr>
          <w:p w14:paraId="1D160F01" w14:textId="77777777" w:rsidR="0030019A" w:rsidRPr="004E236D" w:rsidRDefault="0030019A" w:rsidP="00210E0E">
            <w:pPr>
              <w:pStyle w:val="Zkladntext2"/>
              <w:keepNext w:val="0"/>
              <w:numPr>
                <w:ilvl w:val="12"/>
                <w:numId w:val="0"/>
              </w:numPr>
              <w:spacing w:before="0" w:after="0"/>
              <w:jc w:val="center"/>
              <w:rPr>
                <w:sz w:val="22"/>
                <w:lang w:val="sk-SK"/>
              </w:rPr>
            </w:pPr>
            <w:r w:rsidRPr="004E236D">
              <w:rPr>
                <w:sz w:val="22"/>
                <w:lang w:val="sk-SK"/>
              </w:rPr>
              <w:t xml:space="preserve">  4</w:t>
            </w:r>
          </w:p>
        </w:tc>
        <w:tc>
          <w:tcPr>
            <w:tcW w:w="2520" w:type="dxa"/>
            <w:tcBorders>
              <w:top w:val="single" w:sz="2" w:space="0" w:color="auto"/>
              <w:left w:val="single" w:sz="2" w:space="0" w:color="auto"/>
              <w:bottom w:val="single" w:sz="2" w:space="0" w:color="auto"/>
              <w:right w:val="single" w:sz="2" w:space="0" w:color="auto"/>
            </w:tcBorders>
            <w:vAlign w:val="center"/>
          </w:tcPr>
          <w:p w14:paraId="1D160F02" w14:textId="77777777" w:rsidR="0030019A" w:rsidRPr="004E236D" w:rsidRDefault="0030019A" w:rsidP="00210E0E">
            <w:pPr>
              <w:pStyle w:val="Zkladntext2"/>
              <w:keepNext w:val="0"/>
              <w:numPr>
                <w:ilvl w:val="12"/>
                <w:numId w:val="0"/>
              </w:numPr>
              <w:spacing w:before="0" w:after="0"/>
              <w:jc w:val="center"/>
              <w:rPr>
                <w:sz w:val="22"/>
                <w:lang w:val="sk-SK"/>
              </w:rPr>
            </w:pPr>
            <w:r w:rsidRPr="004E236D">
              <w:rPr>
                <w:sz w:val="22"/>
                <w:lang w:val="sk-SK"/>
              </w:rPr>
              <w:t xml:space="preserve">  2                 </w:t>
            </w:r>
          </w:p>
        </w:tc>
      </w:tr>
      <w:tr w:rsidR="004E236D" w:rsidRPr="004E236D" w14:paraId="1D160F08" w14:textId="77777777" w:rsidTr="00210E0E">
        <w:trPr>
          <w:trHeight w:val="283"/>
        </w:trPr>
        <w:tc>
          <w:tcPr>
            <w:tcW w:w="2520" w:type="dxa"/>
            <w:gridSpan w:val="2"/>
            <w:vMerge w:val="restart"/>
            <w:tcBorders>
              <w:top w:val="single" w:sz="2" w:space="0" w:color="auto"/>
              <w:left w:val="single" w:sz="2" w:space="0" w:color="auto"/>
              <w:bottom w:val="single" w:sz="2" w:space="0" w:color="auto"/>
              <w:right w:val="single" w:sz="2" w:space="0" w:color="auto"/>
            </w:tcBorders>
            <w:vAlign w:val="center"/>
          </w:tcPr>
          <w:p w14:paraId="1D160F04" w14:textId="77777777" w:rsidR="0030019A" w:rsidRPr="004E236D" w:rsidRDefault="0030019A" w:rsidP="00210E0E">
            <w:pPr>
              <w:pStyle w:val="Zkladntext2"/>
              <w:keepNext w:val="0"/>
              <w:numPr>
                <w:ilvl w:val="12"/>
                <w:numId w:val="0"/>
              </w:numPr>
              <w:spacing w:before="0" w:after="0"/>
              <w:jc w:val="center"/>
              <w:rPr>
                <w:sz w:val="22"/>
                <w:lang w:val="sk-SK"/>
              </w:rPr>
            </w:pPr>
            <w:r w:rsidRPr="004E236D">
              <w:rPr>
                <w:sz w:val="22"/>
                <w:lang w:val="sk-SK"/>
              </w:rPr>
              <w:t>CO</w:t>
            </w:r>
            <w:r w:rsidRPr="004E236D">
              <w:rPr>
                <w:sz w:val="22"/>
                <w:vertAlign w:val="superscript"/>
                <w:lang w:val="sk-SK"/>
              </w:rPr>
              <w:t>3</w:t>
            </w:r>
            <w:r w:rsidRPr="004E236D">
              <w:rPr>
                <w:sz w:val="22"/>
                <w:lang w:val="sk-SK"/>
              </w:rPr>
              <w:t>)</w:t>
            </w:r>
          </w:p>
        </w:tc>
        <w:tc>
          <w:tcPr>
            <w:tcW w:w="1980" w:type="dxa"/>
            <w:vMerge w:val="restart"/>
            <w:tcBorders>
              <w:top w:val="single" w:sz="2" w:space="0" w:color="auto"/>
              <w:left w:val="single" w:sz="2" w:space="0" w:color="auto"/>
              <w:bottom w:val="single" w:sz="2" w:space="0" w:color="auto"/>
              <w:right w:val="single" w:sz="2" w:space="0" w:color="auto"/>
            </w:tcBorders>
            <w:vAlign w:val="center"/>
          </w:tcPr>
          <w:p w14:paraId="1D160F05" w14:textId="77777777" w:rsidR="0030019A" w:rsidRPr="004E236D" w:rsidRDefault="0030019A" w:rsidP="00210E0E">
            <w:pPr>
              <w:pStyle w:val="Zkladntext2"/>
              <w:keepNext w:val="0"/>
              <w:spacing w:before="0" w:after="0"/>
              <w:jc w:val="center"/>
              <w:rPr>
                <w:sz w:val="22"/>
                <w:lang w:val="sk-SK"/>
              </w:rPr>
            </w:pPr>
            <w:r w:rsidRPr="004E236D">
              <w:rPr>
                <w:sz w:val="22"/>
                <w:lang w:val="sk-SK"/>
              </w:rPr>
              <w:t>50</w:t>
            </w:r>
          </w:p>
        </w:tc>
        <w:tc>
          <w:tcPr>
            <w:tcW w:w="2160" w:type="dxa"/>
            <w:vMerge w:val="restart"/>
            <w:tcBorders>
              <w:top w:val="single" w:sz="2" w:space="0" w:color="auto"/>
              <w:left w:val="single" w:sz="2" w:space="0" w:color="auto"/>
              <w:bottom w:val="single" w:sz="2" w:space="0" w:color="auto"/>
              <w:right w:val="single" w:sz="2" w:space="0" w:color="auto"/>
            </w:tcBorders>
            <w:vAlign w:val="center"/>
          </w:tcPr>
          <w:p w14:paraId="1D160F06" w14:textId="77777777" w:rsidR="0030019A" w:rsidRPr="004E236D" w:rsidRDefault="0030019A" w:rsidP="00210E0E">
            <w:pPr>
              <w:pStyle w:val="Zkladntext2"/>
              <w:keepNext w:val="0"/>
              <w:numPr>
                <w:ilvl w:val="12"/>
                <w:numId w:val="0"/>
              </w:numPr>
              <w:spacing w:before="0" w:after="0"/>
              <w:jc w:val="center"/>
              <w:rPr>
                <w:sz w:val="22"/>
                <w:lang w:val="sk-SK"/>
              </w:rPr>
            </w:pPr>
            <w:r w:rsidRPr="004E236D">
              <w:rPr>
                <w:sz w:val="22"/>
                <w:lang w:val="sk-SK"/>
              </w:rPr>
              <w:t>100</w:t>
            </w:r>
          </w:p>
        </w:tc>
        <w:tc>
          <w:tcPr>
            <w:tcW w:w="2520" w:type="dxa"/>
            <w:tcBorders>
              <w:top w:val="single" w:sz="2" w:space="0" w:color="auto"/>
              <w:left w:val="single" w:sz="2" w:space="0" w:color="auto"/>
              <w:bottom w:val="single" w:sz="2" w:space="0" w:color="auto"/>
              <w:right w:val="single" w:sz="2" w:space="0" w:color="auto"/>
            </w:tcBorders>
            <w:vAlign w:val="center"/>
          </w:tcPr>
          <w:p w14:paraId="1D160F07" w14:textId="77777777" w:rsidR="0030019A" w:rsidRPr="004E236D" w:rsidRDefault="0030019A" w:rsidP="00210E0E">
            <w:pPr>
              <w:pStyle w:val="Zkladntext2"/>
              <w:keepNext w:val="0"/>
              <w:numPr>
                <w:ilvl w:val="12"/>
                <w:numId w:val="0"/>
              </w:numPr>
              <w:spacing w:before="0" w:after="0"/>
              <w:jc w:val="center"/>
              <w:rPr>
                <w:sz w:val="22"/>
                <w:lang w:val="sk-SK"/>
              </w:rPr>
            </w:pPr>
            <w:r w:rsidRPr="004E236D">
              <w:rPr>
                <w:b/>
                <w:sz w:val="22"/>
                <w:lang w:val="sk-SK"/>
              </w:rPr>
              <w:t xml:space="preserve">Krátkodobý priemer </w:t>
            </w:r>
            <w:r w:rsidRPr="004E236D">
              <w:rPr>
                <w:b/>
                <w:sz w:val="22"/>
                <w:vertAlign w:val="superscript"/>
                <w:lang w:val="sk-SK"/>
              </w:rPr>
              <w:t>4</w:t>
            </w:r>
            <w:r w:rsidRPr="004E236D">
              <w:rPr>
                <w:b/>
                <w:sz w:val="22"/>
                <w:lang w:val="sk-SK"/>
              </w:rPr>
              <w:t>)   C [95 %]</w:t>
            </w:r>
          </w:p>
        </w:tc>
      </w:tr>
      <w:tr w:rsidR="004E236D" w:rsidRPr="004E236D" w14:paraId="1D160F0D" w14:textId="77777777" w:rsidTr="00210E0E">
        <w:trPr>
          <w:trHeight w:val="283"/>
        </w:trPr>
        <w:tc>
          <w:tcPr>
            <w:tcW w:w="2520" w:type="dxa"/>
            <w:gridSpan w:val="2"/>
            <w:vMerge/>
            <w:tcBorders>
              <w:top w:val="single" w:sz="2" w:space="0" w:color="auto"/>
              <w:left w:val="single" w:sz="2" w:space="0" w:color="auto"/>
              <w:bottom w:val="single" w:sz="2" w:space="0" w:color="auto"/>
              <w:right w:val="single" w:sz="2" w:space="0" w:color="auto"/>
            </w:tcBorders>
            <w:vAlign w:val="center"/>
          </w:tcPr>
          <w:p w14:paraId="1D160F09" w14:textId="77777777" w:rsidR="0030019A" w:rsidRPr="004E236D" w:rsidRDefault="0030019A" w:rsidP="00210E0E">
            <w:pPr>
              <w:pStyle w:val="Zkladntext2"/>
              <w:keepNext w:val="0"/>
              <w:numPr>
                <w:ilvl w:val="12"/>
                <w:numId w:val="0"/>
              </w:numPr>
              <w:spacing w:before="0" w:after="0"/>
              <w:jc w:val="center"/>
              <w:rPr>
                <w:sz w:val="22"/>
                <w:lang w:val="sk-SK"/>
              </w:rPr>
            </w:pPr>
          </w:p>
        </w:tc>
        <w:tc>
          <w:tcPr>
            <w:tcW w:w="1980" w:type="dxa"/>
            <w:vMerge/>
            <w:tcBorders>
              <w:top w:val="single" w:sz="2" w:space="0" w:color="auto"/>
              <w:left w:val="single" w:sz="2" w:space="0" w:color="auto"/>
              <w:bottom w:val="single" w:sz="2" w:space="0" w:color="auto"/>
              <w:right w:val="single" w:sz="2" w:space="0" w:color="auto"/>
            </w:tcBorders>
            <w:vAlign w:val="center"/>
          </w:tcPr>
          <w:p w14:paraId="1D160F0A" w14:textId="77777777" w:rsidR="0030019A" w:rsidRPr="004E236D" w:rsidRDefault="0030019A" w:rsidP="00210E0E">
            <w:pPr>
              <w:pStyle w:val="Zkladntext2"/>
              <w:keepNext w:val="0"/>
              <w:spacing w:before="0" w:after="0"/>
              <w:jc w:val="center"/>
              <w:rPr>
                <w:sz w:val="22"/>
                <w:lang w:val="sk-SK"/>
              </w:rPr>
            </w:pPr>
          </w:p>
        </w:tc>
        <w:tc>
          <w:tcPr>
            <w:tcW w:w="2160" w:type="dxa"/>
            <w:vMerge/>
            <w:tcBorders>
              <w:top w:val="single" w:sz="2" w:space="0" w:color="auto"/>
              <w:left w:val="single" w:sz="2" w:space="0" w:color="auto"/>
              <w:bottom w:val="single" w:sz="2" w:space="0" w:color="auto"/>
              <w:right w:val="single" w:sz="2" w:space="0" w:color="auto"/>
            </w:tcBorders>
            <w:vAlign w:val="center"/>
          </w:tcPr>
          <w:p w14:paraId="1D160F0B" w14:textId="77777777" w:rsidR="0030019A" w:rsidRPr="004E236D" w:rsidRDefault="0030019A" w:rsidP="00210E0E">
            <w:pPr>
              <w:pStyle w:val="Zkladntext2"/>
              <w:keepNext w:val="0"/>
              <w:numPr>
                <w:ilvl w:val="12"/>
                <w:numId w:val="0"/>
              </w:numPr>
              <w:spacing w:before="0" w:after="0"/>
              <w:jc w:val="center"/>
              <w:rPr>
                <w:sz w:val="22"/>
                <w:lang w:val="sk-SK"/>
              </w:rPr>
            </w:pPr>
          </w:p>
        </w:tc>
        <w:tc>
          <w:tcPr>
            <w:tcW w:w="2520" w:type="dxa"/>
            <w:tcBorders>
              <w:top w:val="single" w:sz="2" w:space="0" w:color="auto"/>
              <w:left w:val="single" w:sz="2" w:space="0" w:color="auto"/>
              <w:bottom w:val="single" w:sz="2" w:space="0" w:color="auto"/>
              <w:right w:val="single" w:sz="2" w:space="0" w:color="auto"/>
            </w:tcBorders>
            <w:vAlign w:val="center"/>
          </w:tcPr>
          <w:p w14:paraId="1D160F0C" w14:textId="77777777" w:rsidR="0030019A" w:rsidRPr="004E236D" w:rsidRDefault="0030019A" w:rsidP="00210E0E">
            <w:pPr>
              <w:pStyle w:val="Zkladntext2"/>
              <w:keepNext w:val="0"/>
              <w:numPr>
                <w:ilvl w:val="12"/>
                <w:numId w:val="0"/>
              </w:numPr>
              <w:spacing w:before="0" w:after="0"/>
              <w:jc w:val="center"/>
              <w:rPr>
                <w:b/>
                <w:sz w:val="22"/>
                <w:lang w:val="sk-SK"/>
              </w:rPr>
            </w:pPr>
            <w:r w:rsidRPr="004E236D">
              <w:rPr>
                <w:sz w:val="22"/>
                <w:lang w:val="sk-SK"/>
              </w:rPr>
              <w:t>150</w:t>
            </w:r>
          </w:p>
        </w:tc>
      </w:tr>
      <w:tr w:rsidR="004E236D" w:rsidRPr="004E236D" w14:paraId="1D160F10" w14:textId="77777777" w:rsidTr="00210E0E">
        <w:trPr>
          <w:trHeight w:val="283"/>
        </w:trPr>
        <w:tc>
          <w:tcPr>
            <w:tcW w:w="2520" w:type="dxa"/>
            <w:gridSpan w:val="2"/>
            <w:tcBorders>
              <w:top w:val="single" w:sz="2" w:space="0" w:color="auto"/>
              <w:left w:val="single" w:sz="2" w:space="0" w:color="auto"/>
              <w:bottom w:val="single" w:sz="2" w:space="0" w:color="auto"/>
              <w:right w:val="single" w:sz="2" w:space="0" w:color="auto"/>
            </w:tcBorders>
            <w:vAlign w:val="center"/>
          </w:tcPr>
          <w:p w14:paraId="1D160F0E" w14:textId="77777777" w:rsidR="0030019A" w:rsidRPr="004E236D" w:rsidRDefault="0030019A" w:rsidP="00210E0E">
            <w:pPr>
              <w:pStyle w:val="Zkladntext2"/>
              <w:keepNext w:val="0"/>
              <w:numPr>
                <w:ilvl w:val="12"/>
                <w:numId w:val="0"/>
              </w:numPr>
              <w:spacing w:before="0" w:after="0"/>
              <w:rPr>
                <w:sz w:val="22"/>
                <w:lang w:val="sk-SK"/>
              </w:rPr>
            </w:pPr>
            <w:r w:rsidRPr="004E236D">
              <w:rPr>
                <w:sz w:val="22"/>
                <w:lang w:val="sk-SK"/>
              </w:rPr>
              <w:t xml:space="preserve">        Ťažké kovy </w:t>
            </w:r>
          </w:p>
        </w:tc>
        <w:tc>
          <w:tcPr>
            <w:tcW w:w="6660" w:type="dxa"/>
            <w:gridSpan w:val="3"/>
            <w:tcBorders>
              <w:top w:val="single" w:sz="2" w:space="0" w:color="auto"/>
              <w:left w:val="single" w:sz="2" w:space="0" w:color="auto"/>
              <w:bottom w:val="single" w:sz="2" w:space="0" w:color="auto"/>
              <w:right w:val="single" w:sz="2" w:space="0" w:color="auto"/>
            </w:tcBorders>
            <w:vAlign w:val="center"/>
          </w:tcPr>
          <w:p w14:paraId="1D160F0F" w14:textId="77777777" w:rsidR="0030019A" w:rsidRPr="004E236D" w:rsidRDefault="0030019A" w:rsidP="00210E0E">
            <w:pPr>
              <w:pStyle w:val="Zkladntext2"/>
              <w:keepNext w:val="0"/>
              <w:numPr>
                <w:ilvl w:val="12"/>
                <w:numId w:val="0"/>
              </w:numPr>
              <w:spacing w:before="0" w:after="0"/>
              <w:jc w:val="center"/>
              <w:rPr>
                <w:b/>
                <w:sz w:val="22"/>
                <w:lang w:val="sk-SK"/>
              </w:rPr>
            </w:pPr>
            <w:r w:rsidRPr="004E236D">
              <w:rPr>
                <w:b/>
                <w:sz w:val="22"/>
                <w:lang w:val="sk-SK"/>
              </w:rPr>
              <w:t xml:space="preserve">Priemerná hodnota </w:t>
            </w:r>
            <w:r w:rsidRPr="004E236D">
              <w:rPr>
                <w:sz w:val="22"/>
                <w:vertAlign w:val="superscript"/>
                <w:lang w:val="sk-SK"/>
              </w:rPr>
              <w:t>5</w:t>
            </w:r>
            <w:r w:rsidRPr="004E236D">
              <w:rPr>
                <w:sz w:val="22"/>
                <w:lang w:val="sk-SK"/>
              </w:rPr>
              <w:t xml:space="preserve">)  </w:t>
            </w:r>
          </w:p>
        </w:tc>
      </w:tr>
      <w:tr w:rsidR="004E236D" w:rsidRPr="004E236D" w14:paraId="1D160F13" w14:textId="77777777" w:rsidTr="00210E0E">
        <w:trPr>
          <w:trHeight w:val="283"/>
        </w:trPr>
        <w:tc>
          <w:tcPr>
            <w:tcW w:w="2520" w:type="dxa"/>
            <w:gridSpan w:val="2"/>
            <w:tcBorders>
              <w:top w:val="single" w:sz="2" w:space="0" w:color="auto"/>
              <w:left w:val="single" w:sz="2" w:space="0" w:color="auto"/>
              <w:bottom w:val="single" w:sz="2" w:space="0" w:color="auto"/>
              <w:right w:val="single" w:sz="2" w:space="0" w:color="auto"/>
            </w:tcBorders>
            <w:vAlign w:val="center"/>
          </w:tcPr>
          <w:p w14:paraId="1D160F11" w14:textId="77777777" w:rsidR="0030019A" w:rsidRPr="004E236D" w:rsidRDefault="0030019A" w:rsidP="00210E0E">
            <w:pPr>
              <w:pStyle w:val="Zkladntext2"/>
              <w:keepNext w:val="0"/>
              <w:numPr>
                <w:ilvl w:val="12"/>
                <w:numId w:val="0"/>
              </w:numPr>
              <w:spacing w:before="0" w:after="0"/>
              <w:jc w:val="center"/>
              <w:rPr>
                <w:sz w:val="22"/>
                <w:lang w:val="sk-SK"/>
              </w:rPr>
            </w:pPr>
            <w:r w:rsidRPr="004E236D">
              <w:rPr>
                <w:sz w:val="22"/>
                <w:lang w:val="sk-SK"/>
              </w:rPr>
              <w:t>Cd + Tl</w:t>
            </w:r>
          </w:p>
        </w:tc>
        <w:tc>
          <w:tcPr>
            <w:tcW w:w="6660" w:type="dxa"/>
            <w:gridSpan w:val="3"/>
            <w:tcBorders>
              <w:top w:val="single" w:sz="2" w:space="0" w:color="auto"/>
              <w:left w:val="single" w:sz="2" w:space="0" w:color="auto"/>
              <w:bottom w:val="single" w:sz="2" w:space="0" w:color="auto"/>
              <w:right w:val="single" w:sz="2" w:space="0" w:color="auto"/>
            </w:tcBorders>
            <w:vAlign w:val="center"/>
          </w:tcPr>
          <w:p w14:paraId="1D160F12" w14:textId="77777777" w:rsidR="0030019A" w:rsidRPr="004E236D" w:rsidRDefault="0030019A" w:rsidP="00210E0E">
            <w:pPr>
              <w:pStyle w:val="Zkladntext2"/>
              <w:keepNext w:val="0"/>
              <w:numPr>
                <w:ilvl w:val="12"/>
                <w:numId w:val="0"/>
              </w:numPr>
              <w:spacing w:before="0" w:after="0"/>
              <w:jc w:val="center"/>
              <w:rPr>
                <w:sz w:val="22"/>
                <w:lang w:val="sk-SK"/>
              </w:rPr>
            </w:pPr>
            <w:r w:rsidRPr="004E236D">
              <w:rPr>
                <w:sz w:val="22"/>
                <w:lang w:val="sk-SK"/>
              </w:rPr>
              <w:t>spolu 0,05</w:t>
            </w:r>
          </w:p>
        </w:tc>
      </w:tr>
      <w:tr w:rsidR="004E236D" w:rsidRPr="004E236D" w14:paraId="1D160F16" w14:textId="77777777" w:rsidTr="00210E0E">
        <w:trPr>
          <w:trHeight w:val="283"/>
        </w:trPr>
        <w:tc>
          <w:tcPr>
            <w:tcW w:w="2520" w:type="dxa"/>
            <w:gridSpan w:val="2"/>
            <w:tcBorders>
              <w:top w:val="single" w:sz="2" w:space="0" w:color="auto"/>
              <w:left w:val="single" w:sz="2" w:space="0" w:color="auto"/>
              <w:bottom w:val="single" w:sz="2" w:space="0" w:color="auto"/>
              <w:right w:val="single" w:sz="2" w:space="0" w:color="auto"/>
            </w:tcBorders>
            <w:vAlign w:val="center"/>
          </w:tcPr>
          <w:p w14:paraId="1D160F14" w14:textId="77777777" w:rsidR="0030019A" w:rsidRPr="004E236D" w:rsidRDefault="0030019A" w:rsidP="00210E0E">
            <w:pPr>
              <w:pStyle w:val="Zkladntext2"/>
              <w:keepNext w:val="0"/>
              <w:numPr>
                <w:ilvl w:val="12"/>
                <w:numId w:val="0"/>
              </w:numPr>
              <w:spacing w:before="0" w:after="0"/>
              <w:jc w:val="center"/>
              <w:rPr>
                <w:sz w:val="22"/>
                <w:lang w:val="sk-SK"/>
              </w:rPr>
            </w:pPr>
            <w:r w:rsidRPr="004E236D">
              <w:rPr>
                <w:sz w:val="22"/>
                <w:lang w:val="sk-SK"/>
              </w:rPr>
              <w:t>Hg</w:t>
            </w:r>
          </w:p>
        </w:tc>
        <w:tc>
          <w:tcPr>
            <w:tcW w:w="6660" w:type="dxa"/>
            <w:gridSpan w:val="3"/>
            <w:tcBorders>
              <w:top w:val="single" w:sz="2" w:space="0" w:color="auto"/>
              <w:left w:val="single" w:sz="2" w:space="0" w:color="auto"/>
              <w:bottom w:val="single" w:sz="2" w:space="0" w:color="auto"/>
              <w:right w:val="single" w:sz="2" w:space="0" w:color="auto"/>
            </w:tcBorders>
            <w:vAlign w:val="center"/>
          </w:tcPr>
          <w:p w14:paraId="1D160F15" w14:textId="77777777" w:rsidR="0030019A" w:rsidRPr="004E236D" w:rsidRDefault="0030019A" w:rsidP="00210E0E">
            <w:pPr>
              <w:pStyle w:val="Zkladntext2"/>
              <w:keepNext w:val="0"/>
              <w:numPr>
                <w:ilvl w:val="12"/>
                <w:numId w:val="0"/>
              </w:numPr>
              <w:spacing w:before="0" w:after="0"/>
              <w:jc w:val="center"/>
              <w:rPr>
                <w:sz w:val="22"/>
                <w:lang w:val="sk-SK"/>
              </w:rPr>
            </w:pPr>
            <w:r w:rsidRPr="004E236D">
              <w:rPr>
                <w:sz w:val="22"/>
                <w:lang w:val="sk-SK"/>
              </w:rPr>
              <w:t>0,05</w:t>
            </w:r>
          </w:p>
        </w:tc>
      </w:tr>
      <w:tr w:rsidR="004E236D" w:rsidRPr="004E236D" w14:paraId="1D160F19" w14:textId="77777777" w:rsidTr="00210E0E">
        <w:trPr>
          <w:trHeight w:val="283"/>
        </w:trPr>
        <w:tc>
          <w:tcPr>
            <w:tcW w:w="2520" w:type="dxa"/>
            <w:gridSpan w:val="2"/>
            <w:tcBorders>
              <w:top w:val="single" w:sz="2" w:space="0" w:color="auto"/>
              <w:left w:val="single" w:sz="2" w:space="0" w:color="auto"/>
              <w:bottom w:val="single" w:sz="2" w:space="0" w:color="auto"/>
              <w:right w:val="single" w:sz="2" w:space="0" w:color="auto"/>
            </w:tcBorders>
            <w:vAlign w:val="center"/>
          </w:tcPr>
          <w:p w14:paraId="1D160F17" w14:textId="77777777" w:rsidR="0030019A" w:rsidRPr="004E236D" w:rsidRDefault="0030019A" w:rsidP="00210E0E">
            <w:pPr>
              <w:pStyle w:val="Zkladntext2"/>
              <w:keepNext w:val="0"/>
              <w:numPr>
                <w:ilvl w:val="12"/>
                <w:numId w:val="0"/>
              </w:numPr>
              <w:spacing w:before="0" w:after="0"/>
              <w:rPr>
                <w:sz w:val="22"/>
                <w:lang w:val="sk-SK"/>
              </w:rPr>
            </w:pPr>
            <w:r w:rsidRPr="004E236D">
              <w:rPr>
                <w:sz w:val="22"/>
                <w:lang w:val="sk-SK"/>
              </w:rPr>
              <w:t xml:space="preserve">Sb + As + Pb + Cr + Co + Cu + Mn + Ni +V  </w:t>
            </w:r>
          </w:p>
        </w:tc>
        <w:tc>
          <w:tcPr>
            <w:tcW w:w="6660" w:type="dxa"/>
            <w:gridSpan w:val="3"/>
            <w:tcBorders>
              <w:top w:val="single" w:sz="2" w:space="0" w:color="auto"/>
              <w:left w:val="single" w:sz="2" w:space="0" w:color="auto"/>
              <w:bottom w:val="single" w:sz="2" w:space="0" w:color="auto"/>
              <w:right w:val="single" w:sz="2" w:space="0" w:color="auto"/>
            </w:tcBorders>
            <w:vAlign w:val="center"/>
          </w:tcPr>
          <w:p w14:paraId="1D160F18" w14:textId="77777777" w:rsidR="0030019A" w:rsidRPr="004E236D" w:rsidRDefault="0030019A" w:rsidP="00210E0E">
            <w:pPr>
              <w:pStyle w:val="Zkladntext2"/>
              <w:keepNext w:val="0"/>
              <w:numPr>
                <w:ilvl w:val="12"/>
                <w:numId w:val="0"/>
              </w:numPr>
              <w:spacing w:before="0" w:after="0"/>
              <w:jc w:val="center"/>
              <w:rPr>
                <w:sz w:val="22"/>
                <w:lang w:val="sk-SK"/>
              </w:rPr>
            </w:pPr>
            <w:r w:rsidRPr="004E236D">
              <w:rPr>
                <w:sz w:val="22"/>
                <w:lang w:val="sk-SK"/>
              </w:rPr>
              <w:t>spolu 0,5</w:t>
            </w:r>
          </w:p>
        </w:tc>
      </w:tr>
      <w:tr w:rsidR="004E236D" w:rsidRPr="004E236D" w14:paraId="1D160F1C" w14:textId="77777777" w:rsidTr="00210E0E">
        <w:trPr>
          <w:trHeight w:val="283"/>
        </w:trPr>
        <w:tc>
          <w:tcPr>
            <w:tcW w:w="2520" w:type="dxa"/>
            <w:gridSpan w:val="2"/>
            <w:tcBorders>
              <w:top w:val="single" w:sz="2" w:space="0" w:color="auto"/>
              <w:left w:val="single" w:sz="2" w:space="0" w:color="auto"/>
              <w:bottom w:val="single" w:sz="2" w:space="0" w:color="auto"/>
              <w:right w:val="single" w:sz="2" w:space="0" w:color="auto"/>
            </w:tcBorders>
            <w:vAlign w:val="center"/>
          </w:tcPr>
          <w:p w14:paraId="1D160F1A" w14:textId="77777777" w:rsidR="0030019A" w:rsidRPr="004E236D" w:rsidRDefault="0030019A" w:rsidP="00210E0E">
            <w:pPr>
              <w:pStyle w:val="Zkladntext2"/>
              <w:keepNext w:val="0"/>
              <w:numPr>
                <w:ilvl w:val="12"/>
                <w:numId w:val="0"/>
              </w:numPr>
              <w:spacing w:before="0" w:after="0"/>
              <w:jc w:val="center"/>
              <w:rPr>
                <w:sz w:val="22"/>
                <w:lang w:val="sk-SK"/>
              </w:rPr>
            </w:pPr>
          </w:p>
        </w:tc>
        <w:tc>
          <w:tcPr>
            <w:tcW w:w="6660" w:type="dxa"/>
            <w:gridSpan w:val="3"/>
            <w:tcBorders>
              <w:top w:val="single" w:sz="2" w:space="0" w:color="auto"/>
              <w:left w:val="single" w:sz="2" w:space="0" w:color="auto"/>
              <w:bottom w:val="single" w:sz="2" w:space="0" w:color="auto"/>
              <w:right w:val="single" w:sz="2" w:space="0" w:color="auto"/>
            </w:tcBorders>
            <w:vAlign w:val="center"/>
          </w:tcPr>
          <w:p w14:paraId="1D160F1B" w14:textId="77777777" w:rsidR="0030019A" w:rsidRPr="004E236D" w:rsidRDefault="0030019A" w:rsidP="00210E0E">
            <w:pPr>
              <w:pStyle w:val="Zkladntext2"/>
              <w:keepNext w:val="0"/>
              <w:numPr>
                <w:ilvl w:val="12"/>
                <w:numId w:val="0"/>
              </w:numPr>
              <w:spacing w:before="0" w:after="0"/>
              <w:jc w:val="center"/>
              <w:rPr>
                <w:b/>
                <w:sz w:val="22"/>
                <w:lang w:val="sk-SK"/>
              </w:rPr>
            </w:pPr>
            <w:r w:rsidRPr="004E236D">
              <w:rPr>
                <w:b/>
                <w:sz w:val="22"/>
                <w:lang w:val="sk-SK"/>
              </w:rPr>
              <w:t xml:space="preserve">Priemerná  hodnota </w:t>
            </w:r>
            <w:r w:rsidRPr="004E236D">
              <w:rPr>
                <w:sz w:val="22"/>
                <w:vertAlign w:val="superscript"/>
                <w:lang w:val="sk-SK"/>
              </w:rPr>
              <w:t>6</w:t>
            </w:r>
            <w:r w:rsidRPr="004E236D">
              <w:rPr>
                <w:sz w:val="22"/>
                <w:lang w:val="sk-SK"/>
              </w:rPr>
              <w:t>)</w:t>
            </w:r>
          </w:p>
        </w:tc>
      </w:tr>
      <w:tr w:rsidR="004E236D" w:rsidRPr="004E236D" w14:paraId="1D160F1F" w14:textId="77777777" w:rsidTr="00210E0E">
        <w:trPr>
          <w:trHeight w:val="283"/>
        </w:trPr>
        <w:tc>
          <w:tcPr>
            <w:tcW w:w="2520" w:type="dxa"/>
            <w:gridSpan w:val="2"/>
            <w:tcBorders>
              <w:top w:val="single" w:sz="2" w:space="0" w:color="auto"/>
              <w:left w:val="single" w:sz="2" w:space="0" w:color="auto"/>
              <w:bottom w:val="single" w:sz="2" w:space="0" w:color="auto"/>
              <w:right w:val="single" w:sz="2" w:space="0" w:color="auto"/>
            </w:tcBorders>
            <w:vAlign w:val="center"/>
          </w:tcPr>
          <w:p w14:paraId="1D160F1D" w14:textId="77777777" w:rsidR="0030019A" w:rsidRPr="004E236D" w:rsidRDefault="0030019A" w:rsidP="00210E0E">
            <w:pPr>
              <w:pStyle w:val="Zkladntext2"/>
              <w:keepNext w:val="0"/>
              <w:numPr>
                <w:ilvl w:val="12"/>
                <w:numId w:val="0"/>
              </w:numPr>
              <w:spacing w:before="0" w:after="0"/>
              <w:jc w:val="center"/>
              <w:rPr>
                <w:sz w:val="22"/>
                <w:lang w:val="sk-SK"/>
              </w:rPr>
            </w:pPr>
            <w:r w:rsidRPr="004E236D">
              <w:rPr>
                <w:sz w:val="22"/>
                <w:lang w:val="sk-SK"/>
              </w:rPr>
              <w:t xml:space="preserve">PCDD + PCDF </w:t>
            </w:r>
            <w:r w:rsidRPr="004E236D">
              <w:rPr>
                <w:sz w:val="22"/>
                <w:vertAlign w:val="superscript"/>
                <w:lang w:val="sk-SK"/>
              </w:rPr>
              <w:t>6</w:t>
            </w:r>
            <w:r w:rsidRPr="004E236D">
              <w:rPr>
                <w:sz w:val="22"/>
                <w:lang w:val="sk-SK"/>
              </w:rPr>
              <w:t>)</w:t>
            </w:r>
          </w:p>
        </w:tc>
        <w:tc>
          <w:tcPr>
            <w:tcW w:w="6660" w:type="dxa"/>
            <w:gridSpan w:val="3"/>
            <w:tcBorders>
              <w:top w:val="single" w:sz="2" w:space="0" w:color="auto"/>
              <w:left w:val="single" w:sz="2" w:space="0" w:color="auto"/>
              <w:bottom w:val="single" w:sz="2" w:space="0" w:color="auto"/>
              <w:right w:val="single" w:sz="2" w:space="0" w:color="auto"/>
            </w:tcBorders>
            <w:vAlign w:val="center"/>
          </w:tcPr>
          <w:p w14:paraId="1D160F1E" w14:textId="77777777" w:rsidR="0030019A" w:rsidRPr="004E236D" w:rsidRDefault="0030019A" w:rsidP="00210E0E">
            <w:pPr>
              <w:pStyle w:val="Zkladntext2"/>
              <w:keepNext w:val="0"/>
              <w:numPr>
                <w:ilvl w:val="12"/>
                <w:numId w:val="0"/>
              </w:numPr>
              <w:spacing w:before="0" w:after="0"/>
              <w:jc w:val="center"/>
              <w:rPr>
                <w:sz w:val="22"/>
                <w:lang w:val="sk-SK"/>
              </w:rPr>
            </w:pPr>
            <w:r w:rsidRPr="004E236D">
              <w:rPr>
                <w:sz w:val="22"/>
                <w:lang w:val="sk-SK"/>
              </w:rPr>
              <w:t>0,1 ng TEQ/m</w:t>
            </w:r>
            <w:r w:rsidRPr="004E236D">
              <w:rPr>
                <w:sz w:val="22"/>
                <w:vertAlign w:val="superscript"/>
                <w:lang w:val="sk-SK"/>
              </w:rPr>
              <w:t>3</w:t>
            </w:r>
          </w:p>
        </w:tc>
      </w:tr>
    </w:tbl>
    <w:p w14:paraId="1D160F20" w14:textId="77777777" w:rsidR="0030019A" w:rsidRPr="004E236D" w:rsidRDefault="0030019A" w:rsidP="0030019A">
      <w:pPr>
        <w:pStyle w:val="Textpoznmkypodiarou"/>
        <w:spacing w:before="60"/>
        <w:ind w:left="357" w:hanging="357"/>
        <w:rPr>
          <w:sz w:val="22"/>
          <w:szCs w:val="22"/>
          <w:lang w:val="sk-SK"/>
        </w:rPr>
      </w:pPr>
      <w:r w:rsidRPr="004E236D">
        <w:rPr>
          <w:sz w:val="22"/>
          <w:szCs w:val="22"/>
          <w:vertAlign w:val="superscript"/>
          <w:lang w:val="sk-SK"/>
        </w:rPr>
        <w:t>1</w:t>
      </w:r>
      <w:r w:rsidRPr="004E236D">
        <w:rPr>
          <w:sz w:val="22"/>
          <w:szCs w:val="22"/>
          <w:lang w:val="sk-SK"/>
        </w:rPr>
        <w:t>) Platí pre jestvujúce zariadenia s kapacitou do 6 t/h.</w:t>
      </w:r>
    </w:p>
    <w:p w14:paraId="1D160F21" w14:textId="77777777" w:rsidR="0030019A" w:rsidRPr="004E236D" w:rsidRDefault="0030019A" w:rsidP="0030019A">
      <w:pPr>
        <w:pStyle w:val="Textpoznmkypodiarou"/>
        <w:ind w:left="270" w:hanging="270"/>
        <w:jc w:val="both"/>
        <w:rPr>
          <w:sz w:val="22"/>
          <w:szCs w:val="22"/>
          <w:lang w:val="sk-SK"/>
        </w:rPr>
      </w:pPr>
      <w:r w:rsidRPr="004E236D">
        <w:rPr>
          <w:sz w:val="22"/>
          <w:szCs w:val="22"/>
          <w:vertAlign w:val="superscript"/>
          <w:lang w:val="sk-SK"/>
        </w:rPr>
        <w:lastRenderedPageBreak/>
        <w:t>2</w:t>
      </w:r>
      <w:r w:rsidRPr="004E236D">
        <w:rPr>
          <w:sz w:val="22"/>
          <w:szCs w:val="22"/>
          <w:lang w:val="sk-SK"/>
        </w:rPr>
        <w:t>) Pre jestvujúce zariadenia s  kapacitou do 6 t/h sa emisné limity pre NO</w:t>
      </w:r>
      <w:r w:rsidRPr="004E236D">
        <w:rPr>
          <w:sz w:val="22"/>
          <w:szCs w:val="22"/>
          <w:vertAlign w:val="subscript"/>
          <w:lang w:val="sk-SK"/>
        </w:rPr>
        <w:t>X</w:t>
      </w:r>
      <w:r w:rsidRPr="004E236D">
        <w:rPr>
          <w:sz w:val="22"/>
          <w:szCs w:val="22"/>
          <w:lang w:val="sk-SK"/>
        </w:rPr>
        <w:t xml:space="preserve"> vyjadrené ako polhodinový priemer neuplatňujú.</w:t>
      </w:r>
    </w:p>
    <w:p w14:paraId="1D160F22" w14:textId="77777777" w:rsidR="0030019A" w:rsidRPr="004E236D" w:rsidRDefault="0030019A" w:rsidP="0030019A">
      <w:pPr>
        <w:pStyle w:val="Textpoznmkypodiarou"/>
        <w:ind w:left="270" w:hanging="270"/>
        <w:jc w:val="both"/>
        <w:rPr>
          <w:sz w:val="22"/>
          <w:szCs w:val="22"/>
          <w:lang w:val="sk-SK"/>
        </w:rPr>
      </w:pPr>
      <w:r w:rsidRPr="004E236D">
        <w:rPr>
          <w:sz w:val="22"/>
          <w:szCs w:val="22"/>
          <w:vertAlign w:val="superscript"/>
          <w:lang w:val="sk-SK"/>
        </w:rPr>
        <w:t>3</w:t>
      </w:r>
      <w:r w:rsidRPr="004E236D">
        <w:rPr>
          <w:sz w:val="22"/>
          <w:szCs w:val="22"/>
          <w:lang w:val="sk-SK"/>
        </w:rPr>
        <w:t>) Pre spaľovne odpadov na princípe fluidného lôžka správny orgán môže povoliť výnimku z emisných limitov pre CO, pričom určený emisný limit pre CO vyjadrený ako hodinová priemerná hodnota nesmie byť vyšší ako 100 mg/m</w:t>
      </w:r>
      <w:r w:rsidRPr="004E236D">
        <w:rPr>
          <w:sz w:val="22"/>
          <w:szCs w:val="22"/>
          <w:vertAlign w:val="superscript"/>
          <w:lang w:val="sk-SK"/>
        </w:rPr>
        <w:t>3</w:t>
      </w:r>
      <w:r w:rsidRPr="004E236D">
        <w:rPr>
          <w:sz w:val="22"/>
          <w:szCs w:val="22"/>
          <w:lang w:val="sk-SK"/>
        </w:rPr>
        <w:t>.</w:t>
      </w:r>
    </w:p>
    <w:p w14:paraId="1D160F24" w14:textId="77777777" w:rsidR="0030019A" w:rsidRPr="004E236D" w:rsidRDefault="0030019A" w:rsidP="0030019A">
      <w:pPr>
        <w:pStyle w:val="Textpoznmkypodiarou"/>
        <w:ind w:left="360" w:hanging="360"/>
        <w:rPr>
          <w:sz w:val="22"/>
          <w:szCs w:val="22"/>
          <w:lang w:val="sk-SK"/>
        </w:rPr>
      </w:pPr>
      <w:r w:rsidRPr="004E236D">
        <w:rPr>
          <w:sz w:val="22"/>
          <w:szCs w:val="22"/>
          <w:vertAlign w:val="superscript"/>
          <w:lang w:val="sk-SK"/>
        </w:rPr>
        <w:t>4</w:t>
      </w:r>
      <w:r w:rsidRPr="004E236D">
        <w:rPr>
          <w:sz w:val="22"/>
          <w:szCs w:val="22"/>
          <w:lang w:val="sk-SK"/>
        </w:rPr>
        <w:t xml:space="preserve">)  Platí pre 10-minútové priemerné hodnoty. </w:t>
      </w:r>
    </w:p>
    <w:p w14:paraId="1D160F25" w14:textId="77777777" w:rsidR="0030019A" w:rsidRPr="004E236D" w:rsidRDefault="0030019A" w:rsidP="0030019A">
      <w:pPr>
        <w:pStyle w:val="Zkladntext2"/>
        <w:keepNext w:val="0"/>
        <w:spacing w:before="0" w:after="0"/>
        <w:ind w:left="360" w:right="-157" w:hanging="360"/>
        <w:rPr>
          <w:b/>
          <w:sz w:val="22"/>
          <w:lang w:val="sk-SK"/>
        </w:rPr>
      </w:pPr>
      <w:r w:rsidRPr="004E236D">
        <w:rPr>
          <w:sz w:val="22"/>
          <w:vertAlign w:val="superscript"/>
          <w:lang w:val="sk-SK"/>
        </w:rPr>
        <w:t>5</w:t>
      </w:r>
      <w:r w:rsidRPr="004E236D">
        <w:rPr>
          <w:sz w:val="22"/>
          <w:lang w:val="sk-SK"/>
        </w:rPr>
        <w:t>)  Platí pre priemerné hodnoty za čas odberu vzorky v trvaní najmenej 30 min a najviac 8 h.</w:t>
      </w:r>
    </w:p>
    <w:p w14:paraId="1D160F26" w14:textId="77777777" w:rsidR="0030019A" w:rsidRPr="004E236D" w:rsidRDefault="0030019A" w:rsidP="0030019A">
      <w:pPr>
        <w:pStyle w:val="Zkladntext2"/>
        <w:spacing w:before="0" w:after="240"/>
        <w:rPr>
          <w:sz w:val="22"/>
          <w:lang w:val="sk-SK"/>
        </w:rPr>
      </w:pPr>
      <w:r w:rsidRPr="004E236D">
        <w:rPr>
          <w:sz w:val="22"/>
          <w:vertAlign w:val="superscript"/>
          <w:lang w:val="sk-SK"/>
        </w:rPr>
        <w:t>6</w:t>
      </w:r>
      <w:r w:rsidRPr="004E236D">
        <w:rPr>
          <w:sz w:val="22"/>
          <w:lang w:val="sk-SK"/>
        </w:rPr>
        <w:t xml:space="preserve">)  Platí pre priemerné hodnoty za čas odberu vzorky v trvaní najmenej 6 h a najviac 8 h.   </w:t>
      </w:r>
    </w:p>
    <w:p w14:paraId="1D160F27" w14:textId="77777777" w:rsidR="0030019A" w:rsidRPr="004E236D" w:rsidRDefault="0030019A" w:rsidP="0030019A">
      <w:pPr>
        <w:keepNext/>
        <w:rPr>
          <w:rFonts w:ascii="Times New Roman" w:hAnsi="Times New Roman" w:cs="Times New Roman"/>
          <w:b/>
        </w:rPr>
      </w:pPr>
      <w:r w:rsidRPr="004E236D">
        <w:rPr>
          <w:rFonts w:ascii="Times New Roman" w:hAnsi="Times New Roman" w:cs="Times New Roman"/>
          <w:b/>
        </w:rPr>
        <w:t xml:space="preserve">2.   Emisné limity platné počas prekročenia emisného limitu alebo pri poruche </w:t>
      </w:r>
    </w:p>
    <w:p w14:paraId="1D160F28" w14:textId="77777777" w:rsidR="0030019A" w:rsidRPr="004E236D" w:rsidRDefault="0030019A" w:rsidP="0030019A">
      <w:pPr>
        <w:pStyle w:val="Zkladntext2"/>
        <w:spacing w:before="0" w:after="0"/>
        <w:ind w:firstLine="284"/>
        <w:rPr>
          <w:sz w:val="22"/>
          <w:lang w:val="sk-SK"/>
        </w:rPr>
      </w:pPr>
      <w:r w:rsidRPr="004E236D">
        <w:rPr>
          <w:sz w:val="22"/>
          <w:lang w:val="sk-SK"/>
        </w:rPr>
        <w:t>Ak v spaľovni odpadov dôjde k prekročeniu emisných limitov § 34 ods. 10 písm. a) zákona alebo pri poruche zariadenie § 34 ods. 10 písm b)zákona treba zabezpečiť tieto požiadavky:</w:t>
      </w:r>
    </w:p>
    <w:p w14:paraId="1D160F29" w14:textId="77777777" w:rsidR="0030019A" w:rsidRPr="004E236D" w:rsidRDefault="0030019A" w:rsidP="00BF70E2">
      <w:pPr>
        <w:pStyle w:val="Zkladntext2"/>
        <w:numPr>
          <w:ilvl w:val="0"/>
          <w:numId w:val="148"/>
        </w:numPr>
        <w:spacing w:before="0" w:after="0"/>
        <w:ind w:left="284" w:hanging="283"/>
        <w:rPr>
          <w:sz w:val="22"/>
          <w:lang w:val="sk-SK"/>
        </w:rPr>
      </w:pPr>
      <w:r w:rsidRPr="004E236D">
        <w:rPr>
          <w:sz w:val="22"/>
          <w:lang w:val="sk-SK"/>
        </w:rPr>
        <w:t>za žiadnych okolností nesmie dôjsť k prekročeniu emisného limitu TZL: 150 mg/m</w:t>
      </w:r>
      <w:r w:rsidRPr="004E236D">
        <w:rPr>
          <w:sz w:val="22"/>
          <w:vertAlign w:val="superscript"/>
          <w:lang w:val="sk-SK"/>
        </w:rPr>
        <w:t xml:space="preserve">3 </w:t>
      </w:r>
      <w:r w:rsidRPr="004E236D">
        <w:rPr>
          <w:sz w:val="22"/>
          <w:lang w:val="sk-SK"/>
        </w:rPr>
        <w:t xml:space="preserve">vyjadreného ako polhodinová priemerná hodnota, </w:t>
      </w:r>
    </w:p>
    <w:p w14:paraId="1D160F2A" w14:textId="77777777" w:rsidR="0030019A" w:rsidRPr="004E236D" w:rsidRDefault="0030019A" w:rsidP="00BF70E2">
      <w:pPr>
        <w:pStyle w:val="Zkladntext2"/>
        <w:numPr>
          <w:ilvl w:val="0"/>
          <w:numId w:val="148"/>
        </w:numPr>
        <w:spacing w:before="0" w:after="0"/>
        <w:ind w:left="284" w:hanging="283"/>
        <w:rPr>
          <w:sz w:val="22"/>
          <w:lang w:val="sk-SK"/>
        </w:rPr>
      </w:pPr>
      <w:r w:rsidRPr="004E236D">
        <w:rPr>
          <w:sz w:val="22"/>
          <w:lang w:val="sk-SK"/>
        </w:rPr>
        <w:t>musia byť dodržané emisné limity pre TOC a CO vyjadrené ako polhodinové hodnoty  v bode 1 tejto časti prílohy.</w:t>
      </w:r>
    </w:p>
    <w:p w14:paraId="1D160F2B" w14:textId="77777777" w:rsidR="0030019A" w:rsidRPr="004E236D" w:rsidRDefault="0030019A" w:rsidP="0030019A">
      <w:pPr>
        <w:spacing w:after="0" w:line="276" w:lineRule="auto"/>
        <w:ind w:left="284" w:hanging="284"/>
        <w:jc w:val="both"/>
        <w:rPr>
          <w:rStyle w:val="Nadpis2Char"/>
          <w:rFonts w:eastAsiaTheme="minorHAnsi"/>
          <w:sz w:val="22"/>
          <w:szCs w:val="22"/>
        </w:rPr>
      </w:pPr>
    </w:p>
    <w:p w14:paraId="1D160F2C" w14:textId="77777777" w:rsidR="0030019A" w:rsidRPr="004E236D" w:rsidRDefault="0030019A" w:rsidP="0030019A">
      <w:pPr>
        <w:pStyle w:val="Textpoznmkypodiarou"/>
        <w:spacing w:after="120"/>
        <w:rPr>
          <w:b/>
          <w:sz w:val="22"/>
          <w:szCs w:val="22"/>
          <w:lang w:val="sk-SK"/>
        </w:rPr>
      </w:pPr>
      <w:r w:rsidRPr="004E236D">
        <w:rPr>
          <w:b/>
          <w:sz w:val="22"/>
          <w:szCs w:val="22"/>
          <w:lang w:val="sk-SK"/>
        </w:rPr>
        <w:t xml:space="preserve">IV. EMISNÉ LIMITY PRE ZARIADENIA  NA SPOLUSPAĽOVANIE  ODPADOV </w:t>
      </w:r>
    </w:p>
    <w:p w14:paraId="1D160F2D" w14:textId="77777777" w:rsidR="0030019A" w:rsidRPr="004E236D" w:rsidRDefault="0030019A" w:rsidP="0030019A">
      <w:pPr>
        <w:pStyle w:val="Normln"/>
        <w:ind w:left="567" w:hanging="283"/>
        <w:jc w:val="both"/>
        <w:rPr>
          <w:szCs w:val="22"/>
          <w:lang w:val="sk-SK"/>
        </w:rPr>
      </w:pPr>
    </w:p>
    <w:p w14:paraId="1D160F2E" w14:textId="77777777" w:rsidR="0030019A" w:rsidRPr="004E236D" w:rsidRDefault="0030019A" w:rsidP="00BF70E2">
      <w:pPr>
        <w:pStyle w:val="Textpoznmkypodiarou"/>
        <w:numPr>
          <w:ilvl w:val="0"/>
          <w:numId w:val="149"/>
        </w:numPr>
        <w:ind w:left="426" w:hanging="426"/>
        <w:rPr>
          <w:b/>
          <w:sz w:val="22"/>
          <w:szCs w:val="22"/>
          <w:lang w:val="sk-SK"/>
        </w:rPr>
      </w:pPr>
      <w:r w:rsidRPr="004E236D">
        <w:rPr>
          <w:b/>
          <w:sz w:val="22"/>
          <w:szCs w:val="22"/>
          <w:lang w:val="sk-SK"/>
        </w:rPr>
        <w:t xml:space="preserve">Emisné limity pre zariadenia na spoluspaľovanie odpadov </w:t>
      </w:r>
    </w:p>
    <w:p w14:paraId="1D160F2F" w14:textId="77777777" w:rsidR="0030019A" w:rsidRPr="004E236D" w:rsidRDefault="0030019A" w:rsidP="0030019A">
      <w:pPr>
        <w:spacing w:before="240"/>
        <w:ind w:left="426"/>
        <w:rPr>
          <w:rFonts w:ascii="Times New Roman" w:hAnsi="Times New Roman" w:cs="Times New Roman"/>
        </w:rPr>
      </w:pPr>
      <w:r w:rsidRPr="004E236D">
        <w:rPr>
          <w:rFonts w:ascii="Times New Roman" w:hAnsi="Times New Roman" w:cs="Times New Roman"/>
        </w:rPr>
        <w:t>Ak pre znečisťujúcu látku a technológiu nie je emisný limit priamo ustanovený v ďalších bodoch, emisný limit sa určí výpočtom ako modifikovaný vážený priemer podľa tohto vzťahu:</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51"/>
        <w:gridCol w:w="467"/>
        <w:gridCol w:w="7870"/>
      </w:tblGrid>
      <w:tr w:rsidR="004E236D" w:rsidRPr="004E236D" w14:paraId="1D160F33" w14:textId="77777777" w:rsidTr="00210E0E">
        <w:trPr>
          <w:trHeight w:val="283"/>
          <w:jc w:val="center"/>
        </w:trPr>
        <w:tc>
          <w:tcPr>
            <w:tcW w:w="1371" w:type="dxa"/>
            <w:gridSpan w:val="2"/>
            <w:vAlign w:val="center"/>
          </w:tcPr>
          <w:p w14:paraId="1D160F30" w14:textId="77777777" w:rsidR="0030019A" w:rsidRPr="004E236D" w:rsidRDefault="0030019A" w:rsidP="00210E0E">
            <w:pPr>
              <w:pStyle w:val="Zkladntext2"/>
              <w:keepNext w:val="0"/>
              <w:numPr>
                <w:ilvl w:val="12"/>
                <w:numId w:val="0"/>
              </w:numPr>
              <w:spacing w:before="240" w:after="0"/>
              <w:ind w:right="-108"/>
              <w:jc w:val="left"/>
              <w:rPr>
                <w:b/>
                <w:sz w:val="22"/>
                <w:lang w:val="sk-SK"/>
              </w:rPr>
            </w:pPr>
            <w:r w:rsidRPr="004E236D">
              <w:rPr>
                <w:b/>
                <w:sz w:val="22"/>
                <w:lang w:val="sk-SK"/>
              </w:rPr>
              <w:t>Podmienky platnosti EL</w:t>
            </w:r>
          </w:p>
          <w:p w14:paraId="1D160F31" w14:textId="77777777" w:rsidR="0030019A" w:rsidRPr="004E236D" w:rsidRDefault="0030019A" w:rsidP="00210E0E">
            <w:pPr>
              <w:pStyle w:val="Zkladntext2"/>
              <w:keepNext w:val="0"/>
              <w:numPr>
                <w:ilvl w:val="12"/>
                <w:numId w:val="0"/>
              </w:numPr>
              <w:spacing w:before="0" w:after="0"/>
              <w:ind w:right="-108"/>
              <w:jc w:val="left"/>
              <w:rPr>
                <w:b/>
                <w:sz w:val="22"/>
                <w:lang w:val="sk-SK"/>
              </w:rPr>
            </w:pPr>
          </w:p>
        </w:tc>
        <w:tc>
          <w:tcPr>
            <w:tcW w:w="7606" w:type="dxa"/>
            <w:vAlign w:val="center"/>
          </w:tcPr>
          <w:p w14:paraId="1D160F32" w14:textId="77777777" w:rsidR="0030019A" w:rsidRPr="004E236D" w:rsidRDefault="0030019A" w:rsidP="00210E0E">
            <w:pPr>
              <w:pStyle w:val="Zkladntext2"/>
              <w:numPr>
                <w:ilvl w:val="12"/>
                <w:numId w:val="0"/>
              </w:numPr>
              <w:spacing w:before="0" w:after="0"/>
              <w:jc w:val="left"/>
              <w:rPr>
                <w:sz w:val="22"/>
                <w:lang w:val="sk-SK"/>
              </w:rPr>
            </w:pPr>
            <w:r w:rsidRPr="004E236D">
              <w:rPr>
                <w:sz w:val="22"/>
                <w:lang w:val="sk-SK"/>
              </w:rPr>
              <w:t>Štandardné stavové podmienky, suchý plyn</w:t>
            </w:r>
          </w:p>
        </w:tc>
      </w:tr>
      <w:tr w:rsidR="004E236D" w:rsidRPr="004E236D" w14:paraId="1D160F35" w14:textId="77777777" w:rsidTr="00210E0E">
        <w:trPr>
          <w:trHeight w:val="283"/>
          <w:jc w:val="center"/>
        </w:trPr>
        <w:tc>
          <w:tcPr>
            <w:tcW w:w="8977" w:type="dxa"/>
            <w:gridSpan w:val="3"/>
          </w:tcPr>
          <w:p w14:paraId="1D160F34" w14:textId="77777777" w:rsidR="0030019A" w:rsidRPr="004E236D" w:rsidRDefault="0030019A" w:rsidP="00210E0E">
            <w:pPr>
              <w:pStyle w:val="Zkladntext2"/>
              <w:keepNext w:val="0"/>
              <w:spacing w:before="0"/>
              <w:jc w:val="center"/>
              <w:rPr>
                <w:sz w:val="20"/>
                <w:szCs w:val="20"/>
                <w:lang w:val="sk-SK"/>
              </w:rPr>
            </w:pPr>
            <w:r w:rsidRPr="004E236D">
              <w:rPr>
                <w:position w:val="-32"/>
                <w:sz w:val="20"/>
                <w:szCs w:val="20"/>
                <w:lang w:val="sk-SK"/>
              </w:rPr>
              <w:object w:dxaOrig="3260" w:dyaOrig="740" w14:anchorId="1D16276F">
                <v:shape id="_x0000_i1028" type="#_x0000_t75" style="width:260.75pt;height:37.1pt" o:ole="">
                  <v:imagedata r:id="rId18" o:title=""/>
                </v:shape>
                <o:OLEObject Type="Embed" ProgID="Equation.3" ShapeID="_x0000_i1028" DrawAspect="Content" ObjectID="_1724660096" r:id="rId19"/>
              </w:object>
            </w:r>
          </w:p>
        </w:tc>
      </w:tr>
      <w:tr w:rsidR="004E236D" w:rsidRPr="004E236D" w14:paraId="1D160F3A" w14:textId="77777777" w:rsidTr="00210E0E">
        <w:trPr>
          <w:trHeight w:val="283"/>
          <w:jc w:val="center"/>
        </w:trPr>
        <w:tc>
          <w:tcPr>
            <w:tcW w:w="920" w:type="dxa"/>
          </w:tcPr>
          <w:p w14:paraId="1D160F36" w14:textId="77777777" w:rsidR="0030019A" w:rsidRPr="004E236D" w:rsidRDefault="0030019A" w:rsidP="00210E0E">
            <w:pPr>
              <w:pStyle w:val="Zkladntext2"/>
              <w:keepNext w:val="0"/>
              <w:spacing w:before="0"/>
              <w:rPr>
                <w:sz w:val="22"/>
                <w:lang w:val="sk-SK"/>
              </w:rPr>
            </w:pPr>
            <w:r w:rsidRPr="004E236D">
              <w:rPr>
                <w:sz w:val="22"/>
                <w:lang w:val="sk-SK"/>
              </w:rPr>
              <w:t>C</w:t>
            </w:r>
          </w:p>
        </w:tc>
        <w:tc>
          <w:tcPr>
            <w:tcW w:w="8057" w:type="dxa"/>
            <w:gridSpan w:val="2"/>
          </w:tcPr>
          <w:p w14:paraId="1D160F37" w14:textId="77777777" w:rsidR="0030019A" w:rsidRPr="004E236D" w:rsidRDefault="0030019A" w:rsidP="00210E0E">
            <w:pPr>
              <w:jc w:val="both"/>
              <w:rPr>
                <w:rFonts w:ascii="Times New Roman" w:hAnsi="Times New Roman" w:cs="Times New Roman"/>
              </w:rPr>
            </w:pPr>
            <w:r w:rsidRPr="004E236D">
              <w:rPr>
                <w:rFonts w:ascii="Times New Roman" w:hAnsi="Times New Roman" w:cs="Times New Roman"/>
              </w:rPr>
              <w:t>Celková hodnota emisného limitu ustanovená pre zariadenia na spoluspaľovanie odpadov v tejto časti bodoch 2 až 4 pre určitý technologický proces a určitú znečisťujúcu látku; celková hodnota emisného limitu sa vzťahuje k určenému O</w:t>
            </w:r>
            <w:r w:rsidRPr="004E236D">
              <w:rPr>
                <w:rFonts w:ascii="Times New Roman" w:hAnsi="Times New Roman" w:cs="Times New Roman"/>
                <w:vertAlign w:val="subscript"/>
              </w:rPr>
              <w:t>2 ref</w:t>
            </w:r>
            <w:r w:rsidRPr="004E236D">
              <w:rPr>
                <w:rFonts w:ascii="Times New Roman" w:hAnsi="Times New Roman" w:cs="Times New Roman"/>
              </w:rPr>
              <w:t xml:space="preserve">. </w:t>
            </w:r>
          </w:p>
          <w:p w14:paraId="1D160F38" w14:textId="77777777" w:rsidR="0030019A" w:rsidRPr="004E236D" w:rsidRDefault="0030019A" w:rsidP="00210E0E">
            <w:pPr>
              <w:jc w:val="both"/>
              <w:rPr>
                <w:rFonts w:ascii="Times New Roman" w:hAnsi="Times New Roman" w:cs="Times New Roman"/>
              </w:rPr>
            </w:pPr>
            <w:r w:rsidRPr="004E236D">
              <w:rPr>
                <w:rFonts w:ascii="Times New Roman" w:hAnsi="Times New Roman" w:cs="Times New Roman"/>
              </w:rPr>
              <w:t xml:space="preserve">Ak celková hodnota emisného limitu nie je ustanovená, ide o celkový emisný limit pre daný technologický proces, ktorým sa nahradí špecifický emisný limit z príloh č. 4, 6 a 7. </w:t>
            </w:r>
          </w:p>
          <w:p w14:paraId="1D160F39" w14:textId="77777777" w:rsidR="0030019A" w:rsidRPr="004E236D" w:rsidRDefault="0030019A" w:rsidP="00210E0E">
            <w:pPr>
              <w:jc w:val="both"/>
              <w:rPr>
                <w:rFonts w:ascii="Times New Roman" w:hAnsi="Times New Roman" w:cs="Times New Roman"/>
                <w:sz w:val="18"/>
                <w:szCs w:val="18"/>
              </w:rPr>
            </w:pPr>
            <w:r w:rsidRPr="004E236D">
              <w:rPr>
                <w:rFonts w:ascii="Times New Roman" w:hAnsi="Times New Roman" w:cs="Times New Roman"/>
              </w:rPr>
              <w:t xml:space="preserve">Celkový obsah kyslíka, ktorým sa nahradí obsah kyslíka pre štandardizáciu, sa vypočíta na základe obsahu kyslíka, ako je uvedené ďalej, so zohľadnením parciálnych objemov. </w:t>
            </w:r>
          </w:p>
        </w:tc>
      </w:tr>
      <w:tr w:rsidR="004E236D" w:rsidRPr="004E236D" w14:paraId="1D160F3E" w14:textId="77777777" w:rsidTr="00210E0E">
        <w:trPr>
          <w:trHeight w:val="919"/>
          <w:jc w:val="center"/>
        </w:trPr>
        <w:tc>
          <w:tcPr>
            <w:tcW w:w="920" w:type="dxa"/>
            <w:vAlign w:val="center"/>
          </w:tcPr>
          <w:p w14:paraId="1D160F3B" w14:textId="77777777" w:rsidR="0030019A" w:rsidRPr="004E236D" w:rsidRDefault="0030019A" w:rsidP="00210E0E">
            <w:pPr>
              <w:pStyle w:val="Zkladntext2"/>
              <w:keepNext w:val="0"/>
              <w:spacing w:before="0"/>
              <w:jc w:val="left"/>
              <w:rPr>
                <w:sz w:val="22"/>
                <w:lang w:val="sk-SK"/>
              </w:rPr>
            </w:pPr>
            <w:r w:rsidRPr="004E236D">
              <w:rPr>
                <w:sz w:val="22"/>
                <w:lang w:val="sk-SK"/>
              </w:rPr>
              <w:t>V</w:t>
            </w:r>
            <w:r w:rsidRPr="004E236D">
              <w:rPr>
                <w:sz w:val="22"/>
                <w:vertAlign w:val="subscript"/>
                <w:lang w:val="sk-SK"/>
              </w:rPr>
              <w:t>odpad</w:t>
            </w:r>
          </w:p>
        </w:tc>
        <w:tc>
          <w:tcPr>
            <w:tcW w:w="8057" w:type="dxa"/>
            <w:gridSpan w:val="2"/>
          </w:tcPr>
          <w:p w14:paraId="1D160F3C" w14:textId="77777777" w:rsidR="0030019A" w:rsidRPr="004E236D" w:rsidRDefault="0030019A" w:rsidP="00210E0E">
            <w:pPr>
              <w:jc w:val="both"/>
              <w:rPr>
                <w:rFonts w:ascii="Times New Roman" w:hAnsi="Times New Roman" w:cs="Times New Roman"/>
              </w:rPr>
            </w:pPr>
            <w:r w:rsidRPr="004E236D">
              <w:rPr>
                <w:rFonts w:ascii="Times New Roman" w:hAnsi="Times New Roman" w:cs="Times New Roman"/>
              </w:rPr>
              <w:t xml:space="preserve">Objem spalín vznikajúcich výlučne zo spaľovania odpadov určený podľa odpadu s najnižšou výhrevnosťou určenou v </w:t>
            </w:r>
            <w:r w:rsidRPr="004E236D">
              <w:rPr>
                <w:rFonts w:ascii="Times New Roman" w:hAnsi="Times New Roman"/>
              </w:rPr>
              <w:t>povolení</w:t>
            </w:r>
            <w:r w:rsidRPr="004E236D">
              <w:rPr>
                <w:rFonts w:ascii="Times New Roman" w:hAnsi="Times New Roman" w:cs="Times New Roman"/>
              </w:rPr>
              <w:t xml:space="preserve"> a prepočítaný na štandardné stavové podmienky.</w:t>
            </w:r>
          </w:p>
          <w:p w14:paraId="1D160F3D" w14:textId="77777777" w:rsidR="0030019A" w:rsidRPr="004E236D" w:rsidRDefault="0030019A" w:rsidP="00210E0E">
            <w:pPr>
              <w:jc w:val="both"/>
              <w:rPr>
                <w:rFonts w:ascii="Times New Roman" w:hAnsi="Times New Roman" w:cs="Times New Roman"/>
              </w:rPr>
            </w:pPr>
            <w:r w:rsidRPr="004E236D">
              <w:rPr>
                <w:rFonts w:ascii="Times New Roman" w:hAnsi="Times New Roman" w:cs="Times New Roman"/>
              </w:rPr>
              <w:t>Ak množstvo uvoľneného tepla zo spaľovania nebezpečného odpadu &lt; 10 % z celkového tepla uvoľneného z tohto zariadenia, hodnota V</w:t>
            </w:r>
            <w:r w:rsidRPr="004E236D">
              <w:rPr>
                <w:rFonts w:ascii="Times New Roman" w:hAnsi="Times New Roman" w:cs="Times New Roman"/>
                <w:vertAlign w:val="subscript"/>
              </w:rPr>
              <w:t>odpad</w:t>
            </w:r>
            <w:r w:rsidRPr="004E236D">
              <w:rPr>
                <w:rFonts w:ascii="Times New Roman" w:hAnsi="Times New Roman" w:cs="Times New Roman"/>
              </w:rPr>
              <w:t xml:space="preserve"> sa vypočíta z (teoretického) množstva odpadu, pri spálení ktorého by sa uvoľnilo 10 % tepla pri stanovenej hodnote celkového uvoľneného tepla. </w:t>
            </w:r>
          </w:p>
        </w:tc>
      </w:tr>
      <w:tr w:rsidR="004E236D" w:rsidRPr="004E236D" w14:paraId="1D160F41" w14:textId="77777777" w:rsidTr="00210E0E">
        <w:trPr>
          <w:trHeight w:val="283"/>
          <w:jc w:val="center"/>
        </w:trPr>
        <w:tc>
          <w:tcPr>
            <w:tcW w:w="920" w:type="dxa"/>
            <w:vAlign w:val="center"/>
          </w:tcPr>
          <w:p w14:paraId="1D160F3F" w14:textId="77777777" w:rsidR="0030019A" w:rsidRPr="004E236D" w:rsidRDefault="0030019A" w:rsidP="00210E0E">
            <w:pPr>
              <w:pStyle w:val="Zkladntext2"/>
              <w:keepNext w:val="0"/>
              <w:spacing w:before="0"/>
              <w:rPr>
                <w:sz w:val="22"/>
                <w:lang w:val="sk-SK"/>
              </w:rPr>
            </w:pPr>
            <w:r w:rsidRPr="004E236D">
              <w:rPr>
                <w:sz w:val="22"/>
                <w:lang w:val="sk-SK"/>
              </w:rPr>
              <w:t>C</w:t>
            </w:r>
            <w:r w:rsidRPr="004E236D">
              <w:rPr>
                <w:sz w:val="22"/>
                <w:vertAlign w:val="subscript"/>
                <w:lang w:val="sk-SK"/>
              </w:rPr>
              <w:t>odpad</w:t>
            </w:r>
          </w:p>
        </w:tc>
        <w:tc>
          <w:tcPr>
            <w:tcW w:w="8057" w:type="dxa"/>
            <w:gridSpan w:val="2"/>
          </w:tcPr>
          <w:p w14:paraId="1D160F40" w14:textId="77777777" w:rsidR="0030019A" w:rsidRPr="004E236D" w:rsidRDefault="0030019A" w:rsidP="00210E0E">
            <w:pPr>
              <w:pStyle w:val="Zkladntext2"/>
              <w:keepNext w:val="0"/>
              <w:spacing w:before="0"/>
              <w:ind w:right="3"/>
              <w:rPr>
                <w:sz w:val="22"/>
                <w:lang w:val="sk-SK"/>
              </w:rPr>
            </w:pPr>
            <w:r w:rsidRPr="004E236D">
              <w:rPr>
                <w:sz w:val="22"/>
                <w:lang w:val="sk-SK"/>
              </w:rPr>
              <w:t>Emisné limity platné pre spaľovne odpadov uvedené v tretej časti.</w:t>
            </w:r>
          </w:p>
        </w:tc>
      </w:tr>
      <w:tr w:rsidR="0030019A" w:rsidRPr="004E236D" w14:paraId="1D160F48" w14:textId="77777777" w:rsidTr="00210E0E">
        <w:trPr>
          <w:trHeight w:val="283"/>
          <w:jc w:val="center"/>
        </w:trPr>
        <w:tc>
          <w:tcPr>
            <w:tcW w:w="920" w:type="dxa"/>
            <w:vAlign w:val="center"/>
          </w:tcPr>
          <w:p w14:paraId="1D160F42" w14:textId="77777777" w:rsidR="0030019A" w:rsidRPr="004E236D" w:rsidRDefault="0030019A" w:rsidP="00210E0E">
            <w:pPr>
              <w:pStyle w:val="Zkladntext2"/>
              <w:keepNext w:val="0"/>
              <w:spacing w:before="0"/>
              <w:rPr>
                <w:sz w:val="22"/>
                <w:lang w:val="sk-SK"/>
              </w:rPr>
            </w:pPr>
            <w:r w:rsidRPr="004E236D">
              <w:rPr>
                <w:sz w:val="22"/>
                <w:lang w:val="sk-SK"/>
              </w:rPr>
              <w:t>V</w:t>
            </w:r>
            <w:r w:rsidRPr="004E236D">
              <w:rPr>
                <w:sz w:val="22"/>
                <w:vertAlign w:val="subscript"/>
                <w:lang w:val="sk-SK"/>
              </w:rPr>
              <w:t>proces</w:t>
            </w:r>
          </w:p>
          <w:p w14:paraId="1D160F43" w14:textId="77777777" w:rsidR="0030019A" w:rsidRPr="004E236D" w:rsidRDefault="0030019A" w:rsidP="00210E0E">
            <w:pPr>
              <w:pStyle w:val="Zkladntext2"/>
              <w:keepNext w:val="0"/>
              <w:spacing w:before="0"/>
              <w:rPr>
                <w:sz w:val="22"/>
                <w:vertAlign w:val="subscript"/>
                <w:lang w:val="sk-SK"/>
              </w:rPr>
            </w:pPr>
          </w:p>
          <w:p w14:paraId="1D160F44" w14:textId="77777777" w:rsidR="0030019A" w:rsidRPr="004E236D" w:rsidRDefault="0030019A" w:rsidP="00210E0E">
            <w:pPr>
              <w:pStyle w:val="Zkladntext2"/>
              <w:keepNext w:val="0"/>
              <w:spacing w:before="0"/>
              <w:rPr>
                <w:sz w:val="22"/>
                <w:lang w:val="sk-SK"/>
              </w:rPr>
            </w:pPr>
          </w:p>
        </w:tc>
        <w:tc>
          <w:tcPr>
            <w:tcW w:w="8057" w:type="dxa"/>
            <w:gridSpan w:val="2"/>
          </w:tcPr>
          <w:p w14:paraId="1D160F45" w14:textId="77777777" w:rsidR="0030019A" w:rsidRPr="004E236D" w:rsidRDefault="0030019A" w:rsidP="00210E0E">
            <w:pPr>
              <w:pStyle w:val="Zkladntext2"/>
              <w:keepNext w:val="0"/>
              <w:spacing w:before="0" w:after="0"/>
              <w:rPr>
                <w:sz w:val="22"/>
                <w:lang w:val="sk-SK"/>
              </w:rPr>
            </w:pPr>
            <w:r w:rsidRPr="004E236D">
              <w:rPr>
                <w:sz w:val="22"/>
                <w:lang w:val="sk-SK"/>
              </w:rPr>
              <w:lastRenderedPageBreak/>
              <w:t>Objem odpadových plynov zo zariadenia príslušného procesu vrátane spaľovania povolených a v procese bežne používaných palív okrem odpadov:</w:t>
            </w:r>
          </w:p>
          <w:p w14:paraId="1D160F46" w14:textId="77777777" w:rsidR="0030019A" w:rsidRPr="004E236D" w:rsidRDefault="0030019A" w:rsidP="00DB0DDF">
            <w:pPr>
              <w:pStyle w:val="Odsekzoznamu"/>
              <w:numPr>
                <w:ilvl w:val="0"/>
                <w:numId w:val="161"/>
              </w:numPr>
              <w:spacing w:after="0" w:line="240" w:lineRule="auto"/>
              <w:jc w:val="both"/>
              <w:rPr>
                <w:rFonts w:ascii="Times New Roman" w:hAnsi="Times New Roman" w:cs="Times New Roman"/>
              </w:rPr>
            </w:pPr>
            <w:r w:rsidRPr="004E236D">
              <w:rPr>
                <w:rFonts w:ascii="Times New Roman" w:hAnsi="Times New Roman" w:cs="Times New Roman"/>
              </w:rPr>
              <w:t>po prepočte na O</w:t>
            </w:r>
            <w:r w:rsidRPr="004E236D">
              <w:rPr>
                <w:rFonts w:ascii="Times New Roman" w:hAnsi="Times New Roman" w:cs="Times New Roman"/>
                <w:vertAlign w:val="subscript"/>
              </w:rPr>
              <w:t>2 ref</w:t>
            </w:r>
            <w:r w:rsidRPr="004E236D">
              <w:rPr>
                <w:rFonts w:ascii="Times New Roman" w:hAnsi="Times New Roman" w:cs="Times New Roman"/>
              </w:rPr>
              <w:t xml:space="preserve">, ako je ustanovený  pre daný proces alebo zariadenie podľa príloh </w:t>
            </w:r>
            <w:r w:rsidRPr="004E236D">
              <w:rPr>
                <w:rFonts w:ascii="Times New Roman" w:hAnsi="Times New Roman" w:cs="Times New Roman"/>
              </w:rPr>
              <w:lastRenderedPageBreak/>
              <w:t>č. 4, 6 a 7,</w:t>
            </w:r>
          </w:p>
          <w:p w14:paraId="1D160F47" w14:textId="77777777" w:rsidR="0030019A" w:rsidRPr="004E236D" w:rsidRDefault="0030019A" w:rsidP="00DB0DDF">
            <w:pPr>
              <w:pStyle w:val="Odsekzoznamu"/>
              <w:numPr>
                <w:ilvl w:val="0"/>
                <w:numId w:val="161"/>
              </w:numPr>
              <w:spacing w:after="0" w:line="240" w:lineRule="auto"/>
              <w:jc w:val="both"/>
              <w:rPr>
                <w:rFonts w:ascii="Times New Roman" w:hAnsi="Times New Roman" w:cs="Times New Roman"/>
              </w:rPr>
            </w:pPr>
            <w:r w:rsidRPr="004E236D">
              <w:rPr>
                <w:rFonts w:ascii="Times New Roman" w:hAnsi="Times New Roman" w:cs="Times New Roman"/>
              </w:rPr>
              <w:t>ak pre daný proces nie je O</w:t>
            </w:r>
            <w:r w:rsidRPr="004E236D">
              <w:rPr>
                <w:rFonts w:ascii="Times New Roman" w:hAnsi="Times New Roman" w:cs="Times New Roman"/>
                <w:vertAlign w:val="subscript"/>
              </w:rPr>
              <w:t>2 ref</w:t>
            </w:r>
            <w:r w:rsidRPr="004E236D">
              <w:rPr>
                <w:rFonts w:ascii="Times New Roman" w:hAnsi="Times New Roman" w:cs="Times New Roman"/>
              </w:rPr>
              <w:t xml:space="preserve"> ustanovený, použije sa skutočný obsah O</w:t>
            </w:r>
            <w:r w:rsidRPr="004E236D">
              <w:rPr>
                <w:rFonts w:ascii="Times New Roman" w:hAnsi="Times New Roman" w:cs="Times New Roman"/>
                <w:vertAlign w:val="subscript"/>
              </w:rPr>
              <w:t>2</w:t>
            </w:r>
            <w:r w:rsidRPr="004E236D">
              <w:rPr>
                <w:rFonts w:ascii="Times New Roman" w:hAnsi="Times New Roman" w:cs="Times New Roman"/>
              </w:rPr>
              <w:t xml:space="preserve">  v odpadovom plyne, pričom množstvo vzduchu pridané na zrieďovanie, prebytočné pre technologicky proces, sa odrátava.</w:t>
            </w:r>
          </w:p>
        </w:tc>
      </w:tr>
    </w:tbl>
    <w:p w14:paraId="1D160F49" w14:textId="77777777" w:rsidR="0030019A" w:rsidRPr="004E236D" w:rsidRDefault="0030019A" w:rsidP="0030019A">
      <w:pPr>
        <w:pStyle w:val="Zkladntext2"/>
        <w:spacing w:before="0" w:after="0"/>
        <w:rPr>
          <w:b/>
          <w:sz w:val="22"/>
          <w:lang w:val="sk-SK"/>
        </w:rPr>
      </w:pPr>
    </w:p>
    <w:p w14:paraId="1D160F4A" w14:textId="77777777" w:rsidR="0030019A" w:rsidRPr="004E236D" w:rsidRDefault="0030019A" w:rsidP="00BF70E2">
      <w:pPr>
        <w:pStyle w:val="Textpoznmkypodiarou"/>
        <w:numPr>
          <w:ilvl w:val="0"/>
          <w:numId w:val="149"/>
        </w:numPr>
        <w:ind w:left="426" w:hanging="426"/>
        <w:rPr>
          <w:b/>
          <w:sz w:val="22"/>
          <w:szCs w:val="22"/>
          <w:lang w:val="sk-SK"/>
        </w:rPr>
      </w:pPr>
      <w:r w:rsidRPr="004E236D">
        <w:rPr>
          <w:b/>
          <w:sz w:val="22"/>
          <w:szCs w:val="22"/>
          <w:lang w:val="sk-SK"/>
        </w:rPr>
        <w:t xml:space="preserve">Emisné limity pre spoluspaľovanie odpadov v cementárskej peci </w:t>
      </w:r>
    </w:p>
    <w:p w14:paraId="1D160F4B" w14:textId="77777777" w:rsidR="0030019A" w:rsidRPr="004E236D" w:rsidRDefault="0030019A" w:rsidP="0030019A">
      <w:pPr>
        <w:pStyle w:val="Zkladntext2"/>
        <w:spacing w:before="0" w:after="0"/>
        <w:rPr>
          <w:b/>
          <w:sz w:val="22"/>
          <w:lang w:val="sk-SK"/>
        </w:rPr>
      </w:pPr>
    </w:p>
    <w:p w14:paraId="1D160F4C" w14:textId="77777777" w:rsidR="0030019A" w:rsidRPr="004E236D" w:rsidRDefault="0030019A" w:rsidP="0030019A">
      <w:pPr>
        <w:pStyle w:val="Zkladntext2"/>
        <w:spacing w:before="0" w:after="120"/>
        <w:ind w:left="709" w:hanging="709"/>
        <w:rPr>
          <w:sz w:val="22"/>
          <w:lang w:val="sk-SK"/>
        </w:rPr>
      </w:pPr>
      <w:r w:rsidRPr="004E236D">
        <w:rPr>
          <w:sz w:val="22"/>
          <w:lang w:val="sk-SK"/>
        </w:rPr>
        <w:t xml:space="preserve">Emisné limity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096"/>
        <w:gridCol w:w="6116"/>
      </w:tblGrid>
      <w:tr w:rsidR="004E236D" w:rsidRPr="004E236D" w14:paraId="1D160F50" w14:textId="77777777" w:rsidTr="00210E0E">
        <w:trPr>
          <w:cantSplit/>
          <w:trHeight w:val="340"/>
          <w:jc w:val="center"/>
        </w:trPr>
        <w:tc>
          <w:tcPr>
            <w:tcW w:w="3060" w:type="dxa"/>
            <w:vMerge w:val="restart"/>
            <w:vAlign w:val="center"/>
          </w:tcPr>
          <w:p w14:paraId="1D160F4D" w14:textId="77777777" w:rsidR="0030019A" w:rsidRPr="004E236D" w:rsidRDefault="0030019A" w:rsidP="00210E0E">
            <w:pPr>
              <w:pStyle w:val="Zkladntext2"/>
              <w:spacing w:before="0"/>
              <w:rPr>
                <w:b/>
                <w:sz w:val="22"/>
                <w:lang w:val="sk-SK"/>
              </w:rPr>
            </w:pPr>
            <w:r w:rsidRPr="004E236D">
              <w:rPr>
                <w:b/>
                <w:sz w:val="22"/>
                <w:lang w:val="sk-SK"/>
              </w:rPr>
              <w:t>Podmienky platnosti EL</w:t>
            </w:r>
          </w:p>
        </w:tc>
        <w:tc>
          <w:tcPr>
            <w:tcW w:w="6044" w:type="dxa"/>
            <w:vAlign w:val="center"/>
          </w:tcPr>
          <w:p w14:paraId="1D160F4E" w14:textId="77777777" w:rsidR="0030019A" w:rsidRPr="004E236D" w:rsidRDefault="0030019A" w:rsidP="00210E0E">
            <w:pPr>
              <w:pStyle w:val="Zkladntext2"/>
              <w:spacing w:before="0"/>
              <w:rPr>
                <w:sz w:val="22"/>
                <w:lang w:val="sk-SK"/>
              </w:rPr>
            </w:pPr>
            <w:r w:rsidRPr="004E236D">
              <w:rPr>
                <w:sz w:val="22"/>
                <w:lang w:val="sk-SK"/>
              </w:rPr>
              <w:t xml:space="preserve">Štandardné stavové podmienky, suchý plyn, </w:t>
            </w:r>
          </w:p>
          <w:p w14:paraId="1D160F4F" w14:textId="77777777" w:rsidR="0030019A" w:rsidRPr="004E236D" w:rsidRDefault="0030019A" w:rsidP="00210E0E">
            <w:pPr>
              <w:pStyle w:val="Zkladntext2"/>
              <w:spacing w:before="0"/>
              <w:rPr>
                <w:b/>
                <w:sz w:val="22"/>
                <w:lang w:val="sk-SK"/>
              </w:rPr>
            </w:pPr>
            <w:r w:rsidRPr="004E236D">
              <w:rPr>
                <w:sz w:val="22"/>
                <w:lang w:val="sk-SK"/>
              </w:rPr>
              <w:t>O</w:t>
            </w:r>
            <w:r w:rsidRPr="004E236D">
              <w:rPr>
                <w:sz w:val="22"/>
                <w:vertAlign w:val="subscript"/>
                <w:lang w:val="sk-SK"/>
              </w:rPr>
              <w:t>2ref</w:t>
            </w:r>
            <w:r w:rsidRPr="004E236D">
              <w:rPr>
                <w:sz w:val="22"/>
                <w:lang w:val="sk-SK"/>
              </w:rPr>
              <w:t>: 10 %  objemu</w:t>
            </w:r>
          </w:p>
        </w:tc>
      </w:tr>
      <w:tr w:rsidR="004E236D" w:rsidRPr="004E236D" w14:paraId="1D160F57" w14:textId="77777777" w:rsidTr="00210E0E">
        <w:trPr>
          <w:cantSplit/>
          <w:trHeight w:val="340"/>
          <w:jc w:val="center"/>
        </w:trPr>
        <w:tc>
          <w:tcPr>
            <w:tcW w:w="3060" w:type="dxa"/>
            <w:vMerge/>
            <w:vAlign w:val="center"/>
          </w:tcPr>
          <w:p w14:paraId="1D160F51" w14:textId="77777777" w:rsidR="0030019A" w:rsidRPr="004E236D" w:rsidRDefault="0030019A" w:rsidP="00210E0E">
            <w:pPr>
              <w:pStyle w:val="Zkladntext2"/>
              <w:spacing w:before="0"/>
              <w:rPr>
                <w:b/>
                <w:sz w:val="22"/>
                <w:lang w:val="sk-SK"/>
              </w:rPr>
            </w:pPr>
          </w:p>
        </w:tc>
        <w:tc>
          <w:tcPr>
            <w:tcW w:w="6044" w:type="dxa"/>
            <w:vAlign w:val="center"/>
          </w:tcPr>
          <w:p w14:paraId="1D160F52" w14:textId="77777777" w:rsidR="0030019A" w:rsidRPr="004E236D" w:rsidRDefault="0030019A" w:rsidP="00210E0E">
            <w:pPr>
              <w:pStyle w:val="Zkladntext2"/>
              <w:spacing w:before="0"/>
              <w:rPr>
                <w:sz w:val="22"/>
                <w:lang w:val="sk-SK"/>
              </w:rPr>
            </w:pPr>
            <w:r w:rsidRPr="004E236D">
              <w:rPr>
                <w:sz w:val="22"/>
                <w:lang w:val="sk-SK"/>
              </w:rPr>
              <w:t xml:space="preserve">Emisné limity platia </w:t>
            </w:r>
          </w:p>
          <w:p w14:paraId="1D160F53" w14:textId="77777777" w:rsidR="0030019A" w:rsidRPr="004E236D" w:rsidRDefault="0030019A" w:rsidP="00BF70E2">
            <w:pPr>
              <w:pStyle w:val="Zkladntext2"/>
              <w:numPr>
                <w:ilvl w:val="0"/>
                <w:numId w:val="115"/>
              </w:numPr>
              <w:spacing w:before="0" w:after="0"/>
              <w:ind w:left="272" w:hanging="272"/>
              <w:rPr>
                <w:sz w:val="22"/>
                <w:lang w:val="sk-SK"/>
              </w:rPr>
            </w:pPr>
            <w:r w:rsidRPr="004E236D">
              <w:rPr>
                <w:sz w:val="22"/>
                <w:lang w:val="sk-SK"/>
              </w:rPr>
              <w:t>pre TZL, SO</w:t>
            </w:r>
            <w:r w:rsidRPr="004E236D">
              <w:rPr>
                <w:sz w:val="22"/>
                <w:vertAlign w:val="subscript"/>
                <w:lang w:val="sk-SK"/>
              </w:rPr>
              <w:t>2</w:t>
            </w:r>
            <w:r w:rsidRPr="004E236D">
              <w:rPr>
                <w:sz w:val="22"/>
                <w:lang w:val="sk-SK"/>
              </w:rPr>
              <w:t>, NO</w:t>
            </w:r>
            <w:r w:rsidRPr="004E236D">
              <w:rPr>
                <w:sz w:val="22"/>
                <w:vertAlign w:val="subscript"/>
                <w:lang w:val="sk-SK"/>
              </w:rPr>
              <w:t>x</w:t>
            </w:r>
            <w:r w:rsidRPr="004E236D">
              <w:rPr>
                <w:sz w:val="22"/>
                <w:lang w:val="sk-SK"/>
              </w:rPr>
              <w:t>, HCl, HF a TOC (pre kontinuálne monitorovanie) ako denné priemerné hodnoty,</w:t>
            </w:r>
          </w:p>
          <w:p w14:paraId="1D160F54" w14:textId="77777777" w:rsidR="0030019A" w:rsidRPr="004E236D" w:rsidRDefault="0030019A" w:rsidP="00210E0E">
            <w:pPr>
              <w:pStyle w:val="Zkladntext2"/>
              <w:keepNext w:val="0"/>
              <w:spacing w:before="0" w:after="0"/>
              <w:ind w:left="290" w:hanging="290"/>
              <w:rPr>
                <w:b/>
                <w:sz w:val="22"/>
                <w:lang w:val="sk-SK"/>
              </w:rPr>
            </w:pPr>
            <w:r w:rsidRPr="004E236D">
              <w:rPr>
                <w:sz w:val="22"/>
                <w:lang w:val="sk-SK"/>
              </w:rPr>
              <w:t>- pre ťažké kovy ako priemerné hodnoty za čas odberu vzorky v trvaní najmenej 30 min a najviac 8 h,</w:t>
            </w:r>
          </w:p>
          <w:p w14:paraId="1D160F55" w14:textId="77777777" w:rsidR="0030019A" w:rsidRPr="004E236D" w:rsidRDefault="0030019A" w:rsidP="00210E0E">
            <w:pPr>
              <w:pStyle w:val="Zkladntext2"/>
              <w:spacing w:before="0" w:after="0"/>
              <w:ind w:left="272" w:hanging="283"/>
              <w:rPr>
                <w:sz w:val="22"/>
                <w:lang w:val="sk-SK"/>
              </w:rPr>
            </w:pPr>
            <w:r w:rsidRPr="004E236D">
              <w:rPr>
                <w:sz w:val="22"/>
                <w:lang w:val="sk-SK"/>
              </w:rPr>
              <w:t>-  pre PCDD + PCDF ako priemerné hodnoty za čas odberu vzorky v trvaní najmenej 6 h a najviac 8 h.</w:t>
            </w:r>
          </w:p>
          <w:p w14:paraId="1D160F56" w14:textId="77777777" w:rsidR="0030019A" w:rsidRPr="004E236D" w:rsidRDefault="0030019A" w:rsidP="00210E0E">
            <w:pPr>
              <w:jc w:val="both"/>
              <w:rPr>
                <w:rFonts w:ascii="Times New Roman" w:hAnsi="Times New Roman" w:cs="Times New Roman"/>
              </w:rPr>
            </w:pPr>
            <w:r w:rsidRPr="004E236D">
              <w:rPr>
                <w:rFonts w:ascii="Times New Roman" w:hAnsi="Times New Roman" w:cs="Times New Roman"/>
              </w:rPr>
              <w:t>Priemerné polhodinové hodnoty koncentrácie sú potrebné len na výpočet dennej priemernej hodnoty.</w:t>
            </w:r>
          </w:p>
        </w:tc>
      </w:tr>
      <w:tr w:rsidR="004E236D" w:rsidRPr="004E236D" w14:paraId="1D160F5A" w14:textId="77777777" w:rsidTr="00210E0E">
        <w:trPr>
          <w:cantSplit/>
          <w:trHeight w:val="340"/>
          <w:jc w:val="center"/>
        </w:trPr>
        <w:tc>
          <w:tcPr>
            <w:tcW w:w="3060" w:type="dxa"/>
            <w:vAlign w:val="center"/>
          </w:tcPr>
          <w:p w14:paraId="1D160F58" w14:textId="77777777" w:rsidR="0030019A" w:rsidRPr="004E236D" w:rsidRDefault="0030019A" w:rsidP="00210E0E">
            <w:pPr>
              <w:pStyle w:val="Zkladntext2"/>
              <w:spacing w:before="0"/>
              <w:rPr>
                <w:b/>
                <w:sz w:val="22"/>
                <w:lang w:val="sk-SK"/>
              </w:rPr>
            </w:pPr>
            <w:r w:rsidRPr="004E236D">
              <w:rPr>
                <w:b/>
                <w:sz w:val="22"/>
                <w:lang w:val="sk-SK"/>
              </w:rPr>
              <w:t>Znečisťujúca látka</w:t>
            </w:r>
          </w:p>
        </w:tc>
        <w:tc>
          <w:tcPr>
            <w:tcW w:w="6044" w:type="dxa"/>
            <w:vAlign w:val="center"/>
          </w:tcPr>
          <w:p w14:paraId="1D160F59" w14:textId="77777777" w:rsidR="0030019A" w:rsidRPr="004E236D" w:rsidRDefault="0030019A" w:rsidP="00210E0E">
            <w:pPr>
              <w:pStyle w:val="Zkladntext2"/>
              <w:spacing w:before="0"/>
              <w:jc w:val="center"/>
              <w:rPr>
                <w:b/>
                <w:sz w:val="22"/>
                <w:lang w:val="sk-SK"/>
              </w:rPr>
            </w:pPr>
            <w:r w:rsidRPr="004E236D">
              <w:rPr>
                <w:b/>
                <w:sz w:val="22"/>
                <w:lang w:val="sk-SK"/>
              </w:rPr>
              <w:t>C -  celkové emisné limity [mg/m</w:t>
            </w:r>
            <w:r w:rsidRPr="004E236D">
              <w:rPr>
                <w:b/>
                <w:sz w:val="22"/>
                <w:vertAlign w:val="superscript"/>
                <w:lang w:val="sk-SK"/>
              </w:rPr>
              <w:t>3</w:t>
            </w:r>
            <w:r w:rsidRPr="004E236D">
              <w:rPr>
                <w:b/>
                <w:sz w:val="22"/>
                <w:lang w:val="sk-SK"/>
              </w:rPr>
              <w:t>]</w:t>
            </w:r>
          </w:p>
        </w:tc>
      </w:tr>
      <w:tr w:rsidR="004E236D" w:rsidRPr="004E236D" w14:paraId="1D160F5D" w14:textId="77777777" w:rsidTr="00210E0E">
        <w:trPr>
          <w:cantSplit/>
          <w:trHeight w:val="340"/>
          <w:jc w:val="center"/>
        </w:trPr>
        <w:tc>
          <w:tcPr>
            <w:tcW w:w="3060" w:type="dxa"/>
            <w:vAlign w:val="center"/>
          </w:tcPr>
          <w:p w14:paraId="1D160F5B" w14:textId="77777777" w:rsidR="0030019A" w:rsidRPr="004E236D" w:rsidRDefault="0030019A" w:rsidP="00210E0E">
            <w:pPr>
              <w:pStyle w:val="Zkladntext2"/>
              <w:spacing w:before="0"/>
              <w:rPr>
                <w:sz w:val="22"/>
                <w:lang w:val="sk-SK"/>
              </w:rPr>
            </w:pPr>
            <w:r w:rsidRPr="004E236D">
              <w:rPr>
                <w:sz w:val="22"/>
                <w:lang w:val="sk-SK"/>
              </w:rPr>
              <w:t>TZL</w:t>
            </w:r>
          </w:p>
        </w:tc>
        <w:tc>
          <w:tcPr>
            <w:tcW w:w="6044" w:type="dxa"/>
            <w:vAlign w:val="center"/>
          </w:tcPr>
          <w:p w14:paraId="1D160F5C" w14:textId="77777777" w:rsidR="0030019A" w:rsidRPr="004E236D" w:rsidRDefault="0030019A" w:rsidP="00210E0E">
            <w:pPr>
              <w:pStyle w:val="Zkladntext2"/>
              <w:spacing w:before="0"/>
              <w:jc w:val="center"/>
              <w:rPr>
                <w:sz w:val="22"/>
                <w:lang w:val="sk-SK"/>
              </w:rPr>
            </w:pPr>
            <w:r w:rsidRPr="004E236D">
              <w:rPr>
                <w:sz w:val="22"/>
                <w:lang w:val="sk-SK"/>
              </w:rPr>
              <w:t>30</w:t>
            </w:r>
          </w:p>
        </w:tc>
      </w:tr>
      <w:tr w:rsidR="004E236D" w:rsidRPr="004E236D" w14:paraId="1D160F60" w14:textId="77777777" w:rsidTr="00210E0E">
        <w:trPr>
          <w:cantSplit/>
          <w:trHeight w:val="340"/>
          <w:jc w:val="center"/>
        </w:trPr>
        <w:tc>
          <w:tcPr>
            <w:tcW w:w="3060" w:type="dxa"/>
            <w:vAlign w:val="center"/>
          </w:tcPr>
          <w:p w14:paraId="1D160F5E" w14:textId="77777777" w:rsidR="0030019A" w:rsidRPr="004E236D" w:rsidRDefault="0030019A" w:rsidP="00210E0E">
            <w:pPr>
              <w:pStyle w:val="Zkladntext2"/>
              <w:spacing w:before="0"/>
              <w:rPr>
                <w:sz w:val="22"/>
                <w:vertAlign w:val="subscript"/>
                <w:lang w:val="sk-SK"/>
              </w:rPr>
            </w:pPr>
            <w:r w:rsidRPr="004E236D">
              <w:rPr>
                <w:sz w:val="22"/>
                <w:lang w:val="sk-SK"/>
              </w:rPr>
              <w:t>SO</w:t>
            </w:r>
            <w:r w:rsidRPr="004E236D">
              <w:rPr>
                <w:sz w:val="22"/>
                <w:vertAlign w:val="subscript"/>
                <w:lang w:val="sk-SK"/>
              </w:rPr>
              <w:t>2</w:t>
            </w:r>
          </w:p>
        </w:tc>
        <w:tc>
          <w:tcPr>
            <w:tcW w:w="6044" w:type="dxa"/>
            <w:vAlign w:val="center"/>
          </w:tcPr>
          <w:p w14:paraId="1D160F5F" w14:textId="77777777" w:rsidR="0030019A" w:rsidRPr="004E236D" w:rsidRDefault="0030019A" w:rsidP="00210E0E">
            <w:pPr>
              <w:pStyle w:val="Zkladntext2"/>
              <w:spacing w:before="0"/>
              <w:jc w:val="center"/>
              <w:rPr>
                <w:sz w:val="22"/>
                <w:lang w:val="sk-SK"/>
              </w:rPr>
            </w:pPr>
            <w:r w:rsidRPr="004E236D">
              <w:rPr>
                <w:sz w:val="22"/>
                <w:lang w:val="sk-SK"/>
              </w:rPr>
              <w:t>50</w:t>
            </w:r>
            <w:r w:rsidRPr="004E236D">
              <w:rPr>
                <w:sz w:val="22"/>
                <w:vertAlign w:val="superscript"/>
                <w:lang w:val="sk-SK"/>
              </w:rPr>
              <w:t>1</w:t>
            </w:r>
            <w:r w:rsidRPr="004E236D">
              <w:rPr>
                <w:sz w:val="22"/>
                <w:lang w:val="sk-SK"/>
              </w:rPr>
              <w:t>)</w:t>
            </w:r>
          </w:p>
        </w:tc>
      </w:tr>
      <w:tr w:rsidR="004E236D" w:rsidRPr="004E236D" w14:paraId="1D160F63" w14:textId="77777777" w:rsidTr="00210E0E">
        <w:trPr>
          <w:cantSplit/>
          <w:trHeight w:val="340"/>
          <w:jc w:val="center"/>
        </w:trPr>
        <w:tc>
          <w:tcPr>
            <w:tcW w:w="3060" w:type="dxa"/>
            <w:vAlign w:val="center"/>
          </w:tcPr>
          <w:p w14:paraId="1D160F61" w14:textId="77777777" w:rsidR="0030019A" w:rsidRPr="004E236D" w:rsidRDefault="0030019A" w:rsidP="00210E0E">
            <w:pPr>
              <w:pStyle w:val="Zkladntext2"/>
              <w:spacing w:before="0"/>
              <w:rPr>
                <w:sz w:val="22"/>
                <w:lang w:val="sk-SK"/>
              </w:rPr>
            </w:pPr>
            <w:r w:rsidRPr="004E236D">
              <w:rPr>
                <w:sz w:val="22"/>
                <w:lang w:val="sk-SK"/>
              </w:rPr>
              <w:t>NO</w:t>
            </w:r>
            <w:r w:rsidRPr="004E236D">
              <w:rPr>
                <w:sz w:val="22"/>
                <w:vertAlign w:val="subscript"/>
                <w:lang w:val="sk-SK"/>
              </w:rPr>
              <w:t>X</w:t>
            </w:r>
          </w:p>
        </w:tc>
        <w:tc>
          <w:tcPr>
            <w:tcW w:w="6044" w:type="dxa"/>
            <w:vAlign w:val="center"/>
          </w:tcPr>
          <w:p w14:paraId="1D160F62" w14:textId="77777777" w:rsidR="0030019A" w:rsidRPr="004E236D" w:rsidRDefault="0030019A" w:rsidP="00210E0E">
            <w:pPr>
              <w:pStyle w:val="Zkladntext2"/>
              <w:spacing w:before="0"/>
              <w:jc w:val="center"/>
              <w:rPr>
                <w:sz w:val="22"/>
                <w:vertAlign w:val="superscript"/>
                <w:lang w:val="sk-SK"/>
              </w:rPr>
            </w:pPr>
            <w:r w:rsidRPr="004E236D">
              <w:rPr>
                <w:sz w:val="22"/>
                <w:lang w:val="sk-SK"/>
              </w:rPr>
              <w:t xml:space="preserve">500 </w:t>
            </w:r>
          </w:p>
        </w:tc>
      </w:tr>
      <w:tr w:rsidR="004E236D" w:rsidRPr="004E236D" w14:paraId="1D160F66" w14:textId="77777777" w:rsidTr="00210E0E">
        <w:trPr>
          <w:cantSplit/>
          <w:trHeight w:val="340"/>
          <w:jc w:val="center"/>
        </w:trPr>
        <w:tc>
          <w:tcPr>
            <w:tcW w:w="3060" w:type="dxa"/>
            <w:vAlign w:val="center"/>
          </w:tcPr>
          <w:p w14:paraId="1D160F64" w14:textId="77777777" w:rsidR="0030019A" w:rsidRPr="004E236D" w:rsidRDefault="0030019A" w:rsidP="00210E0E">
            <w:pPr>
              <w:pStyle w:val="Zkladntext2"/>
              <w:spacing w:before="0"/>
              <w:rPr>
                <w:sz w:val="22"/>
                <w:lang w:val="sk-SK"/>
              </w:rPr>
            </w:pPr>
            <w:r w:rsidRPr="004E236D">
              <w:rPr>
                <w:sz w:val="22"/>
                <w:lang w:val="sk-SK"/>
              </w:rPr>
              <w:t>CO</w:t>
            </w:r>
          </w:p>
        </w:tc>
        <w:tc>
          <w:tcPr>
            <w:tcW w:w="6044" w:type="dxa"/>
            <w:vAlign w:val="center"/>
          </w:tcPr>
          <w:p w14:paraId="1D160F65" w14:textId="77777777" w:rsidR="0030019A" w:rsidRPr="004E236D" w:rsidRDefault="0030019A" w:rsidP="00210E0E">
            <w:pPr>
              <w:pStyle w:val="Zkladntext2"/>
              <w:spacing w:before="0"/>
              <w:jc w:val="center"/>
              <w:rPr>
                <w:sz w:val="22"/>
                <w:lang w:val="sk-SK"/>
              </w:rPr>
            </w:pPr>
            <w:r w:rsidRPr="004E236D">
              <w:rPr>
                <w:sz w:val="22"/>
                <w:lang w:val="sk-SK"/>
              </w:rPr>
              <w:t>Správny orgán môže  určiť EL pre CO individuálne.</w:t>
            </w:r>
          </w:p>
        </w:tc>
      </w:tr>
      <w:tr w:rsidR="004E236D" w:rsidRPr="004E236D" w14:paraId="1D160F69" w14:textId="77777777" w:rsidTr="00210E0E">
        <w:trPr>
          <w:cantSplit/>
          <w:trHeight w:val="340"/>
          <w:jc w:val="center"/>
        </w:trPr>
        <w:tc>
          <w:tcPr>
            <w:tcW w:w="3060" w:type="dxa"/>
            <w:vAlign w:val="center"/>
          </w:tcPr>
          <w:p w14:paraId="1D160F67" w14:textId="77777777" w:rsidR="0030019A" w:rsidRPr="004E236D" w:rsidRDefault="0030019A" w:rsidP="00210E0E">
            <w:pPr>
              <w:pStyle w:val="Zkladntext2"/>
              <w:spacing w:before="0"/>
              <w:rPr>
                <w:sz w:val="22"/>
                <w:lang w:val="sk-SK"/>
              </w:rPr>
            </w:pPr>
            <w:r w:rsidRPr="004E236D">
              <w:rPr>
                <w:sz w:val="22"/>
                <w:lang w:val="sk-SK"/>
              </w:rPr>
              <w:t xml:space="preserve">TOC </w:t>
            </w:r>
          </w:p>
        </w:tc>
        <w:tc>
          <w:tcPr>
            <w:tcW w:w="6044" w:type="dxa"/>
            <w:vAlign w:val="center"/>
          </w:tcPr>
          <w:p w14:paraId="1D160F68" w14:textId="77777777" w:rsidR="0030019A" w:rsidRPr="004E236D" w:rsidRDefault="0030019A" w:rsidP="00210E0E">
            <w:pPr>
              <w:pStyle w:val="Zkladntext2"/>
              <w:spacing w:before="0"/>
              <w:jc w:val="center"/>
              <w:rPr>
                <w:sz w:val="22"/>
                <w:lang w:val="sk-SK"/>
              </w:rPr>
            </w:pPr>
            <w:r w:rsidRPr="004E236D">
              <w:rPr>
                <w:sz w:val="22"/>
                <w:lang w:val="sk-SK"/>
              </w:rPr>
              <w:t>10</w:t>
            </w:r>
            <w:r w:rsidRPr="004E236D">
              <w:rPr>
                <w:sz w:val="22"/>
                <w:vertAlign w:val="superscript"/>
                <w:lang w:val="sk-SK"/>
              </w:rPr>
              <w:t>1</w:t>
            </w:r>
            <w:r w:rsidRPr="004E236D">
              <w:rPr>
                <w:sz w:val="22"/>
                <w:lang w:val="sk-SK"/>
              </w:rPr>
              <w:t>)</w:t>
            </w:r>
          </w:p>
        </w:tc>
      </w:tr>
      <w:tr w:rsidR="004E236D" w:rsidRPr="004E236D" w14:paraId="1D160F6C" w14:textId="77777777" w:rsidTr="00210E0E">
        <w:trPr>
          <w:cantSplit/>
          <w:trHeight w:val="340"/>
          <w:jc w:val="center"/>
        </w:trPr>
        <w:tc>
          <w:tcPr>
            <w:tcW w:w="3060" w:type="dxa"/>
            <w:vAlign w:val="center"/>
          </w:tcPr>
          <w:p w14:paraId="1D160F6A" w14:textId="77777777" w:rsidR="0030019A" w:rsidRPr="004E236D" w:rsidRDefault="0030019A" w:rsidP="00210E0E">
            <w:pPr>
              <w:pStyle w:val="Zkladntext2"/>
              <w:spacing w:before="0"/>
              <w:rPr>
                <w:sz w:val="22"/>
                <w:lang w:val="sk-SK"/>
              </w:rPr>
            </w:pPr>
            <w:r w:rsidRPr="004E236D">
              <w:rPr>
                <w:sz w:val="22"/>
                <w:lang w:val="sk-SK"/>
              </w:rPr>
              <w:t>HF</w:t>
            </w:r>
          </w:p>
        </w:tc>
        <w:tc>
          <w:tcPr>
            <w:tcW w:w="6044" w:type="dxa"/>
            <w:vAlign w:val="center"/>
          </w:tcPr>
          <w:p w14:paraId="1D160F6B" w14:textId="77777777" w:rsidR="0030019A" w:rsidRPr="004E236D" w:rsidRDefault="0030019A" w:rsidP="00210E0E">
            <w:pPr>
              <w:pStyle w:val="Zkladntext2"/>
              <w:spacing w:before="0"/>
              <w:jc w:val="center"/>
              <w:rPr>
                <w:sz w:val="22"/>
                <w:lang w:val="sk-SK"/>
              </w:rPr>
            </w:pPr>
            <w:r w:rsidRPr="004E236D">
              <w:rPr>
                <w:sz w:val="22"/>
                <w:lang w:val="sk-SK"/>
              </w:rPr>
              <w:t xml:space="preserve"> 1</w:t>
            </w:r>
          </w:p>
        </w:tc>
      </w:tr>
      <w:tr w:rsidR="004E236D" w:rsidRPr="004E236D" w14:paraId="1D160F6F" w14:textId="77777777" w:rsidTr="00210E0E">
        <w:trPr>
          <w:cantSplit/>
          <w:trHeight w:val="340"/>
          <w:jc w:val="center"/>
        </w:trPr>
        <w:tc>
          <w:tcPr>
            <w:tcW w:w="3060" w:type="dxa"/>
            <w:vAlign w:val="center"/>
          </w:tcPr>
          <w:p w14:paraId="1D160F6D" w14:textId="77777777" w:rsidR="0030019A" w:rsidRPr="004E236D" w:rsidRDefault="0030019A" w:rsidP="00210E0E">
            <w:pPr>
              <w:pStyle w:val="Zkladntext2"/>
              <w:spacing w:before="0"/>
              <w:rPr>
                <w:sz w:val="22"/>
                <w:lang w:val="sk-SK"/>
              </w:rPr>
            </w:pPr>
            <w:r w:rsidRPr="004E236D">
              <w:rPr>
                <w:sz w:val="22"/>
                <w:lang w:val="sk-SK"/>
              </w:rPr>
              <w:t>HCl</w:t>
            </w:r>
          </w:p>
        </w:tc>
        <w:tc>
          <w:tcPr>
            <w:tcW w:w="6044" w:type="dxa"/>
            <w:vAlign w:val="center"/>
          </w:tcPr>
          <w:p w14:paraId="1D160F6E" w14:textId="77777777" w:rsidR="0030019A" w:rsidRPr="004E236D" w:rsidRDefault="0030019A" w:rsidP="00210E0E">
            <w:pPr>
              <w:pStyle w:val="Zkladntext2"/>
              <w:spacing w:before="0"/>
              <w:jc w:val="center"/>
              <w:rPr>
                <w:sz w:val="22"/>
                <w:lang w:val="sk-SK"/>
              </w:rPr>
            </w:pPr>
            <w:r w:rsidRPr="004E236D">
              <w:rPr>
                <w:sz w:val="22"/>
                <w:lang w:val="sk-SK"/>
              </w:rPr>
              <w:t>10</w:t>
            </w:r>
          </w:p>
        </w:tc>
      </w:tr>
      <w:tr w:rsidR="004E236D" w:rsidRPr="004E236D" w14:paraId="1D160F72" w14:textId="77777777" w:rsidTr="00210E0E">
        <w:trPr>
          <w:cantSplit/>
          <w:trHeight w:val="340"/>
          <w:jc w:val="center"/>
        </w:trPr>
        <w:tc>
          <w:tcPr>
            <w:tcW w:w="3060" w:type="dxa"/>
            <w:vAlign w:val="center"/>
          </w:tcPr>
          <w:p w14:paraId="1D160F70" w14:textId="77777777" w:rsidR="0030019A" w:rsidRPr="004E236D" w:rsidRDefault="0030019A" w:rsidP="00210E0E">
            <w:pPr>
              <w:pStyle w:val="Zkladntext2"/>
              <w:spacing w:before="0"/>
              <w:outlineLvl w:val="0"/>
              <w:rPr>
                <w:sz w:val="22"/>
                <w:lang w:val="sk-SK"/>
              </w:rPr>
            </w:pPr>
            <w:r w:rsidRPr="004E236D">
              <w:rPr>
                <w:sz w:val="22"/>
                <w:lang w:val="sk-SK"/>
              </w:rPr>
              <w:t>Cd + Tl</w:t>
            </w:r>
            <w:r w:rsidRPr="004E236D">
              <w:rPr>
                <w:sz w:val="22"/>
                <w:vertAlign w:val="superscript"/>
                <w:lang w:val="sk-SK"/>
              </w:rPr>
              <w:t>3</w:t>
            </w:r>
            <w:r w:rsidRPr="004E236D">
              <w:rPr>
                <w:sz w:val="22"/>
                <w:lang w:val="sk-SK"/>
              </w:rPr>
              <w:t>)</w:t>
            </w:r>
          </w:p>
        </w:tc>
        <w:tc>
          <w:tcPr>
            <w:tcW w:w="6044" w:type="dxa"/>
            <w:vAlign w:val="center"/>
          </w:tcPr>
          <w:p w14:paraId="1D160F71" w14:textId="77777777" w:rsidR="0030019A" w:rsidRPr="004E236D" w:rsidRDefault="0030019A" w:rsidP="00210E0E">
            <w:pPr>
              <w:pStyle w:val="Zkladntext2"/>
              <w:spacing w:before="0"/>
              <w:jc w:val="center"/>
              <w:rPr>
                <w:sz w:val="22"/>
                <w:lang w:val="sk-SK"/>
              </w:rPr>
            </w:pPr>
            <w:r w:rsidRPr="004E236D">
              <w:rPr>
                <w:sz w:val="22"/>
                <w:lang w:val="sk-SK"/>
              </w:rPr>
              <w:t>0,05</w:t>
            </w:r>
          </w:p>
        </w:tc>
      </w:tr>
      <w:tr w:rsidR="004E236D" w:rsidRPr="004E236D" w14:paraId="1D160F75" w14:textId="77777777" w:rsidTr="00210E0E">
        <w:trPr>
          <w:cantSplit/>
          <w:trHeight w:val="340"/>
          <w:jc w:val="center"/>
        </w:trPr>
        <w:tc>
          <w:tcPr>
            <w:tcW w:w="3060" w:type="dxa"/>
            <w:vAlign w:val="center"/>
          </w:tcPr>
          <w:p w14:paraId="1D160F73" w14:textId="77777777" w:rsidR="0030019A" w:rsidRPr="004E236D" w:rsidRDefault="0030019A" w:rsidP="00210E0E">
            <w:pPr>
              <w:pStyle w:val="Zkladntext2"/>
              <w:spacing w:before="0"/>
              <w:rPr>
                <w:sz w:val="22"/>
                <w:lang w:val="sk-SK"/>
              </w:rPr>
            </w:pPr>
            <w:r w:rsidRPr="004E236D">
              <w:rPr>
                <w:sz w:val="22"/>
                <w:lang w:val="sk-SK"/>
              </w:rPr>
              <w:t>Hg</w:t>
            </w:r>
            <w:r w:rsidRPr="004E236D">
              <w:rPr>
                <w:sz w:val="22"/>
                <w:vertAlign w:val="superscript"/>
                <w:lang w:val="sk-SK"/>
              </w:rPr>
              <w:t>3</w:t>
            </w:r>
            <w:r w:rsidRPr="004E236D">
              <w:rPr>
                <w:sz w:val="22"/>
                <w:lang w:val="sk-SK"/>
              </w:rPr>
              <w:t>)</w:t>
            </w:r>
          </w:p>
        </w:tc>
        <w:tc>
          <w:tcPr>
            <w:tcW w:w="6044" w:type="dxa"/>
            <w:vAlign w:val="center"/>
          </w:tcPr>
          <w:p w14:paraId="1D160F74" w14:textId="77777777" w:rsidR="0030019A" w:rsidRPr="004E236D" w:rsidRDefault="0030019A" w:rsidP="00210E0E">
            <w:pPr>
              <w:pStyle w:val="Zkladntext2"/>
              <w:spacing w:before="0"/>
              <w:jc w:val="center"/>
              <w:rPr>
                <w:sz w:val="22"/>
                <w:lang w:val="sk-SK"/>
              </w:rPr>
            </w:pPr>
            <w:r w:rsidRPr="004E236D">
              <w:rPr>
                <w:sz w:val="22"/>
                <w:lang w:val="sk-SK"/>
              </w:rPr>
              <w:t>0,05</w:t>
            </w:r>
          </w:p>
        </w:tc>
      </w:tr>
      <w:tr w:rsidR="004E236D" w:rsidRPr="004E236D" w14:paraId="1D160F78" w14:textId="77777777" w:rsidTr="00210E0E">
        <w:trPr>
          <w:cantSplit/>
          <w:trHeight w:val="340"/>
          <w:jc w:val="center"/>
        </w:trPr>
        <w:tc>
          <w:tcPr>
            <w:tcW w:w="3060" w:type="dxa"/>
            <w:vAlign w:val="center"/>
          </w:tcPr>
          <w:p w14:paraId="1D160F76" w14:textId="77777777" w:rsidR="0030019A" w:rsidRPr="004E236D" w:rsidRDefault="0030019A" w:rsidP="00210E0E">
            <w:pPr>
              <w:pStyle w:val="Zkladntext2"/>
              <w:spacing w:before="0"/>
              <w:rPr>
                <w:sz w:val="22"/>
                <w:lang w:val="sk-SK"/>
              </w:rPr>
            </w:pPr>
            <w:r w:rsidRPr="004E236D">
              <w:rPr>
                <w:sz w:val="22"/>
                <w:lang w:val="sk-SK"/>
              </w:rPr>
              <w:t>Sb + As + Pb + Cr + Co + Cu + Mn + Ni+ V </w:t>
            </w:r>
          </w:p>
        </w:tc>
        <w:tc>
          <w:tcPr>
            <w:tcW w:w="6044" w:type="dxa"/>
            <w:vAlign w:val="center"/>
          </w:tcPr>
          <w:p w14:paraId="1D160F77" w14:textId="77777777" w:rsidR="0030019A" w:rsidRPr="004E236D" w:rsidRDefault="0030019A" w:rsidP="00210E0E">
            <w:pPr>
              <w:pStyle w:val="Zkladntext2"/>
              <w:spacing w:before="0"/>
              <w:jc w:val="center"/>
              <w:rPr>
                <w:sz w:val="22"/>
                <w:lang w:val="sk-SK"/>
              </w:rPr>
            </w:pPr>
            <w:r w:rsidRPr="004E236D">
              <w:rPr>
                <w:sz w:val="22"/>
                <w:lang w:val="sk-SK"/>
              </w:rPr>
              <w:t>0,5</w:t>
            </w:r>
          </w:p>
        </w:tc>
      </w:tr>
      <w:tr w:rsidR="004E236D" w:rsidRPr="004E236D" w14:paraId="1D160F7B" w14:textId="77777777" w:rsidTr="00210E0E">
        <w:trPr>
          <w:cantSplit/>
          <w:trHeight w:val="340"/>
          <w:jc w:val="center"/>
        </w:trPr>
        <w:tc>
          <w:tcPr>
            <w:tcW w:w="3060" w:type="dxa"/>
            <w:vAlign w:val="center"/>
          </w:tcPr>
          <w:p w14:paraId="1D160F79" w14:textId="77777777" w:rsidR="0030019A" w:rsidRPr="004E236D" w:rsidRDefault="0030019A" w:rsidP="00210E0E">
            <w:pPr>
              <w:pStyle w:val="Zkladntext2"/>
              <w:spacing w:before="0"/>
              <w:rPr>
                <w:sz w:val="22"/>
                <w:lang w:val="sk-SK"/>
              </w:rPr>
            </w:pPr>
            <w:r w:rsidRPr="004E236D">
              <w:rPr>
                <w:sz w:val="22"/>
                <w:lang w:val="sk-SK"/>
              </w:rPr>
              <w:t>PCDD + PCDF</w:t>
            </w:r>
          </w:p>
        </w:tc>
        <w:tc>
          <w:tcPr>
            <w:tcW w:w="6044" w:type="dxa"/>
            <w:vAlign w:val="center"/>
          </w:tcPr>
          <w:p w14:paraId="1D160F7A" w14:textId="77777777" w:rsidR="0030019A" w:rsidRPr="004E236D" w:rsidRDefault="0030019A" w:rsidP="00210E0E">
            <w:pPr>
              <w:pStyle w:val="Zkladntext2"/>
              <w:spacing w:before="0"/>
              <w:jc w:val="center"/>
              <w:rPr>
                <w:sz w:val="22"/>
                <w:lang w:val="sk-SK"/>
              </w:rPr>
            </w:pPr>
            <w:r w:rsidRPr="004E236D">
              <w:rPr>
                <w:sz w:val="22"/>
                <w:lang w:val="sk-SK"/>
              </w:rPr>
              <w:t xml:space="preserve">          0,1 ng TEQ/m</w:t>
            </w:r>
            <w:r w:rsidRPr="004E236D">
              <w:rPr>
                <w:sz w:val="22"/>
                <w:vertAlign w:val="superscript"/>
                <w:lang w:val="sk-SK"/>
              </w:rPr>
              <w:t>3</w:t>
            </w:r>
          </w:p>
        </w:tc>
      </w:tr>
    </w:tbl>
    <w:p w14:paraId="1D160F7C" w14:textId="77777777" w:rsidR="0030019A" w:rsidRPr="004E236D" w:rsidRDefault="0030019A" w:rsidP="0030019A">
      <w:pPr>
        <w:pStyle w:val="Zkladntext2"/>
        <w:spacing w:after="0"/>
        <w:ind w:left="284" w:hanging="284"/>
        <w:rPr>
          <w:sz w:val="22"/>
          <w:lang w:val="sk-SK"/>
        </w:rPr>
      </w:pPr>
      <w:r w:rsidRPr="004E236D">
        <w:rPr>
          <w:sz w:val="22"/>
          <w:vertAlign w:val="superscript"/>
          <w:lang w:val="sk-SK"/>
        </w:rPr>
        <w:t>1</w:t>
      </w:r>
      <w:r w:rsidRPr="004E236D">
        <w:rPr>
          <w:sz w:val="22"/>
          <w:lang w:val="sk-SK"/>
        </w:rPr>
        <w:t>) Ak celkové  množstvo emisií SO</w:t>
      </w:r>
      <w:r w:rsidRPr="004E236D">
        <w:rPr>
          <w:sz w:val="22"/>
          <w:vertAlign w:val="subscript"/>
          <w:lang w:val="sk-SK"/>
        </w:rPr>
        <w:t>2</w:t>
      </w:r>
      <w:r w:rsidRPr="004E236D">
        <w:rPr>
          <w:sz w:val="22"/>
          <w:lang w:val="sk-SK"/>
        </w:rPr>
        <w:t xml:space="preserve"> alebo TOC nepochádza zo spaľovania odpadov, správny orgán môže určiť miernejší emisný limit individuálne. </w:t>
      </w:r>
    </w:p>
    <w:p w14:paraId="1D160F7D" w14:textId="77777777" w:rsidR="0030019A" w:rsidRPr="004E236D" w:rsidRDefault="0030019A" w:rsidP="0030019A">
      <w:pPr>
        <w:pStyle w:val="Odsekzoznamu1"/>
        <w:ind w:left="426"/>
        <w:jc w:val="both"/>
        <w:rPr>
          <w:b/>
          <w:sz w:val="22"/>
          <w:szCs w:val="22"/>
        </w:rPr>
      </w:pPr>
    </w:p>
    <w:p w14:paraId="1D160F7E" w14:textId="77777777" w:rsidR="0030019A" w:rsidRPr="004E236D" w:rsidRDefault="0030019A" w:rsidP="00BF70E2">
      <w:pPr>
        <w:pStyle w:val="Textpoznmkypodiarou"/>
        <w:numPr>
          <w:ilvl w:val="0"/>
          <w:numId w:val="149"/>
        </w:numPr>
        <w:ind w:left="426" w:hanging="426"/>
        <w:rPr>
          <w:b/>
          <w:sz w:val="22"/>
          <w:szCs w:val="22"/>
          <w:lang w:val="sk-SK"/>
        </w:rPr>
      </w:pPr>
      <w:r w:rsidRPr="004E236D">
        <w:rPr>
          <w:b/>
          <w:sz w:val="22"/>
          <w:szCs w:val="22"/>
          <w:lang w:val="sk-SK"/>
        </w:rPr>
        <w:t xml:space="preserve">Emisné limity a podmienky prevádzkovania na spoluspaľovanie odpadov v spaľovacom zariadení </w:t>
      </w:r>
    </w:p>
    <w:p w14:paraId="1D160F7F" w14:textId="77777777" w:rsidR="0030019A" w:rsidRPr="004E236D" w:rsidRDefault="0030019A" w:rsidP="0030019A">
      <w:pPr>
        <w:ind w:left="540" w:hanging="540"/>
        <w:rPr>
          <w:rFonts w:ascii="Times New Roman" w:hAnsi="Times New Roman" w:cs="Times New Roman"/>
          <w:b/>
        </w:rPr>
      </w:pPr>
      <w:r w:rsidRPr="004E236D">
        <w:rPr>
          <w:rFonts w:ascii="Times New Roman" w:hAnsi="Times New Roman" w:cs="Times New Roman"/>
          <w:b/>
        </w:rPr>
        <w:t>3.1 Podmienky prevádzkovania</w:t>
      </w:r>
    </w:p>
    <w:p w14:paraId="1D160F80" w14:textId="77777777" w:rsidR="0030019A" w:rsidRPr="004E236D" w:rsidRDefault="0030019A" w:rsidP="0030019A">
      <w:pPr>
        <w:ind w:left="425" w:hanging="425"/>
        <w:jc w:val="both"/>
        <w:rPr>
          <w:rFonts w:ascii="Times New Roman" w:hAnsi="Times New Roman" w:cs="Times New Roman"/>
        </w:rPr>
      </w:pPr>
      <w:r w:rsidRPr="004E236D">
        <w:rPr>
          <w:rFonts w:ascii="Times New Roman" w:hAnsi="Times New Roman" w:cs="Times New Roman"/>
        </w:rPr>
        <w:t xml:space="preserve">       Spoluspaľovať odpady možno výlučne v kotloch s MTP ≥ 5 MW</w:t>
      </w:r>
      <w:r w:rsidRPr="004E236D">
        <w:rPr>
          <w:rFonts w:ascii="Times New Roman" w:hAnsi="Times New Roman"/>
        </w:rPr>
        <w:t>. Ak nehrozí riziko ohrozenia životného prostredia, môže správny orgán povoliť spoluspaľovanie aj v kotli, plynovej turbíne alebo piestovom spaľovacom motore s MTP 0,3 až 5 MW v závislosti od druhu, zloženia a množstva odpadu.</w:t>
      </w:r>
      <w:r w:rsidRPr="004E236D">
        <w:rPr>
          <w:rFonts w:ascii="Times New Roman" w:hAnsi="Times New Roman" w:cs="Times New Roman"/>
        </w:rPr>
        <w:t xml:space="preserve"> </w:t>
      </w:r>
    </w:p>
    <w:p w14:paraId="1D160F81" w14:textId="77777777" w:rsidR="0030019A" w:rsidRPr="004E236D" w:rsidRDefault="0030019A" w:rsidP="0030019A">
      <w:pPr>
        <w:ind w:left="425" w:hanging="425"/>
        <w:jc w:val="both"/>
        <w:rPr>
          <w:rFonts w:ascii="Times New Roman" w:hAnsi="Times New Roman" w:cs="Times New Roman"/>
        </w:rPr>
      </w:pPr>
    </w:p>
    <w:p w14:paraId="1D160F82" w14:textId="77777777" w:rsidR="0030019A" w:rsidRPr="004E236D" w:rsidRDefault="0030019A" w:rsidP="0030019A">
      <w:pPr>
        <w:keepNext/>
        <w:jc w:val="both"/>
        <w:rPr>
          <w:rFonts w:ascii="Times New Roman" w:hAnsi="Times New Roman" w:cs="Times New Roman"/>
          <w:b/>
        </w:rPr>
      </w:pPr>
      <w:r w:rsidRPr="004E236D">
        <w:rPr>
          <w:rFonts w:ascii="Times New Roman" w:hAnsi="Times New Roman" w:cs="Times New Roman"/>
          <w:b/>
        </w:rPr>
        <w:lastRenderedPageBreak/>
        <w:t xml:space="preserve">3.2 Emisné limity  </w:t>
      </w:r>
    </w:p>
    <w:p w14:paraId="1D160F83" w14:textId="77777777" w:rsidR="0030019A" w:rsidRPr="004E236D" w:rsidRDefault="0030019A" w:rsidP="0030019A">
      <w:pPr>
        <w:ind w:firstLine="426"/>
        <w:jc w:val="both"/>
        <w:rPr>
          <w:rFonts w:ascii="Times New Roman" w:hAnsi="Times New Roman" w:cs="Times New Roman"/>
        </w:rPr>
      </w:pPr>
      <w:r w:rsidRPr="004E236D">
        <w:rPr>
          <w:rFonts w:ascii="Times New Roman" w:hAnsi="Times New Roman" w:cs="Times New Roman"/>
        </w:rPr>
        <w:t xml:space="preserve">Na určenie celkového MTP spaľovacieho zariadenia platia agregačné pravidlá pre spaľovacie zariadenia uvedené v prílohe č. 4 prvej časti. Emisné limity pre </w:t>
      </w:r>
    </w:p>
    <w:p w14:paraId="1D160F84" w14:textId="77777777" w:rsidR="0030019A" w:rsidRPr="004E236D" w:rsidRDefault="0030019A" w:rsidP="00DB0DDF">
      <w:pPr>
        <w:pStyle w:val="Odsekzoznamu1"/>
        <w:numPr>
          <w:ilvl w:val="0"/>
          <w:numId w:val="150"/>
        </w:numPr>
        <w:ind w:left="709" w:hanging="283"/>
        <w:jc w:val="both"/>
        <w:rPr>
          <w:sz w:val="22"/>
          <w:szCs w:val="22"/>
        </w:rPr>
      </w:pPr>
      <w:r w:rsidRPr="004E236D">
        <w:rPr>
          <w:sz w:val="22"/>
          <w:szCs w:val="22"/>
        </w:rPr>
        <w:t>TZL, SO</w:t>
      </w:r>
      <w:r w:rsidRPr="004E236D">
        <w:rPr>
          <w:sz w:val="22"/>
          <w:szCs w:val="22"/>
          <w:vertAlign w:val="subscript"/>
        </w:rPr>
        <w:t>2</w:t>
      </w:r>
      <w:r w:rsidRPr="004E236D">
        <w:rPr>
          <w:sz w:val="22"/>
          <w:szCs w:val="22"/>
        </w:rPr>
        <w:t xml:space="preserve"> a NO</w:t>
      </w:r>
      <w:r w:rsidRPr="004E236D">
        <w:rPr>
          <w:sz w:val="22"/>
          <w:szCs w:val="22"/>
          <w:vertAlign w:val="subscript"/>
        </w:rPr>
        <w:t>x</w:t>
      </w:r>
      <w:r w:rsidRPr="004E236D">
        <w:rPr>
          <w:sz w:val="22"/>
          <w:szCs w:val="22"/>
        </w:rPr>
        <w:t xml:space="preserve"> sa určia podľa vzťahu v bode 1 tejto časti; hodnoty C</w:t>
      </w:r>
      <w:r w:rsidRPr="004E236D">
        <w:rPr>
          <w:sz w:val="22"/>
          <w:szCs w:val="22"/>
          <w:vertAlign w:val="subscript"/>
        </w:rPr>
        <w:t>proces</w:t>
      </w:r>
      <w:r w:rsidRPr="004E236D">
        <w:rPr>
          <w:sz w:val="22"/>
          <w:szCs w:val="22"/>
        </w:rPr>
        <w:t xml:space="preserve"> na výpočet emisného limitu pre tieto znečisťujúce látky sú uvedené v bodoch 3.2.1 až 3.2.3 podľa spaľovaného paliva,</w:t>
      </w:r>
    </w:p>
    <w:p w14:paraId="1D160F85" w14:textId="77777777" w:rsidR="0030019A" w:rsidRPr="004E236D" w:rsidRDefault="0030019A" w:rsidP="00DB0DDF">
      <w:pPr>
        <w:pStyle w:val="Odsekzoznamu1"/>
        <w:numPr>
          <w:ilvl w:val="0"/>
          <w:numId w:val="150"/>
        </w:numPr>
        <w:ind w:left="709" w:hanging="283"/>
        <w:jc w:val="both"/>
        <w:rPr>
          <w:sz w:val="22"/>
          <w:szCs w:val="22"/>
        </w:rPr>
      </w:pPr>
      <w:r w:rsidRPr="004E236D">
        <w:rPr>
          <w:sz w:val="22"/>
          <w:szCs w:val="22"/>
        </w:rPr>
        <w:t>ťažké kovy a PCDD + PCDF sú ustanovené v bode 3.2.4.</w:t>
      </w:r>
    </w:p>
    <w:p w14:paraId="1D160F86" w14:textId="77777777" w:rsidR="0030019A" w:rsidRPr="004E236D" w:rsidRDefault="0030019A" w:rsidP="0030019A">
      <w:pPr>
        <w:pStyle w:val="Odsekzoznamu1"/>
        <w:ind w:left="709"/>
        <w:jc w:val="both"/>
        <w:rPr>
          <w:sz w:val="22"/>
          <w:szCs w:val="22"/>
        </w:rPr>
      </w:pPr>
    </w:p>
    <w:p w14:paraId="1D160F87" w14:textId="77777777" w:rsidR="0030019A" w:rsidRPr="004E236D" w:rsidRDefault="0030019A" w:rsidP="0030019A">
      <w:pPr>
        <w:spacing w:after="120"/>
        <w:ind w:left="720" w:hanging="720"/>
        <w:jc w:val="both"/>
        <w:rPr>
          <w:rFonts w:ascii="Times New Roman" w:hAnsi="Times New Roman" w:cs="Times New Roman"/>
          <w:b/>
        </w:rPr>
      </w:pPr>
      <w:r w:rsidRPr="004E236D">
        <w:rPr>
          <w:rFonts w:ascii="Times New Roman" w:hAnsi="Times New Roman" w:cs="Times New Roman"/>
          <w:b/>
        </w:rPr>
        <w:t>3.2.1 Tuhé palivá s výnimkou biomasy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45"/>
        <w:gridCol w:w="1127"/>
        <w:gridCol w:w="2251"/>
        <w:gridCol w:w="2392"/>
        <w:gridCol w:w="2673"/>
      </w:tblGrid>
      <w:tr w:rsidR="004E236D" w:rsidRPr="004E236D" w14:paraId="1D160F8B" w14:textId="77777777" w:rsidTr="00210E0E">
        <w:trPr>
          <w:trHeight w:val="340"/>
          <w:jc w:val="center"/>
        </w:trPr>
        <w:tc>
          <w:tcPr>
            <w:tcW w:w="1985" w:type="dxa"/>
            <w:gridSpan w:val="2"/>
            <w:vMerge w:val="restart"/>
            <w:vAlign w:val="center"/>
          </w:tcPr>
          <w:p w14:paraId="1D160F88" w14:textId="77777777" w:rsidR="0030019A" w:rsidRPr="004E236D" w:rsidRDefault="0030019A" w:rsidP="00210E0E">
            <w:pPr>
              <w:spacing w:after="0" w:line="240" w:lineRule="auto"/>
              <w:rPr>
                <w:rFonts w:ascii="Times New Roman" w:hAnsi="Times New Roman" w:cs="Times New Roman"/>
                <w:b/>
              </w:rPr>
            </w:pPr>
            <w:r w:rsidRPr="004E236D">
              <w:rPr>
                <w:rFonts w:ascii="Times New Roman" w:hAnsi="Times New Roman" w:cs="Times New Roman"/>
                <w:b/>
              </w:rPr>
              <w:t>Podmienky platnosti EL</w:t>
            </w:r>
          </w:p>
        </w:tc>
        <w:tc>
          <w:tcPr>
            <w:tcW w:w="7371" w:type="dxa"/>
            <w:gridSpan w:val="3"/>
            <w:vAlign w:val="center"/>
          </w:tcPr>
          <w:p w14:paraId="1D160F89" w14:textId="77777777" w:rsidR="0030019A" w:rsidRPr="004E236D" w:rsidRDefault="0030019A" w:rsidP="00210E0E">
            <w:pPr>
              <w:spacing w:after="0" w:line="240" w:lineRule="auto"/>
              <w:rPr>
                <w:rFonts w:ascii="Times New Roman" w:hAnsi="Times New Roman" w:cs="Times New Roman"/>
              </w:rPr>
            </w:pPr>
            <w:r w:rsidRPr="004E236D">
              <w:rPr>
                <w:rFonts w:ascii="Times New Roman" w:hAnsi="Times New Roman" w:cs="Times New Roman"/>
              </w:rPr>
              <w:t xml:space="preserve">Štandardné stavové podmienky, suchý plyn, </w:t>
            </w:r>
          </w:p>
          <w:p w14:paraId="1D160F8A" w14:textId="77777777" w:rsidR="0030019A" w:rsidRPr="004E236D" w:rsidRDefault="0030019A" w:rsidP="00210E0E">
            <w:pPr>
              <w:spacing w:after="0" w:line="240" w:lineRule="auto"/>
              <w:rPr>
                <w:rFonts w:ascii="Times New Roman" w:hAnsi="Times New Roman" w:cs="Times New Roman"/>
              </w:rPr>
            </w:pPr>
            <w:r w:rsidRPr="004E236D">
              <w:rPr>
                <w:rFonts w:ascii="Times New Roman" w:hAnsi="Times New Roman" w:cs="Times New Roman"/>
              </w:rPr>
              <w:t>O</w:t>
            </w:r>
            <w:r w:rsidRPr="004E236D">
              <w:rPr>
                <w:rFonts w:ascii="Times New Roman" w:hAnsi="Times New Roman" w:cs="Times New Roman"/>
                <w:vertAlign w:val="subscript"/>
              </w:rPr>
              <w:t>2ref</w:t>
            </w:r>
            <w:r w:rsidRPr="004E236D">
              <w:rPr>
                <w:rFonts w:ascii="Times New Roman" w:hAnsi="Times New Roman" w:cs="Times New Roman"/>
              </w:rPr>
              <w:t>:  6 % objemu</w:t>
            </w:r>
          </w:p>
        </w:tc>
      </w:tr>
      <w:tr w:rsidR="004E236D" w:rsidRPr="004E236D" w14:paraId="1D160F8F" w14:textId="77777777" w:rsidTr="00210E0E">
        <w:trPr>
          <w:trHeight w:val="340"/>
          <w:jc w:val="center"/>
        </w:trPr>
        <w:tc>
          <w:tcPr>
            <w:tcW w:w="1985" w:type="dxa"/>
            <w:gridSpan w:val="2"/>
            <w:vMerge/>
            <w:vAlign w:val="center"/>
          </w:tcPr>
          <w:p w14:paraId="1D160F8C" w14:textId="77777777" w:rsidR="0030019A" w:rsidRPr="004E236D" w:rsidRDefault="0030019A" w:rsidP="00210E0E">
            <w:pPr>
              <w:spacing w:after="0" w:line="240" w:lineRule="auto"/>
              <w:rPr>
                <w:rFonts w:ascii="Times New Roman" w:hAnsi="Times New Roman" w:cs="Times New Roman"/>
                <w:b/>
              </w:rPr>
            </w:pPr>
          </w:p>
        </w:tc>
        <w:tc>
          <w:tcPr>
            <w:tcW w:w="7371" w:type="dxa"/>
            <w:gridSpan w:val="3"/>
            <w:vAlign w:val="center"/>
          </w:tcPr>
          <w:p w14:paraId="1D160F8D" w14:textId="77777777" w:rsidR="0030019A" w:rsidRPr="004E236D" w:rsidRDefault="0030019A" w:rsidP="00210E0E">
            <w:pPr>
              <w:pStyle w:val="Zkladntext2"/>
              <w:spacing w:before="0" w:after="0"/>
              <w:rPr>
                <w:sz w:val="22"/>
                <w:lang w:val="sk-SK"/>
              </w:rPr>
            </w:pPr>
            <w:r w:rsidRPr="004E236D">
              <w:rPr>
                <w:sz w:val="22"/>
                <w:lang w:val="sk-SK"/>
              </w:rPr>
              <w:t>C</w:t>
            </w:r>
            <w:r w:rsidRPr="004E236D">
              <w:rPr>
                <w:b/>
                <w:sz w:val="22"/>
                <w:vertAlign w:val="subscript"/>
                <w:lang w:val="sk-SK"/>
              </w:rPr>
              <w:t>proces</w:t>
            </w:r>
            <w:r w:rsidRPr="004E236D">
              <w:rPr>
                <w:sz w:val="22"/>
                <w:lang w:val="sk-SK"/>
              </w:rPr>
              <w:t xml:space="preserve">  sú  vyjadrené ako denné priemerné hodnoty.</w:t>
            </w:r>
          </w:p>
          <w:p w14:paraId="1D160F8E" w14:textId="77777777" w:rsidR="0030019A" w:rsidRPr="004E236D" w:rsidRDefault="0030019A" w:rsidP="00210E0E">
            <w:pPr>
              <w:pStyle w:val="Zkladntext2"/>
              <w:spacing w:before="0" w:after="0"/>
              <w:rPr>
                <w:sz w:val="22"/>
                <w:lang w:val="sk-SK"/>
              </w:rPr>
            </w:pPr>
            <w:r w:rsidRPr="004E236D">
              <w:rPr>
                <w:sz w:val="22"/>
                <w:lang w:val="sk-SK"/>
              </w:rPr>
              <w:t>Priemerné polhodinové hodnoty koncentrácie sú potrebné len na výpočet dennej priemernej hodnoty.</w:t>
            </w:r>
          </w:p>
        </w:tc>
      </w:tr>
      <w:tr w:rsidR="004E236D" w:rsidRPr="004E236D" w14:paraId="1D160F92" w14:textId="77777777" w:rsidTr="00210E0E">
        <w:trPr>
          <w:trHeight w:val="340"/>
          <w:jc w:val="center"/>
        </w:trPr>
        <w:tc>
          <w:tcPr>
            <w:tcW w:w="1985" w:type="dxa"/>
            <w:gridSpan w:val="2"/>
            <w:vMerge/>
            <w:vAlign w:val="center"/>
          </w:tcPr>
          <w:p w14:paraId="1D160F90" w14:textId="77777777" w:rsidR="0030019A" w:rsidRPr="004E236D" w:rsidRDefault="0030019A" w:rsidP="00210E0E">
            <w:pPr>
              <w:spacing w:after="0" w:line="240" w:lineRule="auto"/>
              <w:rPr>
                <w:rFonts w:ascii="Times New Roman" w:hAnsi="Times New Roman" w:cs="Times New Roman"/>
                <w:b/>
              </w:rPr>
            </w:pPr>
          </w:p>
        </w:tc>
        <w:tc>
          <w:tcPr>
            <w:tcW w:w="7371" w:type="dxa"/>
            <w:gridSpan w:val="3"/>
            <w:vAlign w:val="center"/>
          </w:tcPr>
          <w:p w14:paraId="1D160F91" w14:textId="77777777" w:rsidR="0030019A" w:rsidRPr="004E236D" w:rsidRDefault="0030019A" w:rsidP="00210E0E">
            <w:pPr>
              <w:spacing w:after="0" w:line="240" w:lineRule="auto"/>
              <w:jc w:val="both"/>
              <w:rPr>
                <w:rFonts w:ascii="Times New Roman" w:hAnsi="Times New Roman" w:cs="Times New Roman"/>
              </w:rPr>
            </w:pPr>
            <w:r w:rsidRPr="004E236D">
              <w:rPr>
                <w:rFonts w:ascii="Times New Roman" w:hAnsi="Times New Roman" w:cs="Times New Roman"/>
              </w:rPr>
              <w:t>Zariadenia na spoluspaľovanie odpadov, ktoré spaľujú domáce tuhé palivo a nie sú schopné plniť emisný limit pre SO</w:t>
            </w:r>
            <w:r w:rsidRPr="004E236D">
              <w:rPr>
                <w:rFonts w:ascii="Times New Roman" w:hAnsi="Times New Roman" w:cs="Times New Roman"/>
                <w:vertAlign w:val="subscript"/>
              </w:rPr>
              <w:t>2,</w:t>
            </w:r>
            <w:r w:rsidRPr="004E236D">
              <w:rPr>
                <w:rFonts w:ascii="Times New Roman" w:hAnsi="Times New Roman" w:cs="Times New Roman"/>
              </w:rPr>
              <w:t xml:space="preserve"> môžu uplatňovať stupeň odsírenia podľa prílohy č. 4 tretej časti bodu 2 a štvrtej časti bodu 1. V takom prípade C</w:t>
            </w:r>
            <w:r w:rsidRPr="004E236D">
              <w:rPr>
                <w:rFonts w:ascii="Times New Roman" w:hAnsi="Times New Roman" w:cs="Times New Roman"/>
                <w:vertAlign w:val="subscript"/>
              </w:rPr>
              <w:t>odpad</w:t>
            </w:r>
            <w:r w:rsidRPr="004E236D">
              <w:rPr>
                <w:rFonts w:ascii="Times New Roman" w:hAnsi="Times New Roman" w:cs="Times New Roman"/>
              </w:rPr>
              <w:t>= 0 mg/m</w:t>
            </w:r>
            <w:r w:rsidRPr="004E236D">
              <w:rPr>
                <w:rFonts w:ascii="Times New Roman" w:hAnsi="Times New Roman" w:cs="Times New Roman"/>
                <w:vertAlign w:val="superscript"/>
              </w:rPr>
              <w:t>3</w:t>
            </w:r>
            <w:r w:rsidRPr="004E236D">
              <w:rPr>
                <w:rFonts w:ascii="Times New Roman" w:hAnsi="Times New Roman" w:cs="Times New Roman"/>
              </w:rPr>
              <w:t>.</w:t>
            </w:r>
          </w:p>
        </w:tc>
      </w:tr>
      <w:tr w:rsidR="004E236D" w:rsidRPr="004E236D" w14:paraId="1D160F95" w14:textId="77777777" w:rsidTr="00210E0E">
        <w:trPr>
          <w:trHeight w:val="340"/>
          <w:jc w:val="center"/>
        </w:trPr>
        <w:tc>
          <w:tcPr>
            <w:tcW w:w="1985" w:type="dxa"/>
            <w:gridSpan w:val="2"/>
            <w:vAlign w:val="center"/>
          </w:tcPr>
          <w:p w14:paraId="1D160F93" w14:textId="77777777" w:rsidR="0030019A" w:rsidRPr="004E236D" w:rsidRDefault="0030019A" w:rsidP="00210E0E">
            <w:pPr>
              <w:spacing w:after="0" w:line="240" w:lineRule="auto"/>
              <w:ind w:right="-288"/>
              <w:rPr>
                <w:rFonts w:ascii="Times New Roman" w:hAnsi="Times New Roman" w:cs="Times New Roman"/>
                <w:b/>
              </w:rPr>
            </w:pPr>
            <w:r w:rsidRPr="004E236D">
              <w:rPr>
                <w:rFonts w:ascii="Times New Roman" w:hAnsi="Times New Roman" w:cs="Times New Roman"/>
                <w:b/>
              </w:rPr>
              <w:t xml:space="preserve">MTP        [MW]      </w:t>
            </w:r>
          </w:p>
        </w:tc>
        <w:tc>
          <w:tcPr>
            <w:tcW w:w="7371" w:type="dxa"/>
            <w:gridSpan w:val="3"/>
            <w:vAlign w:val="center"/>
          </w:tcPr>
          <w:p w14:paraId="1D160F94"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b/>
              </w:rPr>
              <w:t xml:space="preserve">C </w:t>
            </w:r>
            <w:r w:rsidRPr="004E236D">
              <w:rPr>
                <w:rFonts w:ascii="Times New Roman" w:hAnsi="Times New Roman" w:cs="Times New Roman"/>
                <w:b/>
                <w:vertAlign w:val="subscript"/>
              </w:rPr>
              <w:t>proces</w:t>
            </w:r>
            <w:r w:rsidRPr="004E236D">
              <w:rPr>
                <w:rFonts w:ascii="Times New Roman" w:hAnsi="Times New Roman" w:cs="Times New Roman"/>
                <w:b/>
              </w:rPr>
              <w:sym w:font="Symbol" w:char="F05B"/>
            </w:r>
            <w:r w:rsidRPr="004E236D">
              <w:rPr>
                <w:rFonts w:ascii="Times New Roman" w:hAnsi="Times New Roman" w:cs="Times New Roman"/>
                <w:b/>
              </w:rPr>
              <w:t>mg/m</w:t>
            </w:r>
            <w:r w:rsidRPr="004E236D">
              <w:rPr>
                <w:rFonts w:ascii="Times New Roman" w:hAnsi="Times New Roman" w:cs="Times New Roman"/>
                <w:b/>
                <w:vertAlign w:val="superscript"/>
              </w:rPr>
              <w:t>3</w:t>
            </w:r>
            <w:r w:rsidRPr="004E236D">
              <w:rPr>
                <w:rFonts w:ascii="Times New Roman" w:hAnsi="Times New Roman" w:cs="Times New Roman"/>
                <w:b/>
              </w:rPr>
              <w:sym w:font="Symbol" w:char="F05D"/>
            </w:r>
          </w:p>
        </w:tc>
      </w:tr>
      <w:tr w:rsidR="004E236D" w:rsidRPr="004E236D" w14:paraId="1D160F9B" w14:textId="77777777" w:rsidTr="00210E0E">
        <w:trPr>
          <w:trHeight w:val="340"/>
          <w:jc w:val="center"/>
        </w:trPr>
        <w:tc>
          <w:tcPr>
            <w:tcW w:w="851" w:type="dxa"/>
            <w:vAlign w:val="center"/>
          </w:tcPr>
          <w:p w14:paraId="1D160F96"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Od</w:t>
            </w:r>
          </w:p>
        </w:tc>
        <w:tc>
          <w:tcPr>
            <w:tcW w:w="1134" w:type="dxa"/>
            <w:vAlign w:val="center"/>
          </w:tcPr>
          <w:p w14:paraId="1D160F97"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do</w:t>
            </w:r>
          </w:p>
        </w:tc>
        <w:tc>
          <w:tcPr>
            <w:tcW w:w="2268" w:type="dxa"/>
            <w:vAlign w:val="center"/>
          </w:tcPr>
          <w:p w14:paraId="1D160F98" w14:textId="77777777" w:rsidR="0030019A" w:rsidRPr="004E236D" w:rsidRDefault="0030019A" w:rsidP="00210E0E">
            <w:pPr>
              <w:spacing w:after="0" w:line="240" w:lineRule="auto"/>
              <w:jc w:val="center"/>
              <w:rPr>
                <w:rFonts w:ascii="Times New Roman" w:hAnsi="Times New Roman" w:cs="Times New Roman"/>
                <w:b/>
              </w:rPr>
            </w:pPr>
            <w:r w:rsidRPr="004E236D">
              <w:rPr>
                <w:rFonts w:ascii="Times New Roman" w:hAnsi="Times New Roman" w:cs="Times New Roman"/>
                <w:b/>
              </w:rPr>
              <w:t>TZL</w:t>
            </w:r>
          </w:p>
        </w:tc>
        <w:tc>
          <w:tcPr>
            <w:tcW w:w="2410" w:type="dxa"/>
            <w:vAlign w:val="center"/>
          </w:tcPr>
          <w:p w14:paraId="1D160F99" w14:textId="77777777" w:rsidR="0030019A" w:rsidRPr="004E236D" w:rsidRDefault="0030019A" w:rsidP="00210E0E">
            <w:pPr>
              <w:spacing w:after="0" w:line="240" w:lineRule="auto"/>
              <w:ind w:hanging="108"/>
              <w:jc w:val="center"/>
              <w:rPr>
                <w:rFonts w:ascii="Times New Roman" w:hAnsi="Times New Roman" w:cs="Times New Roman"/>
                <w:b/>
              </w:rPr>
            </w:pPr>
            <w:r w:rsidRPr="004E236D">
              <w:rPr>
                <w:rFonts w:ascii="Times New Roman" w:hAnsi="Times New Roman" w:cs="Times New Roman"/>
                <w:b/>
              </w:rPr>
              <w:t>SO</w:t>
            </w:r>
            <w:r w:rsidRPr="004E236D">
              <w:rPr>
                <w:rFonts w:ascii="Times New Roman" w:hAnsi="Times New Roman" w:cs="Times New Roman"/>
                <w:b/>
                <w:vertAlign w:val="subscript"/>
              </w:rPr>
              <w:t>2</w:t>
            </w:r>
          </w:p>
        </w:tc>
        <w:tc>
          <w:tcPr>
            <w:tcW w:w="2693" w:type="dxa"/>
            <w:vAlign w:val="center"/>
          </w:tcPr>
          <w:p w14:paraId="1D160F9A" w14:textId="77777777" w:rsidR="0030019A" w:rsidRPr="004E236D" w:rsidRDefault="0030019A" w:rsidP="00210E0E">
            <w:pPr>
              <w:spacing w:after="0" w:line="240" w:lineRule="auto"/>
              <w:jc w:val="center"/>
              <w:rPr>
                <w:rFonts w:ascii="Times New Roman" w:hAnsi="Times New Roman" w:cs="Times New Roman"/>
                <w:b/>
              </w:rPr>
            </w:pPr>
            <w:r w:rsidRPr="004E236D">
              <w:rPr>
                <w:rFonts w:ascii="Times New Roman" w:hAnsi="Times New Roman" w:cs="Times New Roman"/>
                <w:b/>
              </w:rPr>
              <w:t>NOx</w:t>
            </w:r>
          </w:p>
        </w:tc>
      </w:tr>
      <w:tr w:rsidR="004E236D" w:rsidRPr="004E236D" w14:paraId="1D160F9D" w14:textId="77777777" w:rsidTr="00210E0E">
        <w:trPr>
          <w:trHeight w:val="340"/>
          <w:jc w:val="center"/>
        </w:trPr>
        <w:tc>
          <w:tcPr>
            <w:tcW w:w="9356" w:type="dxa"/>
            <w:gridSpan w:val="5"/>
            <w:vAlign w:val="center"/>
          </w:tcPr>
          <w:p w14:paraId="1D160F9C" w14:textId="77777777" w:rsidR="0030019A" w:rsidRPr="004E236D" w:rsidRDefault="0030019A" w:rsidP="00210E0E">
            <w:pPr>
              <w:spacing w:after="0" w:line="240" w:lineRule="auto"/>
              <w:ind w:left="34"/>
              <w:jc w:val="center"/>
              <w:rPr>
                <w:rFonts w:ascii="Times New Roman" w:hAnsi="Times New Roman" w:cs="Times New Roman"/>
                <w:b/>
              </w:rPr>
            </w:pPr>
            <w:r w:rsidRPr="004E236D">
              <w:rPr>
                <w:rFonts w:ascii="Times New Roman" w:hAnsi="Times New Roman" w:cs="Times New Roman"/>
                <w:b/>
              </w:rPr>
              <w:t>C</w:t>
            </w:r>
            <w:r w:rsidRPr="004E236D">
              <w:rPr>
                <w:rFonts w:ascii="Times New Roman" w:hAnsi="Times New Roman" w:cs="Times New Roman"/>
                <w:b/>
                <w:vertAlign w:val="subscript"/>
              </w:rPr>
              <w:t xml:space="preserve">proces </w:t>
            </w:r>
            <w:r w:rsidRPr="004E236D">
              <w:rPr>
                <w:rFonts w:ascii="Times New Roman" w:hAnsi="Times New Roman" w:cs="Times New Roman"/>
                <w:b/>
              </w:rPr>
              <w:t>pre veľké spaľovacie zariadenia</w:t>
            </w:r>
          </w:p>
        </w:tc>
      </w:tr>
      <w:tr w:rsidR="004E236D" w:rsidRPr="004E236D" w14:paraId="1D160FA0" w14:textId="77777777" w:rsidTr="00210E0E">
        <w:trPr>
          <w:trHeight w:val="340"/>
          <w:jc w:val="center"/>
        </w:trPr>
        <w:tc>
          <w:tcPr>
            <w:tcW w:w="851" w:type="dxa"/>
            <w:vAlign w:val="center"/>
          </w:tcPr>
          <w:p w14:paraId="1D160F9E" w14:textId="77777777" w:rsidR="0030019A" w:rsidRPr="004E236D" w:rsidRDefault="0030019A" w:rsidP="00210E0E">
            <w:pPr>
              <w:spacing w:after="0" w:line="240" w:lineRule="auto"/>
              <w:jc w:val="center"/>
              <w:rPr>
                <w:rFonts w:ascii="Times New Roman" w:hAnsi="Times New Roman" w:cs="Times New Roman"/>
                <w:b/>
              </w:rPr>
            </w:pPr>
            <w:r w:rsidRPr="004E236D">
              <w:rPr>
                <w:rFonts w:ascii="Times New Roman" w:hAnsi="Times New Roman" w:cs="Times New Roman"/>
                <w:b/>
              </w:rPr>
              <w:t>A.2</w:t>
            </w:r>
          </w:p>
        </w:tc>
        <w:tc>
          <w:tcPr>
            <w:tcW w:w="8505" w:type="dxa"/>
            <w:gridSpan w:val="4"/>
            <w:vAlign w:val="center"/>
          </w:tcPr>
          <w:p w14:paraId="1D160F9F" w14:textId="77777777" w:rsidR="0030019A" w:rsidRPr="004E236D" w:rsidRDefault="0030019A" w:rsidP="00210E0E">
            <w:pPr>
              <w:spacing w:after="0" w:line="240" w:lineRule="auto"/>
              <w:ind w:left="34"/>
              <w:rPr>
                <w:rFonts w:ascii="Times New Roman" w:hAnsi="Times New Roman" w:cs="Times New Roman"/>
                <w:b/>
              </w:rPr>
            </w:pPr>
            <w:r w:rsidRPr="004E236D">
              <w:rPr>
                <w:rFonts w:ascii="Times New Roman" w:hAnsi="Times New Roman" w:cs="Times New Roman"/>
                <w:b/>
              </w:rPr>
              <w:t>C</w:t>
            </w:r>
            <w:r w:rsidRPr="004E236D">
              <w:rPr>
                <w:rFonts w:ascii="Times New Roman" w:hAnsi="Times New Roman" w:cs="Times New Roman"/>
                <w:b/>
                <w:vertAlign w:val="subscript"/>
              </w:rPr>
              <w:t>proces</w:t>
            </w:r>
            <w:r w:rsidRPr="004E236D">
              <w:rPr>
                <w:rFonts w:ascii="Times New Roman" w:hAnsi="Times New Roman" w:cs="Times New Roman"/>
                <w:b/>
              </w:rPr>
              <w:t xml:space="preserve">  pre veľké spaľovacie zariadenia začlenené ako jestvujúce zariadenia</w:t>
            </w:r>
            <w:r w:rsidRPr="004E236D">
              <w:rPr>
                <w:rFonts w:ascii="Times New Roman" w:hAnsi="Times New Roman" w:cs="Times New Roman"/>
                <w:b/>
                <w:vertAlign w:val="superscript"/>
              </w:rPr>
              <w:t>1</w:t>
            </w:r>
            <w:r w:rsidRPr="004E236D">
              <w:rPr>
                <w:rFonts w:ascii="Times New Roman" w:hAnsi="Times New Roman" w:cs="Times New Roman"/>
                <w:b/>
              </w:rPr>
              <w:t>)</w:t>
            </w:r>
          </w:p>
        </w:tc>
      </w:tr>
      <w:tr w:rsidR="004E236D" w:rsidRPr="004E236D" w14:paraId="1D160FA6" w14:textId="77777777" w:rsidTr="00210E0E">
        <w:trPr>
          <w:trHeight w:val="340"/>
          <w:jc w:val="center"/>
        </w:trPr>
        <w:tc>
          <w:tcPr>
            <w:tcW w:w="851" w:type="dxa"/>
            <w:vAlign w:val="center"/>
          </w:tcPr>
          <w:p w14:paraId="1D160FA1"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 50</w:t>
            </w:r>
          </w:p>
        </w:tc>
        <w:tc>
          <w:tcPr>
            <w:tcW w:w="1134" w:type="dxa"/>
            <w:vAlign w:val="center"/>
          </w:tcPr>
          <w:p w14:paraId="1D160FA2"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sym w:font="Symbol" w:char="F0A3"/>
            </w:r>
            <w:r w:rsidRPr="004E236D">
              <w:rPr>
                <w:rFonts w:ascii="Times New Roman" w:hAnsi="Times New Roman" w:cs="Times New Roman"/>
              </w:rPr>
              <w:t xml:space="preserve"> 100</w:t>
            </w:r>
          </w:p>
        </w:tc>
        <w:tc>
          <w:tcPr>
            <w:tcW w:w="2268" w:type="dxa"/>
            <w:vAlign w:val="center"/>
          </w:tcPr>
          <w:p w14:paraId="1D160FA3"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30</w:t>
            </w:r>
          </w:p>
        </w:tc>
        <w:tc>
          <w:tcPr>
            <w:tcW w:w="2410" w:type="dxa"/>
            <w:vAlign w:val="center"/>
          </w:tcPr>
          <w:p w14:paraId="1D160FA4"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400, 300</w:t>
            </w:r>
            <w:r w:rsidRPr="004E236D">
              <w:rPr>
                <w:rFonts w:ascii="Times New Roman" w:hAnsi="Times New Roman" w:cs="Times New Roman"/>
                <w:vertAlign w:val="superscript"/>
              </w:rPr>
              <w:t>2</w:t>
            </w:r>
            <w:r w:rsidRPr="004E236D">
              <w:rPr>
                <w:rFonts w:ascii="Times New Roman" w:hAnsi="Times New Roman" w:cs="Times New Roman"/>
              </w:rPr>
              <w:t>)</w:t>
            </w:r>
          </w:p>
        </w:tc>
        <w:tc>
          <w:tcPr>
            <w:tcW w:w="2693" w:type="dxa"/>
            <w:vAlign w:val="center"/>
          </w:tcPr>
          <w:p w14:paraId="1D160FA5"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300,400</w:t>
            </w:r>
            <w:r w:rsidRPr="004E236D">
              <w:rPr>
                <w:rFonts w:ascii="Times New Roman" w:hAnsi="Times New Roman" w:cs="Times New Roman"/>
                <w:vertAlign w:val="superscript"/>
              </w:rPr>
              <w:t>2</w:t>
            </w:r>
            <w:r w:rsidRPr="004E236D">
              <w:rPr>
                <w:rFonts w:ascii="Times New Roman" w:hAnsi="Times New Roman" w:cs="Times New Roman"/>
              </w:rPr>
              <w:t xml:space="preserve">) </w:t>
            </w:r>
          </w:p>
        </w:tc>
      </w:tr>
      <w:tr w:rsidR="004E236D" w:rsidRPr="004E236D" w14:paraId="1D160FAC" w14:textId="77777777" w:rsidTr="00210E0E">
        <w:trPr>
          <w:trHeight w:val="340"/>
          <w:jc w:val="center"/>
        </w:trPr>
        <w:tc>
          <w:tcPr>
            <w:tcW w:w="851" w:type="dxa"/>
            <w:vAlign w:val="center"/>
          </w:tcPr>
          <w:p w14:paraId="1D160FA7"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&gt; 100</w:t>
            </w:r>
          </w:p>
        </w:tc>
        <w:tc>
          <w:tcPr>
            <w:tcW w:w="1134" w:type="dxa"/>
            <w:vAlign w:val="center"/>
          </w:tcPr>
          <w:p w14:paraId="1D160FA8"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sym w:font="Symbol" w:char="F0A3"/>
            </w:r>
            <w:r w:rsidRPr="004E236D">
              <w:rPr>
                <w:rFonts w:ascii="Times New Roman" w:hAnsi="Times New Roman" w:cs="Times New Roman"/>
              </w:rPr>
              <w:t xml:space="preserve"> 300</w:t>
            </w:r>
          </w:p>
        </w:tc>
        <w:tc>
          <w:tcPr>
            <w:tcW w:w="2268" w:type="dxa"/>
            <w:vAlign w:val="center"/>
          </w:tcPr>
          <w:p w14:paraId="1D160FA9"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25, 20</w:t>
            </w:r>
            <w:r w:rsidRPr="004E236D">
              <w:rPr>
                <w:rFonts w:ascii="Times New Roman" w:hAnsi="Times New Roman" w:cs="Times New Roman"/>
                <w:vertAlign w:val="superscript"/>
              </w:rPr>
              <w:t>2</w:t>
            </w:r>
            <w:r w:rsidRPr="004E236D">
              <w:rPr>
                <w:rFonts w:ascii="Times New Roman" w:hAnsi="Times New Roman" w:cs="Times New Roman"/>
              </w:rPr>
              <w:t>)</w:t>
            </w:r>
          </w:p>
        </w:tc>
        <w:tc>
          <w:tcPr>
            <w:tcW w:w="2410" w:type="dxa"/>
            <w:vAlign w:val="center"/>
          </w:tcPr>
          <w:p w14:paraId="1D160FAA" w14:textId="77777777" w:rsidR="0030019A" w:rsidRPr="004E236D" w:rsidRDefault="0030019A" w:rsidP="00210E0E">
            <w:pPr>
              <w:spacing w:after="0" w:line="240" w:lineRule="auto"/>
              <w:jc w:val="center"/>
              <w:rPr>
                <w:rFonts w:ascii="Times New Roman" w:hAnsi="Times New Roman" w:cs="Times New Roman"/>
                <w:vertAlign w:val="superscript"/>
              </w:rPr>
            </w:pPr>
            <w:r w:rsidRPr="004E236D">
              <w:rPr>
                <w:rFonts w:ascii="Times New Roman" w:hAnsi="Times New Roman" w:cs="Times New Roman"/>
              </w:rPr>
              <w:t xml:space="preserve">200  </w:t>
            </w:r>
          </w:p>
        </w:tc>
        <w:tc>
          <w:tcPr>
            <w:tcW w:w="2693" w:type="dxa"/>
            <w:vAlign w:val="center"/>
          </w:tcPr>
          <w:p w14:paraId="1D160FAB"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 xml:space="preserve">200 </w:t>
            </w:r>
          </w:p>
        </w:tc>
      </w:tr>
      <w:tr w:rsidR="004E236D" w:rsidRPr="004E236D" w14:paraId="1D160FB2" w14:textId="77777777" w:rsidTr="00210E0E">
        <w:trPr>
          <w:trHeight w:val="340"/>
          <w:jc w:val="center"/>
        </w:trPr>
        <w:tc>
          <w:tcPr>
            <w:tcW w:w="851" w:type="dxa"/>
            <w:vAlign w:val="center"/>
          </w:tcPr>
          <w:p w14:paraId="1D160FAD"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&gt; 300</w:t>
            </w:r>
          </w:p>
        </w:tc>
        <w:tc>
          <w:tcPr>
            <w:tcW w:w="1134" w:type="dxa"/>
            <w:vAlign w:val="center"/>
          </w:tcPr>
          <w:p w14:paraId="1D160FAE"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2268" w:type="dxa"/>
            <w:vAlign w:val="center"/>
          </w:tcPr>
          <w:p w14:paraId="1D160FAF"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20</w:t>
            </w:r>
          </w:p>
        </w:tc>
        <w:tc>
          <w:tcPr>
            <w:tcW w:w="2410" w:type="dxa"/>
            <w:vAlign w:val="center"/>
          </w:tcPr>
          <w:p w14:paraId="1D160FB0"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 xml:space="preserve">200 </w:t>
            </w:r>
          </w:p>
        </w:tc>
        <w:tc>
          <w:tcPr>
            <w:tcW w:w="2693" w:type="dxa"/>
            <w:vAlign w:val="center"/>
          </w:tcPr>
          <w:p w14:paraId="1D160FB1"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200</w:t>
            </w:r>
          </w:p>
        </w:tc>
      </w:tr>
      <w:tr w:rsidR="004E236D" w:rsidRPr="004E236D" w14:paraId="1D160FB5" w14:textId="77777777" w:rsidTr="00210E0E">
        <w:trPr>
          <w:trHeight w:val="340"/>
          <w:jc w:val="center"/>
        </w:trPr>
        <w:tc>
          <w:tcPr>
            <w:tcW w:w="851" w:type="dxa"/>
            <w:vAlign w:val="center"/>
          </w:tcPr>
          <w:p w14:paraId="1D160FB3" w14:textId="77777777" w:rsidR="0030019A" w:rsidRPr="004E236D" w:rsidRDefault="0030019A" w:rsidP="00210E0E">
            <w:pPr>
              <w:spacing w:after="0" w:line="240" w:lineRule="auto"/>
              <w:ind w:left="120"/>
              <w:jc w:val="center"/>
              <w:rPr>
                <w:rFonts w:ascii="Times New Roman" w:hAnsi="Times New Roman" w:cs="Times New Roman"/>
                <w:b/>
              </w:rPr>
            </w:pPr>
            <w:r w:rsidRPr="004E236D">
              <w:rPr>
                <w:rFonts w:ascii="Times New Roman" w:hAnsi="Times New Roman" w:cs="Times New Roman"/>
                <w:b/>
              </w:rPr>
              <w:t>B.</w:t>
            </w:r>
          </w:p>
        </w:tc>
        <w:tc>
          <w:tcPr>
            <w:tcW w:w="8505" w:type="dxa"/>
            <w:gridSpan w:val="4"/>
            <w:vAlign w:val="center"/>
          </w:tcPr>
          <w:p w14:paraId="1D160FB4" w14:textId="77777777" w:rsidR="0030019A" w:rsidRPr="004E236D" w:rsidRDefault="0030019A" w:rsidP="00210E0E">
            <w:pPr>
              <w:tabs>
                <w:tab w:val="left" w:pos="175"/>
              </w:tabs>
              <w:spacing w:after="0" w:line="240" w:lineRule="auto"/>
              <w:rPr>
                <w:rFonts w:ascii="Times New Roman" w:hAnsi="Times New Roman" w:cs="Times New Roman"/>
                <w:b/>
              </w:rPr>
            </w:pPr>
            <w:r w:rsidRPr="004E236D">
              <w:rPr>
                <w:rFonts w:ascii="Times New Roman" w:hAnsi="Times New Roman" w:cs="Times New Roman"/>
                <w:b/>
              </w:rPr>
              <w:t>C</w:t>
            </w:r>
            <w:r w:rsidRPr="004E236D">
              <w:rPr>
                <w:rFonts w:ascii="Times New Roman" w:hAnsi="Times New Roman" w:cs="Times New Roman"/>
                <w:b/>
                <w:vertAlign w:val="subscript"/>
              </w:rPr>
              <w:t>proces</w:t>
            </w:r>
            <w:r w:rsidRPr="004E236D">
              <w:rPr>
                <w:rFonts w:ascii="Times New Roman" w:hAnsi="Times New Roman" w:cs="Times New Roman"/>
                <w:b/>
              </w:rPr>
              <w:t xml:space="preserve">  pre veľké spaľovacie zariadenia začlenené ako nové zariadenia</w:t>
            </w:r>
            <w:r w:rsidRPr="004E236D">
              <w:rPr>
                <w:rFonts w:ascii="Times New Roman" w:hAnsi="Times New Roman" w:cs="Times New Roman"/>
                <w:b/>
                <w:vertAlign w:val="superscript"/>
              </w:rPr>
              <w:t>1</w:t>
            </w:r>
            <w:r w:rsidRPr="004E236D">
              <w:rPr>
                <w:rFonts w:ascii="Times New Roman" w:hAnsi="Times New Roman" w:cs="Times New Roman"/>
                <w:b/>
              </w:rPr>
              <w:t>)</w:t>
            </w:r>
          </w:p>
        </w:tc>
      </w:tr>
      <w:tr w:rsidR="004E236D" w:rsidRPr="004E236D" w14:paraId="1D160FBB" w14:textId="77777777" w:rsidTr="00210E0E">
        <w:trPr>
          <w:trHeight w:val="340"/>
          <w:jc w:val="center"/>
        </w:trPr>
        <w:tc>
          <w:tcPr>
            <w:tcW w:w="851" w:type="dxa"/>
            <w:vAlign w:val="center"/>
          </w:tcPr>
          <w:p w14:paraId="1D160FB6"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 50</w:t>
            </w:r>
          </w:p>
        </w:tc>
        <w:tc>
          <w:tcPr>
            <w:tcW w:w="1134" w:type="dxa"/>
            <w:vAlign w:val="center"/>
          </w:tcPr>
          <w:p w14:paraId="1D160FB7"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sym w:font="Symbol" w:char="F0A3"/>
            </w:r>
            <w:r w:rsidRPr="004E236D">
              <w:rPr>
                <w:rFonts w:ascii="Times New Roman" w:hAnsi="Times New Roman" w:cs="Times New Roman"/>
              </w:rPr>
              <w:t xml:space="preserve"> 100</w:t>
            </w:r>
          </w:p>
        </w:tc>
        <w:tc>
          <w:tcPr>
            <w:tcW w:w="2268" w:type="dxa"/>
            <w:vAlign w:val="center"/>
          </w:tcPr>
          <w:p w14:paraId="1D160FB8"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20</w:t>
            </w:r>
          </w:p>
        </w:tc>
        <w:tc>
          <w:tcPr>
            <w:tcW w:w="2410" w:type="dxa"/>
            <w:vAlign w:val="center"/>
          </w:tcPr>
          <w:p w14:paraId="1D160FB9"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400, 300</w:t>
            </w:r>
            <w:r w:rsidRPr="004E236D">
              <w:rPr>
                <w:rFonts w:ascii="Times New Roman" w:hAnsi="Times New Roman" w:cs="Times New Roman"/>
                <w:vertAlign w:val="superscript"/>
              </w:rPr>
              <w:t>2</w:t>
            </w:r>
            <w:r w:rsidRPr="004E236D">
              <w:rPr>
                <w:rFonts w:ascii="Times New Roman" w:hAnsi="Times New Roman" w:cs="Times New Roman"/>
              </w:rPr>
              <w:t>)</w:t>
            </w:r>
          </w:p>
        </w:tc>
        <w:tc>
          <w:tcPr>
            <w:tcW w:w="2693" w:type="dxa"/>
            <w:vAlign w:val="center"/>
          </w:tcPr>
          <w:p w14:paraId="1D160FBA"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300, 250</w:t>
            </w:r>
            <w:r w:rsidRPr="004E236D">
              <w:rPr>
                <w:rFonts w:ascii="Times New Roman" w:hAnsi="Times New Roman" w:cs="Times New Roman"/>
                <w:vertAlign w:val="superscript"/>
              </w:rPr>
              <w:t>2</w:t>
            </w:r>
            <w:r w:rsidRPr="004E236D">
              <w:rPr>
                <w:rFonts w:ascii="Times New Roman" w:hAnsi="Times New Roman" w:cs="Times New Roman"/>
              </w:rPr>
              <w:t>)</w:t>
            </w:r>
          </w:p>
        </w:tc>
      </w:tr>
      <w:tr w:rsidR="004E236D" w:rsidRPr="004E236D" w14:paraId="1D160FC1" w14:textId="77777777" w:rsidTr="00210E0E">
        <w:trPr>
          <w:trHeight w:val="340"/>
          <w:jc w:val="center"/>
        </w:trPr>
        <w:tc>
          <w:tcPr>
            <w:tcW w:w="851" w:type="dxa"/>
            <w:vAlign w:val="center"/>
          </w:tcPr>
          <w:p w14:paraId="1D160FBC"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&gt; 100</w:t>
            </w:r>
          </w:p>
        </w:tc>
        <w:tc>
          <w:tcPr>
            <w:tcW w:w="1134" w:type="dxa"/>
            <w:vAlign w:val="center"/>
          </w:tcPr>
          <w:p w14:paraId="1D160FBD"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sym w:font="Symbol" w:char="F0A3"/>
            </w:r>
            <w:r w:rsidRPr="004E236D">
              <w:rPr>
                <w:rFonts w:ascii="Times New Roman" w:hAnsi="Times New Roman" w:cs="Times New Roman"/>
              </w:rPr>
              <w:t xml:space="preserve"> 300</w:t>
            </w:r>
          </w:p>
        </w:tc>
        <w:tc>
          <w:tcPr>
            <w:tcW w:w="2268" w:type="dxa"/>
            <w:vAlign w:val="center"/>
          </w:tcPr>
          <w:p w14:paraId="1D160FBE"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20</w:t>
            </w:r>
          </w:p>
        </w:tc>
        <w:tc>
          <w:tcPr>
            <w:tcW w:w="2410" w:type="dxa"/>
            <w:vAlign w:val="center"/>
          </w:tcPr>
          <w:p w14:paraId="1D160FBF"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200,  250</w:t>
            </w:r>
            <w:r w:rsidRPr="004E236D">
              <w:rPr>
                <w:rFonts w:ascii="Times New Roman" w:hAnsi="Times New Roman" w:cs="Times New Roman"/>
                <w:vertAlign w:val="superscript"/>
              </w:rPr>
              <w:t>3</w:t>
            </w:r>
            <w:r w:rsidRPr="004E236D">
              <w:rPr>
                <w:rFonts w:ascii="Times New Roman" w:hAnsi="Times New Roman" w:cs="Times New Roman"/>
              </w:rPr>
              <w:t>)</w:t>
            </w:r>
          </w:p>
        </w:tc>
        <w:tc>
          <w:tcPr>
            <w:tcW w:w="2693" w:type="dxa"/>
            <w:vAlign w:val="center"/>
          </w:tcPr>
          <w:p w14:paraId="1D160FC0"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 xml:space="preserve">200 </w:t>
            </w:r>
          </w:p>
        </w:tc>
      </w:tr>
      <w:tr w:rsidR="004E236D" w:rsidRPr="004E236D" w14:paraId="1D160FC7" w14:textId="77777777" w:rsidTr="00210E0E">
        <w:trPr>
          <w:trHeight w:val="340"/>
          <w:jc w:val="center"/>
        </w:trPr>
        <w:tc>
          <w:tcPr>
            <w:tcW w:w="851" w:type="dxa"/>
            <w:vAlign w:val="center"/>
          </w:tcPr>
          <w:p w14:paraId="1D160FC2"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&gt; 300</w:t>
            </w:r>
          </w:p>
        </w:tc>
        <w:tc>
          <w:tcPr>
            <w:tcW w:w="1134" w:type="dxa"/>
            <w:vAlign w:val="center"/>
          </w:tcPr>
          <w:p w14:paraId="1D160FC3"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2268" w:type="dxa"/>
            <w:vAlign w:val="center"/>
          </w:tcPr>
          <w:p w14:paraId="1D160FC4"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10</w:t>
            </w:r>
          </w:p>
        </w:tc>
        <w:tc>
          <w:tcPr>
            <w:tcW w:w="2410" w:type="dxa"/>
            <w:vAlign w:val="center"/>
          </w:tcPr>
          <w:p w14:paraId="1D160FC5"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150, 200</w:t>
            </w:r>
            <w:r w:rsidRPr="004E236D">
              <w:rPr>
                <w:rFonts w:ascii="Times New Roman" w:hAnsi="Times New Roman" w:cs="Times New Roman"/>
                <w:vertAlign w:val="superscript"/>
              </w:rPr>
              <w:t>4</w:t>
            </w:r>
            <w:r w:rsidRPr="004E236D">
              <w:rPr>
                <w:rFonts w:ascii="Times New Roman" w:hAnsi="Times New Roman" w:cs="Times New Roman"/>
              </w:rPr>
              <w:t>)</w:t>
            </w:r>
          </w:p>
        </w:tc>
        <w:tc>
          <w:tcPr>
            <w:tcW w:w="2693" w:type="dxa"/>
            <w:vAlign w:val="center"/>
          </w:tcPr>
          <w:p w14:paraId="1D160FC6"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150, 200</w:t>
            </w:r>
            <w:r w:rsidRPr="004E236D">
              <w:rPr>
                <w:rFonts w:ascii="Times New Roman" w:hAnsi="Times New Roman" w:cs="Times New Roman"/>
                <w:vertAlign w:val="superscript"/>
              </w:rPr>
              <w:t>5</w:t>
            </w:r>
            <w:r w:rsidRPr="004E236D">
              <w:rPr>
                <w:rFonts w:ascii="Times New Roman" w:hAnsi="Times New Roman" w:cs="Times New Roman"/>
              </w:rPr>
              <w:t>)</w:t>
            </w:r>
          </w:p>
        </w:tc>
      </w:tr>
      <w:tr w:rsidR="004E236D" w:rsidRPr="004E236D" w14:paraId="1D160FC9" w14:textId="77777777" w:rsidTr="00210E0E">
        <w:trPr>
          <w:trHeight w:val="340"/>
          <w:jc w:val="center"/>
        </w:trPr>
        <w:tc>
          <w:tcPr>
            <w:tcW w:w="9356" w:type="dxa"/>
            <w:gridSpan w:val="5"/>
            <w:vAlign w:val="center"/>
          </w:tcPr>
          <w:p w14:paraId="1D160FC8"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b/>
              </w:rPr>
              <w:t>C</w:t>
            </w:r>
            <w:r w:rsidRPr="004E236D">
              <w:rPr>
                <w:rFonts w:ascii="Times New Roman" w:hAnsi="Times New Roman" w:cs="Times New Roman"/>
                <w:b/>
                <w:vertAlign w:val="subscript"/>
              </w:rPr>
              <w:t xml:space="preserve">proces </w:t>
            </w:r>
            <w:r w:rsidRPr="004E236D">
              <w:rPr>
                <w:rFonts w:ascii="Times New Roman" w:hAnsi="Times New Roman" w:cs="Times New Roman"/>
                <w:b/>
              </w:rPr>
              <w:t>pre ostatné spaľovacie zariadenia</w:t>
            </w:r>
          </w:p>
        </w:tc>
      </w:tr>
      <w:tr w:rsidR="004E236D" w:rsidRPr="004E236D" w14:paraId="1D160FCF" w14:textId="77777777" w:rsidTr="00210E0E">
        <w:trPr>
          <w:trHeight w:val="340"/>
          <w:jc w:val="center"/>
        </w:trPr>
        <w:tc>
          <w:tcPr>
            <w:tcW w:w="851" w:type="dxa"/>
            <w:vAlign w:val="center"/>
          </w:tcPr>
          <w:p w14:paraId="1D160FCA"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&gt; 0</w:t>
            </w:r>
          </w:p>
        </w:tc>
        <w:tc>
          <w:tcPr>
            <w:tcW w:w="1134" w:type="dxa"/>
            <w:vAlign w:val="center"/>
          </w:tcPr>
          <w:p w14:paraId="1D160FCB"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&lt; 50</w:t>
            </w:r>
          </w:p>
        </w:tc>
        <w:tc>
          <w:tcPr>
            <w:tcW w:w="2268" w:type="dxa"/>
            <w:vAlign w:val="center"/>
          </w:tcPr>
          <w:p w14:paraId="1D160FCC"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50</w:t>
            </w:r>
          </w:p>
        </w:tc>
        <w:tc>
          <w:tcPr>
            <w:tcW w:w="2410" w:type="dxa"/>
            <w:vAlign w:val="center"/>
          </w:tcPr>
          <w:p w14:paraId="1D160FCD"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 xml:space="preserve">- </w:t>
            </w:r>
            <w:r w:rsidRPr="004E236D">
              <w:rPr>
                <w:rFonts w:ascii="Times New Roman" w:hAnsi="Times New Roman" w:cs="Times New Roman"/>
                <w:vertAlign w:val="superscript"/>
              </w:rPr>
              <w:t>6</w:t>
            </w:r>
            <w:r w:rsidRPr="004E236D">
              <w:rPr>
                <w:rFonts w:ascii="Times New Roman" w:hAnsi="Times New Roman" w:cs="Times New Roman"/>
              </w:rPr>
              <w:t>)</w:t>
            </w:r>
          </w:p>
        </w:tc>
        <w:tc>
          <w:tcPr>
            <w:tcW w:w="2693" w:type="dxa"/>
            <w:vAlign w:val="center"/>
          </w:tcPr>
          <w:p w14:paraId="1D160FCE"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 xml:space="preserve">- </w:t>
            </w:r>
            <w:r w:rsidRPr="004E236D">
              <w:rPr>
                <w:rFonts w:ascii="Times New Roman" w:hAnsi="Times New Roman" w:cs="Times New Roman"/>
                <w:vertAlign w:val="superscript"/>
              </w:rPr>
              <w:t>6</w:t>
            </w:r>
            <w:r w:rsidRPr="004E236D">
              <w:rPr>
                <w:rFonts w:ascii="Times New Roman" w:hAnsi="Times New Roman" w:cs="Times New Roman"/>
              </w:rPr>
              <w:t>)</w:t>
            </w:r>
          </w:p>
        </w:tc>
      </w:tr>
    </w:tbl>
    <w:p w14:paraId="1D160FD0" w14:textId="77777777" w:rsidR="0030019A" w:rsidRPr="004E236D" w:rsidRDefault="0030019A" w:rsidP="0030019A">
      <w:pPr>
        <w:pStyle w:val="Zkladntext2"/>
        <w:spacing w:after="0"/>
        <w:ind w:left="284" w:hanging="284"/>
        <w:rPr>
          <w:sz w:val="22"/>
          <w:lang w:val="sk-SK"/>
        </w:rPr>
      </w:pPr>
      <w:r w:rsidRPr="004E236D">
        <w:rPr>
          <w:sz w:val="22"/>
          <w:vertAlign w:val="superscript"/>
          <w:lang w:val="sk-SK"/>
        </w:rPr>
        <w:t>1</w:t>
      </w:r>
      <w:r w:rsidRPr="004E236D">
        <w:rPr>
          <w:sz w:val="22"/>
          <w:lang w:val="sk-SK"/>
        </w:rPr>
        <w:t>) Podľa členenia spaľovacích zariadení podľa prílohy č. 4 tretej časti bodu 1.</w:t>
      </w:r>
    </w:p>
    <w:p w14:paraId="1D160FD1" w14:textId="77777777" w:rsidR="0030019A" w:rsidRPr="004E236D" w:rsidRDefault="0030019A" w:rsidP="0030019A">
      <w:pPr>
        <w:pStyle w:val="Zkladntext2"/>
        <w:spacing w:before="0" w:after="0"/>
        <w:rPr>
          <w:sz w:val="22"/>
          <w:lang w:val="sk-SK"/>
        </w:rPr>
      </w:pPr>
      <w:r w:rsidRPr="004E236D">
        <w:rPr>
          <w:sz w:val="22"/>
          <w:vertAlign w:val="superscript"/>
          <w:lang w:val="sk-SK"/>
        </w:rPr>
        <w:t>2</w:t>
      </w:r>
      <w:r w:rsidRPr="004E236D">
        <w:rPr>
          <w:sz w:val="22"/>
          <w:lang w:val="sk-SK"/>
        </w:rPr>
        <w:t>) Platí pre rašelinu.</w:t>
      </w:r>
    </w:p>
    <w:p w14:paraId="1D160FD2" w14:textId="77777777" w:rsidR="0030019A" w:rsidRPr="004E236D" w:rsidRDefault="0030019A" w:rsidP="0030019A">
      <w:pPr>
        <w:spacing w:after="0" w:line="240" w:lineRule="auto"/>
        <w:jc w:val="both"/>
        <w:rPr>
          <w:rFonts w:ascii="Times New Roman" w:hAnsi="Times New Roman" w:cs="Times New Roman"/>
        </w:rPr>
      </w:pPr>
      <w:r w:rsidRPr="004E236D">
        <w:rPr>
          <w:rFonts w:ascii="Times New Roman" w:hAnsi="Times New Roman" w:cs="Times New Roman"/>
          <w:vertAlign w:val="superscript"/>
        </w:rPr>
        <w:t>3</w:t>
      </w:r>
      <w:r w:rsidRPr="004E236D">
        <w:rPr>
          <w:rFonts w:ascii="Times New Roman" w:hAnsi="Times New Roman" w:cs="Times New Roman"/>
        </w:rPr>
        <w:t>) Platí pre spaľovanie rašeliny na fluidnom lôžku.</w:t>
      </w:r>
    </w:p>
    <w:p w14:paraId="1D160FD3" w14:textId="77777777" w:rsidR="0030019A" w:rsidRPr="004E236D" w:rsidRDefault="0030019A" w:rsidP="0030019A">
      <w:pPr>
        <w:spacing w:after="0" w:line="240" w:lineRule="auto"/>
        <w:ind w:left="284" w:hanging="284"/>
        <w:jc w:val="both"/>
        <w:rPr>
          <w:rFonts w:ascii="Times New Roman" w:hAnsi="Times New Roman" w:cs="Times New Roman"/>
        </w:rPr>
      </w:pPr>
      <w:r w:rsidRPr="004E236D">
        <w:rPr>
          <w:rFonts w:ascii="Times New Roman" w:hAnsi="Times New Roman" w:cs="Times New Roman"/>
          <w:vertAlign w:val="superscript"/>
        </w:rPr>
        <w:t>4</w:t>
      </w:r>
      <w:r w:rsidRPr="004E236D">
        <w:rPr>
          <w:rFonts w:ascii="Times New Roman" w:hAnsi="Times New Roman" w:cs="Times New Roman"/>
        </w:rPr>
        <w:t xml:space="preserve">) Platí pre zariadenia s cirkulujúcou alebo pretlakovou fluidnou vrstvou alebo v prípade spaľovania rašeliny pre  všetky druhy spaľovania vo fluidnej vrstve. </w:t>
      </w:r>
    </w:p>
    <w:p w14:paraId="1D160FD4" w14:textId="77777777" w:rsidR="0030019A" w:rsidRPr="004E236D" w:rsidRDefault="0030019A" w:rsidP="0030019A">
      <w:pPr>
        <w:pStyle w:val="ListParagraph1"/>
        <w:rPr>
          <w:sz w:val="22"/>
        </w:rPr>
      </w:pPr>
      <w:r w:rsidRPr="004E236D">
        <w:rPr>
          <w:sz w:val="22"/>
          <w:vertAlign w:val="superscript"/>
        </w:rPr>
        <w:t>5</w:t>
      </w:r>
      <w:r w:rsidRPr="004E236D">
        <w:rPr>
          <w:sz w:val="22"/>
        </w:rPr>
        <w:t>) Platí pre práškové hnedé uhlie.</w:t>
      </w:r>
    </w:p>
    <w:p w14:paraId="1D160FD5" w14:textId="77777777" w:rsidR="0030019A" w:rsidRPr="004E236D" w:rsidRDefault="0030019A" w:rsidP="0030019A">
      <w:pPr>
        <w:pStyle w:val="Zkladntext2"/>
        <w:keepNext w:val="0"/>
        <w:spacing w:before="0" w:after="0"/>
        <w:ind w:left="284" w:hanging="284"/>
        <w:rPr>
          <w:sz w:val="22"/>
          <w:lang w:val="sk-SK"/>
        </w:rPr>
      </w:pPr>
      <w:r w:rsidRPr="004E236D">
        <w:rPr>
          <w:sz w:val="22"/>
          <w:vertAlign w:val="superscript"/>
          <w:lang w:val="sk-SK"/>
        </w:rPr>
        <w:t>6</w:t>
      </w:r>
      <w:r w:rsidRPr="004E236D">
        <w:rPr>
          <w:sz w:val="22"/>
          <w:lang w:val="sk-SK"/>
        </w:rPr>
        <w:t>) Pre SO</w:t>
      </w:r>
      <w:r w:rsidRPr="004E236D">
        <w:rPr>
          <w:sz w:val="22"/>
          <w:vertAlign w:val="subscript"/>
          <w:lang w:val="sk-SK"/>
        </w:rPr>
        <w:t>2</w:t>
      </w:r>
      <w:r w:rsidRPr="004E236D">
        <w:rPr>
          <w:sz w:val="22"/>
          <w:lang w:val="sk-SK"/>
        </w:rPr>
        <w:t xml:space="preserve"> a NO</w:t>
      </w:r>
      <w:r w:rsidRPr="004E236D">
        <w:rPr>
          <w:sz w:val="22"/>
          <w:vertAlign w:val="subscript"/>
          <w:lang w:val="sk-SK"/>
        </w:rPr>
        <w:t>X</w:t>
      </w:r>
      <w:r w:rsidRPr="004E236D">
        <w:rPr>
          <w:sz w:val="22"/>
          <w:lang w:val="sk-SK"/>
        </w:rPr>
        <w:t xml:space="preserve"> platia emisné limity ustanovené v prílohe č. 4 štvrtej časti bode 1 podľa MTP zariadenia.</w:t>
      </w:r>
    </w:p>
    <w:p w14:paraId="1D160FD6" w14:textId="77777777" w:rsidR="0030019A" w:rsidRPr="004E236D" w:rsidRDefault="0030019A" w:rsidP="0030019A">
      <w:pPr>
        <w:pStyle w:val="Zkladntext2"/>
        <w:keepNext w:val="0"/>
        <w:spacing w:before="0" w:after="0"/>
        <w:ind w:left="284" w:hanging="284"/>
        <w:rPr>
          <w:sz w:val="22"/>
          <w:lang w:val="sk-SK"/>
        </w:rPr>
      </w:pPr>
    </w:p>
    <w:p w14:paraId="1D160FD7" w14:textId="77777777" w:rsidR="0030019A" w:rsidRPr="004E236D" w:rsidRDefault="0030019A" w:rsidP="0030019A">
      <w:pPr>
        <w:pStyle w:val="Zkladntext2"/>
        <w:keepNext w:val="0"/>
        <w:spacing w:before="0" w:after="0"/>
        <w:ind w:left="284" w:hanging="284"/>
        <w:rPr>
          <w:sz w:val="22"/>
          <w:lang w:val="sk-SK"/>
        </w:rPr>
      </w:pPr>
    </w:p>
    <w:p w14:paraId="1D160FD8" w14:textId="77777777" w:rsidR="0030019A" w:rsidRPr="004E236D" w:rsidRDefault="0030019A" w:rsidP="0030019A">
      <w:pPr>
        <w:pStyle w:val="Zkladntext2"/>
        <w:keepNext w:val="0"/>
        <w:spacing w:before="0" w:after="0"/>
        <w:ind w:left="284" w:hanging="284"/>
        <w:rPr>
          <w:sz w:val="22"/>
          <w:lang w:val="sk-SK"/>
        </w:rPr>
      </w:pPr>
    </w:p>
    <w:p w14:paraId="1D160FD9" w14:textId="77777777" w:rsidR="0030019A" w:rsidRPr="004E236D" w:rsidRDefault="0030019A" w:rsidP="0030019A">
      <w:pPr>
        <w:pStyle w:val="Zkladntext2"/>
        <w:keepNext w:val="0"/>
        <w:spacing w:before="0" w:after="0"/>
        <w:ind w:left="284" w:hanging="284"/>
        <w:rPr>
          <w:sz w:val="22"/>
          <w:lang w:val="sk-SK"/>
        </w:rPr>
      </w:pPr>
    </w:p>
    <w:p w14:paraId="1D160FDA" w14:textId="77777777" w:rsidR="0030019A" w:rsidRPr="004E236D" w:rsidRDefault="0030019A" w:rsidP="0030019A">
      <w:pPr>
        <w:pStyle w:val="Zkladntext2"/>
        <w:keepNext w:val="0"/>
        <w:spacing w:before="0" w:after="0"/>
        <w:ind w:left="284" w:hanging="284"/>
        <w:rPr>
          <w:sz w:val="22"/>
          <w:lang w:val="sk-SK"/>
        </w:rPr>
      </w:pPr>
    </w:p>
    <w:p w14:paraId="1D160FDB" w14:textId="77777777" w:rsidR="0030019A" w:rsidRPr="004E236D" w:rsidRDefault="0030019A" w:rsidP="0030019A">
      <w:pPr>
        <w:pStyle w:val="Zkladntext2"/>
        <w:keepNext w:val="0"/>
        <w:spacing w:before="0" w:after="0"/>
        <w:ind w:left="284" w:hanging="284"/>
        <w:rPr>
          <w:sz w:val="22"/>
          <w:lang w:val="sk-SK"/>
        </w:rPr>
      </w:pPr>
    </w:p>
    <w:p w14:paraId="1D160FDC" w14:textId="77777777" w:rsidR="0030019A" w:rsidRPr="004E236D" w:rsidRDefault="0030019A" w:rsidP="0030019A">
      <w:pPr>
        <w:pStyle w:val="Zkladntext2"/>
        <w:keepNext w:val="0"/>
        <w:spacing w:before="0" w:after="0"/>
        <w:ind w:left="284" w:hanging="284"/>
        <w:rPr>
          <w:sz w:val="22"/>
          <w:lang w:val="sk-SK"/>
        </w:rPr>
      </w:pPr>
    </w:p>
    <w:p w14:paraId="1D160FDD" w14:textId="77777777" w:rsidR="0030019A" w:rsidRPr="004E236D" w:rsidRDefault="0030019A" w:rsidP="0030019A">
      <w:pPr>
        <w:pStyle w:val="Zkladntext2"/>
        <w:keepNext w:val="0"/>
        <w:spacing w:before="0" w:after="0"/>
        <w:ind w:left="284" w:hanging="284"/>
        <w:rPr>
          <w:sz w:val="22"/>
          <w:lang w:val="sk-SK"/>
        </w:rPr>
      </w:pPr>
    </w:p>
    <w:p w14:paraId="1D160FDE" w14:textId="77777777" w:rsidR="0030019A" w:rsidRPr="004E236D" w:rsidRDefault="0030019A" w:rsidP="0030019A">
      <w:pPr>
        <w:pStyle w:val="ListParagraph1"/>
        <w:rPr>
          <w:b/>
          <w:sz w:val="22"/>
        </w:rPr>
      </w:pPr>
      <w:r w:rsidRPr="004E236D">
        <w:rPr>
          <w:b/>
          <w:sz w:val="22"/>
        </w:rPr>
        <w:lastRenderedPageBreak/>
        <w:t>3.2.2 Biomasa</w:t>
      </w:r>
    </w:p>
    <w:p w14:paraId="1D160FDF" w14:textId="77777777" w:rsidR="0030019A" w:rsidRPr="004E236D" w:rsidRDefault="0030019A" w:rsidP="0030019A">
      <w:pPr>
        <w:pStyle w:val="ListParagraph1"/>
        <w:rPr>
          <w:b/>
          <w:sz w:val="22"/>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73"/>
        <w:gridCol w:w="1110"/>
        <w:gridCol w:w="2216"/>
        <w:gridCol w:w="2354"/>
        <w:gridCol w:w="2635"/>
      </w:tblGrid>
      <w:tr w:rsidR="004E236D" w:rsidRPr="004E236D" w14:paraId="1D160FE2" w14:textId="77777777" w:rsidTr="00210E0E">
        <w:trPr>
          <w:trHeight w:val="278"/>
          <w:jc w:val="center"/>
        </w:trPr>
        <w:tc>
          <w:tcPr>
            <w:tcW w:w="2125" w:type="dxa"/>
            <w:gridSpan w:val="2"/>
            <w:vMerge w:val="restart"/>
            <w:vAlign w:val="center"/>
          </w:tcPr>
          <w:p w14:paraId="1D160FE0" w14:textId="77777777" w:rsidR="0030019A" w:rsidRPr="004E236D" w:rsidRDefault="0030019A" w:rsidP="00210E0E">
            <w:pPr>
              <w:spacing w:after="0" w:line="240" w:lineRule="auto"/>
              <w:rPr>
                <w:rFonts w:ascii="Times New Roman" w:hAnsi="Times New Roman" w:cs="Times New Roman"/>
                <w:b/>
              </w:rPr>
            </w:pPr>
            <w:r w:rsidRPr="004E236D">
              <w:rPr>
                <w:rFonts w:ascii="Times New Roman" w:hAnsi="Times New Roman" w:cs="Times New Roman"/>
                <w:b/>
              </w:rPr>
              <w:t>Podmienky platnosti EL</w:t>
            </w:r>
          </w:p>
        </w:tc>
        <w:tc>
          <w:tcPr>
            <w:tcW w:w="7373" w:type="dxa"/>
            <w:gridSpan w:val="3"/>
            <w:vAlign w:val="center"/>
          </w:tcPr>
          <w:p w14:paraId="1D160FE1" w14:textId="77777777" w:rsidR="0030019A" w:rsidRPr="004E236D" w:rsidRDefault="0030019A" w:rsidP="00210E0E">
            <w:pPr>
              <w:spacing w:after="0" w:line="240" w:lineRule="auto"/>
              <w:rPr>
                <w:rFonts w:ascii="Times New Roman" w:hAnsi="Times New Roman" w:cs="Times New Roman"/>
              </w:rPr>
            </w:pPr>
            <w:r w:rsidRPr="004E236D">
              <w:rPr>
                <w:rFonts w:ascii="Times New Roman" w:hAnsi="Times New Roman" w:cs="Times New Roman"/>
              </w:rPr>
              <w:t>Štandardné stavové podmienky, suchý plyn, O</w:t>
            </w:r>
            <w:r w:rsidRPr="004E236D">
              <w:rPr>
                <w:rFonts w:ascii="Times New Roman" w:hAnsi="Times New Roman" w:cs="Times New Roman"/>
                <w:vertAlign w:val="subscript"/>
              </w:rPr>
              <w:t>2ref</w:t>
            </w:r>
            <w:r w:rsidRPr="004E236D">
              <w:rPr>
                <w:rFonts w:ascii="Times New Roman" w:hAnsi="Times New Roman" w:cs="Times New Roman"/>
              </w:rPr>
              <w:t>:  6 % objemu</w:t>
            </w:r>
          </w:p>
        </w:tc>
      </w:tr>
      <w:tr w:rsidR="004E236D" w:rsidRPr="004E236D" w14:paraId="1D160FE6" w14:textId="77777777" w:rsidTr="00210E0E">
        <w:trPr>
          <w:trHeight w:val="277"/>
          <w:jc w:val="center"/>
        </w:trPr>
        <w:tc>
          <w:tcPr>
            <w:tcW w:w="2125" w:type="dxa"/>
            <w:gridSpan w:val="2"/>
            <w:vMerge/>
            <w:vAlign w:val="center"/>
          </w:tcPr>
          <w:p w14:paraId="1D160FE3" w14:textId="77777777" w:rsidR="0030019A" w:rsidRPr="004E236D" w:rsidRDefault="0030019A" w:rsidP="00210E0E">
            <w:pPr>
              <w:spacing w:after="0" w:line="240" w:lineRule="auto"/>
              <w:rPr>
                <w:rFonts w:ascii="Times New Roman" w:hAnsi="Times New Roman" w:cs="Times New Roman"/>
                <w:b/>
              </w:rPr>
            </w:pPr>
          </w:p>
        </w:tc>
        <w:tc>
          <w:tcPr>
            <w:tcW w:w="7373" w:type="dxa"/>
            <w:gridSpan w:val="3"/>
            <w:vAlign w:val="center"/>
          </w:tcPr>
          <w:p w14:paraId="1D160FE4" w14:textId="77777777" w:rsidR="0030019A" w:rsidRPr="004E236D" w:rsidRDefault="0030019A" w:rsidP="00210E0E">
            <w:pPr>
              <w:pStyle w:val="Zkladntext2"/>
              <w:spacing w:before="0" w:after="0"/>
              <w:rPr>
                <w:sz w:val="22"/>
                <w:lang w:val="sk-SK"/>
              </w:rPr>
            </w:pPr>
            <w:r w:rsidRPr="004E236D">
              <w:rPr>
                <w:sz w:val="22"/>
                <w:lang w:val="sk-SK"/>
              </w:rPr>
              <w:t>C</w:t>
            </w:r>
            <w:r w:rsidRPr="004E236D">
              <w:rPr>
                <w:b/>
                <w:sz w:val="22"/>
                <w:vertAlign w:val="subscript"/>
                <w:lang w:val="sk-SK"/>
              </w:rPr>
              <w:t>proces</w:t>
            </w:r>
            <w:r w:rsidRPr="004E236D">
              <w:rPr>
                <w:sz w:val="22"/>
                <w:lang w:val="sk-SK"/>
              </w:rPr>
              <w:t xml:space="preserve">  sú  vyjadrené ako denné priemerné hodnoty.</w:t>
            </w:r>
          </w:p>
          <w:p w14:paraId="1D160FE5" w14:textId="77777777" w:rsidR="0030019A" w:rsidRPr="004E236D" w:rsidRDefault="0030019A" w:rsidP="00210E0E">
            <w:pPr>
              <w:spacing w:after="0" w:line="240" w:lineRule="auto"/>
              <w:jc w:val="both"/>
              <w:rPr>
                <w:rFonts w:ascii="Times New Roman" w:hAnsi="Times New Roman" w:cs="Times New Roman"/>
              </w:rPr>
            </w:pPr>
            <w:r w:rsidRPr="004E236D">
              <w:rPr>
                <w:rFonts w:ascii="Times New Roman" w:hAnsi="Times New Roman" w:cs="Times New Roman"/>
              </w:rPr>
              <w:t>Priemerné polhodinové hodnoty koncentrácie sú potrebné len na výpočet dennej priemernej hodnoty.</w:t>
            </w:r>
          </w:p>
        </w:tc>
      </w:tr>
      <w:tr w:rsidR="004E236D" w:rsidRPr="004E236D" w14:paraId="1D160FE9" w14:textId="77777777" w:rsidTr="00210E0E">
        <w:trPr>
          <w:trHeight w:val="299"/>
          <w:jc w:val="center"/>
        </w:trPr>
        <w:tc>
          <w:tcPr>
            <w:tcW w:w="2125" w:type="dxa"/>
            <w:gridSpan w:val="2"/>
            <w:vAlign w:val="center"/>
          </w:tcPr>
          <w:p w14:paraId="1D160FE7" w14:textId="77777777" w:rsidR="0030019A" w:rsidRPr="004E236D" w:rsidRDefault="0030019A" w:rsidP="00210E0E">
            <w:pPr>
              <w:spacing w:after="0" w:line="240" w:lineRule="auto"/>
              <w:ind w:right="-288"/>
              <w:rPr>
                <w:rFonts w:ascii="Times New Roman" w:hAnsi="Times New Roman" w:cs="Times New Roman"/>
                <w:b/>
              </w:rPr>
            </w:pPr>
            <w:r w:rsidRPr="004E236D">
              <w:rPr>
                <w:rFonts w:ascii="Times New Roman" w:hAnsi="Times New Roman" w:cs="Times New Roman"/>
                <w:b/>
              </w:rPr>
              <w:t xml:space="preserve">MTP         [MW]      </w:t>
            </w:r>
          </w:p>
        </w:tc>
        <w:tc>
          <w:tcPr>
            <w:tcW w:w="7373" w:type="dxa"/>
            <w:gridSpan w:val="3"/>
            <w:vAlign w:val="center"/>
          </w:tcPr>
          <w:p w14:paraId="1D160FE8"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b/>
              </w:rPr>
              <w:t xml:space="preserve">C </w:t>
            </w:r>
            <w:r w:rsidRPr="004E236D">
              <w:rPr>
                <w:rFonts w:ascii="Times New Roman" w:hAnsi="Times New Roman" w:cs="Times New Roman"/>
                <w:b/>
                <w:vertAlign w:val="subscript"/>
              </w:rPr>
              <w:t>proces</w:t>
            </w:r>
            <w:r w:rsidRPr="004E236D">
              <w:rPr>
                <w:rFonts w:ascii="Times New Roman" w:hAnsi="Times New Roman" w:cs="Times New Roman"/>
                <w:b/>
              </w:rPr>
              <w:sym w:font="Symbol" w:char="F05B"/>
            </w:r>
            <w:r w:rsidRPr="004E236D">
              <w:rPr>
                <w:rFonts w:ascii="Times New Roman" w:hAnsi="Times New Roman" w:cs="Times New Roman"/>
                <w:b/>
              </w:rPr>
              <w:t>mg/m</w:t>
            </w:r>
            <w:r w:rsidRPr="004E236D">
              <w:rPr>
                <w:rFonts w:ascii="Times New Roman" w:hAnsi="Times New Roman" w:cs="Times New Roman"/>
                <w:b/>
                <w:vertAlign w:val="superscript"/>
              </w:rPr>
              <w:t>3</w:t>
            </w:r>
            <w:r w:rsidRPr="004E236D">
              <w:rPr>
                <w:rFonts w:ascii="Times New Roman" w:hAnsi="Times New Roman" w:cs="Times New Roman"/>
                <w:b/>
              </w:rPr>
              <w:sym w:font="Symbol" w:char="F05D"/>
            </w:r>
          </w:p>
        </w:tc>
      </w:tr>
      <w:tr w:rsidR="004E236D" w:rsidRPr="004E236D" w14:paraId="1D160FEF" w14:textId="77777777" w:rsidTr="00210E0E">
        <w:trPr>
          <w:trHeight w:hRule="exact" w:val="284"/>
          <w:jc w:val="center"/>
        </w:trPr>
        <w:tc>
          <w:tcPr>
            <w:tcW w:w="992" w:type="dxa"/>
            <w:vAlign w:val="center"/>
          </w:tcPr>
          <w:p w14:paraId="1D160FEA"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Od</w:t>
            </w:r>
          </w:p>
        </w:tc>
        <w:tc>
          <w:tcPr>
            <w:tcW w:w="1133" w:type="dxa"/>
            <w:vAlign w:val="center"/>
          </w:tcPr>
          <w:p w14:paraId="1D160FEB"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do</w:t>
            </w:r>
          </w:p>
        </w:tc>
        <w:tc>
          <w:tcPr>
            <w:tcW w:w="2267" w:type="dxa"/>
            <w:vAlign w:val="center"/>
          </w:tcPr>
          <w:p w14:paraId="1D160FEC" w14:textId="77777777" w:rsidR="0030019A" w:rsidRPr="004E236D" w:rsidRDefault="0030019A" w:rsidP="00210E0E">
            <w:pPr>
              <w:spacing w:after="0" w:line="240" w:lineRule="auto"/>
              <w:jc w:val="center"/>
              <w:rPr>
                <w:rFonts w:ascii="Times New Roman" w:hAnsi="Times New Roman" w:cs="Times New Roman"/>
                <w:b/>
              </w:rPr>
            </w:pPr>
            <w:r w:rsidRPr="004E236D">
              <w:rPr>
                <w:rFonts w:ascii="Times New Roman" w:hAnsi="Times New Roman" w:cs="Times New Roman"/>
                <w:b/>
              </w:rPr>
              <w:t>TZL</w:t>
            </w:r>
          </w:p>
        </w:tc>
        <w:tc>
          <w:tcPr>
            <w:tcW w:w="2409" w:type="dxa"/>
            <w:vAlign w:val="center"/>
          </w:tcPr>
          <w:p w14:paraId="1D160FED" w14:textId="77777777" w:rsidR="0030019A" w:rsidRPr="004E236D" w:rsidRDefault="0030019A" w:rsidP="00210E0E">
            <w:pPr>
              <w:spacing w:after="0" w:line="240" w:lineRule="auto"/>
              <w:ind w:hanging="108"/>
              <w:jc w:val="center"/>
              <w:rPr>
                <w:rFonts w:ascii="Times New Roman" w:hAnsi="Times New Roman" w:cs="Times New Roman"/>
                <w:b/>
              </w:rPr>
            </w:pPr>
            <w:r w:rsidRPr="004E236D">
              <w:rPr>
                <w:rFonts w:ascii="Times New Roman" w:hAnsi="Times New Roman" w:cs="Times New Roman"/>
                <w:b/>
              </w:rPr>
              <w:t>SO</w:t>
            </w:r>
            <w:r w:rsidRPr="004E236D">
              <w:rPr>
                <w:rFonts w:ascii="Times New Roman" w:hAnsi="Times New Roman" w:cs="Times New Roman"/>
                <w:b/>
                <w:vertAlign w:val="subscript"/>
              </w:rPr>
              <w:t>2</w:t>
            </w:r>
          </w:p>
        </w:tc>
        <w:tc>
          <w:tcPr>
            <w:tcW w:w="2697" w:type="dxa"/>
            <w:vAlign w:val="center"/>
          </w:tcPr>
          <w:p w14:paraId="1D160FEE" w14:textId="77777777" w:rsidR="0030019A" w:rsidRPr="004E236D" w:rsidRDefault="0030019A" w:rsidP="00210E0E">
            <w:pPr>
              <w:spacing w:after="0" w:line="240" w:lineRule="auto"/>
              <w:jc w:val="center"/>
              <w:rPr>
                <w:rFonts w:ascii="Times New Roman" w:hAnsi="Times New Roman" w:cs="Times New Roman"/>
                <w:b/>
              </w:rPr>
            </w:pPr>
            <w:r w:rsidRPr="004E236D">
              <w:rPr>
                <w:rFonts w:ascii="Times New Roman" w:hAnsi="Times New Roman" w:cs="Times New Roman"/>
                <w:b/>
              </w:rPr>
              <w:t>NOx</w:t>
            </w:r>
          </w:p>
        </w:tc>
      </w:tr>
      <w:tr w:rsidR="004E236D" w:rsidRPr="004E236D" w14:paraId="1D160FF1" w14:textId="77777777" w:rsidTr="00210E0E">
        <w:trPr>
          <w:trHeight w:val="399"/>
          <w:jc w:val="center"/>
        </w:trPr>
        <w:tc>
          <w:tcPr>
            <w:tcW w:w="9498" w:type="dxa"/>
            <w:gridSpan w:val="5"/>
            <w:vAlign w:val="center"/>
          </w:tcPr>
          <w:p w14:paraId="1D160FF0" w14:textId="77777777" w:rsidR="0030019A" w:rsidRPr="004E236D" w:rsidRDefault="0030019A" w:rsidP="00210E0E">
            <w:pPr>
              <w:spacing w:after="0" w:line="240" w:lineRule="auto"/>
              <w:ind w:left="35"/>
              <w:jc w:val="center"/>
              <w:rPr>
                <w:rFonts w:ascii="Times New Roman" w:hAnsi="Times New Roman" w:cs="Times New Roman"/>
                <w:b/>
              </w:rPr>
            </w:pPr>
            <w:r w:rsidRPr="004E236D">
              <w:rPr>
                <w:rFonts w:ascii="Times New Roman" w:hAnsi="Times New Roman" w:cs="Times New Roman"/>
                <w:b/>
              </w:rPr>
              <w:t>C</w:t>
            </w:r>
            <w:r w:rsidRPr="004E236D">
              <w:rPr>
                <w:rFonts w:ascii="Times New Roman" w:hAnsi="Times New Roman" w:cs="Times New Roman"/>
                <w:b/>
                <w:vertAlign w:val="subscript"/>
              </w:rPr>
              <w:t xml:space="preserve">proces </w:t>
            </w:r>
            <w:r w:rsidRPr="004E236D">
              <w:rPr>
                <w:rFonts w:ascii="Times New Roman" w:hAnsi="Times New Roman" w:cs="Times New Roman"/>
                <w:b/>
              </w:rPr>
              <w:t>pre veľké spaľovacie zariadenia</w:t>
            </w:r>
          </w:p>
        </w:tc>
      </w:tr>
      <w:tr w:rsidR="004E236D" w:rsidRPr="004E236D" w14:paraId="1D160FF4" w14:textId="77777777" w:rsidTr="00210E0E">
        <w:trPr>
          <w:trHeight w:val="446"/>
          <w:jc w:val="center"/>
        </w:trPr>
        <w:tc>
          <w:tcPr>
            <w:tcW w:w="992" w:type="dxa"/>
            <w:vAlign w:val="center"/>
          </w:tcPr>
          <w:p w14:paraId="1D160FF2" w14:textId="77777777" w:rsidR="0030019A" w:rsidRPr="004E236D" w:rsidRDefault="0030019A" w:rsidP="00210E0E">
            <w:pPr>
              <w:spacing w:after="0" w:line="240" w:lineRule="auto"/>
              <w:jc w:val="center"/>
              <w:rPr>
                <w:rFonts w:ascii="Times New Roman" w:hAnsi="Times New Roman" w:cs="Times New Roman"/>
                <w:b/>
              </w:rPr>
            </w:pPr>
            <w:r w:rsidRPr="004E236D">
              <w:rPr>
                <w:rFonts w:ascii="Times New Roman" w:hAnsi="Times New Roman" w:cs="Times New Roman"/>
                <w:b/>
              </w:rPr>
              <w:t>A.2</w:t>
            </w:r>
          </w:p>
        </w:tc>
        <w:tc>
          <w:tcPr>
            <w:tcW w:w="8506" w:type="dxa"/>
            <w:gridSpan w:val="4"/>
            <w:vAlign w:val="center"/>
          </w:tcPr>
          <w:p w14:paraId="1D160FF3" w14:textId="77777777" w:rsidR="0030019A" w:rsidRPr="004E236D" w:rsidRDefault="0030019A" w:rsidP="00210E0E">
            <w:pPr>
              <w:spacing w:after="0" w:line="240" w:lineRule="auto"/>
              <w:ind w:left="35"/>
              <w:rPr>
                <w:rFonts w:ascii="Times New Roman" w:hAnsi="Times New Roman" w:cs="Times New Roman"/>
                <w:b/>
              </w:rPr>
            </w:pPr>
            <w:r w:rsidRPr="004E236D">
              <w:rPr>
                <w:rFonts w:ascii="Times New Roman" w:hAnsi="Times New Roman" w:cs="Times New Roman"/>
                <w:b/>
              </w:rPr>
              <w:t>C</w:t>
            </w:r>
            <w:r w:rsidRPr="004E236D">
              <w:rPr>
                <w:rFonts w:ascii="Times New Roman" w:hAnsi="Times New Roman" w:cs="Times New Roman"/>
                <w:b/>
                <w:vertAlign w:val="subscript"/>
              </w:rPr>
              <w:t>proces</w:t>
            </w:r>
            <w:r w:rsidRPr="004E236D">
              <w:rPr>
                <w:rFonts w:ascii="Times New Roman" w:hAnsi="Times New Roman" w:cs="Times New Roman"/>
                <w:b/>
              </w:rPr>
              <w:t xml:space="preserve"> pre veľké spaľovacie zariadenia začlenené ako jestvujúce zariadenia</w:t>
            </w:r>
            <w:r w:rsidRPr="004E236D">
              <w:rPr>
                <w:rFonts w:ascii="Times New Roman" w:hAnsi="Times New Roman" w:cs="Times New Roman"/>
                <w:b/>
                <w:vertAlign w:val="superscript"/>
              </w:rPr>
              <w:t>1</w:t>
            </w:r>
            <w:r w:rsidRPr="004E236D">
              <w:rPr>
                <w:rFonts w:ascii="Times New Roman" w:hAnsi="Times New Roman" w:cs="Times New Roman"/>
                <w:b/>
              </w:rPr>
              <w:t>)</w:t>
            </w:r>
          </w:p>
        </w:tc>
      </w:tr>
      <w:tr w:rsidR="004E236D" w:rsidRPr="004E236D" w14:paraId="1D160FFA" w14:textId="77777777" w:rsidTr="00210E0E">
        <w:trPr>
          <w:trHeight w:val="295"/>
          <w:jc w:val="center"/>
        </w:trPr>
        <w:tc>
          <w:tcPr>
            <w:tcW w:w="992" w:type="dxa"/>
            <w:vAlign w:val="center"/>
          </w:tcPr>
          <w:p w14:paraId="1D160FF5"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 50</w:t>
            </w:r>
          </w:p>
        </w:tc>
        <w:tc>
          <w:tcPr>
            <w:tcW w:w="1133" w:type="dxa"/>
            <w:vAlign w:val="center"/>
          </w:tcPr>
          <w:p w14:paraId="1D160FF6"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sym w:font="Symbol" w:char="F0A3"/>
            </w:r>
            <w:r w:rsidRPr="004E236D">
              <w:rPr>
                <w:rFonts w:ascii="Times New Roman" w:hAnsi="Times New Roman" w:cs="Times New Roman"/>
              </w:rPr>
              <w:t xml:space="preserve"> 100</w:t>
            </w:r>
          </w:p>
        </w:tc>
        <w:tc>
          <w:tcPr>
            <w:tcW w:w="2267" w:type="dxa"/>
            <w:vAlign w:val="center"/>
          </w:tcPr>
          <w:p w14:paraId="1D160FF7"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30</w:t>
            </w:r>
          </w:p>
        </w:tc>
        <w:tc>
          <w:tcPr>
            <w:tcW w:w="2409" w:type="dxa"/>
            <w:vAlign w:val="center"/>
          </w:tcPr>
          <w:p w14:paraId="1D160FF8"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200</w:t>
            </w:r>
          </w:p>
        </w:tc>
        <w:tc>
          <w:tcPr>
            <w:tcW w:w="2697" w:type="dxa"/>
            <w:vAlign w:val="center"/>
          </w:tcPr>
          <w:p w14:paraId="1D160FF9"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300</w:t>
            </w:r>
          </w:p>
        </w:tc>
      </w:tr>
      <w:tr w:rsidR="004E236D" w:rsidRPr="004E236D" w14:paraId="1D161000" w14:textId="77777777" w:rsidTr="00210E0E">
        <w:trPr>
          <w:trHeight w:val="295"/>
          <w:jc w:val="center"/>
        </w:trPr>
        <w:tc>
          <w:tcPr>
            <w:tcW w:w="992" w:type="dxa"/>
            <w:vAlign w:val="center"/>
          </w:tcPr>
          <w:p w14:paraId="1D160FFB"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&gt; 100</w:t>
            </w:r>
          </w:p>
        </w:tc>
        <w:tc>
          <w:tcPr>
            <w:tcW w:w="1133" w:type="dxa"/>
            <w:vAlign w:val="center"/>
          </w:tcPr>
          <w:p w14:paraId="1D160FFC"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sym w:font="Symbol" w:char="F0A3"/>
            </w:r>
            <w:r w:rsidRPr="004E236D">
              <w:rPr>
                <w:rFonts w:ascii="Times New Roman" w:hAnsi="Times New Roman" w:cs="Times New Roman"/>
              </w:rPr>
              <w:t xml:space="preserve"> 300</w:t>
            </w:r>
          </w:p>
        </w:tc>
        <w:tc>
          <w:tcPr>
            <w:tcW w:w="2267" w:type="dxa"/>
            <w:vAlign w:val="center"/>
          </w:tcPr>
          <w:p w14:paraId="1D160FFD"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20</w:t>
            </w:r>
          </w:p>
        </w:tc>
        <w:tc>
          <w:tcPr>
            <w:tcW w:w="2409" w:type="dxa"/>
            <w:vAlign w:val="center"/>
          </w:tcPr>
          <w:p w14:paraId="1D160FFE"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200</w:t>
            </w:r>
          </w:p>
        </w:tc>
        <w:tc>
          <w:tcPr>
            <w:tcW w:w="2697" w:type="dxa"/>
            <w:vAlign w:val="center"/>
          </w:tcPr>
          <w:p w14:paraId="1D160FFF"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250</w:t>
            </w:r>
          </w:p>
        </w:tc>
      </w:tr>
      <w:tr w:rsidR="004E236D" w:rsidRPr="004E236D" w14:paraId="1D161006" w14:textId="77777777" w:rsidTr="00210E0E">
        <w:trPr>
          <w:trHeight w:val="295"/>
          <w:jc w:val="center"/>
        </w:trPr>
        <w:tc>
          <w:tcPr>
            <w:tcW w:w="992" w:type="dxa"/>
            <w:vAlign w:val="center"/>
          </w:tcPr>
          <w:p w14:paraId="1D161001"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&gt; 300</w:t>
            </w:r>
          </w:p>
        </w:tc>
        <w:tc>
          <w:tcPr>
            <w:tcW w:w="1133" w:type="dxa"/>
            <w:vAlign w:val="center"/>
          </w:tcPr>
          <w:p w14:paraId="1D161002"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2267" w:type="dxa"/>
            <w:vAlign w:val="center"/>
          </w:tcPr>
          <w:p w14:paraId="1D161003"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20</w:t>
            </w:r>
          </w:p>
        </w:tc>
        <w:tc>
          <w:tcPr>
            <w:tcW w:w="2409" w:type="dxa"/>
            <w:vAlign w:val="center"/>
          </w:tcPr>
          <w:p w14:paraId="1D161004"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200</w:t>
            </w:r>
          </w:p>
        </w:tc>
        <w:tc>
          <w:tcPr>
            <w:tcW w:w="2697" w:type="dxa"/>
            <w:vAlign w:val="center"/>
          </w:tcPr>
          <w:p w14:paraId="1D161005"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200</w:t>
            </w:r>
          </w:p>
        </w:tc>
      </w:tr>
      <w:tr w:rsidR="004E236D" w:rsidRPr="004E236D" w14:paraId="1D16100B" w14:textId="77777777" w:rsidTr="00210E0E">
        <w:trPr>
          <w:trHeight w:hRule="exact" w:val="476"/>
          <w:jc w:val="center"/>
        </w:trPr>
        <w:tc>
          <w:tcPr>
            <w:tcW w:w="992" w:type="dxa"/>
            <w:vAlign w:val="center"/>
          </w:tcPr>
          <w:p w14:paraId="1D161007" w14:textId="77777777" w:rsidR="0030019A" w:rsidRPr="004E236D" w:rsidRDefault="0030019A" w:rsidP="00210E0E">
            <w:pPr>
              <w:spacing w:after="0" w:line="240" w:lineRule="auto"/>
              <w:jc w:val="center"/>
              <w:rPr>
                <w:rFonts w:ascii="Times New Roman" w:hAnsi="Times New Roman" w:cs="Times New Roman"/>
                <w:b/>
              </w:rPr>
            </w:pPr>
            <w:r w:rsidRPr="004E236D">
              <w:rPr>
                <w:rFonts w:ascii="Times New Roman" w:hAnsi="Times New Roman" w:cs="Times New Roman"/>
                <w:b/>
              </w:rPr>
              <w:t xml:space="preserve">B. </w:t>
            </w:r>
          </w:p>
        </w:tc>
        <w:tc>
          <w:tcPr>
            <w:tcW w:w="8506" w:type="dxa"/>
            <w:gridSpan w:val="4"/>
            <w:vAlign w:val="center"/>
          </w:tcPr>
          <w:p w14:paraId="1D161008" w14:textId="77777777" w:rsidR="0030019A" w:rsidRPr="004E236D" w:rsidRDefault="0030019A" w:rsidP="00210E0E">
            <w:pPr>
              <w:tabs>
                <w:tab w:val="left" w:pos="175"/>
              </w:tabs>
              <w:spacing w:after="0" w:line="240" w:lineRule="auto"/>
              <w:rPr>
                <w:rFonts w:ascii="Times New Roman" w:hAnsi="Times New Roman" w:cs="Times New Roman"/>
                <w:b/>
              </w:rPr>
            </w:pPr>
            <w:r w:rsidRPr="004E236D">
              <w:rPr>
                <w:rFonts w:ascii="Times New Roman" w:hAnsi="Times New Roman" w:cs="Times New Roman"/>
                <w:b/>
              </w:rPr>
              <w:t>C</w:t>
            </w:r>
            <w:r w:rsidRPr="004E236D">
              <w:rPr>
                <w:rFonts w:ascii="Times New Roman" w:hAnsi="Times New Roman" w:cs="Times New Roman"/>
                <w:b/>
                <w:vertAlign w:val="subscript"/>
              </w:rPr>
              <w:t>proces</w:t>
            </w:r>
            <w:r w:rsidRPr="004E236D">
              <w:rPr>
                <w:rFonts w:ascii="Times New Roman" w:hAnsi="Times New Roman" w:cs="Times New Roman"/>
                <w:b/>
              </w:rPr>
              <w:t xml:space="preserve">  pre veľké spaľovacie zariadenia začlenené ako nové zariadenia</w:t>
            </w:r>
            <w:r w:rsidRPr="004E236D">
              <w:rPr>
                <w:rFonts w:ascii="Times New Roman" w:hAnsi="Times New Roman" w:cs="Times New Roman"/>
                <w:b/>
                <w:vertAlign w:val="superscript"/>
              </w:rPr>
              <w:t>1</w:t>
            </w:r>
            <w:r w:rsidRPr="004E236D">
              <w:rPr>
                <w:rFonts w:ascii="Times New Roman" w:hAnsi="Times New Roman" w:cs="Times New Roman"/>
                <w:b/>
              </w:rPr>
              <w:t>)</w:t>
            </w:r>
          </w:p>
          <w:p w14:paraId="1D161009" w14:textId="77777777" w:rsidR="0030019A" w:rsidRPr="004E236D" w:rsidRDefault="0030019A" w:rsidP="00210E0E">
            <w:pPr>
              <w:tabs>
                <w:tab w:val="left" w:pos="175"/>
              </w:tabs>
              <w:spacing w:after="0" w:line="240" w:lineRule="auto"/>
              <w:rPr>
                <w:rFonts w:ascii="Times New Roman" w:hAnsi="Times New Roman" w:cs="Times New Roman"/>
                <w:b/>
              </w:rPr>
            </w:pPr>
            <w:r w:rsidRPr="004E236D">
              <w:rPr>
                <w:rFonts w:ascii="Times New Roman" w:hAnsi="Times New Roman" w:cs="Times New Roman"/>
                <w:b/>
              </w:rPr>
              <w:t>veľké spaľovacie zariadenia začlenené ako nové zariadenia</w:t>
            </w:r>
            <w:r w:rsidRPr="004E236D">
              <w:rPr>
                <w:rFonts w:ascii="Times New Roman" w:hAnsi="Times New Roman" w:cs="Times New Roman"/>
                <w:b/>
                <w:vertAlign w:val="superscript"/>
              </w:rPr>
              <w:t>1</w:t>
            </w:r>
            <w:r w:rsidRPr="004E236D">
              <w:rPr>
                <w:rFonts w:ascii="Times New Roman" w:hAnsi="Times New Roman" w:cs="Times New Roman"/>
                <w:b/>
              </w:rPr>
              <w:t>)</w:t>
            </w:r>
          </w:p>
          <w:p w14:paraId="1D16100A" w14:textId="77777777" w:rsidR="0030019A" w:rsidRPr="004E236D" w:rsidRDefault="0030019A" w:rsidP="00210E0E">
            <w:pPr>
              <w:spacing w:after="0" w:line="240" w:lineRule="auto"/>
              <w:rPr>
                <w:rFonts w:ascii="Times New Roman" w:hAnsi="Times New Roman" w:cs="Times New Roman"/>
                <w:b/>
              </w:rPr>
            </w:pPr>
          </w:p>
        </w:tc>
      </w:tr>
      <w:tr w:rsidR="004E236D" w:rsidRPr="004E236D" w14:paraId="1D161011" w14:textId="77777777" w:rsidTr="00210E0E">
        <w:trPr>
          <w:trHeight w:val="295"/>
          <w:jc w:val="center"/>
        </w:trPr>
        <w:tc>
          <w:tcPr>
            <w:tcW w:w="992" w:type="dxa"/>
            <w:vAlign w:val="center"/>
          </w:tcPr>
          <w:p w14:paraId="1D16100C"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 50</w:t>
            </w:r>
          </w:p>
        </w:tc>
        <w:tc>
          <w:tcPr>
            <w:tcW w:w="1133" w:type="dxa"/>
            <w:vAlign w:val="center"/>
          </w:tcPr>
          <w:p w14:paraId="1D16100D"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sym w:font="Symbol" w:char="F0A3"/>
            </w:r>
            <w:r w:rsidRPr="004E236D">
              <w:rPr>
                <w:rFonts w:ascii="Times New Roman" w:hAnsi="Times New Roman" w:cs="Times New Roman"/>
              </w:rPr>
              <w:t xml:space="preserve"> 100</w:t>
            </w:r>
          </w:p>
        </w:tc>
        <w:tc>
          <w:tcPr>
            <w:tcW w:w="2267" w:type="dxa"/>
            <w:vAlign w:val="center"/>
          </w:tcPr>
          <w:p w14:paraId="1D16100E"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20</w:t>
            </w:r>
          </w:p>
        </w:tc>
        <w:tc>
          <w:tcPr>
            <w:tcW w:w="2409" w:type="dxa"/>
            <w:vAlign w:val="center"/>
          </w:tcPr>
          <w:p w14:paraId="1D16100F"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200</w:t>
            </w:r>
          </w:p>
        </w:tc>
        <w:tc>
          <w:tcPr>
            <w:tcW w:w="2697" w:type="dxa"/>
            <w:vAlign w:val="center"/>
          </w:tcPr>
          <w:p w14:paraId="1D161010"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250</w:t>
            </w:r>
          </w:p>
        </w:tc>
      </w:tr>
      <w:tr w:rsidR="004E236D" w:rsidRPr="004E236D" w14:paraId="1D161017" w14:textId="77777777" w:rsidTr="00210E0E">
        <w:trPr>
          <w:trHeight w:val="295"/>
          <w:jc w:val="center"/>
        </w:trPr>
        <w:tc>
          <w:tcPr>
            <w:tcW w:w="992" w:type="dxa"/>
            <w:vAlign w:val="center"/>
          </w:tcPr>
          <w:p w14:paraId="1D161012"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&gt; 100</w:t>
            </w:r>
          </w:p>
        </w:tc>
        <w:tc>
          <w:tcPr>
            <w:tcW w:w="1133" w:type="dxa"/>
            <w:vAlign w:val="center"/>
          </w:tcPr>
          <w:p w14:paraId="1D161013"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sym w:font="Symbol" w:char="F0A3"/>
            </w:r>
            <w:r w:rsidRPr="004E236D">
              <w:rPr>
                <w:rFonts w:ascii="Times New Roman" w:hAnsi="Times New Roman" w:cs="Times New Roman"/>
              </w:rPr>
              <w:t xml:space="preserve"> 300</w:t>
            </w:r>
          </w:p>
        </w:tc>
        <w:tc>
          <w:tcPr>
            <w:tcW w:w="2267" w:type="dxa"/>
            <w:vAlign w:val="center"/>
          </w:tcPr>
          <w:p w14:paraId="1D161014"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20</w:t>
            </w:r>
          </w:p>
        </w:tc>
        <w:tc>
          <w:tcPr>
            <w:tcW w:w="2409" w:type="dxa"/>
            <w:vAlign w:val="center"/>
          </w:tcPr>
          <w:p w14:paraId="1D161015"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200</w:t>
            </w:r>
          </w:p>
        </w:tc>
        <w:tc>
          <w:tcPr>
            <w:tcW w:w="2697" w:type="dxa"/>
            <w:vAlign w:val="center"/>
          </w:tcPr>
          <w:p w14:paraId="1D161016"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200</w:t>
            </w:r>
          </w:p>
        </w:tc>
      </w:tr>
      <w:tr w:rsidR="004E236D" w:rsidRPr="004E236D" w14:paraId="1D16101D" w14:textId="77777777" w:rsidTr="00210E0E">
        <w:trPr>
          <w:trHeight w:val="295"/>
          <w:jc w:val="center"/>
        </w:trPr>
        <w:tc>
          <w:tcPr>
            <w:tcW w:w="992" w:type="dxa"/>
            <w:vAlign w:val="center"/>
          </w:tcPr>
          <w:p w14:paraId="1D161018"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&gt; 300</w:t>
            </w:r>
          </w:p>
        </w:tc>
        <w:tc>
          <w:tcPr>
            <w:tcW w:w="1133" w:type="dxa"/>
            <w:vAlign w:val="center"/>
          </w:tcPr>
          <w:p w14:paraId="1D161019"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2267" w:type="dxa"/>
            <w:vAlign w:val="center"/>
          </w:tcPr>
          <w:p w14:paraId="1D16101A" w14:textId="77777777" w:rsidR="0030019A" w:rsidRPr="004E236D" w:rsidRDefault="0030019A" w:rsidP="00210E0E">
            <w:pPr>
              <w:spacing w:after="0" w:line="240" w:lineRule="auto"/>
              <w:ind w:left="-108" w:right="-108"/>
              <w:jc w:val="center"/>
              <w:rPr>
                <w:rFonts w:ascii="Times New Roman" w:hAnsi="Times New Roman" w:cs="Times New Roman"/>
              </w:rPr>
            </w:pPr>
            <w:r w:rsidRPr="004E236D">
              <w:rPr>
                <w:rFonts w:ascii="Times New Roman" w:hAnsi="Times New Roman" w:cs="Times New Roman"/>
              </w:rPr>
              <w:t>20</w:t>
            </w:r>
          </w:p>
        </w:tc>
        <w:tc>
          <w:tcPr>
            <w:tcW w:w="2409" w:type="dxa"/>
            <w:vAlign w:val="center"/>
          </w:tcPr>
          <w:p w14:paraId="1D16101B"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150</w:t>
            </w:r>
          </w:p>
        </w:tc>
        <w:tc>
          <w:tcPr>
            <w:tcW w:w="2697" w:type="dxa"/>
            <w:vAlign w:val="center"/>
          </w:tcPr>
          <w:p w14:paraId="1D16101C"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150</w:t>
            </w:r>
          </w:p>
        </w:tc>
      </w:tr>
      <w:tr w:rsidR="004E236D" w:rsidRPr="004E236D" w14:paraId="1D16101F" w14:textId="77777777" w:rsidTr="00210E0E">
        <w:trPr>
          <w:trHeight w:val="295"/>
          <w:jc w:val="center"/>
        </w:trPr>
        <w:tc>
          <w:tcPr>
            <w:tcW w:w="9498" w:type="dxa"/>
            <w:gridSpan w:val="5"/>
            <w:vAlign w:val="center"/>
          </w:tcPr>
          <w:p w14:paraId="1D16101E"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b/>
              </w:rPr>
              <w:t>C</w:t>
            </w:r>
            <w:r w:rsidRPr="004E236D">
              <w:rPr>
                <w:rFonts w:ascii="Times New Roman" w:hAnsi="Times New Roman" w:cs="Times New Roman"/>
                <w:b/>
                <w:vertAlign w:val="subscript"/>
              </w:rPr>
              <w:t xml:space="preserve">proces </w:t>
            </w:r>
            <w:r w:rsidRPr="004E236D">
              <w:rPr>
                <w:rFonts w:ascii="Times New Roman" w:hAnsi="Times New Roman" w:cs="Times New Roman"/>
                <w:b/>
              </w:rPr>
              <w:t>pre ostatné spaľovacie zariadenia</w:t>
            </w:r>
          </w:p>
        </w:tc>
      </w:tr>
      <w:tr w:rsidR="004E236D" w:rsidRPr="004E236D" w14:paraId="1D161025" w14:textId="77777777" w:rsidTr="00210E0E">
        <w:trPr>
          <w:trHeight w:val="295"/>
          <w:jc w:val="center"/>
        </w:trPr>
        <w:tc>
          <w:tcPr>
            <w:tcW w:w="992" w:type="dxa"/>
            <w:vAlign w:val="center"/>
          </w:tcPr>
          <w:p w14:paraId="1D161020"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&gt; 0</w:t>
            </w:r>
          </w:p>
        </w:tc>
        <w:tc>
          <w:tcPr>
            <w:tcW w:w="1133" w:type="dxa"/>
            <w:vAlign w:val="center"/>
          </w:tcPr>
          <w:p w14:paraId="1D161021" w14:textId="77777777" w:rsidR="0030019A" w:rsidRPr="004E236D" w:rsidRDefault="0030019A" w:rsidP="00210E0E">
            <w:pPr>
              <w:spacing w:after="0" w:line="240" w:lineRule="auto"/>
              <w:ind w:left="224"/>
              <w:rPr>
                <w:rFonts w:ascii="Times New Roman" w:hAnsi="Times New Roman" w:cs="Times New Roman"/>
              </w:rPr>
            </w:pPr>
            <w:r w:rsidRPr="004E236D">
              <w:rPr>
                <w:rFonts w:ascii="Times New Roman" w:hAnsi="Times New Roman" w:cs="Times New Roman"/>
              </w:rPr>
              <w:t>&lt; 50</w:t>
            </w:r>
          </w:p>
        </w:tc>
        <w:tc>
          <w:tcPr>
            <w:tcW w:w="2267" w:type="dxa"/>
            <w:vAlign w:val="center"/>
          </w:tcPr>
          <w:p w14:paraId="1D161022"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50</w:t>
            </w:r>
          </w:p>
        </w:tc>
        <w:tc>
          <w:tcPr>
            <w:tcW w:w="2409" w:type="dxa"/>
            <w:vAlign w:val="center"/>
          </w:tcPr>
          <w:p w14:paraId="1D161023"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 xml:space="preserve">- </w:t>
            </w:r>
            <w:r w:rsidRPr="004E236D">
              <w:rPr>
                <w:rFonts w:ascii="Times New Roman" w:hAnsi="Times New Roman" w:cs="Times New Roman"/>
                <w:vertAlign w:val="superscript"/>
              </w:rPr>
              <w:t>2</w:t>
            </w:r>
            <w:r w:rsidRPr="004E236D">
              <w:rPr>
                <w:rFonts w:ascii="Times New Roman" w:hAnsi="Times New Roman" w:cs="Times New Roman"/>
              </w:rPr>
              <w:t>)</w:t>
            </w:r>
          </w:p>
        </w:tc>
        <w:tc>
          <w:tcPr>
            <w:tcW w:w="2697" w:type="dxa"/>
            <w:vAlign w:val="center"/>
          </w:tcPr>
          <w:p w14:paraId="1D161024"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 xml:space="preserve"> - </w:t>
            </w:r>
            <w:r w:rsidRPr="004E236D">
              <w:rPr>
                <w:rFonts w:ascii="Times New Roman" w:hAnsi="Times New Roman" w:cs="Times New Roman"/>
                <w:vertAlign w:val="superscript"/>
              </w:rPr>
              <w:t>2</w:t>
            </w:r>
            <w:r w:rsidRPr="004E236D">
              <w:rPr>
                <w:rFonts w:ascii="Times New Roman" w:hAnsi="Times New Roman" w:cs="Times New Roman"/>
              </w:rPr>
              <w:t>)</w:t>
            </w:r>
          </w:p>
        </w:tc>
      </w:tr>
    </w:tbl>
    <w:p w14:paraId="1D161026" w14:textId="77777777" w:rsidR="0030019A" w:rsidRPr="004E236D" w:rsidRDefault="0030019A" w:rsidP="0030019A">
      <w:pPr>
        <w:pStyle w:val="Zkladntext2"/>
        <w:spacing w:after="0"/>
        <w:ind w:left="284" w:hanging="284"/>
        <w:rPr>
          <w:sz w:val="22"/>
          <w:lang w:val="sk-SK"/>
        </w:rPr>
      </w:pPr>
      <w:r w:rsidRPr="004E236D">
        <w:rPr>
          <w:sz w:val="22"/>
          <w:vertAlign w:val="superscript"/>
          <w:lang w:val="sk-SK"/>
        </w:rPr>
        <w:t>1</w:t>
      </w:r>
      <w:r w:rsidRPr="004E236D">
        <w:rPr>
          <w:sz w:val="22"/>
          <w:lang w:val="sk-SK"/>
        </w:rPr>
        <w:t>) Podľa členenia  spaľovacích zariadení podľa prílohy č. 4. tretej časti v bode 1.</w:t>
      </w:r>
    </w:p>
    <w:p w14:paraId="1D161027" w14:textId="77777777" w:rsidR="0030019A" w:rsidRPr="004E236D" w:rsidRDefault="0030019A" w:rsidP="0030019A">
      <w:pPr>
        <w:pStyle w:val="Zkladntext2"/>
        <w:keepNext w:val="0"/>
        <w:spacing w:before="0" w:after="0"/>
        <w:ind w:left="284" w:hanging="284"/>
        <w:rPr>
          <w:sz w:val="22"/>
          <w:lang w:val="sk-SK"/>
        </w:rPr>
      </w:pPr>
      <w:r w:rsidRPr="004E236D">
        <w:rPr>
          <w:sz w:val="22"/>
          <w:vertAlign w:val="superscript"/>
          <w:lang w:val="sk-SK"/>
        </w:rPr>
        <w:t>2</w:t>
      </w:r>
      <w:r w:rsidRPr="004E236D">
        <w:rPr>
          <w:sz w:val="22"/>
          <w:lang w:val="sk-SK"/>
        </w:rPr>
        <w:t>) Pre SO</w:t>
      </w:r>
      <w:r w:rsidRPr="004E236D">
        <w:rPr>
          <w:sz w:val="22"/>
          <w:vertAlign w:val="subscript"/>
          <w:lang w:val="sk-SK"/>
        </w:rPr>
        <w:t>2</w:t>
      </w:r>
      <w:r w:rsidRPr="004E236D">
        <w:rPr>
          <w:sz w:val="22"/>
          <w:lang w:val="sk-SK"/>
        </w:rPr>
        <w:t xml:space="preserve"> a NO</w:t>
      </w:r>
      <w:r w:rsidRPr="004E236D">
        <w:rPr>
          <w:sz w:val="22"/>
          <w:vertAlign w:val="subscript"/>
          <w:lang w:val="sk-SK"/>
        </w:rPr>
        <w:t>X</w:t>
      </w:r>
      <w:r w:rsidRPr="004E236D">
        <w:rPr>
          <w:sz w:val="22"/>
          <w:lang w:val="sk-SK"/>
        </w:rPr>
        <w:t xml:space="preserve"> platia emisné limity ustanovené v prílohe č. 4  štvrtej časti bode 1 podľa  MTP zariadenia.</w:t>
      </w:r>
    </w:p>
    <w:p w14:paraId="197C5591" w14:textId="77777777" w:rsidR="002027C7" w:rsidRPr="004E236D" w:rsidRDefault="002027C7" w:rsidP="002027C7">
      <w:pPr>
        <w:pStyle w:val="ListParagraph1"/>
        <w:keepNext w:val="0"/>
        <w:rPr>
          <w:sz w:val="22"/>
        </w:rPr>
      </w:pPr>
    </w:p>
    <w:p w14:paraId="51EB5BBD" w14:textId="77777777" w:rsidR="002027C7" w:rsidRPr="004E236D" w:rsidRDefault="002027C7" w:rsidP="002027C7">
      <w:pPr>
        <w:pStyle w:val="ListParagraph1"/>
        <w:spacing w:after="120"/>
        <w:rPr>
          <w:b/>
          <w:sz w:val="22"/>
        </w:rPr>
      </w:pPr>
      <w:r w:rsidRPr="004E236D">
        <w:rPr>
          <w:b/>
          <w:sz w:val="22"/>
        </w:rPr>
        <w:t>3.2.3 Kvapalné palivá s výnimkou plynových turbín, vznetových motorov a zážihových motorov</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45"/>
        <w:gridCol w:w="1125"/>
        <w:gridCol w:w="2673"/>
        <w:gridCol w:w="2322"/>
        <w:gridCol w:w="2323"/>
      </w:tblGrid>
      <w:tr w:rsidR="004E236D" w:rsidRPr="004E236D" w14:paraId="1D16102C" w14:textId="77777777" w:rsidTr="002027C7">
        <w:trPr>
          <w:trHeight w:val="285"/>
          <w:jc w:val="center"/>
        </w:trPr>
        <w:tc>
          <w:tcPr>
            <w:tcW w:w="1970" w:type="dxa"/>
            <w:gridSpan w:val="2"/>
            <w:vMerge w:val="restart"/>
            <w:vAlign w:val="center"/>
          </w:tcPr>
          <w:p w14:paraId="1D16102A" w14:textId="77777777" w:rsidR="0030019A" w:rsidRPr="004E236D" w:rsidRDefault="0030019A" w:rsidP="00210E0E">
            <w:pPr>
              <w:spacing w:after="0" w:line="240" w:lineRule="auto"/>
              <w:rPr>
                <w:rFonts w:ascii="Times New Roman" w:hAnsi="Times New Roman" w:cs="Times New Roman"/>
                <w:b/>
              </w:rPr>
            </w:pPr>
            <w:r w:rsidRPr="004E236D">
              <w:rPr>
                <w:rFonts w:ascii="Times New Roman" w:hAnsi="Times New Roman" w:cs="Times New Roman"/>
                <w:b/>
              </w:rPr>
              <w:t xml:space="preserve">Podmienky platnosti EL  </w:t>
            </w:r>
          </w:p>
        </w:tc>
        <w:tc>
          <w:tcPr>
            <w:tcW w:w="7318" w:type="dxa"/>
            <w:gridSpan w:val="3"/>
            <w:vAlign w:val="center"/>
          </w:tcPr>
          <w:p w14:paraId="1D16102B" w14:textId="77777777" w:rsidR="0030019A" w:rsidRPr="004E236D" w:rsidRDefault="0030019A" w:rsidP="00210E0E">
            <w:pPr>
              <w:spacing w:after="0" w:line="240" w:lineRule="auto"/>
              <w:rPr>
                <w:rFonts w:ascii="Times New Roman" w:hAnsi="Times New Roman" w:cs="Times New Roman"/>
              </w:rPr>
            </w:pPr>
            <w:r w:rsidRPr="004E236D">
              <w:rPr>
                <w:rFonts w:ascii="Times New Roman" w:hAnsi="Times New Roman" w:cs="Times New Roman"/>
              </w:rPr>
              <w:t>Štandardné stavové podmienky, suchý plyn, O</w:t>
            </w:r>
            <w:r w:rsidRPr="004E236D">
              <w:rPr>
                <w:rFonts w:ascii="Times New Roman" w:hAnsi="Times New Roman" w:cs="Times New Roman"/>
                <w:vertAlign w:val="subscript"/>
              </w:rPr>
              <w:t>2 ref</w:t>
            </w:r>
            <w:r w:rsidRPr="004E236D">
              <w:rPr>
                <w:rFonts w:ascii="Times New Roman" w:hAnsi="Times New Roman" w:cs="Times New Roman"/>
              </w:rPr>
              <w:t>: 3 % objemu</w:t>
            </w:r>
          </w:p>
        </w:tc>
      </w:tr>
      <w:tr w:rsidR="004E236D" w:rsidRPr="004E236D" w14:paraId="1D161030" w14:textId="77777777" w:rsidTr="002027C7">
        <w:trPr>
          <w:trHeight w:val="285"/>
          <w:jc w:val="center"/>
        </w:trPr>
        <w:tc>
          <w:tcPr>
            <w:tcW w:w="1970" w:type="dxa"/>
            <w:gridSpan w:val="2"/>
            <w:vMerge/>
            <w:vAlign w:val="center"/>
          </w:tcPr>
          <w:p w14:paraId="1D16102D" w14:textId="77777777" w:rsidR="0030019A" w:rsidRPr="004E236D" w:rsidRDefault="0030019A" w:rsidP="00210E0E">
            <w:pPr>
              <w:spacing w:after="0" w:line="240" w:lineRule="auto"/>
              <w:rPr>
                <w:rFonts w:ascii="Times New Roman" w:hAnsi="Times New Roman" w:cs="Times New Roman"/>
                <w:b/>
              </w:rPr>
            </w:pPr>
          </w:p>
        </w:tc>
        <w:tc>
          <w:tcPr>
            <w:tcW w:w="7318" w:type="dxa"/>
            <w:gridSpan w:val="3"/>
            <w:vAlign w:val="center"/>
          </w:tcPr>
          <w:p w14:paraId="1D16102E" w14:textId="77777777" w:rsidR="0030019A" w:rsidRPr="004E236D" w:rsidRDefault="0030019A" w:rsidP="00210E0E">
            <w:pPr>
              <w:pStyle w:val="Zkladntext2"/>
              <w:spacing w:before="0" w:after="0"/>
              <w:rPr>
                <w:sz w:val="22"/>
                <w:lang w:val="sk-SK"/>
              </w:rPr>
            </w:pPr>
            <w:r w:rsidRPr="004E236D">
              <w:rPr>
                <w:sz w:val="22"/>
                <w:lang w:val="sk-SK"/>
              </w:rPr>
              <w:t>C</w:t>
            </w:r>
            <w:r w:rsidRPr="004E236D">
              <w:rPr>
                <w:b/>
                <w:sz w:val="22"/>
                <w:vertAlign w:val="subscript"/>
                <w:lang w:val="sk-SK"/>
              </w:rPr>
              <w:t>proces</w:t>
            </w:r>
            <w:r w:rsidRPr="004E236D">
              <w:rPr>
                <w:sz w:val="22"/>
                <w:lang w:val="sk-SK"/>
              </w:rPr>
              <w:t xml:space="preserve">  sú  vyjadrené ako denné priemerné hodnoty.</w:t>
            </w:r>
          </w:p>
          <w:p w14:paraId="1D16102F" w14:textId="77777777" w:rsidR="0030019A" w:rsidRPr="004E236D" w:rsidRDefault="0030019A" w:rsidP="00210E0E">
            <w:pPr>
              <w:spacing w:after="0" w:line="240" w:lineRule="auto"/>
              <w:rPr>
                <w:rFonts w:ascii="Times New Roman" w:hAnsi="Times New Roman" w:cs="Times New Roman"/>
              </w:rPr>
            </w:pPr>
            <w:r w:rsidRPr="004E236D">
              <w:rPr>
                <w:rFonts w:ascii="Times New Roman" w:hAnsi="Times New Roman" w:cs="Times New Roman"/>
              </w:rPr>
              <w:t>Priemerné polhodinové hodnoty koncentrácie sú potrebné len na výpočet dennej priemernej hodnoty.</w:t>
            </w:r>
          </w:p>
        </w:tc>
      </w:tr>
      <w:tr w:rsidR="004E236D" w:rsidRPr="004E236D" w14:paraId="1D161033" w14:textId="77777777" w:rsidTr="002027C7">
        <w:trPr>
          <w:trHeight w:val="414"/>
          <w:jc w:val="center"/>
        </w:trPr>
        <w:tc>
          <w:tcPr>
            <w:tcW w:w="1970" w:type="dxa"/>
            <w:gridSpan w:val="2"/>
            <w:vAlign w:val="center"/>
          </w:tcPr>
          <w:p w14:paraId="1D161031" w14:textId="77777777" w:rsidR="0030019A" w:rsidRPr="004E236D" w:rsidRDefault="0030019A" w:rsidP="00210E0E">
            <w:pPr>
              <w:spacing w:after="0" w:line="240" w:lineRule="auto"/>
              <w:ind w:right="-288"/>
              <w:rPr>
                <w:rFonts w:ascii="Times New Roman" w:hAnsi="Times New Roman" w:cs="Times New Roman"/>
                <w:b/>
              </w:rPr>
            </w:pPr>
            <w:r w:rsidRPr="004E236D">
              <w:rPr>
                <w:rFonts w:ascii="Times New Roman" w:hAnsi="Times New Roman" w:cs="Times New Roman"/>
                <w:b/>
              </w:rPr>
              <w:t>MTP</w:t>
            </w:r>
            <w:bookmarkStart w:id="10" w:name="OLE_LINK3"/>
            <w:bookmarkStart w:id="11" w:name="OLE_LINK4"/>
            <w:r w:rsidRPr="004E236D">
              <w:rPr>
                <w:rFonts w:ascii="Times New Roman" w:hAnsi="Times New Roman" w:cs="Times New Roman"/>
                <w:b/>
              </w:rPr>
              <w:t xml:space="preserve">   [MW] </w:t>
            </w:r>
            <w:bookmarkEnd w:id="10"/>
            <w:bookmarkEnd w:id="11"/>
          </w:p>
        </w:tc>
        <w:tc>
          <w:tcPr>
            <w:tcW w:w="7318" w:type="dxa"/>
            <w:gridSpan w:val="3"/>
            <w:vAlign w:val="center"/>
          </w:tcPr>
          <w:p w14:paraId="1D161032"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b/>
              </w:rPr>
              <w:t xml:space="preserve">C </w:t>
            </w:r>
            <w:r w:rsidRPr="004E236D">
              <w:rPr>
                <w:rFonts w:ascii="Times New Roman" w:hAnsi="Times New Roman" w:cs="Times New Roman"/>
                <w:b/>
                <w:vertAlign w:val="subscript"/>
              </w:rPr>
              <w:t xml:space="preserve">proces </w:t>
            </w:r>
            <w:r w:rsidRPr="004E236D">
              <w:rPr>
                <w:rFonts w:ascii="Times New Roman" w:hAnsi="Times New Roman" w:cs="Times New Roman"/>
                <w:b/>
              </w:rPr>
              <w:sym w:font="Symbol" w:char="F05B"/>
            </w:r>
            <w:r w:rsidRPr="004E236D">
              <w:rPr>
                <w:rFonts w:ascii="Times New Roman" w:hAnsi="Times New Roman" w:cs="Times New Roman"/>
                <w:b/>
              </w:rPr>
              <w:t>mg/m</w:t>
            </w:r>
            <w:r w:rsidRPr="004E236D">
              <w:rPr>
                <w:rFonts w:ascii="Times New Roman" w:hAnsi="Times New Roman" w:cs="Times New Roman"/>
                <w:b/>
                <w:vertAlign w:val="superscript"/>
              </w:rPr>
              <w:t>3</w:t>
            </w:r>
            <w:r w:rsidRPr="004E236D">
              <w:rPr>
                <w:rFonts w:ascii="Times New Roman" w:hAnsi="Times New Roman" w:cs="Times New Roman"/>
                <w:b/>
              </w:rPr>
              <w:sym w:font="Symbol" w:char="F05D"/>
            </w:r>
          </w:p>
        </w:tc>
      </w:tr>
      <w:tr w:rsidR="004E236D" w:rsidRPr="004E236D" w14:paraId="1D161039" w14:textId="77777777" w:rsidTr="002027C7">
        <w:trPr>
          <w:trHeight w:hRule="exact" w:val="397"/>
          <w:jc w:val="center"/>
        </w:trPr>
        <w:tc>
          <w:tcPr>
            <w:tcW w:w="845" w:type="dxa"/>
            <w:vAlign w:val="center"/>
          </w:tcPr>
          <w:p w14:paraId="1D161034"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Od</w:t>
            </w:r>
          </w:p>
        </w:tc>
        <w:tc>
          <w:tcPr>
            <w:tcW w:w="1125" w:type="dxa"/>
            <w:vAlign w:val="center"/>
          </w:tcPr>
          <w:p w14:paraId="1D161035"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do</w:t>
            </w:r>
          </w:p>
        </w:tc>
        <w:tc>
          <w:tcPr>
            <w:tcW w:w="2673" w:type="dxa"/>
            <w:vAlign w:val="center"/>
          </w:tcPr>
          <w:p w14:paraId="1D161036" w14:textId="77777777" w:rsidR="0030019A" w:rsidRPr="004E236D" w:rsidRDefault="0030019A" w:rsidP="00210E0E">
            <w:pPr>
              <w:spacing w:after="0" w:line="240" w:lineRule="auto"/>
              <w:ind w:right="-108"/>
              <w:jc w:val="center"/>
              <w:rPr>
                <w:rFonts w:ascii="Times New Roman" w:hAnsi="Times New Roman" w:cs="Times New Roman"/>
                <w:b/>
              </w:rPr>
            </w:pPr>
            <w:r w:rsidRPr="004E236D">
              <w:rPr>
                <w:rFonts w:ascii="Times New Roman" w:hAnsi="Times New Roman" w:cs="Times New Roman"/>
                <w:b/>
              </w:rPr>
              <w:t>TZL</w:t>
            </w:r>
          </w:p>
        </w:tc>
        <w:tc>
          <w:tcPr>
            <w:tcW w:w="2322" w:type="dxa"/>
            <w:vAlign w:val="center"/>
          </w:tcPr>
          <w:p w14:paraId="1D161037" w14:textId="77777777" w:rsidR="0030019A" w:rsidRPr="004E236D" w:rsidRDefault="0030019A" w:rsidP="00210E0E">
            <w:pPr>
              <w:spacing w:after="0" w:line="240" w:lineRule="auto"/>
              <w:ind w:left="792"/>
              <w:rPr>
                <w:rFonts w:ascii="Times New Roman" w:hAnsi="Times New Roman" w:cs="Times New Roman"/>
                <w:b/>
              </w:rPr>
            </w:pPr>
            <w:r w:rsidRPr="004E236D">
              <w:rPr>
                <w:rFonts w:ascii="Times New Roman" w:hAnsi="Times New Roman" w:cs="Times New Roman"/>
                <w:b/>
              </w:rPr>
              <w:t>SO</w:t>
            </w:r>
            <w:r w:rsidRPr="004E236D">
              <w:rPr>
                <w:rFonts w:ascii="Times New Roman" w:hAnsi="Times New Roman" w:cs="Times New Roman"/>
                <w:b/>
                <w:vertAlign w:val="subscript"/>
              </w:rPr>
              <w:t>2</w:t>
            </w:r>
          </w:p>
        </w:tc>
        <w:tc>
          <w:tcPr>
            <w:tcW w:w="2323" w:type="dxa"/>
            <w:vAlign w:val="center"/>
          </w:tcPr>
          <w:p w14:paraId="1D161038" w14:textId="77777777" w:rsidR="0030019A" w:rsidRPr="004E236D" w:rsidRDefault="0030019A" w:rsidP="00210E0E">
            <w:pPr>
              <w:spacing w:after="0" w:line="240" w:lineRule="auto"/>
              <w:ind w:right="-91"/>
              <w:jc w:val="center"/>
              <w:rPr>
                <w:rFonts w:ascii="Times New Roman" w:hAnsi="Times New Roman" w:cs="Times New Roman"/>
                <w:b/>
              </w:rPr>
            </w:pPr>
            <w:r w:rsidRPr="004E236D">
              <w:rPr>
                <w:rFonts w:ascii="Times New Roman" w:hAnsi="Times New Roman" w:cs="Times New Roman"/>
                <w:b/>
              </w:rPr>
              <w:t>NOx</w:t>
            </w:r>
          </w:p>
        </w:tc>
      </w:tr>
      <w:tr w:rsidR="004E236D" w:rsidRPr="004E236D" w14:paraId="1D16103B" w14:textId="77777777" w:rsidTr="002027C7">
        <w:trPr>
          <w:trHeight w:hRule="exact" w:val="323"/>
          <w:jc w:val="center"/>
        </w:trPr>
        <w:tc>
          <w:tcPr>
            <w:tcW w:w="9288" w:type="dxa"/>
            <w:gridSpan w:val="5"/>
            <w:vAlign w:val="center"/>
          </w:tcPr>
          <w:p w14:paraId="1D16103A" w14:textId="77777777" w:rsidR="0030019A" w:rsidRPr="004E236D" w:rsidRDefault="0030019A" w:rsidP="00210E0E">
            <w:pPr>
              <w:spacing w:after="0" w:line="240" w:lineRule="auto"/>
              <w:ind w:left="34"/>
              <w:jc w:val="center"/>
              <w:rPr>
                <w:rFonts w:ascii="Times New Roman" w:hAnsi="Times New Roman" w:cs="Times New Roman"/>
                <w:b/>
              </w:rPr>
            </w:pPr>
            <w:r w:rsidRPr="004E236D">
              <w:rPr>
                <w:rFonts w:ascii="Times New Roman" w:hAnsi="Times New Roman" w:cs="Times New Roman"/>
                <w:b/>
              </w:rPr>
              <w:t>C</w:t>
            </w:r>
            <w:r w:rsidRPr="004E236D">
              <w:rPr>
                <w:rFonts w:ascii="Times New Roman" w:hAnsi="Times New Roman" w:cs="Times New Roman"/>
                <w:b/>
                <w:vertAlign w:val="subscript"/>
              </w:rPr>
              <w:t xml:space="preserve">proces </w:t>
            </w:r>
            <w:r w:rsidRPr="004E236D">
              <w:rPr>
                <w:rFonts w:ascii="Times New Roman" w:hAnsi="Times New Roman" w:cs="Times New Roman"/>
                <w:b/>
              </w:rPr>
              <w:t>pre veľké spaľovacie zariadenia</w:t>
            </w:r>
          </w:p>
        </w:tc>
      </w:tr>
      <w:tr w:rsidR="004E236D" w:rsidRPr="004E236D" w14:paraId="1D16103E" w14:textId="77777777" w:rsidTr="002027C7">
        <w:trPr>
          <w:trHeight w:val="340"/>
          <w:jc w:val="center"/>
        </w:trPr>
        <w:tc>
          <w:tcPr>
            <w:tcW w:w="845" w:type="dxa"/>
            <w:vAlign w:val="center"/>
          </w:tcPr>
          <w:p w14:paraId="1D16103C" w14:textId="77777777" w:rsidR="0030019A" w:rsidRPr="004E236D" w:rsidRDefault="0030019A" w:rsidP="00210E0E">
            <w:pPr>
              <w:spacing w:after="0" w:line="240" w:lineRule="auto"/>
              <w:jc w:val="center"/>
              <w:rPr>
                <w:rFonts w:ascii="Times New Roman" w:hAnsi="Times New Roman" w:cs="Times New Roman"/>
                <w:b/>
              </w:rPr>
            </w:pPr>
            <w:r w:rsidRPr="004E236D">
              <w:rPr>
                <w:rFonts w:ascii="Times New Roman" w:hAnsi="Times New Roman" w:cs="Times New Roman"/>
                <w:b/>
              </w:rPr>
              <w:t>A.2</w:t>
            </w:r>
          </w:p>
        </w:tc>
        <w:tc>
          <w:tcPr>
            <w:tcW w:w="8443" w:type="dxa"/>
            <w:gridSpan w:val="4"/>
            <w:vAlign w:val="center"/>
          </w:tcPr>
          <w:p w14:paraId="1D16103D" w14:textId="77777777" w:rsidR="0030019A" w:rsidRPr="004E236D" w:rsidRDefault="0030019A" w:rsidP="00210E0E">
            <w:pPr>
              <w:spacing w:after="0" w:line="240" w:lineRule="auto"/>
              <w:ind w:left="34"/>
              <w:rPr>
                <w:rFonts w:ascii="Times New Roman" w:hAnsi="Times New Roman" w:cs="Times New Roman"/>
                <w:b/>
              </w:rPr>
            </w:pPr>
            <w:r w:rsidRPr="004E236D">
              <w:rPr>
                <w:rFonts w:ascii="Times New Roman" w:hAnsi="Times New Roman" w:cs="Times New Roman"/>
                <w:b/>
              </w:rPr>
              <w:t>C</w:t>
            </w:r>
            <w:r w:rsidRPr="004E236D">
              <w:rPr>
                <w:rFonts w:ascii="Times New Roman" w:hAnsi="Times New Roman" w:cs="Times New Roman"/>
                <w:b/>
                <w:vertAlign w:val="subscript"/>
              </w:rPr>
              <w:t>proces</w:t>
            </w:r>
            <w:r w:rsidRPr="004E236D">
              <w:rPr>
                <w:rFonts w:ascii="Times New Roman" w:hAnsi="Times New Roman" w:cs="Times New Roman"/>
                <w:b/>
              </w:rPr>
              <w:t xml:space="preserve"> pre veľké spaľovacie zariadenia začlenené ako jestvujúce zariadenia</w:t>
            </w:r>
            <w:r w:rsidRPr="004E236D">
              <w:rPr>
                <w:rFonts w:ascii="Times New Roman" w:hAnsi="Times New Roman" w:cs="Times New Roman"/>
                <w:b/>
                <w:vertAlign w:val="superscript"/>
              </w:rPr>
              <w:t>1</w:t>
            </w:r>
            <w:r w:rsidRPr="004E236D">
              <w:rPr>
                <w:rFonts w:ascii="Times New Roman" w:hAnsi="Times New Roman" w:cs="Times New Roman"/>
                <w:b/>
              </w:rPr>
              <w:t>)</w:t>
            </w:r>
          </w:p>
        </w:tc>
      </w:tr>
      <w:tr w:rsidR="004E236D" w:rsidRPr="004E236D" w14:paraId="1D161044" w14:textId="77777777" w:rsidTr="002027C7">
        <w:trPr>
          <w:trHeight w:val="340"/>
          <w:jc w:val="center"/>
        </w:trPr>
        <w:tc>
          <w:tcPr>
            <w:tcW w:w="845" w:type="dxa"/>
            <w:vAlign w:val="center"/>
          </w:tcPr>
          <w:p w14:paraId="1D16103F"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&gt; 50</w:t>
            </w:r>
          </w:p>
        </w:tc>
        <w:tc>
          <w:tcPr>
            <w:tcW w:w="1125" w:type="dxa"/>
            <w:vAlign w:val="center"/>
          </w:tcPr>
          <w:p w14:paraId="1D161040"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sym w:font="Symbol" w:char="F0A3"/>
            </w:r>
            <w:r w:rsidRPr="004E236D">
              <w:rPr>
                <w:rFonts w:ascii="Times New Roman" w:hAnsi="Times New Roman" w:cs="Times New Roman"/>
              </w:rPr>
              <w:t xml:space="preserve"> 100</w:t>
            </w:r>
          </w:p>
        </w:tc>
        <w:tc>
          <w:tcPr>
            <w:tcW w:w="2673" w:type="dxa"/>
            <w:vAlign w:val="center"/>
          </w:tcPr>
          <w:p w14:paraId="1D161041"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30</w:t>
            </w:r>
          </w:p>
        </w:tc>
        <w:tc>
          <w:tcPr>
            <w:tcW w:w="2322" w:type="dxa"/>
            <w:vAlign w:val="center"/>
          </w:tcPr>
          <w:p w14:paraId="1D161042"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350</w:t>
            </w:r>
          </w:p>
        </w:tc>
        <w:tc>
          <w:tcPr>
            <w:tcW w:w="2323" w:type="dxa"/>
            <w:vAlign w:val="center"/>
          </w:tcPr>
          <w:p w14:paraId="1D161043"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400</w:t>
            </w:r>
          </w:p>
        </w:tc>
      </w:tr>
      <w:tr w:rsidR="004E236D" w:rsidRPr="004E236D" w14:paraId="1D16104A" w14:textId="77777777" w:rsidTr="002027C7">
        <w:trPr>
          <w:trHeight w:val="340"/>
          <w:jc w:val="center"/>
        </w:trPr>
        <w:tc>
          <w:tcPr>
            <w:tcW w:w="845" w:type="dxa"/>
            <w:vAlign w:val="center"/>
          </w:tcPr>
          <w:p w14:paraId="1D161045"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&gt; 100</w:t>
            </w:r>
          </w:p>
        </w:tc>
        <w:tc>
          <w:tcPr>
            <w:tcW w:w="1125" w:type="dxa"/>
            <w:vAlign w:val="center"/>
          </w:tcPr>
          <w:p w14:paraId="1D161046"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sym w:font="Symbol" w:char="F0A3"/>
            </w:r>
            <w:r w:rsidRPr="004E236D">
              <w:rPr>
                <w:rFonts w:ascii="Times New Roman" w:hAnsi="Times New Roman" w:cs="Times New Roman"/>
              </w:rPr>
              <w:t xml:space="preserve"> 300</w:t>
            </w:r>
          </w:p>
        </w:tc>
        <w:tc>
          <w:tcPr>
            <w:tcW w:w="2673" w:type="dxa"/>
            <w:vAlign w:val="center"/>
          </w:tcPr>
          <w:p w14:paraId="1D161047"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25</w:t>
            </w:r>
          </w:p>
        </w:tc>
        <w:tc>
          <w:tcPr>
            <w:tcW w:w="2322" w:type="dxa"/>
            <w:vAlign w:val="center"/>
          </w:tcPr>
          <w:p w14:paraId="1D161048"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250</w:t>
            </w:r>
          </w:p>
        </w:tc>
        <w:tc>
          <w:tcPr>
            <w:tcW w:w="2323" w:type="dxa"/>
            <w:vAlign w:val="center"/>
          </w:tcPr>
          <w:p w14:paraId="1D161049"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200</w:t>
            </w:r>
          </w:p>
        </w:tc>
      </w:tr>
      <w:tr w:rsidR="004E236D" w:rsidRPr="004E236D" w14:paraId="1D161050" w14:textId="77777777" w:rsidTr="002027C7">
        <w:trPr>
          <w:trHeight w:val="340"/>
          <w:jc w:val="center"/>
        </w:trPr>
        <w:tc>
          <w:tcPr>
            <w:tcW w:w="845" w:type="dxa"/>
            <w:vAlign w:val="center"/>
          </w:tcPr>
          <w:p w14:paraId="1D16104B"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&gt; 300</w:t>
            </w:r>
          </w:p>
        </w:tc>
        <w:tc>
          <w:tcPr>
            <w:tcW w:w="1125" w:type="dxa"/>
            <w:vAlign w:val="center"/>
          </w:tcPr>
          <w:p w14:paraId="1D16104C"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2673" w:type="dxa"/>
            <w:vAlign w:val="center"/>
          </w:tcPr>
          <w:p w14:paraId="1D16104D"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20</w:t>
            </w:r>
          </w:p>
        </w:tc>
        <w:tc>
          <w:tcPr>
            <w:tcW w:w="2322" w:type="dxa"/>
            <w:vAlign w:val="center"/>
          </w:tcPr>
          <w:p w14:paraId="1D16104E"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200</w:t>
            </w:r>
          </w:p>
        </w:tc>
        <w:tc>
          <w:tcPr>
            <w:tcW w:w="2323" w:type="dxa"/>
            <w:vAlign w:val="center"/>
          </w:tcPr>
          <w:p w14:paraId="1D16104F"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150</w:t>
            </w:r>
          </w:p>
        </w:tc>
      </w:tr>
      <w:tr w:rsidR="004E236D" w:rsidRPr="004E236D" w14:paraId="1D161053" w14:textId="77777777" w:rsidTr="002027C7">
        <w:trPr>
          <w:trHeight w:val="340"/>
          <w:jc w:val="center"/>
        </w:trPr>
        <w:tc>
          <w:tcPr>
            <w:tcW w:w="845" w:type="dxa"/>
            <w:vAlign w:val="center"/>
          </w:tcPr>
          <w:p w14:paraId="1D161051" w14:textId="77777777" w:rsidR="0030019A" w:rsidRPr="004E236D" w:rsidRDefault="0030019A" w:rsidP="00210E0E">
            <w:pPr>
              <w:spacing w:after="0" w:line="240" w:lineRule="auto"/>
              <w:jc w:val="center"/>
              <w:rPr>
                <w:rFonts w:ascii="Times New Roman" w:hAnsi="Times New Roman" w:cs="Times New Roman"/>
                <w:b/>
              </w:rPr>
            </w:pPr>
            <w:r w:rsidRPr="004E236D">
              <w:rPr>
                <w:rFonts w:ascii="Times New Roman" w:hAnsi="Times New Roman" w:cs="Times New Roman"/>
                <w:b/>
              </w:rPr>
              <w:t xml:space="preserve">B. </w:t>
            </w:r>
          </w:p>
        </w:tc>
        <w:tc>
          <w:tcPr>
            <w:tcW w:w="8443" w:type="dxa"/>
            <w:gridSpan w:val="4"/>
            <w:vAlign w:val="center"/>
          </w:tcPr>
          <w:p w14:paraId="1D161052" w14:textId="77777777" w:rsidR="0030019A" w:rsidRPr="004E236D" w:rsidRDefault="0030019A" w:rsidP="00210E0E">
            <w:pPr>
              <w:tabs>
                <w:tab w:val="left" w:pos="175"/>
              </w:tabs>
              <w:spacing w:after="0" w:line="240" w:lineRule="auto"/>
              <w:rPr>
                <w:rFonts w:ascii="Times New Roman" w:hAnsi="Times New Roman" w:cs="Times New Roman"/>
                <w:b/>
              </w:rPr>
            </w:pPr>
            <w:r w:rsidRPr="004E236D">
              <w:rPr>
                <w:rFonts w:ascii="Times New Roman" w:hAnsi="Times New Roman" w:cs="Times New Roman"/>
                <w:b/>
              </w:rPr>
              <w:t>C</w:t>
            </w:r>
            <w:r w:rsidRPr="004E236D">
              <w:rPr>
                <w:rFonts w:ascii="Times New Roman" w:hAnsi="Times New Roman" w:cs="Times New Roman"/>
                <w:b/>
                <w:vertAlign w:val="subscript"/>
              </w:rPr>
              <w:t>proces</w:t>
            </w:r>
            <w:r w:rsidRPr="004E236D">
              <w:rPr>
                <w:rFonts w:ascii="Times New Roman" w:hAnsi="Times New Roman" w:cs="Times New Roman"/>
                <w:b/>
              </w:rPr>
              <w:t xml:space="preserve"> pre veľké spaľovacie zariadenia začlenené ako nové zariadenia</w:t>
            </w:r>
            <w:r w:rsidRPr="004E236D">
              <w:rPr>
                <w:rFonts w:ascii="Times New Roman" w:hAnsi="Times New Roman" w:cs="Times New Roman"/>
                <w:b/>
                <w:vertAlign w:val="superscript"/>
              </w:rPr>
              <w:t>1</w:t>
            </w:r>
            <w:r w:rsidRPr="004E236D">
              <w:rPr>
                <w:rFonts w:ascii="Times New Roman" w:hAnsi="Times New Roman" w:cs="Times New Roman"/>
                <w:b/>
              </w:rPr>
              <w:t>)</w:t>
            </w:r>
          </w:p>
        </w:tc>
      </w:tr>
      <w:tr w:rsidR="004E236D" w:rsidRPr="004E236D" w14:paraId="1D161059" w14:textId="77777777" w:rsidTr="002027C7">
        <w:trPr>
          <w:trHeight w:val="340"/>
          <w:jc w:val="center"/>
        </w:trPr>
        <w:tc>
          <w:tcPr>
            <w:tcW w:w="845" w:type="dxa"/>
            <w:vAlign w:val="center"/>
          </w:tcPr>
          <w:p w14:paraId="1D161054"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&gt; 50</w:t>
            </w:r>
          </w:p>
        </w:tc>
        <w:tc>
          <w:tcPr>
            <w:tcW w:w="1125" w:type="dxa"/>
            <w:vAlign w:val="center"/>
          </w:tcPr>
          <w:p w14:paraId="1D161055"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sym w:font="Symbol" w:char="F0A3"/>
            </w:r>
            <w:r w:rsidRPr="004E236D">
              <w:rPr>
                <w:rFonts w:ascii="Times New Roman" w:hAnsi="Times New Roman" w:cs="Times New Roman"/>
              </w:rPr>
              <w:t xml:space="preserve"> 100</w:t>
            </w:r>
          </w:p>
        </w:tc>
        <w:tc>
          <w:tcPr>
            <w:tcW w:w="2673" w:type="dxa"/>
            <w:vAlign w:val="center"/>
          </w:tcPr>
          <w:p w14:paraId="1D161056"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20</w:t>
            </w:r>
          </w:p>
        </w:tc>
        <w:tc>
          <w:tcPr>
            <w:tcW w:w="2322" w:type="dxa"/>
            <w:vAlign w:val="center"/>
          </w:tcPr>
          <w:p w14:paraId="1D161057"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350</w:t>
            </w:r>
          </w:p>
        </w:tc>
        <w:tc>
          <w:tcPr>
            <w:tcW w:w="2323" w:type="dxa"/>
            <w:vAlign w:val="center"/>
          </w:tcPr>
          <w:p w14:paraId="1D161058"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300</w:t>
            </w:r>
          </w:p>
        </w:tc>
      </w:tr>
      <w:tr w:rsidR="004E236D" w:rsidRPr="004E236D" w14:paraId="1D16105F" w14:textId="77777777" w:rsidTr="002027C7">
        <w:trPr>
          <w:trHeight w:val="340"/>
          <w:jc w:val="center"/>
        </w:trPr>
        <w:tc>
          <w:tcPr>
            <w:tcW w:w="845" w:type="dxa"/>
            <w:vAlign w:val="center"/>
          </w:tcPr>
          <w:p w14:paraId="1D16105A"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&gt; 100</w:t>
            </w:r>
          </w:p>
        </w:tc>
        <w:tc>
          <w:tcPr>
            <w:tcW w:w="1125" w:type="dxa"/>
            <w:vAlign w:val="center"/>
          </w:tcPr>
          <w:p w14:paraId="1D16105B"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sym w:font="Symbol" w:char="F0A3"/>
            </w:r>
            <w:r w:rsidRPr="004E236D">
              <w:rPr>
                <w:rFonts w:ascii="Times New Roman" w:hAnsi="Times New Roman" w:cs="Times New Roman"/>
              </w:rPr>
              <w:t xml:space="preserve"> 300</w:t>
            </w:r>
          </w:p>
        </w:tc>
        <w:tc>
          <w:tcPr>
            <w:tcW w:w="2673" w:type="dxa"/>
            <w:vAlign w:val="center"/>
          </w:tcPr>
          <w:p w14:paraId="1D16105C"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20</w:t>
            </w:r>
          </w:p>
        </w:tc>
        <w:tc>
          <w:tcPr>
            <w:tcW w:w="2322" w:type="dxa"/>
            <w:vAlign w:val="center"/>
          </w:tcPr>
          <w:p w14:paraId="1D16105D"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200</w:t>
            </w:r>
          </w:p>
        </w:tc>
        <w:tc>
          <w:tcPr>
            <w:tcW w:w="2323" w:type="dxa"/>
            <w:vAlign w:val="center"/>
          </w:tcPr>
          <w:p w14:paraId="1D16105E"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150</w:t>
            </w:r>
          </w:p>
        </w:tc>
      </w:tr>
      <w:tr w:rsidR="004E236D" w:rsidRPr="004E236D" w14:paraId="1D161065" w14:textId="77777777" w:rsidTr="002027C7">
        <w:trPr>
          <w:trHeight w:val="340"/>
          <w:jc w:val="center"/>
        </w:trPr>
        <w:tc>
          <w:tcPr>
            <w:tcW w:w="845" w:type="dxa"/>
            <w:vAlign w:val="center"/>
          </w:tcPr>
          <w:p w14:paraId="1D161060"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&gt; 300</w:t>
            </w:r>
          </w:p>
        </w:tc>
        <w:tc>
          <w:tcPr>
            <w:tcW w:w="1125" w:type="dxa"/>
            <w:vAlign w:val="center"/>
          </w:tcPr>
          <w:p w14:paraId="1D161061"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w:t>
            </w:r>
          </w:p>
        </w:tc>
        <w:tc>
          <w:tcPr>
            <w:tcW w:w="2673" w:type="dxa"/>
            <w:vAlign w:val="center"/>
          </w:tcPr>
          <w:p w14:paraId="1D161062"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10</w:t>
            </w:r>
          </w:p>
        </w:tc>
        <w:tc>
          <w:tcPr>
            <w:tcW w:w="2322" w:type="dxa"/>
            <w:vAlign w:val="center"/>
          </w:tcPr>
          <w:p w14:paraId="1D161063"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150</w:t>
            </w:r>
          </w:p>
        </w:tc>
        <w:tc>
          <w:tcPr>
            <w:tcW w:w="2323" w:type="dxa"/>
            <w:vAlign w:val="center"/>
          </w:tcPr>
          <w:p w14:paraId="1D161064"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100</w:t>
            </w:r>
          </w:p>
        </w:tc>
      </w:tr>
      <w:tr w:rsidR="004E236D" w:rsidRPr="004E236D" w14:paraId="1D161067" w14:textId="77777777" w:rsidTr="002027C7">
        <w:trPr>
          <w:trHeight w:val="340"/>
          <w:jc w:val="center"/>
        </w:trPr>
        <w:tc>
          <w:tcPr>
            <w:tcW w:w="9288" w:type="dxa"/>
            <w:gridSpan w:val="5"/>
            <w:vAlign w:val="center"/>
          </w:tcPr>
          <w:p w14:paraId="1D161066"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b/>
              </w:rPr>
              <w:t>C</w:t>
            </w:r>
            <w:r w:rsidRPr="004E236D">
              <w:rPr>
                <w:rFonts w:ascii="Times New Roman" w:hAnsi="Times New Roman" w:cs="Times New Roman"/>
                <w:b/>
                <w:vertAlign w:val="subscript"/>
              </w:rPr>
              <w:t xml:space="preserve">proces </w:t>
            </w:r>
            <w:r w:rsidRPr="004E236D">
              <w:rPr>
                <w:rFonts w:ascii="Times New Roman" w:hAnsi="Times New Roman" w:cs="Times New Roman"/>
                <w:b/>
              </w:rPr>
              <w:t>pre ostatné spaľovacie zariadenia</w:t>
            </w:r>
          </w:p>
        </w:tc>
      </w:tr>
      <w:tr w:rsidR="004E236D" w:rsidRPr="004E236D" w14:paraId="1D16106D" w14:textId="77777777" w:rsidTr="002027C7">
        <w:trPr>
          <w:trHeight w:val="340"/>
          <w:jc w:val="center"/>
        </w:trPr>
        <w:tc>
          <w:tcPr>
            <w:tcW w:w="845" w:type="dxa"/>
            <w:vAlign w:val="center"/>
          </w:tcPr>
          <w:p w14:paraId="1D161068"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&gt; 0</w:t>
            </w:r>
          </w:p>
        </w:tc>
        <w:tc>
          <w:tcPr>
            <w:tcW w:w="1125" w:type="dxa"/>
            <w:vAlign w:val="center"/>
          </w:tcPr>
          <w:p w14:paraId="1D161069"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&lt;  50</w:t>
            </w:r>
          </w:p>
        </w:tc>
        <w:tc>
          <w:tcPr>
            <w:tcW w:w="2673" w:type="dxa"/>
            <w:vAlign w:val="center"/>
          </w:tcPr>
          <w:p w14:paraId="1D16106A"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50</w:t>
            </w:r>
          </w:p>
        </w:tc>
        <w:tc>
          <w:tcPr>
            <w:tcW w:w="2322" w:type="dxa"/>
            <w:vAlign w:val="center"/>
          </w:tcPr>
          <w:p w14:paraId="1D16106B"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 xml:space="preserve">- </w:t>
            </w:r>
            <w:r w:rsidRPr="004E236D">
              <w:rPr>
                <w:rFonts w:ascii="Times New Roman" w:hAnsi="Times New Roman" w:cs="Times New Roman"/>
                <w:vertAlign w:val="superscript"/>
              </w:rPr>
              <w:t>2</w:t>
            </w:r>
            <w:r w:rsidRPr="004E236D">
              <w:rPr>
                <w:rFonts w:ascii="Times New Roman" w:hAnsi="Times New Roman" w:cs="Times New Roman"/>
              </w:rPr>
              <w:t>)</w:t>
            </w:r>
          </w:p>
        </w:tc>
        <w:tc>
          <w:tcPr>
            <w:tcW w:w="2323" w:type="dxa"/>
            <w:vAlign w:val="center"/>
          </w:tcPr>
          <w:p w14:paraId="1D16106C" w14:textId="77777777" w:rsidR="0030019A" w:rsidRPr="004E236D" w:rsidRDefault="0030019A" w:rsidP="00210E0E">
            <w:pPr>
              <w:spacing w:after="0" w:line="240" w:lineRule="auto"/>
              <w:jc w:val="center"/>
              <w:rPr>
                <w:rFonts w:ascii="Times New Roman" w:hAnsi="Times New Roman" w:cs="Times New Roman"/>
              </w:rPr>
            </w:pPr>
            <w:r w:rsidRPr="004E236D">
              <w:rPr>
                <w:rFonts w:ascii="Times New Roman" w:hAnsi="Times New Roman" w:cs="Times New Roman"/>
              </w:rPr>
              <w:t xml:space="preserve">- </w:t>
            </w:r>
            <w:r w:rsidRPr="004E236D">
              <w:rPr>
                <w:rFonts w:ascii="Times New Roman" w:hAnsi="Times New Roman" w:cs="Times New Roman"/>
                <w:vertAlign w:val="superscript"/>
              </w:rPr>
              <w:t>2</w:t>
            </w:r>
            <w:r w:rsidRPr="004E236D">
              <w:rPr>
                <w:rFonts w:ascii="Times New Roman" w:hAnsi="Times New Roman" w:cs="Times New Roman"/>
              </w:rPr>
              <w:t>)</w:t>
            </w:r>
          </w:p>
        </w:tc>
      </w:tr>
    </w:tbl>
    <w:p w14:paraId="1D16106E" w14:textId="77777777" w:rsidR="0030019A" w:rsidRPr="004E236D" w:rsidRDefault="0030019A" w:rsidP="0030019A">
      <w:pPr>
        <w:pStyle w:val="Zkladntext2"/>
        <w:spacing w:after="0"/>
        <w:rPr>
          <w:sz w:val="22"/>
          <w:lang w:val="sk-SK"/>
        </w:rPr>
      </w:pPr>
      <w:r w:rsidRPr="004E236D">
        <w:rPr>
          <w:sz w:val="22"/>
          <w:vertAlign w:val="superscript"/>
          <w:lang w:val="sk-SK"/>
        </w:rPr>
        <w:lastRenderedPageBreak/>
        <w:t>1</w:t>
      </w:r>
      <w:r w:rsidRPr="004E236D">
        <w:rPr>
          <w:sz w:val="22"/>
          <w:lang w:val="sk-SK"/>
        </w:rPr>
        <w:t>) Podľa členenia  spaľovacích zariadení podľa prílohy č. 4 tretej časti bodu 1.</w:t>
      </w:r>
    </w:p>
    <w:p w14:paraId="1D16106F" w14:textId="77777777" w:rsidR="0030019A" w:rsidRPr="004E236D" w:rsidRDefault="0030019A" w:rsidP="0030019A">
      <w:pPr>
        <w:pStyle w:val="ListParagraph1"/>
        <w:rPr>
          <w:sz w:val="22"/>
        </w:rPr>
      </w:pPr>
      <w:r w:rsidRPr="004E236D">
        <w:rPr>
          <w:sz w:val="22"/>
          <w:vertAlign w:val="superscript"/>
        </w:rPr>
        <w:t>2</w:t>
      </w:r>
      <w:r w:rsidRPr="004E236D">
        <w:rPr>
          <w:sz w:val="22"/>
        </w:rPr>
        <w:t>) Pre SO</w:t>
      </w:r>
      <w:r w:rsidRPr="004E236D">
        <w:rPr>
          <w:sz w:val="22"/>
          <w:vertAlign w:val="subscript"/>
        </w:rPr>
        <w:t>2</w:t>
      </w:r>
      <w:r w:rsidRPr="004E236D">
        <w:rPr>
          <w:sz w:val="22"/>
        </w:rPr>
        <w:t xml:space="preserve"> a NO</w:t>
      </w:r>
      <w:r w:rsidRPr="004E236D">
        <w:rPr>
          <w:sz w:val="22"/>
          <w:vertAlign w:val="subscript"/>
        </w:rPr>
        <w:t>X</w:t>
      </w:r>
      <w:r w:rsidRPr="004E236D">
        <w:rPr>
          <w:sz w:val="22"/>
        </w:rPr>
        <w:t xml:space="preserve"> platí C</w:t>
      </w:r>
      <w:r w:rsidRPr="004E236D">
        <w:rPr>
          <w:sz w:val="22"/>
          <w:vertAlign w:val="subscript"/>
        </w:rPr>
        <w:t>proces</w:t>
      </w:r>
      <w:r w:rsidRPr="004E236D">
        <w:rPr>
          <w:sz w:val="22"/>
        </w:rPr>
        <w:t xml:space="preserve"> ustanovené v prílohe č. 4 štvrtej časti bode 2.</w:t>
      </w:r>
    </w:p>
    <w:p w14:paraId="1D161070" w14:textId="77777777" w:rsidR="0030019A" w:rsidRPr="004E236D" w:rsidRDefault="0030019A" w:rsidP="0030019A">
      <w:pPr>
        <w:pStyle w:val="ListParagraph1"/>
        <w:rPr>
          <w:sz w:val="22"/>
        </w:rPr>
      </w:pPr>
    </w:p>
    <w:p w14:paraId="1D161071" w14:textId="77777777" w:rsidR="0030019A" w:rsidRPr="004E236D" w:rsidRDefault="0030019A" w:rsidP="0030019A">
      <w:pPr>
        <w:pStyle w:val="ListParagraph1"/>
        <w:spacing w:after="120"/>
        <w:rPr>
          <w:b/>
          <w:sz w:val="22"/>
        </w:rPr>
      </w:pPr>
      <w:r w:rsidRPr="004E236D">
        <w:rPr>
          <w:b/>
          <w:sz w:val="22"/>
        </w:rPr>
        <w:t>3.2.4 Emisné limity pre ťažké kovy a PCDD+PCDF</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960"/>
        <w:gridCol w:w="6252"/>
      </w:tblGrid>
      <w:tr w:rsidR="004E236D" w:rsidRPr="004E236D" w14:paraId="1D161075" w14:textId="77777777" w:rsidTr="00210E0E">
        <w:trPr>
          <w:cantSplit/>
          <w:trHeight w:val="283"/>
          <w:jc w:val="center"/>
        </w:trPr>
        <w:tc>
          <w:tcPr>
            <w:tcW w:w="2950" w:type="dxa"/>
            <w:vMerge w:val="restart"/>
            <w:vAlign w:val="center"/>
          </w:tcPr>
          <w:p w14:paraId="1D161072" w14:textId="77777777" w:rsidR="0030019A" w:rsidRPr="004E236D" w:rsidRDefault="0030019A" w:rsidP="00210E0E">
            <w:pPr>
              <w:pStyle w:val="Zkladntext2"/>
              <w:keepNext w:val="0"/>
              <w:spacing w:before="0"/>
              <w:jc w:val="left"/>
              <w:rPr>
                <w:b/>
                <w:sz w:val="22"/>
                <w:lang w:val="sk-SK"/>
              </w:rPr>
            </w:pPr>
            <w:r w:rsidRPr="004E236D">
              <w:rPr>
                <w:b/>
                <w:sz w:val="22"/>
                <w:lang w:val="sk-SK"/>
              </w:rPr>
              <w:t>Podmienky platnosti EL</w:t>
            </w:r>
          </w:p>
        </w:tc>
        <w:tc>
          <w:tcPr>
            <w:tcW w:w="6230" w:type="dxa"/>
          </w:tcPr>
          <w:p w14:paraId="1D161073" w14:textId="77777777" w:rsidR="0030019A" w:rsidRPr="004E236D" w:rsidRDefault="0030019A" w:rsidP="00210E0E">
            <w:pPr>
              <w:pStyle w:val="Zkladntext2"/>
              <w:keepNext w:val="0"/>
              <w:spacing w:before="0" w:after="0"/>
              <w:jc w:val="left"/>
              <w:rPr>
                <w:sz w:val="22"/>
                <w:lang w:val="sk-SK"/>
              </w:rPr>
            </w:pPr>
            <w:r w:rsidRPr="004E236D">
              <w:rPr>
                <w:sz w:val="22"/>
                <w:lang w:val="sk-SK"/>
              </w:rPr>
              <w:t>Štandardné stavové podmienky, suchý plyn,</w:t>
            </w:r>
          </w:p>
          <w:p w14:paraId="1D161074" w14:textId="77777777" w:rsidR="0030019A" w:rsidRPr="004E236D" w:rsidRDefault="0030019A" w:rsidP="00BF70E2">
            <w:pPr>
              <w:pStyle w:val="Zkladntext2"/>
              <w:keepNext w:val="0"/>
              <w:numPr>
                <w:ilvl w:val="0"/>
                <w:numId w:val="115"/>
              </w:numPr>
              <w:tabs>
                <w:tab w:val="left" w:pos="169"/>
              </w:tabs>
              <w:spacing w:before="0" w:after="0"/>
              <w:ind w:left="27" w:firstLine="0"/>
              <w:rPr>
                <w:sz w:val="22"/>
                <w:lang w:val="sk-SK"/>
              </w:rPr>
            </w:pPr>
            <w:r w:rsidRPr="004E236D">
              <w:rPr>
                <w:sz w:val="22"/>
                <w:lang w:val="sk-SK"/>
              </w:rPr>
              <w:t>tuhé palivá: O</w:t>
            </w:r>
            <w:r w:rsidRPr="004E236D">
              <w:rPr>
                <w:sz w:val="22"/>
                <w:vertAlign w:val="subscript"/>
                <w:lang w:val="sk-SK"/>
              </w:rPr>
              <w:t>2 ref</w:t>
            </w:r>
            <w:r w:rsidRPr="004E236D">
              <w:rPr>
                <w:sz w:val="22"/>
                <w:lang w:val="sk-SK"/>
              </w:rPr>
              <w:t>: 6 % objemu; kvapalné palivá: O</w:t>
            </w:r>
            <w:r w:rsidRPr="004E236D">
              <w:rPr>
                <w:sz w:val="22"/>
                <w:vertAlign w:val="subscript"/>
                <w:lang w:val="sk-SK"/>
              </w:rPr>
              <w:t>2 ref</w:t>
            </w:r>
            <w:r w:rsidRPr="004E236D">
              <w:rPr>
                <w:sz w:val="22"/>
                <w:lang w:val="sk-SK"/>
              </w:rPr>
              <w:t>: 3 % objemu</w:t>
            </w:r>
          </w:p>
        </w:tc>
      </w:tr>
      <w:tr w:rsidR="004E236D" w:rsidRPr="004E236D" w14:paraId="1D16107A" w14:textId="77777777" w:rsidTr="00210E0E">
        <w:trPr>
          <w:cantSplit/>
          <w:trHeight w:val="283"/>
          <w:jc w:val="center"/>
        </w:trPr>
        <w:tc>
          <w:tcPr>
            <w:tcW w:w="2950" w:type="dxa"/>
            <w:vMerge/>
            <w:vAlign w:val="center"/>
          </w:tcPr>
          <w:p w14:paraId="1D161076" w14:textId="77777777" w:rsidR="0030019A" w:rsidRPr="004E236D" w:rsidRDefault="0030019A" w:rsidP="00210E0E">
            <w:pPr>
              <w:pStyle w:val="Zkladntext2"/>
              <w:keepNext w:val="0"/>
              <w:spacing w:before="0"/>
              <w:jc w:val="left"/>
              <w:rPr>
                <w:b/>
                <w:sz w:val="22"/>
                <w:lang w:val="sk-SK"/>
              </w:rPr>
            </w:pPr>
          </w:p>
        </w:tc>
        <w:tc>
          <w:tcPr>
            <w:tcW w:w="6230" w:type="dxa"/>
          </w:tcPr>
          <w:p w14:paraId="1D161077" w14:textId="77777777" w:rsidR="0030019A" w:rsidRPr="004E236D" w:rsidRDefault="0030019A" w:rsidP="00210E0E">
            <w:pPr>
              <w:pStyle w:val="Zkladntext2"/>
              <w:spacing w:before="0" w:after="0"/>
              <w:rPr>
                <w:sz w:val="22"/>
                <w:lang w:val="sk-SK"/>
              </w:rPr>
            </w:pPr>
            <w:r w:rsidRPr="004E236D">
              <w:rPr>
                <w:sz w:val="22"/>
                <w:lang w:val="sk-SK"/>
              </w:rPr>
              <w:t>Emisné limity platia</w:t>
            </w:r>
          </w:p>
          <w:p w14:paraId="1D161078" w14:textId="77777777" w:rsidR="0030019A" w:rsidRPr="004E236D" w:rsidRDefault="0030019A" w:rsidP="00210E0E">
            <w:pPr>
              <w:pStyle w:val="Zkladntext2"/>
              <w:spacing w:before="0" w:after="0"/>
              <w:ind w:left="169" w:hanging="169"/>
              <w:rPr>
                <w:sz w:val="22"/>
                <w:lang w:val="sk-SK"/>
              </w:rPr>
            </w:pPr>
            <w:r w:rsidRPr="004E236D">
              <w:rPr>
                <w:sz w:val="22"/>
                <w:lang w:val="sk-SK"/>
              </w:rPr>
              <w:t>- pre ťažké kovy ako priemerné hodnoty za čas odberu vzorky v trvaní najmenej 30 min a najviac 8 h,</w:t>
            </w:r>
          </w:p>
          <w:p w14:paraId="1D161079" w14:textId="77777777" w:rsidR="0030019A" w:rsidRPr="004E236D" w:rsidRDefault="0030019A" w:rsidP="00210E0E">
            <w:pPr>
              <w:pStyle w:val="Zkladntext2"/>
              <w:spacing w:before="0" w:after="0"/>
              <w:ind w:left="169" w:hanging="169"/>
              <w:rPr>
                <w:sz w:val="22"/>
                <w:lang w:val="sk-SK"/>
              </w:rPr>
            </w:pPr>
            <w:r w:rsidRPr="004E236D">
              <w:rPr>
                <w:sz w:val="22"/>
                <w:lang w:val="sk-SK"/>
              </w:rPr>
              <w:t>- pre PCDD + PCDF ako priemerné hodnoty za čas odberu vzorky v trvaní najmenej 6 h a najviac 8 h.</w:t>
            </w:r>
          </w:p>
        </w:tc>
      </w:tr>
      <w:tr w:rsidR="004E236D" w:rsidRPr="004E236D" w14:paraId="1D16107D" w14:textId="77777777" w:rsidTr="00210E0E">
        <w:trPr>
          <w:cantSplit/>
          <w:trHeight w:val="283"/>
          <w:jc w:val="center"/>
        </w:trPr>
        <w:tc>
          <w:tcPr>
            <w:tcW w:w="2950" w:type="dxa"/>
            <w:vAlign w:val="center"/>
          </w:tcPr>
          <w:p w14:paraId="1D16107B" w14:textId="77777777" w:rsidR="0030019A" w:rsidRPr="004E236D" w:rsidRDefault="0030019A" w:rsidP="00210E0E">
            <w:pPr>
              <w:pStyle w:val="Zkladntext2"/>
              <w:keepNext w:val="0"/>
              <w:spacing w:before="0"/>
              <w:rPr>
                <w:b/>
                <w:sz w:val="22"/>
                <w:lang w:val="sk-SK"/>
              </w:rPr>
            </w:pPr>
            <w:r w:rsidRPr="004E236D">
              <w:rPr>
                <w:b/>
                <w:sz w:val="22"/>
                <w:lang w:val="sk-SK"/>
              </w:rPr>
              <w:t>Znečisťujúca látka</w:t>
            </w:r>
          </w:p>
        </w:tc>
        <w:tc>
          <w:tcPr>
            <w:tcW w:w="6230" w:type="dxa"/>
            <w:vAlign w:val="center"/>
          </w:tcPr>
          <w:p w14:paraId="1D16107C" w14:textId="77777777" w:rsidR="0030019A" w:rsidRPr="004E236D" w:rsidRDefault="0030019A" w:rsidP="00210E0E">
            <w:pPr>
              <w:pStyle w:val="Zkladntext2"/>
              <w:keepNext w:val="0"/>
              <w:spacing w:before="0"/>
              <w:jc w:val="center"/>
              <w:rPr>
                <w:sz w:val="22"/>
                <w:vertAlign w:val="superscript"/>
                <w:lang w:val="sk-SK"/>
              </w:rPr>
            </w:pPr>
            <w:r w:rsidRPr="004E236D">
              <w:rPr>
                <w:b/>
                <w:sz w:val="22"/>
                <w:lang w:val="sk-SK"/>
              </w:rPr>
              <w:t>C - celkový emisný limit [mg/m</w:t>
            </w:r>
            <w:r w:rsidRPr="004E236D">
              <w:rPr>
                <w:b/>
                <w:sz w:val="22"/>
                <w:vertAlign w:val="superscript"/>
                <w:lang w:val="sk-SK"/>
              </w:rPr>
              <w:t>3</w:t>
            </w:r>
            <w:r w:rsidRPr="004E236D">
              <w:rPr>
                <w:b/>
                <w:sz w:val="22"/>
                <w:lang w:val="sk-SK"/>
              </w:rPr>
              <w:t>]</w:t>
            </w:r>
          </w:p>
        </w:tc>
      </w:tr>
      <w:tr w:rsidR="004E236D" w:rsidRPr="004E236D" w14:paraId="1D161080" w14:textId="77777777" w:rsidTr="00210E0E">
        <w:trPr>
          <w:cantSplit/>
          <w:trHeight w:val="283"/>
          <w:jc w:val="center"/>
        </w:trPr>
        <w:tc>
          <w:tcPr>
            <w:tcW w:w="2950" w:type="dxa"/>
            <w:vAlign w:val="center"/>
          </w:tcPr>
          <w:p w14:paraId="1D16107E" w14:textId="77777777" w:rsidR="0030019A" w:rsidRPr="004E236D" w:rsidRDefault="0030019A" w:rsidP="00210E0E">
            <w:pPr>
              <w:pStyle w:val="Zkladntext2"/>
              <w:keepNext w:val="0"/>
              <w:spacing w:before="0"/>
              <w:rPr>
                <w:sz w:val="22"/>
                <w:lang w:val="sk-SK"/>
              </w:rPr>
            </w:pPr>
            <w:r w:rsidRPr="004E236D">
              <w:rPr>
                <w:sz w:val="22"/>
                <w:lang w:val="sk-SK"/>
              </w:rPr>
              <w:t>Cd + Tl</w:t>
            </w:r>
          </w:p>
        </w:tc>
        <w:tc>
          <w:tcPr>
            <w:tcW w:w="6230" w:type="dxa"/>
            <w:vAlign w:val="center"/>
          </w:tcPr>
          <w:p w14:paraId="1D16107F" w14:textId="77777777" w:rsidR="0030019A" w:rsidRPr="004E236D" w:rsidRDefault="0030019A" w:rsidP="00210E0E">
            <w:pPr>
              <w:pStyle w:val="Zkladntext2"/>
              <w:keepNext w:val="0"/>
              <w:spacing w:before="0"/>
              <w:jc w:val="center"/>
              <w:rPr>
                <w:sz w:val="22"/>
                <w:lang w:val="sk-SK"/>
              </w:rPr>
            </w:pPr>
            <w:r w:rsidRPr="004E236D">
              <w:rPr>
                <w:sz w:val="22"/>
                <w:lang w:val="sk-SK"/>
              </w:rPr>
              <w:t xml:space="preserve">  0,05</w:t>
            </w:r>
          </w:p>
        </w:tc>
      </w:tr>
      <w:tr w:rsidR="004E236D" w:rsidRPr="004E236D" w14:paraId="1D161083" w14:textId="77777777" w:rsidTr="00210E0E">
        <w:trPr>
          <w:cantSplit/>
          <w:trHeight w:val="283"/>
          <w:jc w:val="center"/>
        </w:trPr>
        <w:tc>
          <w:tcPr>
            <w:tcW w:w="2950" w:type="dxa"/>
            <w:vAlign w:val="center"/>
          </w:tcPr>
          <w:p w14:paraId="1D161081" w14:textId="77777777" w:rsidR="0030019A" w:rsidRPr="004E236D" w:rsidRDefault="0030019A" w:rsidP="00210E0E">
            <w:pPr>
              <w:pStyle w:val="Zkladntext2"/>
              <w:keepNext w:val="0"/>
              <w:spacing w:before="0"/>
              <w:rPr>
                <w:sz w:val="22"/>
                <w:lang w:val="sk-SK"/>
              </w:rPr>
            </w:pPr>
            <w:r w:rsidRPr="004E236D">
              <w:rPr>
                <w:sz w:val="22"/>
                <w:lang w:val="sk-SK"/>
              </w:rPr>
              <w:t>Hg</w:t>
            </w:r>
          </w:p>
        </w:tc>
        <w:tc>
          <w:tcPr>
            <w:tcW w:w="6230" w:type="dxa"/>
            <w:vAlign w:val="center"/>
          </w:tcPr>
          <w:p w14:paraId="1D161082" w14:textId="77777777" w:rsidR="0030019A" w:rsidRPr="004E236D" w:rsidRDefault="0030019A" w:rsidP="00210E0E">
            <w:pPr>
              <w:pStyle w:val="Zkladntext2"/>
              <w:keepNext w:val="0"/>
              <w:spacing w:before="0"/>
              <w:jc w:val="center"/>
              <w:rPr>
                <w:sz w:val="22"/>
                <w:lang w:val="sk-SK"/>
              </w:rPr>
            </w:pPr>
            <w:r w:rsidRPr="004E236D">
              <w:rPr>
                <w:sz w:val="22"/>
                <w:lang w:val="sk-SK"/>
              </w:rPr>
              <w:t xml:space="preserve">  0,05</w:t>
            </w:r>
          </w:p>
        </w:tc>
      </w:tr>
      <w:tr w:rsidR="004E236D" w:rsidRPr="004E236D" w14:paraId="1D161086" w14:textId="77777777" w:rsidTr="00210E0E">
        <w:trPr>
          <w:cantSplit/>
          <w:trHeight w:val="283"/>
          <w:jc w:val="center"/>
        </w:trPr>
        <w:tc>
          <w:tcPr>
            <w:tcW w:w="2950" w:type="dxa"/>
            <w:vAlign w:val="center"/>
          </w:tcPr>
          <w:p w14:paraId="1D161084" w14:textId="77777777" w:rsidR="0030019A" w:rsidRPr="004E236D" w:rsidRDefault="0030019A" w:rsidP="00210E0E">
            <w:pPr>
              <w:pStyle w:val="Zkladntext2"/>
              <w:keepNext w:val="0"/>
              <w:spacing w:before="0"/>
              <w:rPr>
                <w:sz w:val="22"/>
                <w:lang w:val="sk-SK"/>
              </w:rPr>
            </w:pPr>
            <w:r w:rsidRPr="004E236D">
              <w:rPr>
                <w:sz w:val="22"/>
                <w:lang w:val="sk-SK"/>
              </w:rPr>
              <w:t>Sb + As + Pb + Cr + Co + Cu + Mn + Ni + V </w:t>
            </w:r>
          </w:p>
        </w:tc>
        <w:tc>
          <w:tcPr>
            <w:tcW w:w="6230" w:type="dxa"/>
            <w:vAlign w:val="center"/>
          </w:tcPr>
          <w:p w14:paraId="1D161085" w14:textId="77777777" w:rsidR="0030019A" w:rsidRPr="004E236D" w:rsidRDefault="0030019A" w:rsidP="00210E0E">
            <w:pPr>
              <w:pStyle w:val="Zkladntext2"/>
              <w:keepNext w:val="0"/>
              <w:spacing w:before="0"/>
              <w:jc w:val="center"/>
              <w:rPr>
                <w:sz w:val="22"/>
                <w:lang w:val="sk-SK"/>
              </w:rPr>
            </w:pPr>
            <w:r w:rsidRPr="004E236D">
              <w:rPr>
                <w:sz w:val="22"/>
                <w:lang w:val="sk-SK"/>
              </w:rPr>
              <w:t>0,5</w:t>
            </w:r>
          </w:p>
        </w:tc>
      </w:tr>
      <w:tr w:rsidR="0030019A" w:rsidRPr="004E236D" w14:paraId="1D161089" w14:textId="77777777" w:rsidTr="00210E0E">
        <w:trPr>
          <w:cantSplit/>
          <w:trHeight w:val="283"/>
          <w:jc w:val="center"/>
        </w:trPr>
        <w:tc>
          <w:tcPr>
            <w:tcW w:w="2950" w:type="dxa"/>
            <w:vAlign w:val="center"/>
          </w:tcPr>
          <w:p w14:paraId="1D161087" w14:textId="77777777" w:rsidR="0030019A" w:rsidRPr="004E236D" w:rsidRDefault="0030019A" w:rsidP="00210E0E">
            <w:pPr>
              <w:pStyle w:val="Zkladntext2"/>
              <w:keepNext w:val="0"/>
              <w:spacing w:before="0"/>
              <w:rPr>
                <w:sz w:val="22"/>
                <w:lang w:val="sk-SK"/>
              </w:rPr>
            </w:pPr>
            <w:r w:rsidRPr="004E236D">
              <w:rPr>
                <w:sz w:val="22"/>
                <w:lang w:val="sk-SK"/>
              </w:rPr>
              <w:t xml:space="preserve">PCDD + PCDF </w:t>
            </w:r>
          </w:p>
        </w:tc>
        <w:tc>
          <w:tcPr>
            <w:tcW w:w="6230" w:type="dxa"/>
            <w:vAlign w:val="center"/>
          </w:tcPr>
          <w:p w14:paraId="1D161088" w14:textId="77777777" w:rsidR="0030019A" w:rsidRPr="004E236D" w:rsidRDefault="0030019A" w:rsidP="00210E0E">
            <w:pPr>
              <w:pStyle w:val="Zkladntext2"/>
              <w:keepNext w:val="0"/>
              <w:spacing w:before="0"/>
              <w:jc w:val="center"/>
              <w:rPr>
                <w:sz w:val="22"/>
                <w:lang w:val="sk-SK"/>
              </w:rPr>
            </w:pPr>
            <w:r w:rsidRPr="004E236D">
              <w:rPr>
                <w:sz w:val="22"/>
                <w:lang w:val="sk-SK"/>
              </w:rPr>
              <w:t>0,1 ng TEQ/m</w:t>
            </w:r>
            <w:r w:rsidRPr="004E236D">
              <w:rPr>
                <w:sz w:val="22"/>
                <w:vertAlign w:val="superscript"/>
                <w:lang w:val="sk-SK"/>
              </w:rPr>
              <w:t>3</w:t>
            </w:r>
          </w:p>
        </w:tc>
      </w:tr>
    </w:tbl>
    <w:p w14:paraId="1D16108A" w14:textId="77777777" w:rsidR="0030019A" w:rsidRPr="004E236D" w:rsidRDefault="0030019A" w:rsidP="0030019A">
      <w:pPr>
        <w:pStyle w:val="Zkladntext2"/>
        <w:keepNext w:val="0"/>
        <w:spacing w:before="0" w:after="0"/>
        <w:ind w:left="284"/>
        <w:rPr>
          <w:b/>
          <w:sz w:val="22"/>
          <w:lang w:val="sk-SK"/>
        </w:rPr>
      </w:pPr>
    </w:p>
    <w:p w14:paraId="1D16108B" w14:textId="77777777" w:rsidR="0030019A" w:rsidRPr="004E236D" w:rsidRDefault="0030019A" w:rsidP="00BF70E2">
      <w:pPr>
        <w:pStyle w:val="Textpoznmkypodiarou"/>
        <w:numPr>
          <w:ilvl w:val="0"/>
          <w:numId w:val="149"/>
        </w:numPr>
        <w:ind w:left="426" w:hanging="426"/>
        <w:rPr>
          <w:b/>
          <w:sz w:val="22"/>
          <w:lang w:val="sk-SK"/>
        </w:rPr>
      </w:pPr>
      <w:r w:rsidRPr="004E236D">
        <w:rPr>
          <w:b/>
          <w:sz w:val="22"/>
          <w:szCs w:val="22"/>
          <w:lang w:val="sk-SK"/>
        </w:rPr>
        <w:t>Emisné limity pre spoluspaľovanie odpadov v ostatných priemyselných odvetviach</w:t>
      </w:r>
      <w:r w:rsidRPr="004E236D">
        <w:rPr>
          <w:b/>
          <w:sz w:val="22"/>
          <w:lang w:val="sk-SK"/>
        </w:rPr>
        <w:t xml:space="preserve">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890"/>
        <w:gridCol w:w="6322"/>
      </w:tblGrid>
      <w:tr w:rsidR="004E236D" w:rsidRPr="004E236D" w14:paraId="1D16108E" w14:textId="77777777" w:rsidTr="00210E0E">
        <w:trPr>
          <w:cantSplit/>
          <w:trHeight w:val="283"/>
          <w:jc w:val="center"/>
        </w:trPr>
        <w:tc>
          <w:tcPr>
            <w:tcW w:w="2880" w:type="dxa"/>
            <w:vMerge w:val="restart"/>
            <w:vAlign w:val="center"/>
          </w:tcPr>
          <w:p w14:paraId="1D16108C" w14:textId="77777777" w:rsidR="0030019A" w:rsidRPr="004E236D" w:rsidRDefault="0030019A" w:rsidP="00210E0E">
            <w:pPr>
              <w:pStyle w:val="Zkladntext2"/>
              <w:keepNext w:val="0"/>
              <w:spacing w:before="0"/>
              <w:rPr>
                <w:b/>
                <w:sz w:val="22"/>
                <w:lang w:val="sk-SK"/>
              </w:rPr>
            </w:pPr>
            <w:r w:rsidRPr="004E236D">
              <w:rPr>
                <w:b/>
                <w:sz w:val="22"/>
                <w:lang w:val="sk-SK"/>
              </w:rPr>
              <w:t>Podmienky platnosti EL</w:t>
            </w:r>
          </w:p>
        </w:tc>
        <w:tc>
          <w:tcPr>
            <w:tcW w:w="6300" w:type="dxa"/>
            <w:vAlign w:val="center"/>
          </w:tcPr>
          <w:p w14:paraId="1D16108D" w14:textId="77777777" w:rsidR="0030019A" w:rsidRPr="004E236D" w:rsidRDefault="0030019A" w:rsidP="00210E0E">
            <w:pPr>
              <w:pStyle w:val="Zkladntext2"/>
              <w:keepNext w:val="0"/>
              <w:spacing w:before="0"/>
              <w:rPr>
                <w:sz w:val="22"/>
                <w:lang w:val="sk-SK"/>
              </w:rPr>
            </w:pPr>
            <w:r w:rsidRPr="004E236D">
              <w:rPr>
                <w:sz w:val="22"/>
                <w:lang w:val="sk-SK"/>
              </w:rPr>
              <w:t>Štandardné stavové podmienky, suchý plyn, O</w:t>
            </w:r>
            <w:r w:rsidRPr="004E236D">
              <w:rPr>
                <w:sz w:val="22"/>
                <w:vertAlign w:val="subscript"/>
                <w:lang w:val="sk-SK"/>
              </w:rPr>
              <w:t>2ref</w:t>
            </w:r>
            <w:r w:rsidRPr="004E236D">
              <w:rPr>
                <w:sz w:val="22"/>
                <w:lang w:val="sk-SK"/>
              </w:rPr>
              <w:t>: podľa bodu 1</w:t>
            </w:r>
          </w:p>
        </w:tc>
      </w:tr>
      <w:tr w:rsidR="004E236D" w:rsidRPr="004E236D" w14:paraId="1D161093" w14:textId="77777777" w:rsidTr="00210E0E">
        <w:trPr>
          <w:cantSplit/>
          <w:trHeight w:val="283"/>
          <w:jc w:val="center"/>
        </w:trPr>
        <w:tc>
          <w:tcPr>
            <w:tcW w:w="2880" w:type="dxa"/>
            <w:vMerge/>
            <w:vAlign w:val="center"/>
          </w:tcPr>
          <w:p w14:paraId="1D16108F" w14:textId="77777777" w:rsidR="0030019A" w:rsidRPr="004E236D" w:rsidRDefault="0030019A" w:rsidP="00210E0E">
            <w:pPr>
              <w:pStyle w:val="Zkladntext2"/>
              <w:keepNext w:val="0"/>
              <w:spacing w:before="0"/>
              <w:rPr>
                <w:b/>
                <w:sz w:val="22"/>
                <w:lang w:val="sk-SK"/>
              </w:rPr>
            </w:pPr>
          </w:p>
        </w:tc>
        <w:tc>
          <w:tcPr>
            <w:tcW w:w="6300" w:type="dxa"/>
            <w:vAlign w:val="center"/>
          </w:tcPr>
          <w:p w14:paraId="1D161090" w14:textId="77777777" w:rsidR="0030019A" w:rsidRPr="004E236D" w:rsidRDefault="0030019A" w:rsidP="00210E0E">
            <w:pPr>
              <w:pStyle w:val="Zkladntext2"/>
              <w:spacing w:before="0" w:after="0"/>
              <w:rPr>
                <w:sz w:val="22"/>
                <w:lang w:val="sk-SK"/>
              </w:rPr>
            </w:pPr>
            <w:r w:rsidRPr="004E236D">
              <w:rPr>
                <w:sz w:val="22"/>
                <w:lang w:val="sk-SK"/>
              </w:rPr>
              <w:t xml:space="preserve">Emisné limity platia </w:t>
            </w:r>
          </w:p>
          <w:p w14:paraId="1D161091" w14:textId="77777777" w:rsidR="0030019A" w:rsidRPr="004E236D" w:rsidRDefault="0030019A" w:rsidP="00210E0E">
            <w:pPr>
              <w:pStyle w:val="Zkladntext2"/>
              <w:keepNext w:val="0"/>
              <w:spacing w:before="0" w:after="0"/>
              <w:ind w:left="290" w:hanging="290"/>
              <w:rPr>
                <w:b/>
                <w:sz w:val="22"/>
                <w:lang w:val="sk-SK"/>
              </w:rPr>
            </w:pPr>
            <w:r w:rsidRPr="004E236D">
              <w:rPr>
                <w:sz w:val="22"/>
                <w:lang w:val="sk-SK"/>
              </w:rPr>
              <w:t>- pre ťažké kovy ako priemerné hodnoty za dobu odberu vzorky v trvaní najmenej 30 min a najviac 8 h,</w:t>
            </w:r>
          </w:p>
          <w:p w14:paraId="1D161092" w14:textId="77777777" w:rsidR="0030019A" w:rsidRPr="004E236D" w:rsidRDefault="0030019A" w:rsidP="00210E0E">
            <w:pPr>
              <w:pStyle w:val="Zkladntext2"/>
              <w:spacing w:before="0" w:after="0"/>
              <w:jc w:val="left"/>
              <w:rPr>
                <w:sz w:val="22"/>
                <w:lang w:val="sk-SK"/>
              </w:rPr>
            </w:pPr>
            <w:r w:rsidRPr="004E236D">
              <w:rPr>
                <w:sz w:val="22"/>
                <w:lang w:val="sk-SK"/>
              </w:rPr>
              <w:t>- pre PCDD + PCDF ako priemerné hodnoty za dobu odberu vzorky v trvaní najmenej 6 h a najviac 8 h.</w:t>
            </w:r>
          </w:p>
        </w:tc>
      </w:tr>
      <w:tr w:rsidR="004E236D" w:rsidRPr="004E236D" w14:paraId="1D161096" w14:textId="77777777" w:rsidTr="00210E0E">
        <w:trPr>
          <w:cantSplit/>
          <w:trHeight w:val="283"/>
          <w:jc w:val="center"/>
        </w:trPr>
        <w:tc>
          <w:tcPr>
            <w:tcW w:w="2880" w:type="dxa"/>
            <w:vAlign w:val="center"/>
          </w:tcPr>
          <w:p w14:paraId="1D161094" w14:textId="77777777" w:rsidR="0030019A" w:rsidRPr="004E236D" w:rsidRDefault="0030019A" w:rsidP="00210E0E">
            <w:pPr>
              <w:pStyle w:val="Zkladntext2"/>
              <w:keepNext w:val="0"/>
              <w:spacing w:before="0"/>
              <w:rPr>
                <w:b/>
                <w:sz w:val="22"/>
                <w:lang w:val="sk-SK"/>
              </w:rPr>
            </w:pPr>
            <w:r w:rsidRPr="004E236D">
              <w:rPr>
                <w:b/>
                <w:sz w:val="22"/>
                <w:lang w:val="sk-SK"/>
              </w:rPr>
              <w:t>Znečisťujúca látka</w:t>
            </w:r>
          </w:p>
        </w:tc>
        <w:tc>
          <w:tcPr>
            <w:tcW w:w="6300" w:type="dxa"/>
            <w:vAlign w:val="center"/>
          </w:tcPr>
          <w:p w14:paraId="1D161095" w14:textId="77777777" w:rsidR="0030019A" w:rsidRPr="004E236D" w:rsidRDefault="0030019A" w:rsidP="00210E0E">
            <w:pPr>
              <w:pStyle w:val="Zkladntext2"/>
              <w:keepNext w:val="0"/>
              <w:spacing w:before="0"/>
              <w:jc w:val="center"/>
              <w:rPr>
                <w:sz w:val="22"/>
                <w:lang w:val="sk-SK"/>
              </w:rPr>
            </w:pPr>
            <w:r w:rsidRPr="004E236D">
              <w:rPr>
                <w:b/>
                <w:sz w:val="22"/>
                <w:lang w:val="sk-SK"/>
              </w:rPr>
              <w:t>C - celkový emisný limit [mg/m</w:t>
            </w:r>
            <w:r w:rsidRPr="004E236D">
              <w:rPr>
                <w:b/>
                <w:sz w:val="22"/>
                <w:vertAlign w:val="superscript"/>
                <w:lang w:val="sk-SK"/>
              </w:rPr>
              <w:t>3</w:t>
            </w:r>
            <w:r w:rsidRPr="004E236D">
              <w:rPr>
                <w:b/>
                <w:sz w:val="22"/>
                <w:lang w:val="sk-SK"/>
              </w:rPr>
              <w:t>]</w:t>
            </w:r>
          </w:p>
        </w:tc>
      </w:tr>
      <w:tr w:rsidR="004E236D" w:rsidRPr="004E236D" w14:paraId="1D161099" w14:textId="77777777" w:rsidTr="00210E0E">
        <w:trPr>
          <w:cantSplit/>
          <w:trHeight w:val="283"/>
          <w:jc w:val="center"/>
        </w:trPr>
        <w:tc>
          <w:tcPr>
            <w:tcW w:w="2880" w:type="dxa"/>
            <w:vAlign w:val="center"/>
          </w:tcPr>
          <w:p w14:paraId="1D161097" w14:textId="77777777" w:rsidR="0030019A" w:rsidRPr="004E236D" w:rsidRDefault="0030019A" w:rsidP="00210E0E">
            <w:pPr>
              <w:pStyle w:val="Zkladntext2"/>
              <w:keepNext w:val="0"/>
              <w:spacing w:before="0"/>
              <w:rPr>
                <w:sz w:val="22"/>
                <w:lang w:val="sk-SK"/>
              </w:rPr>
            </w:pPr>
            <w:r w:rsidRPr="004E236D">
              <w:rPr>
                <w:sz w:val="22"/>
                <w:lang w:val="sk-SK"/>
              </w:rPr>
              <w:t>Cd + Tl</w:t>
            </w:r>
          </w:p>
        </w:tc>
        <w:tc>
          <w:tcPr>
            <w:tcW w:w="6300" w:type="dxa"/>
            <w:vAlign w:val="center"/>
          </w:tcPr>
          <w:p w14:paraId="1D161098" w14:textId="77777777" w:rsidR="0030019A" w:rsidRPr="004E236D" w:rsidRDefault="0030019A" w:rsidP="00210E0E">
            <w:pPr>
              <w:pStyle w:val="Zkladntext2"/>
              <w:keepNext w:val="0"/>
              <w:spacing w:before="0"/>
              <w:jc w:val="center"/>
              <w:rPr>
                <w:sz w:val="22"/>
                <w:lang w:val="sk-SK"/>
              </w:rPr>
            </w:pPr>
            <w:r w:rsidRPr="004E236D">
              <w:rPr>
                <w:sz w:val="22"/>
                <w:lang w:val="sk-SK"/>
              </w:rPr>
              <w:t>0,05</w:t>
            </w:r>
          </w:p>
        </w:tc>
      </w:tr>
      <w:tr w:rsidR="004E236D" w:rsidRPr="004E236D" w14:paraId="1D16109C" w14:textId="77777777" w:rsidTr="00210E0E">
        <w:trPr>
          <w:cantSplit/>
          <w:trHeight w:val="283"/>
          <w:jc w:val="center"/>
        </w:trPr>
        <w:tc>
          <w:tcPr>
            <w:tcW w:w="2880" w:type="dxa"/>
            <w:vAlign w:val="center"/>
          </w:tcPr>
          <w:p w14:paraId="1D16109A" w14:textId="77777777" w:rsidR="0030019A" w:rsidRPr="004E236D" w:rsidRDefault="0030019A" w:rsidP="00210E0E">
            <w:pPr>
              <w:pStyle w:val="Zkladntext2"/>
              <w:keepNext w:val="0"/>
              <w:spacing w:before="0"/>
              <w:rPr>
                <w:sz w:val="22"/>
                <w:lang w:val="sk-SK"/>
              </w:rPr>
            </w:pPr>
            <w:r w:rsidRPr="004E236D">
              <w:rPr>
                <w:sz w:val="22"/>
                <w:lang w:val="sk-SK"/>
              </w:rPr>
              <w:t>Hg</w:t>
            </w:r>
          </w:p>
        </w:tc>
        <w:tc>
          <w:tcPr>
            <w:tcW w:w="6300" w:type="dxa"/>
            <w:vAlign w:val="center"/>
          </w:tcPr>
          <w:p w14:paraId="1D16109B" w14:textId="77777777" w:rsidR="0030019A" w:rsidRPr="004E236D" w:rsidRDefault="0030019A" w:rsidP="00210E0E">
            <w:pPr>
              <w:pStyle w:val="Zkladntext2"/>
              <w:keepNext w:val="0"/>
              <w:spacing w:before="0"/>
              <w:jc w:val="center"/>
              <w:rPr>
                <w:sz w:val="22"/>
                <w:lang w:val="sk-SK"/>
              </w:rPr>
            </w:pPr>
            <w:r w:rsidRPr="004E236D">
              <w:rPr>
                <w:sz w:val="22"/>
                <w:lang w:val="sk-SK"/>
              </w:rPr>
              <w:t>0,05</w:t>
            </w:r>
          </w:p>
        </w:tc>
      </w:tr>
      <w:tr w:rsidR="004E236D" w:rsidRPr="004E236D" w14:paraId="1D16109F" w14:textId="77777777" w:rsidTr="00210E0E">
        <w:trPr>
          <w:cantSplit/>
          <w:trHeight w:val="283"/>
          <w:jc w:val="center"/>
        </w:trPr>
        <w:tc>
          <w:tcPr>
            <w:tcW w:w="2880" w:type="dxa"/>
            <w:vAlign w:val="center"/>
          </w:tcPr>
          <w:p w14:paraId="1D16109D" w14:textId="77777777" w:rsidR="0030019A" w:rsidRPr="004E236D" w:rsidRDefault="0030019A" w:rsidP="00210E0E">
            <w:pPr>
              <w:pStyle w:val="Zkladntext2"/>
              <w:keepNext w:val="0"/>
              <w:spacing w:before="0"/>
              <w:rPr>
                <w:sz w:val="22"/>
                <w:lang w:val="sk-SK"/>
              </w:rPr>
            </w:pPr>
            <w:r w:rsidRPr="004E236D">
              <w:rPr>
                <w:sz w:val="22"/>
                <w:lang w:val="sk-SK"/>
              </w:rPr>
              <w:t>PCDD + PCDF</w:t>
            </w:r>
          </w:p>
        </w:tc>
        <w:tc>
          <w:tcPr>
            <w:tcW w:w="6300" w:type="dxa"/>
            <w:vAlign w:val="center"/>
          </w:tcPr>
          <w:p w14:paraId="1D16109E" w14:textId="77777777" w:rsidR="0030019A" w:rsidRPr="004E236D" w:rsidRDefault="0030019A" w:rsidP="00210E0E">
            <w:pPr>
              <w:pStyle w:val="Zkladntext2"/>
              <w:keepNext w:val="0"/>
              <w:spacing w:before="0"/>
              <w:jc w:val="center"/>
              <w:rPr>
                <w:sz w:val="22"/>
                <w:lang w:val="sk-SK"/>
              </w:rPr>
            </w:pPr>
            <w:r w:rsidRPr="004E236D">
              <w:rPr>
                <w:sz w:val="22"/>
                <w:lang w:val="sk-SK"/>
              </w:rPr>
              <w:t>0,1 ng TEQ/m</w:t>
            </w:r>
            <w:r w:rsidRPr="004E236D">
              <w:rPr>
                <w:sz w:val="22"/>
                <w:vertAlign w:val="superscript"/>
                <w:lang w:val="sk-SK"/>
              </w:rPr>
              <w:t>3</w:t>
            </w:r>
          </w:p>
        </w:tc>
      </w:tr>
      <w:tr w:rsidR="0030019A" w:rsidRPr="004E236D" w14:paraId="1D1610A2" w14:textId="77777777" w:rsidTr="00210E0E">
        <w:trPr>
          <w:cantSplit/>
          <w:trHeight w:val="283"/>
          <w:jc w:val="center"/>
        </w:trPr>
        <w:tc>
          <w:tcPr>
            <w:tcW w:w="2880" w:type="dxa"/>
            <w:vAlign w:val="center"/>
          </w:tcPr>
          <w:p w14:paraId="1D1610A0" w14:textId="77777777" w:rsidR="0030019A" w:rsidRPr="004E236D" w:rsidRDefault="0030019A" w:rsidP="00210E0E">
            <w:pPr>
              <w:pStyle w:val="Zkladntext2"/>
              <w:keepNext w:val="0"/>
              <w:spacing w:before="0"/>
              <w:rPr>
                <w:sz w:val="22"/>
                <w:lang w:val="sk-SK"/>
              </w:rPr>
            </w:pPr>
            <w:r w:rsidRPr="004E236D">
              <w:rPr>
                <w:sz w:val="22"/>
                <w:lang w:val="sk-SK"/>
              </w:rPr>
              <w:t>Ďalšie znečisťujúce látky</w:t>
            </w:r>
          </w:p>
        </w:tc>
        <w:tc>
          <w:tcPr>
            <w:tcW w:w="6300" w:type="dxa"/>
            <w:vAlign w:val="center"/>
          </w:tcPr>
          <w:p w14:paraId="1D1610A1" w14:textId="77777777" w:rsidR="0030019A" w:rsidRPr="004E236D" w:rsidRDefault="0030019A" w:rsidP="00210E0E">
            <w:pPr>
              <w:pStyle w:val="Zkladntext2"/>
              <w:keepNext w:val="0"/>
              <w:spacing w:before="0"/>
              <w:rPr>
                <w:sz w:val="22"/>
                <w:lang w:val="sk-SK"/>
              </w:rPr>
            </w:pPr>
            <w:r w:rsidRPr="004E236D">
              <w:rPr>
                <w:sz w:val="22"/>
                <w:lang w:val="sk-SK"/>
              </w:rPr>
              <w:t>Emisné limity pre ďalšie ZL, ktoré vznikajú spaľovaním odpadu sa vypočítajú podľa vzťahu  uvedeného  v bode  1 tejto časti.</w:t>
            </w:r>
          </w:p>
        </w:tc>
      </w:tr>
    </w:tbl>
    <w:p w14:paraId="1D1610A3" w14:textId="77777777" w:rsidR="0030019A" w:rsidRPr="004E236D" w:rsidRDefault="0030019A" w:rsidP="0030019A">
      <w:pPr>
        <w:rPr>
          <w:rFonts w:ascii="Times New Roman" w:hAnsi="Times New Roman" w:cs="Times New Roman"/>
          <w:b/>
          <w:bCs/>
        </w:rPr>
      </w:pPr>
    </w:p>
    <w:p w14:paraId="1D1610A4" w14:textId="77777777" w:rsidR="0030019A" w:rsidRPr="004E236D" w:rsidRDefault="0030019A" w:rsidP="0030019A">
      <w:pPr>
        <w:rPr>
          <w:rFonts w:ascii="Times New Roman" w:hAnsi="Times New Roman" w:cs="Times New Roman"/>
          <w:b/>
          <w:bCs/>
        </w:rPr>
      </w:pPr>
    </w:p>
    <w:p w14:paraId="1D1610A5" w14:textId="77777777" w:rsidR="0030019A" w:rsidRPr="004E236D" w:rsidRDefault="0030019A" w:rsidP="0030019A">
      <w:pPr>
        <w:rPr>
          <w:rFonts w:ascii="Times New Roman" w:hAnsi="Times New Roman" w:cs="Times New Roman"/>
          <w:b/>
          <w:bCs/>
        </w:rPr>
      </w:pPr>
      <w:r w:rsidRPr="004E236D">
        <w:rPr>
          <w:rFonts w:ascii="Times New Roman" w:hAnsi="Times New Roman" w:cs="Times New Roman"/>
          <w:b/>
          <w:bCs/>
        </w:rPr>
        <w:br w:type="page"/>
      </w:r>
    </w:p>
    <w:p w14:paraId="1D1610A6" w14:textId="77777777" w:rsidR="00E22819" w:rsidRPr="004E236D" w:rsidRDefault="00E22819" w:rsidP="00E22819">
      <w:pPr>
        <w:pStyle w:val="Paragrafy"/>
        <w:jc w:val="right"/>
      </w:pPr>
      <w:r w:rsidRPr="004E236D">
        <w:lastRenderedPageBreak/>
        <w:t>Príloha č. 6</w:t>
      </w:r>
    </w:p>
    <w:p w14:paraId="1D1610A7" w14:textId="77777777" w:rsidR="00E22819" w:rsidRPr="004E236D" w:rsidRDefault="00E22819" w:rsidP="00E22819">
      <w:pPr>
        <w:spacing w:after="60" w:line="240" w:lineRule="auto"/>
        <w:jc w:val="right"/>
        <w:rPr>
          <w:rFonts w:ascii="Times New Roman" w:hAnsi="Times New Roman"/>
          <w:sz w:val="24"/>
        </w:rPr>
      </w:pPr>
      <w:r w:rsidRPr="004E236D">
        <w:rPr>
          <w:rFonts w:ascii="Times New Roman" w:hAnsi="Times New Roman"/>
          <w:sz w:val="24"/>
        </w:rPr>
        <w:t>k vyhláške č........ /2022 Z. z..</w:t>
      </w:r>
    </w:p>
    <w:p w14:paraId="1CAF048C" w14:textId="648B183A" w:rsidR="002027C7" w:rsidRPr="004E236D" w:rsidRDefault="002027C7" w:rsidP="002027C7">
      <w:pPr>
        <w:pStyle w:val="nzovprlohy"/>
      </w:pPr>
      <w:r w:rsidRPr="004E236D">
        <w:t>ŠPECIFICKÉ POŽIADAVKY PRE ZARIADENIA POUŽÍVAJÚCE ORGANICKÉ  ROZPÚŠŤADLÁ</w:t>
      </w:r>
    </w:p>
    <w:p w14:paraId="2D379289" w14:textId="77777777" w:rsidR="002027C7" w:rsidRPr="004E236D" w:rsidRDefault="002027C7" w:rsidP="002027C7">
      <w:pPr>
        <w:rPr>
          <w:rFonts w:ascii="Times New Roman" w:hAnsi="Times New Roman" w:cs="Times New Roman"/>
          <w:b/>
        </w:rPr>
      </w:pPr>
      <w:r w:rsidRPr="004E236D">
        <w:rPr>
          <w:rFonts w:ascii="Times New Roman" w:hAnsi="Times New Roman" w:cs="Times New Roman"/>
          <w:b/>
        </w:rPr>
        <w:t xml:space="preserve">I.   ZOZNAM ČINNOSTÍ  </w:t>
      </w:r>
    </w:p>
    <w:p w14:paraId="47FD6B76" w14:textId="77777777" w:rsidR="002027C7" w:rsidRPr="004E236D" w:rsidRDefault="002027C7" w:rsidP="002027C7">
      <w:pPr>
        <w:ind w:left="284"/>
        <w:jc w:val="both"/>
        <w:rPr>
          <w:rFonts w:ascii="Times New Roman" w:hAnsi="Times New Roman" w:cs="Times New Roman"/>
        </w:rPr>
      </w:pPr>
      <w:r w:rsidRPr="004E236D">
        <w:rPr>
          <w:rFonts w:ascii="Times New Roman" w:hAnsi="Times New Roman" w:cs="Times New Roman"/>
        </w:rPr>
        <w:t xml:space="preserve">Požiadavky tejto časti platia pre zariadenia používajúce organické rozpúšťadlá, v ktorých sa vykonávajú činnosti uvedené v tabuľke. Pod uvedenú činnosť sa zahŕňa aj čistenie nástrojov a vybavenia zariadenia (napríklad striekacích pištolí), nie však čistenie výrobkov, ak nie je ďalej uvedené inak. </w:t>
      </w:r>
    </w:p>
    <w:tbl>
      <w:tblPr>
        <w:tblpPr w:leftFromText="141" w:rightFromText="141" w:vertAnchor="text" w:tblpX="358" w:tblpY="1"/>
        <w:tblOverlap w:val="neve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1242"/>
        <w:gridCol w:w="7547"/>
      </w:tblGrid>
      <w:tr w:rsidR="004E236D" w:rsidRPr="004E236D" w14:paraId="5464A386" w14:textId="77777777" w:rsidTr="002027C7">
        <w:tc>
          <w:tcPr>
            <w:tcW w:w="1242" w:type="dxa"/>
          </w:tcPr>
          <w:p w14:paraId="60105D1A" w14:textId="77777777" w:rsidR="002027C7" w:rsidRPr="004E236D" w:rsidRDefault="002027C7" w:rsidP="002027C7">
            <w:pPr>
              <w:spacing w:after="0" w:line="240" w:lineRule="auto"/>
              <w:ind w:left="142"/>
              <w:jc w:val="both"/>
              <w:rPr>
                <w:rFonts w:ascii="Times New Roman" w:hAnsi="Times New Roman" w:cs="Times New Roman"/>
                <w:b/>
              </w:rPr>
            </w:pPr>
            <w:r w:rsidRPr="004E236D">
              <w:rPr>
                <w:rFonts w:ascii="Times New Roman" w:hAnsi="Times New Roman" w:cs="Times New Roman"/>
                <w:b/>
              </w:rPr>
              <w:t>Číslo</w:t>
            </w:r>
          </w:p>
        </w:tc>
        <w:tc>
          <w:tcPr>
            <w:tcW w:w="7547" w:type="dxa"/>
          </w:tcPr>
          <w:p w14:paraId="6ED09EAF" w14:textId="77777777" w:rsidR="002027C7" w:rsidRPr="004E236D" w:rsidRDefault="002027C7" w:rsidP="002027C7">
            <w:pPr>
              <w:spacing w:after="0" w:line="240" w:lineRule="auto"/>
              <w:jc w:val="both"/>
              <w:rPr>
                <w:rFonts w:ascii="Times New Roman" w:hAnsi="Times New Roman" w:cs="Times New Roman"/>
                <w:b/>
              </w:rPr>
            </w:pPr>
            <w:r w:rsidRPr="004E236D">
              <w:rPr>
                <w:rFonts w:ascii="Times New Roman" w:hAnsi="Times New Roman" w:cs="Times New Roman"/>
                <w:b/>
              </w:rPr>
              <w:t>Činnosť</w:t>
            </w:r>
          </w:p>
        </w:tc>
      </w:tr>
      <w:tr w:rsidR="004E236D" w:rsidRPr="004E236D" w14:paraId="312AE684" w14:textId="77777777" w:rsidTr="002027C7">
        <w:tc>
          <w:tcPr>
            <w:tcW w:w="1242" w:type="dxa"/>
          </w:tcPr>
          <w:p w14:paraId="33E22093" w14:textId="77777777" w:rsidR="002027C7" w:rsidRPr="004E236D" w:rsidRDefault="002027C7" w:rsidP="002027C7">
            <w:pPr>
              <w:spacing w:after="0" w:line="240" w:lineRule="auto"/>
              <w:ind w:left="142"/>
              <w:jc w:val="both"/>
              <w:rPr>
                <w:rFonts w:ascii="Times New Roman" w:hAnsi="Times New Roman" w:cs="Times New Roman"/>
                <w:b/>
              </w:rPr>
            </w:pPr>
            <w:r w:rsidRPr="004E236D">
              <w:rPr>
                <w:rFonts w:ascii="Times New Roman" w:hAnsi="Times New Roman" w:cs="Times New Roman"/>
                <w:b/>
              </w:rPr>
              <w:t>I</w:t>
            </w:r>
          </w:p>
        </w:tc>
        <w:tc>
          <w:tcPr>
            <w:tcW w:w="7547" w:type="dxa"/>
          </w:tcPr>
          <w:p w14:paraId="05087987" w14:textId="77777777" w:rsidR="002027C7" w:rsidRPr="004E236D" w:rsidRDefault="002027C7" w:rsidP="002027C7">
            <w:pPr>
              <w:spacing w:after="0" w:line="240" w:lineRule="auto"/>
              <w:jc w:val="both"/>
              <w:rPr>
                <w:rFonts w:ascii="Times New Roman" w:hAnsi="Times New Roman" w:cs="Times New Roman"/>
              </w:rPr>
            </w:pPr>
            <w:r w:rsidRPr="004E236D">
              <w:rPr>
                <w:rFonts w:ascii="Times New Roman" w:hAnsi="Times New Roman" w:cs="Times New Roman"/>
                <w:b/>
              </w:rPr>
              <w:t>Polygrafia</w:t>
            </w:r>
          </w:p>
        </w:tc>
      </w:tr>
      <w:tr w:rsidR="004E236D" w:rsidRPr="004E236D" w14:paraId="144F1D50" w14:textId="77777777" w:rsidTr="002027C7">
        <w:tc>
          <w:tcPr>
            <w:tcW w:w="1242" w:type="dxa"/>
          </w:tcPr>
          <w:p w14:paraId="55DA31D0" w14:textId="77777777" w:rsidR="002027C7" w:rsidRPr="004E236D" w:rsidRDefault="002027C7" w:rsidP="002027C7">
            <w:pPr>
              <w:spacing w:after="0" w:line="240" w:lineRule="auto"/>
              <w:ind w:left="142"/>
              <w:jc w:val="both"/>
              <w:rPr>
                <w:rFonts w:ascii="Times New Roman" w:hAnsi="Times New Roman" w:cs="Times New Roman"/>
              </w:rPr>
            </w:pPr>
            <w:r w:rsidRPr="004E236D">
              <w:rPr>
                <w:rFonts w:ascii="Times New Roman" w:hAnsi="Times New Roman" w:cs="Times New Roman"/>
              </w:rPr>
              <w:t>Ia</w:t>
            </w:r>
          </w:p>
        </w:tc>
        <w:tc>
          <w:tcPr>
            <w:tcW w:w="7547" w:type="dxa"/>
          </w:tcPr>
          <w:p w14:paraId="2EB5ECED" w14:textId="77777777" w:rsidR="002027C7" w:rsidRPr="004E236D" w:rsidRDefault="002027C7" w:rsidP="002027C7">
            <w:pPr>
              <w:spacing w:after="0" w:line="240" w:lineRule="auto"/>
              <w:jc w:val="both"/>
              <w:rPr>
                <w:rFonts w:ascii="Times New Roman" w:hAnsi="Times New Roman" w:cs="Times New Roman"/>
              </w:rPr>
            </w:pPr>
            <w:r w:rsidRPr="004E236D">
              <w:rPr>
                <w:rFonts w:ascii="Times New Roman" w:hAnsi="Times New Roman" w:cs="Times New Roman"/>
              </w:rPr>
              <w:t>-  tepelný rotačný  ofset</w:t>
            </w:r>
          </w:p>
        </w:tc>
      </w:tr>
      <w:tr w:rsidR="004E236D" w:rsidRPr="004E236D" w14:paraId="3D36566A" w14:textId="77777777" w:rsidTr="002027C7">
        <w:tc>
          <w:tcPr>
            <w:tcW w:w="1242" w:type="dxa"/>
          </w:tcPr>
          <w:p w14:paraId="3A24380A" w14:textId="77777777" w:rsidR="002027C7" w:rsidRPr="004E236D" w:rsidRDefault="002027C7" w:rsidP="002027C7">
            <w:pPr>
              <w:spacing w:after="0" w:line="240" w:lineRule="auto"/>
              <w:ind w:left="142"/>
              <w:rPr>
                <w:rFonts w:ascii="Times New Roman" w:hAnsi="Times New Roman" w:cs="Times New Roman"/>
              </w:rPr>
            </w:pPr>
            <w:r w:rsidRPr="004E236D">
              <w:rPr>
                <w:rFonts w:ascii="Times New Roman" w:hAnsi="Times New Roman" w:cs="Times New Roman"/>
              </w:rPr>
              <w:t>Ib</w:t>
            </w:r>
          </w:p>
        </w:tc>
        <w:tc>
          <w:tcPr>
            <w:tcW w:w="7547" w:type="dxa"/>
          </w:tcPr>
          <w:p w14:paraId="1A86B765" w14:textId="77777777" w:rsidR="002027C7" w:rsidRPr="004E236D" w:rsidRDefault="002027C7" w:rsidP="002027C7">
            <w:pPr>
              <w:spacing w:after="0" w:line="240" w:lineRule="auto"/>
              <w:rPr>
                <w:rFonts w:ascii="Times New Roman" w:hAnsi="Times New Roman" w:cs="Times New Roman"/>
              </w:rPr>
            </w:pPr>
            <w:r w:rsidRPr="004E236D">
              <w:rPr>
                <w:rFonts w:ascii="Times New Roman" w:hAnsi="Times New Roman" w:cs="Times New Roman"/>
              </w:rPr>
              <w:t>-  publikačná rotačná hĺbkotlač vrátane kníhtlače</w:t>
            </w:r>
          </w:p>
        </w:tc>
      </w:tr>
      <w:tr w:rsidR="004E236D" w:rsidRPr="004E236D" w14:paraId="48F557A2" w14:textId="77777777" w:rsidTr="002027C7">
        <w:tc>
          <w:tcPr>
            <w:tcW w:w="1242" w:type="dxa"/>
          </w:tcPr>
          <w:p w14:paraId="689DE73D" w14:textId="77777777" w:rsidR="002027C7" w:rsidRPr="004E236D" w:rsidRDefault="002027C7" w:rsidP="002027C7">
            <w:pPr>
              <w:spacing w:after="0" w:line="240" w:lineRule="auto"/>
              <w:ind w:left="142"/>
              <w:jc w:val="both"/>
              <w:rPr>
                <w:rFonts w:ascii="Times New Roman" w:hAnsi="Times New Roman" w:cs="Times New Roman"/>
              </w:rPr>
            </w:pPr>
            <w:r w:rsidRPr="004E236D">
              <w:rPr>
                <w:rFonts w:ascii="Times New Roman" w:hAnsi="Times New Roman" w:cs="Times New Roman"/>
              </w:rPr>
              <w:t>Ic</w:t>
            </w:r>
          </w:p>
        </w:tc>
        <w:tc>
          <w:tcPr>
            <w:tcW w:w="7547" w:type="dxa"/>
          </w:tcPr>
          <w:p w14:paraId="0CBCFAFC" w14:textId="77777777" w:rsidR="002027C7" w:rsidRPr="004E236D" w:rsidRDefault="002027C7" w:rsidP="002027C7">
            <w:pPr>
              <w:pStyle w:val="Zkladntext20"/>
              <w:spacing w:after="0" w:line="240" w:lineRule="auto"/>
              <w:rPr>
                <w:sz w:val="22"/>
                <w:lang w:val="sk-SK"/>
              </w:rPr>
            </w:pPr>
            <w:r w:rsidRPr="004E236D">
              <w:rPr>
                <w:sz w:val="22"/>
                <w:lang w:val="sk-SK"/>
              </w:rPr>
              <w:t xml:space="preserve">-  ostatné rotačné hĺbkotlače,  </w:t>
            </w:r>
          </w:p>
        </w:tc>
      </w:tr>
      <w:tr w:rsidR="004E236D" w:rsidRPr="004E236D" w14:paraId="5F177041" w14:textId="77777777" w:rsidTr="002027C7">
        <w:tc>
          <w:tcPr>
            <w:tcW w:w="1242" w:type="dxa"/>
          </w:tcPr>
          <w:p w14:paraId="072FC3A3" w14:textId="77777777" w:rsidR="002027C7" w:rsidRPr="004E236D" w:rsidRDefault="002027C7" w:rsidP="002027C7">
            <w:pPr>
              <w:spacing w:after="0" w:line="240" w:lineRule="auto"/>
              <w:ind w:left="142"/>
              <w:jc w:val="both"/>
              <w:rPr>
                <w:rFonts w:ascii="Times New Roman" w:hAnsi="Times New Roman" w:cs="Times New Roman"/>
              </w:rPr>
            </w:pPr>
            <w:r w:rsidRPr="004E236D">
              <w:rPr>
                <w:rFonts w:ascii="Times New Roman" w:hAnsi="Times New Roman" w:cs="Times New Roman"/>
              </w:rPr>
              <w:t>Id</w:t>
            </w:r>
          </w:p>
        </w:tc>
        <w:tc>
          <w:tcPr>
            <w:tcW w:w="7547" w:type="dxa"/>
          </w:tcPr>
          <w:p w14:paraId="4E70F943" w14:textId="77777777" w:rsidR="002027C7" w:rsidRPr="004E236D" w:rsidRDefault="002027C7" w:rsidP="002027C7">
            <w:pPr>
              <w:pStyle w:val="Zkladntext20"/>
              <w:spacing w:after="0" w:line="240" w:lineRule="auto"/>
              <w:rPr>
                <w:sz w:val="22"/>
                <w:lang w:val="sk-SK"/>
              </w:rPr>
            </w:pPr>
            <w:r w:rsidRPr="004E236D">
              <w:rPr>
                <w:sz w:val="22"/>
                <w:lang w:val="sk-SK"/>
              </w:rPr>
              <w:t>-  flexografia</w:t>
            </w:r>
          </w:p>
        </w:tc>
      </w:tr>
      <w:tr w:rsidR="004E236D" w:rsidRPr="004E236D" w14:paraId="100867F4" w14:textId="77777777" w:rsidTr="002027C7">
        <w:tc>
          <w:tcPr>
            <w:tcW w:w="1242" w:type="dxa"/>
          </w:tcPr>
          <w:p w14:paraId="213A638D" w14:textId="77777777" w:rsidR="002027C7" w:rsidRPr="004E236D" w:rsidRDefault="002027C7" w:rsidP="002027C7">
            <w:pPr>
              <w:spacing w:after="0" w:line="240" w:lineRule="auto"/>
              <w:ind w:left="142"/>
              <w:jc w:val="both"/>
              <w:rPr>
                <w:rFonts w:ascii="Times New Roman" w:hAnsi="Times New Roman" w:cs="Times New Roman"/>
              </w:rPr>
            </w:pPr>
            <w:r w:rsidRPr="004E236D">
              <w:rPr>
                <w:rFonts w:ascii="Times New Roman" w:hAnsi="Times New Roman" w:cs="Times New Roman"/>
              </w:rPr>
              <w:t>Ie</w:t>
            </w:r>
          </w:p>
        </w:tc>
        <w:tc>
          <w:tcPr>
            <w:tcW w:w="7547" w:type="dxa"/>
          </w:tcPr>
          <w:p w14:paraId="5809EE50" w14:textId="77777777" w:rsidR="002027C7" w:rsidRPr="004E236D" w:rsidRDefault="002027C7" w:rsidP="002027C7">
            <w:pPr>
              <w:spacing w:after="0" w:line="240" w:lineRule="auto"/>
              <w:jc w:val="both"/>
              <w:rPr>
                <w:rFonts w:ascii="Times New Roman" w:hAnsi="Times New Roman" w:cs="Times New Roman"/>
              </w:rPr>
            </w:pPr>
            <w:r w:rsidRPr="004E236D">
              <w:rPr>
                <w:rFonts w:ascii="Times New Roman" w:hAnsi="Times New Roman" w:cs="Times New Roman"/>
              </w:rPr>
              <w:t>-  rotačná sieťotlač na textil, kartón a lepenku  </w:t>
            </w:r>
          </w:p>
        </w:tc>
      </w:tr>
      <w:tr w:rsidR="004E236D" w:rsidRPr="004E236D" w14:paraId="51BE0408" w14:textId="77777777" w:rsidTr="002027C7">
        <w:tc>
          <w:tcPr>
            <w:tcW w:w="1242" w:type="dxa"/>
          </w:tcPr>
          <w:p w14:paraId="2D88BCE8" w14:textId="77777777" w:rsidR="002027C7" w:rsidRPr="004E236D" w:rsidRDefault="002027C7" w:rsidP="002027C7">
            <w:pPr>
              <w:spacing w:after="0" w:line="240" w:lineRule="auto"/>
              <w:ind w:left="142"/>
              <w:jc w:val="both"/>
              <w:rPr>
                <w:rFonts w:ascii="Times New Roman" w:hAnsi="Times New Roman" w:cs="Times New Roman"/>
              </w:rPr>
            </w:pPr>
            <w:r w:rsidRPr="004E236D">
              <w:rPr>
                <w:rFonts w:ascii="Times New Roman" w:hAnsi="Times New Roman" w:cs="Times New Roman"/>
              </w:rPr>
              <w:t>If</w:t>
            </w:r>
          </w:p>
          <w:p w14:paraId="71C3CBC6" w14:textId="77777777" w:rsidR="002027C7" w:rsidRPr="004E236D" w:rsidRDefault="002027C7" w:rsidP="002027C7">
            <w:pPr>
              <w:spacing w:after="0" w:line="240" w:lineRule="auto"/>
              <w:ind w:left="142"/>
              <w:rPr>
                <w:rFonts w:ascii="Times New Roman" w:hAnsi="Times New Roman" w:cs="Times New Roman"/>
              </w:rPr>
            </w:pPr>
            <w:r w:rsidRPr="004E236D">
              <w:rPr>
                <w:rFonts w:ascii="Times New Roman" w:hAnsi="Times New Roman" w:cs="Times New Roman"/>
              </w:rPr>
              <w:t>Ig</w:t>
            </w:r>
          </w:p>
        </w:tc>
        <w:tc>
          <w:tcPr>
            <w:tcW w:w="7547" w:type="dxa"/>
          </w:tcPr>
          <w:p w14:paraId="7F6D4D4F" w14:textId="77777777" w:rsidR="002027C7" w:rsidRPr="004E236D" w:rsidRDefault="002027C7" w:rsidP="002027C7">
            <w:pPr>
              <w:pStyle w:val="Zkladntext20"/>
              <w:spacing w:after="0" w:line="240" w:lineRule="auto"/>
              <w:rPr>
                <w:sz w:val="22"/>
                <w:lang w:val="sk-SK"/>
              </w:rPr>
            </w:pPr>
            <w:r w:rsidRPr="004E236D">
              <w:rPr>
                <w:sz w:val="22"/>
                <w:lang w:val="sk-SK"/>
              </w:rPr>
              <w:t>-  lakovanie a lepenie</w:t>
            </w:r>
          </w:p>
          <w:p w14:paraId="1F3BBC93" w14:textId="77777777" w:rsidR="002027C7" w:rsidRPr="004E236D" w:rsidRDefault="002027C7" w:rsidP="002027C7">
            <w:pPr>
              <w:pStyle w:val="Zkladntext20"/>
              <w:spacing w:after="0" w:line="240" w:lineRule="auto"/>
              <w:rPr>
                <w:sz w:val="22"/>
                <w:lang w:val="sk-SK"/>
              </w:rPr>
            </w:pPr>
            <w:r w:rsidRPr="004E236D">
              <w:rPr>
                <w:sz w:val="22"/>
                <w:lang w:val="sk-SK"/>
              </w:rPr>
              <w:t>-  laminovanie</w:t>
            </w:r>
          </w:p>
        </w:tc>
      </w:tr>
      <w:tr w:rsidR="004E236D" w:rsidRPr="004E236D" w14:paraId="1E623E4B" w14:textId="77777777" w:rsidTr="002027C7">
        <w:tc>
          <w:tcPr>
            <w:tcW w:w="1242" w:type="dxa"/>
          </w:tcPr>
          <w:p w14:paraId="01AD7C54" w14:textId="77777777" w:rsidR="002027C7" w:rsidRPr="004E236D" w:rsidRDefault="002027C7" w:rsidP="002027C7">
            <w:pPr>
              <w:spacing w:after="0" w:line="240" w:lineRule="auto"/>
              <w:ind w:left="142"/>
              <w:jc w:val="both"/>
              <w:rPr>
                <w:rFonts w:ascii="Times New Roman" w:hAnsi="Times New Roman" w:cs="Times New Roman"/>
                <w:b/>
              </w:rPr>
            </w:pPr>
            <w:r w:rsidRPr="004E236D">
              <w:rPr>
                <w:rFonts w:ascii="Times New Roman" w:hAnsi="Times New Roman" w:cs="Times New Roman"/>
                <w:b/>
              </w:rPr>
              <w:t>II</w:t>
            </w:r>
          </w:p>
        </w:tc>
        <w:tc>
          <w:tcPr>
            <w:tcW w:w="7547" w:type="dxa"/>
          </w:tcPr>
          <w:p w14:paraId="778758B0" w14:textId="77777777" w:rsidR="002027C7" w:rsidRPr="004E236D" w:rsidRDefault="002027C7" w:rsidP="002027C7">
            <w:pPr>
              <w:pStyle w:val="Normln"/>
              <w:keepNext/>
              <w:rPr>
                <w:b/>
                <w:szCs w:val="22"/>
                <w:lang w:val="sk-SK"/>
              </w:rPr>
            </w:pPr>
            <w:r w:rsidRPr="004E236D">
              <w:rPr>
                <w:b/>
                <w:szCs w:val="22"/>
                <w:lang w:val="sk-SK"/>
              </w:rPr>
              <w:t>Odmasťovanie a čistenie povrchov</w:t>
            </w:r>
          </w:p>
        </w:tc>
      </w:tr>
      <w:tr w:rsidR="004E236D" w:rsidRPr="004E236D" w14:paraId="538064AC" w14:textId="77777777" w:rsidTr="002027C7">
        <w:tc>
          <w:tcPr>
            <w:tcW w:w="1242" w:type="dxa"/>
          </w:tcPr>
          <w:p w14:paraId="39FC9272" w14:textId="77777777" w:rsidR="002027C7" w:rsidRPr="004E236D" w:rsidRDefault="002027C7" w:rsidP="002027C7">
            <w:pPr>
              <w:spacing w:after="0" w:line="240" w:lineRule="auto"/>
              <w:ind w:left="142"/>
              <w:jc w:val="both"/>
              <w:rPr>
                <w:rFonts w:ascii="Times New Roman" w:hAnsi="Times New Roman" w:cs="Times New Roman"/>
              </w:rPr>
            </w:pPr>
            <w:r w:rsidRPr="004E236D">
              <w:rPr>
                <w:rFonts w:ascii="Times New Roman" w:hAnsi="Times New Roman" w:cs="Times New Roman"/>
              </w:rPr>
              <w:t>IIa</w:t>
            </w:r>
          </w:p>
        </w:tc>
        <w:tc>
          <w:tcPr>
            <w:tcW w:w="7547" w:type="dxa"/>
          </w:tcPr>
          <w:p w14:paraId="298AF908" w14:textId="77777777" w:rsidR="002027C7" w:rsidRPr="004E236D" w:rsidRDefault="002027C7" w:rsidP="002027C7">
            <w:pPr>
              <w:pStyle w:val="Odsekzoznamu1"/>
              <w:ind w:left="18"/>
              <w:jc w:val="both"/>
              <w:rPr>
                <w:sz w:val="22"/>
                <w:szCs w:val="22"/>
              </w:rPr>
            </w:pPr>
            <w:r w:rsidRPr="004E236D">
              <w:rPr>
                <w:sz w:val="22"/>
                <w:szCs w:val="22"/>
              </w:rPr>
              <w:t>-  s obsahom VOC  podľa § 28 ods. 1</w:t>
            </w:r>
          </w:p>
        </w:tc>
      </w:tr>
      <w:tr w:rsidR="004E236D" w:rsidRPr="004E236D" w14:paraId="41D06DBB" w14:textId="77777777" w:rsidTr="002027C7">
        <w:tc>
          <w:tcPr>
            <w:tcW w:w="1242" w:type="dxa"/>
          </w:tcPr>
          <w:p w14:paraId="7FA3003C" w14:textId="77777777" w:rsidR="002027C7" w:rsidRPr="004E236D" w:rsidRDefault="002027C7" w:rsidP="002027C7">
            <w:pPr>
              <w:spacing w:after="0" w:line="240" w:lineRule="auto"/>
              <w:ind w:left="142"/>
              <w:jc w:val="both"/>
              <w:rPr>
                <w:rFonts w:ascii="Times New Roman" w:hAnsi="Times New Roman" w:cs="Times New Roman"/>
              </w:rPr>
            </w:pPr>
            <w:r w:rsidRPr="004E236D">
              <w:rPr>
                <w:rFonts w:ascii="Times New Roman" w:hAnsi="Times New Roman" w:cs="Times New Roman"/>
              </w:rPr>
              <w:t>IIb</w:t>
            </w:r>
          </w:p>
        </w:tc>
        <w:tc>
          <w:tcPr>
            <w:tcW w:w="7547" w:type="dxa"/>
          </w:tcPr>
          <w:p w14:paraId="2B4CF143" w14:textId="77777777" w:rsidR="002027C7" w:rsidRPr="004E236D" w:rsidRDefault="002027C7" w:rsidP="002027C7">
            <w:pPr>
              <w:pStyle w:val="Odsekzoznamu1"/>
              <w:ind w:left="33"/>
              <w:jc w:val="both"/>
              <w:rPr>
                <w:sz w:val="22"/>
                <w:szCs w:val="22"/>
              </w:rPr>
            </w:pPr>
            <w:r w:rsidRPr="004E236D">
              <w:rPr>
                <w:sz w:val="22"/>
                <w:szCs w:val="22"/>
              </w:rPr>
              <w:t>-  s obsahom VOC  iných ako podľa § 28 ods. 1</w:t>
            </w:r>
          </w:p>
        </w:tc>
      </w:tr>
      <w:tr w:rsidR="004E236D" w:rsidRPr="004E236D" w14:paraId="50DEF83F" w14:textId="77777777" w:rsidTr="002027C7">
        <w:tc>
          <w:tcPr>
            <w:tcW w:w="1242" w:type="dxa"/>
          </w:tcPr>
          <w:p w14:paraId="740E8954" w14:textId="77777777" w:rsidR="002027C7" w:rsidRPr="004E236D" w:rsidRDefault="002027C7" w:rsidP="002027C7">
            <w:pPr>
              <w:spacing w:after="0" w:line="240" w:lineRule="auto"/>
              <w:ind w:left="142"/>
              <w:jc w:val="both"/>
              <w:rPr>
                <w:rFonts w:ascii="Times New Roman" w:hAnsi="Times New Roman" w:cs="Times New Roman"/>
                <w:b/>
              </w:rPr>
            </w:pPr>
            <w:r w:rsidRPr="004E236D">
              <w:rPr>
                <w:rFonts w:ascii="Times New Roman" w:hAnsi="Times New Roman" w:cs="Times New Roman"/>
                <w:b/>
              </w:rPr>
              <w:t>III</w:t>
            </w:r>
          </w:p>
        </w:tc>
        <w:tc>
          <w:tcPr>
            <w:tcW w:w="7547" w:type="dxa"/>
          </w:tcPr>
          <w:p w14:paraId="6CB75905" w14:textId="77777777" w:rsidR="002027C7" w:rsidRPr="004E236D" w:rsidRDefault="002027C7" w:rsidP="002027C7">
            <w:pPr>
              <w:spacing w:after="0" w:line="240" w:lineRule="auto"/>
              <w:jc w:val="both"/>
              <w:rPr>
                <w:rFonts w:ascii="Times New Roman" w:hAnsi="Times New Roman" w:cs="Times New Roman"/>
                <w:b/>
              </w:rPr>
            </w:pPr>
            <w:r w:rsidRPr="004E236D">
              <w:rPr>
                <w:rFonts w:ascii="Times New Roman" w:hAnsi="Times New Roman" w:cs="Times New Roman"/>
                <w:b/>
              </w:rPr>
              <w:t>Chemické čistenie odevov</w:t>
            </w:r>
          </w:p>
        </w:tc>
      </w:tr>
      <w:tr w:rsidR="004E236D" w:rsidRPr="004E236D" w14:paraId="3DE1A8BA" w14:textId="77777777" w:rsidTr="002027C7">
        <w:tc>
          <w:tcPr>
            <w:tcW w:w="1242" w:type="dxa"/>
          </w:tcPr>
          <w:p w14:paraId="14E6643A" w14:textId="77777777" w:rsidR="002027C7" w:rsidRPr="004E236D" w:rsidRDefault="002027C7" w:rsidP="002027C7">
            <w:pPr>
              <w:spacing w:after="0" w:line="240" w:lineRule="auto"/>
              <w:ind w:left="142"/>
              <w:jc w:val="both"/>
              <w:rPr>
                <w:rFonts w:ascii="Times New Roman" w:hAnsi="Times New Roman" w:cs="Times New Roman"/>
                <w:b/>
              </w:rPr>
            </w:pPr>
            <w:r w:rsidRPr="004E236D">
              <w:rPr>
                <w:rFonts w:ascii="Times New Roman" w:hAnsi="Times New Roman" w:cs="Times New Roman"/>
                <w:b/>
              </w:rPr>
              <w:t>IV</w:t>
            </w:r>
          </w:p>
        </w:tc>
        <w:tc>
          <w:tcPr>
            <w:tcW w:w="7547" w:type="dxa"/>
          </w:tcPr>
          <w:p w14:paraId="659FC8A7" w14:textId="77777777" w:rsidR="002027C7" w:rsidRPr="004E236D" w:rsidRDefault="002027C7" w:rsidP="002027C7">
            <w:pPr>
              <w:spacing w:after="0" w:line="240" w:lineRule="auto"/>
              <w:jc w:val="both"/>
              <w:rPr>
                <w:rFonts w:ascii="Times New Roman" w:hAnsi="Times New Roman" w:cs="Times New Roman"/>
              </w:rPr>
            </w:pPr>
            <w:r w:rsidRPr="004E236D">
              <w:rPr>
                <w:rFonts w:ascii="Times New Roman" w:hAnsi="Times New Roman" w:cs="Times New Roman"/>
                <w:b/>
              </w:rPr>
              <w:t xml:space="preserve">Nanášanie náterov  </w:t>
            </w:r>
          </w:p>
        </w:tc>
      </w:tr>
      <w:tr w:rsidR="004E236D" w:rsidRPr="004E236D" w14:paraId="638F2D54" w14:textId="77777777" w:rsidTr="002027C7">
        <w:tc>
          <w:tcPr>
            <w:tcW w:w="1242" w:type="dxa"/>
          </w:tcPr>
          <w:p w14:paraId="1512BD4B" w14:textId="77777777" w:rsidR="002027C7" w:rsidRPr="004E236D" w:rsidRDefault="002027C7" w:rsidP="002027C7">
            <w:pPr>
              <w:spacing w:after="0" w:line="240" w:lineRule="auto"/>
              <w:ind w:left="142"/>
              <w:jc w:val="both"/>
              <w:rPr>
                <w:rFonts w:ascii="Times New Roman" w:hAnsi="Times New Roman" w:cs="Times New Roman"/>
              </w:rPr>
            </w:pPr>
            <w:r w:rsidRPr="004E236D">
              <w:rPr>
                <w:rFonts w:ascii="Times New Roman" w:hAnsi="Times New Roman" w:cs="Times New Roman"/>
              </w:rPr>
              <w:t>IVa</w:t>
            </w:r>
          </w:p>
        </w:tc>
        <w:tc>
          <w:tcPr>
            <w:tcW w:w="7547" w:type="dxa"/>
          </w:tcPr>
          <w:p w14:paraId="0AF491EF" w14:textId="77777777" w:rsidR="002027C7" w:rsidRPr="004E236D" w:rsidRDefault="002027C7" w:rsidP="002027C7">
            <w:pPr>
              <w:pStyle w:val="Odsekzoznamu1"/>
              <w:ind w:left="33"/>
              <w:jc w:val="both"/>
              <w:rPr>
                <w:sz w:val="22"/>
                <w:szCs w:val="22"/>
              </w:rPr>
            </w:pPr>
            <w:r w:rsidRPr="004E236D">
              <w:rPr>
                <w:sz w:val="22"/>
                <w:szCs w:val="22"/>
              </w:rPr>
              <w:t xml:space="preserve">-  na kovy, plasty, textil, tkaniny, fólie, papier  </w:t>
            </w:r>
          </w:p>
        </w:tc>
      </w:tr>
      <w:tr w:rsidR="004E236D" w:rsidRPr="004E236D" w14:paraId="3627BF5C" w14:textId="77777777" w:rsidTr="002027C7">
        <w:tc>
          <w:tcPr>
            <w:tcW w:w="1242" w:type="dxa"/>
          </w:tcPr>
          <w:p w14:paraId="06CACF81" w14:textId="77777777" w:rsidR="002027C7" w:rsidRPr="004E236D" w:rsidRDefault="002027C7" w:rsidP="002027C7">
            <w:pPr>
              <w:spacing w:after="0" w:line="240" w:lineRule="auto"/>
              <w:ind w:left="142"/>
              <w:jc w:val="both"/>
              <w:rPr>
                <w:rFonts w:ascii="Times New Roman" w:hAnsi="Times New Roman" w:cs="Times New Roman"/>
              </w:rPr>
            </w:pPr>
            <w:r w:rsidRPr="004E236D">
              <w:rPr>
                <w:rFonts w:ascii="Times New Roman" w:hAnsi="Times New Roman" w:cs="Times New Roman"/>
              </w:rPr>
              <w:t>IVb</w:t>
            </w:r>
          </w:p>
        </w:tc>
        <w:tc>
          <w:tcPr>
            <w:tcW w:w="7547" w:type="dxa"/>
          </w:tcPr>
          <w:p w14:paraId="2D872F21" w14:textId="77777777" w:rsidR="002027C7" w:rsidRPr="004E236D" w:rsidRDefault="002027C7" w:rsidP="002027C7">
            <w:pPr>
              <w:pStyle w:val="Odsekzoznamu1"/>
              <w:ind w:left="33"/>
              <w:jc w:val="both"/>
              <w:rPr>
                <w:sz w:val="22"/>
                <w:szCs w:val="22"/>
              </w:rPr>
            </w:pPr>
            <w:r w:rsidRPr="004E236D">
              <w:rPr>
                <w:sz w:val="22"/>
                <w:szCs w:val="22"/>
              </w:rPr>
              <w:t>-  na drevené povrchy</w:t>
            </w:r>
          </w:p>
        </w:tc>
      </w:tr>
      <w:tr w:rsidR="004E236D" w:rsidRPr="004E236D" w14:paraId="3A92A094" w14:textId="77777777" w:rsidTr="002027C7">
        <w:tc>
          <w:tcPr>
            <w:tcW w:w="1242" w:type="dxa"/>
          </w:tcPr>
          <w:p w14:paraId="2DE4F301" w14:textId="77777777" w:rsidR="002027C7" w:rsidRPr="004E236D" w:rsidRDefault="002027C7" w:rsidP="002027C7">
            <w:pPr>
              <w:spacing w:after="0" w:line="240" w:lineRule="auto"/>
              <w:ind w:left="142"/>
              <w:jc w:val="both"/>
              <w:rPr>
                <w:rFonts w:ascii="Times New Roman" w:hAnsi="Times New Roman" w:cs="Times New Roman"/>
              </w:rPr>
            </w:pPr>
            <w:r w:rsidRPr="004E236D">
              <w:rPr>
                <w:rFonts w:ascii="Times New Roman" w:hAnsi="Times New Roman" w:cs="Times New Roman"/>
              </w:rPr>
              <w:t>IVc</w:t>
            </w:r>
          </w:p>
        </w:tc>
        <w:tc>
          <w:tcPr>
            <w:tcW w:w="7547" w:type="dxa"/>
          </w:tcPr>
          <w:p w14:paraId="434B4B40" w14:textId="77777777" w:rsidR="002027C7" w:rsidRPr="004E236D" w:rsidRDefault="002027C7" w:rsidP="002027C7">
            <w:pPr>
              <w:pStyle w:val="Odsekzoznamu1"/>
              <w:ind w:left="33"/>
              <w:jc w:val="both"/>
              <w:rPr>
                <w:sz w:val="22"/>
                <w:szCs w:val="22"/>
              </w:rPr>
            </w:pPr>
            <w:r w:rsidRPr="004E236D">
              <w:rPr>
                <w:sz w:val="22"/>
                <w:szCs w:val="22"/>
              </w:rPr>
              <w:t>-  na kožu</w:t>
            </w:r>
          </w:p>
        </w:tc>
      </w:tr>
      <w:tr w:rsidR="004E236D" w:rsidRPr="004E236D" w14:paraId="20DCCA14" w14:textId="77777777" w:rsidTr="002027C7">
        <w:tc>
          <w:tcPr>
            <w:tcW w:w="1242" w:type="dxa"/>
          </w:tcPr>
          <w:p w14:paraId="26272ECD" w14:textId="77777777" w:rsidR="002027C7" w:rsidRPr="004E236D" w:rsidRDefault="002027C7" w:rsidP="002027C7">
            <w:pPr>
              <w:spacing w:after="0" w:line="240" w:lineRule="auto"/>
              <w:ind w:left="142"/>
              <w:jc w:val="both"/>
              <w:rPr>
                <w:rFonts w:ascii="Times New Roman" w:hAnsi="Times New Roman" w:cs="Times New Roman"/>
                <w:b/>
              </w:rPr>
            </w:pPr>
            <w:r w:rsidRPr="004E236D">
              <w:rPr>
                <w:rFonts w:ascii="Times New Roman" w:hAnsi="Times New Roman" w:cs="Times New Roman"/>
                <w:b/>
              </w:rPr>
              <w:t>V</w:t>
            </w:r>
          </w:p>
        </w:tc>
        <w:tc>
          <w:tcPr>
            <w:tcW w:w="7547" w:type="dxa"/>
          </w:tcPr>
          <w:p w14:paraId="483B2A91" w14:textId="77777777" w:rsidR="002027C7" w:rsidRPr="004E236D" w:rsidRDefault="002027C7" w:rsidP="002027C7">
            <w:pPr>
              <w:spacing w:after="0" w:line="240" w:lineRule="auto"/>
              <w:jc w:val="both"/>
              <w:rPr>
                <w:rFonts w:ascii="Times New Roman" w:hAnsi="Times New Roman" w:cs="Times New Roman"/>
              </w:rPr>
            </w:pPr>
            <w:r w:rsidRPr="004E236D">
              <w:rPr>
                <w:rFonts w:ascii="Times New Roman" w:hAnsi="Times New Roman" w:cs="Times New Roman"/>
                <w:b/>
              </w:rPr>
              <w:t>Nanášanie náterov na cestné vozidlá</w:t>
            </w:r>
          </w:p>
        </w:tc>
      </w:tr>
      <w:tr w:rsidR="004E236D" w:rsidRPr="004E236D" w14:paraId="5D648A84" w14:textId="77777777" w:rsidTr="002027C7">
        <w:tc>
          <w:tcPr>
            <w:tcW w:w="1242" w:type="dxa"/>
          </w:tcPr>
          <w:p w14:paraId="51412D18" w14:textId="77777777" w:rsidR="002027C7" w:rsidRPr="004E236D" w:rsidRDefault="002027C7" w:rsidP="002027C7">
            <w:pPr>
              <w:spacing w:after="0" w:line="240" w:lineRule="auto"/>
              <w:ind w:left="142"/>
              <w:jc w:val="both"/>
              <w:rPr>
                <w:rFonts w:ascii="Times New Roman" w:hAnsi="Times New Roman" w:cs="Times New Roman"/>
              </w:rPr>
            </w:pPr>
            <w:r w:rsidRPr="004E236D">
              <w:rPr>
                <w:rFonts w:ascii="Times New Roman" w:hAnsi="Times New Roman" w:cs="Times New Roman"/>
              </w:rPr>
              <w:t>Va</w:t>
            </w:r>
          </w:p>
        </w:tc>
        <w:tc>
          <w:tcPr>
            <w:tcW w:w="7547" w:type="dxa"/>
          </w:tcPr>
          <w:p w14:paraId="4C6BC4AA" w14:textId="77777777" w:rsidR="002027C7" w:rsidRPr="004E236D" w:rsidRDefault="002027C7" w:rsidP="002027C7">
            <w:pPr>
              <w:pStyle w:val="Odsekzoznamu1"/>
              <w:ind w:left="33"/>
              <w:rPr>
                <w:sz w:val="22"/>
                <w:szCs w:val="22"/>
              </w:rPr>
            </w:pPr>
            <w:r w:rsidRPr="004E236D">
              <w:rPr>
                <w:sz w:val="22"/>
                <w:szCs w:val="22"/>
              </w:rPr>
              <w:t>-  priemyselná výroba automobilov s prahovou spotrebou organických  rozpúšťadiel ≥ 15 t/rok</w:t>
            </w:r>
          </w:p>
        </w:tc>
      </w:tr>
      <w:tr w:rsidR="004E236D" w:rsidRPr="004E236D" w14:paraId="22CEA180" w14:textId="77777777" w:rsidTr="002027C7">
        <w:tc>
          <w:tcPr>
            <w:tcW w:w="1242" w:type="dxa"/>
          </w:tcPr>
          <w:p w14:paraId="7522E535" w14:textId="77777777" w:rsidR="002027C7" w:rsidRPr="004E236D" w:rsidRDefault="002027C7" w:rsidP="002027C7">
            <w:pPr>
              <w:spacing w:after="0" w:line="240" w:lineRule="auto"/>
              <w:ind w:left="142"/>
              <w:jc w:val="both"/>
              <w:rPr>
                <w:rFonts w:ascii="Times New Roman" w:hAnsi="Times New Roman" w:cs="Times New Roman"/>
              </w:rPr>
            </w:pPr>
            <w:r w:rsidRPr="004E236D">
              <w:rPr>
                <w:rFonts w:ascii="Times New Roman" w:hAnsi="Times New Roman" w:cs="Times New Roman"/>
              </w:rPr>
              <w:t>Vb</w:t>
            </w:r>
          </w:p>
        </w:tc>
        <w:tc>
          <w:tcPr>
            <w:tcW w:w="7547" w:type="dxa"/>
          </w:tcPr>
          <w:p w14:paraId="56C01ABD" w14:textId="77777777" w:rsidR="002027C7" w:rsidRPr="004E236D" w:rsidRDefault="002027C7" w:rsidP="002027C7">
            <w:pPr>
              <w:pStyle w:val="Odsekzoznamu1"/>
              <w:ind w:left="0"/>
              <w:jc w:val="both"/>
              <w:rPr>
                <w:sz w:val="22"/>
                <w:szCs w:val="22"/>
              </w:rPr>
            </w:pPr>
            <w:r w:rsidRPr="004E236D">
              <w:rPr>
                <w:sz w:val="22"/>
                <w:szCs w:val="22"/>
              </w:rPr>
              <w:t>-  povrchová úprava cestných vozidiel (okrem činností Va  a Vc)</w:t>
            </w:r>
          </w:p>
        </w:tc>
      </w:tr>
      <w:tr w:rsidR="004E236D" w:rsidRPr="004E236D" w14:paraId="1776DC4A" w14:textId="77777777" w:rsidTr="002027C7">
        <w:tc>
          <w:tcPr>
            <w:tcW w:w="1242" w:type="dxa"/>
          </w:tcPr>
          <w:p w14:paraId="6C1660FF" w14:textId="77777777" w:rsidR="002027C7" w:rsidRPr="004E236D" w:rsidRDefault="002027C7" w:rsidP="002027C7">
            <w:pPr>
              <w:spacing w:after="0" w:line="240" w:lineRule="auto"/>
              <w:ind w:left="142"/>
              <w:jc w:val="both"/>
              <w:rPr>
                <w:rFonts w:ascii="Times New Roman" w:hAnsi="Times New Roman" w:cs="Times New Roman"/>
              </w:rPr>
            </w:pPr>
            <w:r w:rsidRPr="004E236D">
              <w:rPr>
                <w:rFonts w:ascii="Times New Roman" w:hAnsi="Times New Roman" w:cs="Times New Roman"/>
              </w:rPr>
              <w:t>Vc</w:t>
            </w:r>
          </w:p>
        </w:tc>
        <w:tc>
          <w:tcPr>
            <w:tcW w:w="7547" w:type="dxa"/>
          </w:tcPr>
          <w:p w14:paraId="31940B00" w14:textId="77777777" w:rsidR="002027C7" w:rsidRPr="004E236D" w:rsidRDefault="002027C7" w:rsidP="002027C7">
            <w:pPr>
              <w:pStyle w:val="Odsekzoznamu1"/>
              <w:ind w:left="18"/>
              <w:jc w:val="both"/>
              <w:rPr>
                <w:sz w:val="22"/>
                <w:szCs w:val="22"/>
              </w:rPr>
            </w:pPr>
            <w:r w:rsidRPr="004E236D">
              <w:rPr>
                <w:sz w:val="22"/>
                <w:szCs w:val="22"/>
              </w:rPr>
              <w:t>-  autoopravárenstvo</w:t>
            </w:r>
          </w:p>
        </w:tc>
      </w:tr>
      <w:tr w:rsidR="004E236D" w:rsidRPr="004E236D" w14:paraId="09D2D921" w14:textId="77777777" w:rsidTr="002027C7">
        <w:tc>
          <w:tcPr>
            <w:tcW w:w="1242" w:type="dxa"/>
          </w:tcPr>
          <w:p w14:paraId="45EDBBD4" w14:textId="77777777" w:rsidR="002027C7" w:rsidRPr="004E236D" w:rsidRDefault="002027C7" w:rsidP="002027C7">
            <w:pPr>
              <w:spacing w:after="0" w:line="240" w:lineRule="auto"/>
              <w:ind w:left="142"/>
              <w:jc w:val="both"/>
              <w:rPr>
                <w:rFonts w:ascii="Times New Roman" w:hAnsi="Times New Roman" w:cs="Times New Roman"/>
                <w:b/>
              </w:rPr>
            </w:pPr>
            <w:r w:rsidRPr="004E236D">
              <w:rPr>
                <w:rFonts w:ascii="Times New Roman" w:hAnsi="Times New Roman" w:cs="Times New Roman"/>
                <w:b/>
              </w:rPr>
              <w:t>VI</w:t>
            </w:r>
          </w:p>
        </w:tc>
        <w:tc>
          <w:tcPr>
            <w:tcW w:w="7547" w:type="dxa"/>
          </w:tcPr>
          <w:p w14:paraId="4C4B8FA7" w14:textId="77777777" w:rsidR="002027C7" w:rsidRPr="004E236D" w:rsidRDefault="002027C7" w:rsidP="002027C7">
            <w:pPr>
              <w:spacing w:after="0" w:line="240" w:lineRule="auto"/>
              <w:jc w:val="both"/>
              <w:rPr>
                <w:rFonts w:ascii="Times New Roman" w:hAnsi="Times New Roman" w:cs="Times New Roman"/>
              </w:rPr>
            </w:pPr>
            <w:r w:rsidRPr="004E236D">
              <w:rPr>
                <w:rFonts w:ascii="Times New Roman" w:hAnsi="Times New Roman" w:cs="Times New Roman"/>
                <w:b/>
              </w:rPr>
              <w:t>Nanášanie náterov  na navíjané pásy z kovových materiálov</w:t>
            </w:r>
          </w:p>
        </w:tc>
      </w:tr>
      <w:tr w:rsidR="004E236D" w:rsidRPr="004E236D" w14:paraId="200A6C59" w14:textId="77777777" w:rsidTr="002027C7">
        <w:tc>
          <w:tcPr>
            <w:tcW w:w="1242" w:type="dxa"/>
          </w:tcPr>
          <w:p w14:paraId="78E08A32" w14:textId="77777777" w:rsidR="002027C7" w:rsidRPr="004E236D" w:rsidRDefault="002027C7" w:rsidP="002027C7">
            <w:pPr>
              <w:spacing w:after="0" w:line="240" w:lineRule="auto"/>
              <w:ind w:left="142"/>
              <w:jc w:val="both"/>
              <w:rPr>
                <w:rFonts w:ascii="Times New Roman" w:hAnsi="Times New Roman" w:cs="Times New Roman"/>
                <w:b/>
              </w:rPr>
            </w:pPr>
            <w:r w:rsidRPr="004E236D">
              <w:rPr>
                <w:rFonts w:ascii="Times New Roman" w:hAnsi="Times New Roman" w:cs="Times New Roman"/>
                <w:b/>
              </w:rPr>
              <w:t>VII</w:t>
            </w:r>
          </w:p>
        </w:tc>
        <w:tc>
          <w:tcPr>
            <w:tcW w:w="7547" w:type="dxa"/>
          </w:tcPr>
          <w:p w14:paraId="59229DBE" w14:textId="77777777" w:rsidR="002027C7" w:rsidRPr="004E236D" w:rsidRDefault="002027C7" w:rsidP="002027C7">
            <w:pPr>
              <w:spacing w:after="0" w:line="240" w:lineRule="auto"/>
              <w:jc w:val="both"/>
              <w:rPr>
                <w:rFonts w:ascii="Times New Roman" w:hAnsi="Times New Roman" w:cs="Times New Roman"/>
                <w:b/>
              </w:rPr>
            </w:pPr>
            <w:r w:rsidRPr="004E236D">
              <w:rPr>
                <w:rFonts w:ascii="Times New Roman" w:hAnsi="Times New Roman" w:cs="Times New Roman"/>
                <w:b/>
              </w:rPr>
              <w:t>Povrchová úprava navíjaných drôtov</w:t>
            </w:r>
          </w:p>
        </w:tc>
      </w:tr>
      <w:tr w:rsidR="004E236D" w:rsidRPr="004E236D" w14:paraId="76E19B86" w14:textId="77777777" w:rsidTr="002027C7">
        <w:tc>
          <w:tcPr>
            <w:tcW w:w="1242" w:type="dxa"/>
          </w:tcPr>
          <w:p w14:paraId="4AEB6281" w14:textId="77777777" w:rsidR="002027C7" w:rsidRPr="004E236D" w:rsidRDefault="002027C7" w:rsidP="002027C7">
            <w:pPr>
              <w:spacing w:after="0" w:line="240" w:lineRule="auto"/>
              <w:ind w:left="142"/>
              <w:jc w:val="both"/>
              <w:rPr>
                <w:rFonts w:ascii="Times New Roman" w:hAnsi="Times New Roman" w:cs="Times New Roman"/>
                <w:b/>
              </w:rPr>
            </w:pPr>
            <w:r w:rsidRPr="004E236D">
              <w:rPr>
                <w:rFonts w:ascii="Times New Roman" w:hAnsi="Times New Roman" w:cs="Times New Roman"/>
                <w:b/>
              </w:rPr>
              <w:t>VIII</w:t>
            </w:r>
          </w:p>
        </w:tc>
        <w:tc>
          <w:tcPr>
            <w:tcW w:w="7547" w:type="dxa"/>
          </w:tcPr>
          <w:p w14:paraId="432ED657" w14:textId="77777777" w:rsidR="002027C7" w:rsidRPr="004E236D" w:rsidRDefault="002027C7" w:rsidP="002027C7">
            <w:pPr>
              <w:spacing w:after="0" w:line="240" w:lineRule="auto"/>
              <w:jc w:val="both"/>
              <w:rPr>
                <w:rFonts w:ascii="Times New Roman" w:hAnsi="Times New Roman" w:cs="Times New Roman"/>
                <w:b/>
              </w:rPr>
            </w:pPr>
            <w:r w:rsidRPr="004E236D">
              <w:rPr>
                <w:rFonts w:ascii="Times New Roman" w:hAnsi="Times New Roman" w:cs="Times New Roman"/>
                <w:b/>
              </w:rPr>
              <w:t>Nanášanie lepidla</w:t>
            </w:r>
          </w:p>
        </w:tc>
      </w:tr>
      <w:tr w:rsidR="004E236D" w:rsidRPr="004E236D" w14:paraId="532292AE" w14:textId="77777777" w:rsidTr="002027C7">
        <w:tc>
          <w:tcPr>
            <w:tcW w:w="1242" w:type="dxa"/>
          </w:tcPr>
          <w:p w14:paraId="48184E4D" w14:textId="77777777" w:rsidR="002027C7" w:rsidRPr="004E236D" w:rsidRDefault="002027C7" w:rsidP="002027C7">
            <w:pPr>
              <w:spacing w:after="0" w:line="240" w:lineRule="auto"/>
              <w:ind w:left="142"/>
              <w:jc w:val="both"/>
              <w:rPr>
                <w:rFonts w:ascii="Times New Roman" w:hAnsi="Times New Roman" w:cs="Times New Roman"/>
                <w:b/>
              </w:rPr>
            </w:pPr>
            <w:r w:rsidRPr="004E236D">
              <w:rPr>
                <w:rFonts w:ascii="Times New Roman" w:hAnsi="Times New Roman" w:cs="Times New Roman"/>
                <w:b/>
              </w:rPr>
              <w:t>IX</w:t>
            </w:r>
          </w:p>
        </w:tc>
        <w:tc>
          <w:tcPr>
            <w:tcW w:w="7547" w:type="dxa"/>
          </w:tcPr>
          <w:p w14:paraId="6780CC18" w14:textId="77777777" w:rsidR="002027C7" w:rsidRPr="004E236D" w:rsidRDefault="002027C7" w:rsidP="002027C7">
            <w:pPr>
              <w:spacing w:after="0" w:line="240" w:lineRule="auto"/>
              <w:jc w:val="both"/>
              <w:rPr>
                <w:rFonts w:ascii="Times New Roman" w:hAnsi="Times New Roman" w:cs="Times New Roman"/>
                <w:b/>
              </w:rPr>
            </w:pPr>
            <w:r w:rsidRPr="004E236D">
              <w:rPr>
                <w:rFonts w:ascii="Times New Roman" w:hAnsi="Times New Roman" w:cs="Times New Roman"/>
                <w:b/>
              </w:rPr>
              <w:t>Výroba obuvi</w:t>
            </w:r>
          </w:p>
        </w:tc>
      </w:tr>
      <w:tr w:rsidR="004E236D" w:rsidRPr="004E236D" w14:paraId="5E7BF78B" w14:textId="77777777" w:rsidTr="002027C7">
        <w:tc>
          <w:tcPr>
            <w:tcW w:w="1242" w:type="dxa"/>
          </w:tcPr>
          <w:p w14:paraId="7061EE81" w14:textId="77777777" w:rsidR="002027C7" w:rsidRPr="004E236D" w:rsidRDefault="002027C7" w:rsidP="002027C7">
            <w:pPr>
              <w:spacing w:after="0" w:line="240" w:lineRule="auto"/>
              <w:ind w:left="142"/>
              <w:jc w:val="both"/>
              <w:rPr>
                <w:rFonts w:ascii="Times New Roman" w:hAnsi="Times New Roman" w:cs="Times New Roman"/>
                <w:b/>
              </w:rPr>
            </w:pPr>
            <w:r w:rsidRPr="004E236D">
              <w:rPr>
                <w:rFonts w:ascii="Times New Roman" w:hAnsi="Times New Roman" w:cs="Times New Roman"/>
                <w:b/>
              </w:rPr>
              <w:t>X</w:t>
            </w:r>
          </w:p>
        </w:tc>
        <w:tc>
          <w:tcPr>
            <w:tcW w:w="7547" w:type="dxa"/>
          </w:tcPr>
          <w:p w14:paraId="7807CE22" w14:textId="77777777" w:rsidR="002027C7" w:rsidRPr="004E236D" w:rsidRDefault="002027C7" w:rsidP="002027C7">
            <w:pPr>
              <w:spacing w:after="0" w:line="240" w:lineRule="auto"/>
              <w:rPr>
                <w:rFonts w:ascii="Times New Roman" w:hAnsi="Times New Roman" w:cs="Times New Roman"/>
                <w:b/>
              </w:rPr>
            </w:pPr>
            <w:r w:rsidRPr="004E236D">
              <w:rPr>
                <w:rFonts w:ascii="Times New Roman" w:hAnsi="Times New Roman" w:cs="Times New Roman"/>
                <w:b/>
              </w:rPr>
              <w:t>Výroba náterových zmesí, lakov, tlačiarenských farieb a lepidiel</w:t>
            </w:r>
          </w:p>
        </w:tc>
      </w:tr>
      <w:tr w:rsidR="004E236D" w:rsidRPr="004E236D" w14:paraId="420DD699" w14:textId="77777777" w:rsidTr="002027C7">
        <w:tc>
          <w:tcPr>
            <w:tcW w:w="1242" w:type="dxa"/>
          </w:tcPr>
          <w:p w14:paraId="54D47FD0" w14:textId="77777777" w:rsidR="002027C7" w:rsidRPr="004E236D" w:rsidRDefault="002027C7" w:rsidP="002027C7">
            <w:pPr>
              <w:spacing w:after="0" w:line="240" w:lineRule="auto"/>
              <w:ind w:left="142"/>
              <w:jc w:val="both"/>
              <w:rPr>
                <w:rFonts w:ascii="Times New Roman" w:hAnsi="Times New Roman" w:cs="Times New Roman"/>
                <w:b/>
              </w:rPr>
            </w:pPr>
            <w:r w:rsidRPr="004E236D">
              <w:rPr>
                <w:rFonts w:ascii="Times New Roman" w:hAnsi="Times New Roman" w:cs="Times New Roman"/>
                <w:b/>
              </w:rPr>
              <w:t>XI</w:t>
            </w:r>
          </w:p>
        </w:tc>
        <w:tc>
          <w:tcPr>
            <w:tcW w:w="7547" w:type="dxa"/>
          </w:tcPr>
          <w:p w14:paraId="7738331D" w14:textId="77777777" w:rsidR="002027C7" w:rsidRPr="004E236D" w:rsidRDefault="002027C7" w:rsidP="002027C7">
            <w:pPr>
              <w:spacing w:after="0" w:line="240" w:lineRule="auto"/>
              <w:jc w:val="both"/>
              <w:rPr>
                <w:rFonts w:ascii="Times New Roman" w:hAnsi="Times New Roman" w:cs="Times New Roman"/>
                <w:b/>
              </w:rPr>
            </w:pPr>
            <w:r w:rsidRPr="004E236D">
              <w:rPr>
                <w:rFonts w:ascii="Times New Roman" w:hAnsi="Times New Roman" w:cs="Times New Roman"/>
                <w:b/>
              </w:rPr>
              <w:t>Výroba farmaceutických produktov</w:t>
            </w:r>
          </w:p>
        </w:tc>
      </w:tr>
      <w:tr w:rsidR="004E236D" w:rsidRPr="004E236D" w14:paraId="17ED7373" w14:textId="77777777" w:rsidTr="002027C7">
        <w:tc>
          <w:tcPr>
            <w:tcW w:w="1242" w:type="dxa"/>
          </w:tcPr>
          <w:p w14:paraId="27EE7730" w14:textId="77777777" w:rsidR="002027C7" w:rsidRPr="004E236D" w:rsidRDefault="002027C7" w:rsidP="002027C7">
            <w:pPr>
              <w:spacing w:after="0" w:line="240" w:lineRule="auto"/>
              <w:ind w:left="142"/>
              <w:jc w:val="both"/>
              <w:rPr>
                <w:rFonts w:ascii="Times New Roman" w:hAnsi="Times New Roman" w:cs="Times New Roman"/>
                <w:b/>
              </w:rPr>
            </w:pPr>
            <w:r w:rsidRPr="004E236D">
              <w:rPr>
                <w:rFonts w:ascii="Times New Roman" w:hAnsi="Times New Roman" w:cs="Times New Roman"/>
                <w:b/>
              </w:rPr>
              <w:t>XII</w:t>
            </w:r>
          </w:p>
        </w:tc>
        <w:tc>
          <w:tcPr>
            <w:tcW w:w="7547" w:type="dxa"/>
          </w:tcPr>
          <w:p w14:paraId="025F2A7B" w14:textId="77777777" w:rsidR="002027C7" w:rsidRPr="004E236D" w:rsidRDefault="002027C7" w:rsidP="002027C7">
            <w:pPr>
              <w:spacing w:after="0" w:line="240" w:lineRule="auto"/>
              <w:jc w:val="both"/>
              <w:rPr>
                <w:rFonts w:ascii="Times New Roman" w:hAnsi="Times New Roman" w:cs="Times New Roman"/>
                <w:b/>
              </w:rPr>
            </w:pPr>
            <w:r w:rsidRPr="004E236D">
              <w:rPr>
                <w:rFonts w:ascii="Times New Roman" w:hAnsi="Times New Roman" w:cs="Times New Roman"/>
                <w:b/>
              </w:rPr>
              <w:t>Výroba a spracovanie gumy</w:t>
            </w:r>
          </w:p>
        </w:tc>
      </w:tr>
      <w:tr w:rsidR="004E236D" w:rsidRPr="004E236D" w14:paraId="621D9A0F" w14:textId="77777777" w:rsidTr="002027C7">
        <w:tc>
          <w:tcPr>
            <w:tcW w:w="1242" w:type="dxa"/>
          </w:tcPr>
          <w:p w14:paraId="0B72B031" w14:textId="77777777" w:rsidR="002027C7" w:rsidRPr="004E236D" w:rsidRDefault="002027C7" w:rsidP="002027C7">
            <w:pPr>
              <w:spacing w:after="0" w:line="240" w:lineRule="auto"/>
              <w:ind w:left="142"/>
              <w:jc w:val="both"/>
              <w:rPr>
                <w:rFonts w:ascii="Times New Roman" w:hAnsi="Times New Roman" w:cs="Times New Roman"/>
                <w:b/>
              </w:rPr>
            </w:pPr>
            <w:r w:rsidRPr="004E236D">
              <w:rPr>
                <w:rFonts w:ascii="Times New Roman" w:hAnsi="Times New Roman" w:cs="Times New Roman"/>
                <w:b/>
              </w:rPr>
              <w:t>XIII</w:t>
            </w:r>
          </w:p>
        </w:tc>
        <w:tc>
          <w:tcPr>
            <w:tcW w:w="7547" w:type="dxa"/>
          </w:tcPr>
          <w:p w14:paraId="49DDEEC3" w14:textId="77777777" w:rsidR="002027C7" w:rsidRPr="004E236D" w:rsidRDefault="002027C7" w:rsidP="002027C7">
            <w:pPr>
              <w:spacing w:after="0" w:line="240" w:lineRule="auto"/>
              <w:rPr>
                <w:rFonts w:ascii="Times New Roman" w:hAnsi="Times New Roman" w:cs="Times New Roman"/>
                <w:b/>
              </w:rPr>
            </w:pPr>
            <w:r w:rsidRPr="004E236D">
              <w:rPr>
                <w:rFonts w:ascii="Times New Roman" w:hAnsi="Times New Roman" w:cs="Times New Roman"/>
                <w:b/>
              </w:rPr>
              <w:t>Extrakcia rastlinných olejov, živočíšnych tukov a  rafinácia rastlinných  olejov</w:t>
            </w:r>
          </w:p>
        </w:tc>
      </w:tr>
      <w:tr w:rsidR="004E236D" w:rsidRPr="004E236D" w14:paraId="201B860B" w14:textId="77777777" w:rsidTr="002027C7">
        <w:tc>
          <w:tcPr>
            <w:tcW w:w="1242" w:type="dxa"/>
          </w:tcPr>
          <w:p w14:paraId="24AC2EE2" w14:textId="77777777" w:rsidR="002027C7" w:rsidRPr="004E236D" w:rsidRDefault="002027C7" w:rsidP="002027C7">
            <w:pPr>
              <w:spacing w:after="0" w:line="240" w:lineRule="auto"/>
              <w:ind w:left="142"/>
              <w:jc w:val="both"/>
              <w:rPr>
                <w:rFonts w:ascii="Times New Roman" w:hAnsi="Times New Roman" w:cs="Times New Roman"/>
                <w:b/>
              </w:rPr>
            </w:pPr>
            <w:r w:rsidRPr="004E236D">
              <w:rPr>
                <w:rFonts w:ascii="Times New Roman" w:hAnsi="Times New Roman" w:cs="Times New Roman"/>
                <w:b/>
              </w:rPr>
              <w:t>XIV</w:t>
            </w:r>
          </w:p>
        </w:tc>
        <w:tc>
          <w:tcPr>
            <w:tcW w:w="7547" w:type="dxa"/>
          </w:tcPr>
          <w:p w14:paraId="7C8F4A1F" w14:textId="77777777" w:rsidR="002027C7" w:rsidRPr="004E236D" w:rsidRDefault="002027C7" w:rsidP="002027C7">
            <w:pPr>
              <w:spacing w:after="0" w:line="240" w:lineRule="auto"/>
              <w:jc w:val="both"/>
              <w:rPr>
                <w:rFonts w:ascii="Times New Roman" w:hAnsi="Times New Roman" w:cs="Times New Roman"/>
                <w:b/>
              </w:rPr>
            </w:pPr>
            <w:r w:rsidRPr="004E236D">
              <w:rPr>
                <w:rFonts w:ascii="Times New Roman" w:hAnsi="Times New Roman" w:cs="Times New Roman"/>
                <w:b/>
              </w:rPr>
              <w:t>Impregnácia dreva</w:t>
            </w:r>
          </w:p>
        </w:tc>
      </w:tr>
      <w:tr w:rsidR="004E236D" w:rsidRPr="004E236D" w14:paraId="74F6E512" w14:textId="77777777" w:rsidTr="002027C7">
        <w:tc>
          <w:tcPr>
            <w:tcW w:w="1242" w:type="dxa"/>
          </w:tcPr>
          <w:p w14:paraId="5AF2145C" w14:textId="77777777" w:rsidR="002027C7" w:rsidRPr="004E236D" w:rsidRDefault="002027C7" w:rsidP="002027C7">
            <w:pPr>
              <w:spacing w:after="0" w:line="240" w:lineRule="auto"/>
              <w:ind w:left="142"/>
              <w:jc w:val="both"/>
              <w:rPr>
                <w:rFonts w:ascii="Times New Roman" w:hAnsi="Times New Roman" w:cs="Times New Roman"/>
                <w:b/>
              </w:rPr>
            </w:pPr>
            <w:r w:rsidRPr="004E236D">
              <w:rPr>
                <w:rFonts w:ascii="Times New Roman" w:hAnsi="Times New Roman" w:cs="Times New Roman"/>
                <w:b/>
              </w:rPr>
              <w:t>XV</w:t>
            </w:r>
          </w:p>
        </w:tc>
        <w:tc>
          <w:tcPr>
            <w:tcW w:w="7547" w:type="dxa"/>
          </w:tcPr>
          <w:p w14:paraId="1403E863" w14:textId="77777777" w:rsidR="002027C7" w:rsidRPr="004E236D" w:rsidRDefault="002027C7" w:rsidP="002027C7">
            <w:pPr>
              <w:spacing w:after="0" w:line="240" w:lineRule="auto"/>
              <w:jc w:val="both"/>
              <w:rPr>
                <w:rFonts w:ascii="Times New Roman" w:hAnsi="Times New Roman" w:cs="Times New Roman"/>
                <w:b/>
              </w:rPr>
            </w:pPr>
            <w:r w:rsidRPr="004E236D">
              <w:rPr>
                <w:rFonts w:ascii="Times New Roman" w:hAnsi="Times New Roman" w:cs="Times New Roman"/>
                <w:b/>
              </w:rPr>
              <w:t>Laminovanie dreva a plastov</w:t>
            </w:r>
          </w:p>
        </w:tc>
      </w:tr>
    </w:tbl>
    <w:p w14:paraId="3EBECBD7" w14:textId="77777777" w:rsidR="002027C7" w:rsidRPr="004E236D" w:rsidRDefault="002027C7" w:rsidP="002027C7">
      <w:pPr>
        <w:ind w:left="426"/>
        <w:jc w:val="both"/>
        <w:rPr>
          <w:rFonts w:ascii="Times New Roman" w:hAnsi="Times New Roman" w:cs="Times New Roman"/>
        </w:rPr>
      </w:pPr>
    </w:p>
    <w:p w14:paraId="389ECAF3" w14:textId="77777777" w:rsidR="002027C7" w:rsidRPr="004E236D" w:rsidRDefault="002027C7" w:rsidP="002027C7">
      <w:pPr>
        <w:rPr>
          <w:rFonts w:ascii="Times New Roman" w:hAnsi="Times New Roman" w:cs="Times New Roman"/>
        </w:rPr>
      </w:pPr>
      <w:r w:rsidRPr="004E236D">
        <w:rPr>
          <w:rFonts w:ascii="Times New Roman" w:hAnsi="Times New Roman" w:cs="Times New Roman"/>
        </w:rPr>
        <w:br w:type="page"/>
      </w:r>
    </w:p>
    <w:p w14:paraId="3EDCAFEF" w14:textId="77777777" w:rsidR="002027C7" w:rsidRPr="004E236D" w:rsidRDefault="002027C7" w:rsidP="002027C7">
      <w:pPr>
        <w:ind w:left="426" w:hanging="426"/>
        <w:jc w:val="both"/>
        <w:rPr>
          <w:rFonts w:ascii="Times New Roman" w:hAnsi="Times New Roman" w:cs="Times New Roman"/>
          <w:b/>
        </w:rPr>
      </w:pPr>
      <w:r w:rsidRPr="004E236D">
        <w:rPr>
          <w:rFonts w:ascii="Times New Roman" w:hAnsi="Times New Roman" w:cs="Times New Roman"/>
          <w:b/>
        </w:rPr>
        <w:lastRenderedPageBreak/>
        <w:t>II. ČLENENIE ZARIADENÍ POUŽÍVAJÚCICH ORGANICKÉ ROZPÚŠŤADLÁ VO VZŤAHU K UPLATŇOVANIU EMISNÝCH LIMITOV</w:t>
      </w:r>
    </w:p>
    <w:p w14:paraId="33562DA1" w14:textId="77777777" w:rsidR="002027C7" w:rsidRPr="004E236D" w:rsidRDefault="002027C7" w:rsidP="002027C7">
      <w:pPr>
        <w:pStyle w:val="Odsekzoznamu1"/>
        <w:spacing w:after="120"/>
        <w:ind w:left="357"/>
        <w:jc w:val="both"/>
        <w:rPr>
          <w:sz w:val="22"/>
          <w:szCs w:val="22"/>
        </w:rPr>
      </w:pPr>
      <w:r w:rsidRPr="004E236D">
        <w:rPr>
          <w:sz w:val="22"/>
          <w:szCs w:val="22"/>
        </w:rPr>
        <w:t xml:space="preserve">Podľa dátumu vydaného </w:t>
      </w:r>
      <w:r w:rsidRPr="004E236D">
        <w:rPr>
          <w:sz w:val="22"/>
        </w:rPr>
        <w:t>povolenia</w:t>
      </w:r>
      <w:r w:rsidRPr="004E236D">
        <w:rPr>
          <w:sz w:val="22"/>
          <w:szCs w:val="22"/>
        </w:rPr>
        <w:t xml:space="preserve"> sa zariadenie používajúce organické rozpúšťadlá začleňuje takto:</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1358"/>
        <w:gridCol w:w="7930"/>
      </w:tblGrid>
      <w:tr w:rsidR="004E236D" w:rsidRPr="004E236D" w14:paraId="4791B526" w14:textId="77777777" w:rsidTr="002027C7">
        <w:trPr>
          <w:jc w:val="center"/>
        </w:trPr>
        <w:tc>
          <w:tcPr>
            <w:tcW w:w="1296" w:type="dxa"/>
            <w:vAlign w:val="center"/>
          </w:tcPr>
          <w:p w14:paraId="0C21501C" w14:textId="77777777" w:rsidR="002027C7" w:rsidRPr="004E236D" w:rsidRDefault="002027C7" w:rsidP="002027C7">
            <w:pPr>
              <w:spacing w:after="0" w:line="240" w:lineRule="auto"/>
              <w:rPr>
                <w:rFonts w:ascii="Times New Roman" w:hAnsi="Times New Roman" w:cs="Times New Roman"/>
                <w:b/>
              </w:rPr>
            </w:pPr>
            <w:r w:rsidRPr="004E236D">
              <w:rPr>
                <w:rFonts w:ascii="Times New Roman" w:hAnsi="Times New Roman" w:cs="Times New Roman"/>
                <w:b/>
              </w:rPr>
              <w:t>Jestvujúce zariadenie</w:t>
            </w:r>
          </w:p>
        </w:tc>
        <w:tc>
          <w:tcPr>
            <w:tcW w:w="7566" w:type="dxa"/>
          </w:tcPr>
          <w:p w14:paraId="750AF4BF" w14:textId="77777777" w:rsidR="002027C7" w:rsidRPr="004E236D" w:rsidRDefault="002027C7" w:rsidP="002027C7">
            <w:pPr>
              <w:tabs>
                <w:tab w:val="left" w:pos="2700"/>
              </w:tabs>
              <w:spacing w:after="0" w:line="240" w:lineRule="auto"/>
              <w:jc w:val="both"/>
              <w:rPr>
                <w:rFonts w:ascii="Times New Roman" w:hAnsi="Times New Roman" w:cs="Times New Roman"/>
              </w:rPr>
            </w:pPr>
            <w:r w:rsidRPr="004E236D">
              <w:rPr>
                <w:rFonts w:ascii="Times New Roman" w:hAnsi="Times New Roman" w:cs="Times New Roman"/>
              </w:rPr>
              <w:t xml:space="preserve">Zariadenie používajúce organické rozpúšťadlá, </w:t>
            </w:r>
          </w:p>
          <w:p w14:paraId="405C3487" w14:textId="77777777" w:rsidR="002027C7" w:rsidRPr="004E236D" w:rsidRDefault="002027C7" w:rsidP="00DB0DDF">
            <w:pPr>
              <w:pStyle w:val="Odsekzoznamu1"/>
              <w:numPr>
                <w:ilvl w:val="1"/>
                <w:numId w:val="162"/>
              </w:numPr>
              <w:tabs>
                <w:tab w:val="left" w:pos="317"/>
              </w:tabs>
              <w:ind w:left="34" w:firstLine="0"/>
              <w:jc w:val="both"/>
              <w:rPr>
                <w:sz w:val="22"/>
                <w:szCs w:val="22"/>
              </w:rPr>
            </w:pPr>
            <w:r w:rsidRPr="004E236D">
              <w:rPr>
                <w:sz w:val="22"/>
                <w:szCs w:val="22"/>
              </w:rPr>
              <w:t>ktoré bolo uvedené do prevádzky do 29. marca 1999 alebo</w:t>
            </w:r>
          </w:p>
          <w:p w14:paraId="2C5803AC" w14:textId="77777777" w:rsidR="002027C7" w:rsidRPr="004E236D" w:rsidRDefault="002027C7" w:rsidP="00DB0DDF">
            <w:pPr>
              <w:pStyle w:val="Odsekzoznamu1"/>
              <w:numPr>
                <w:ilvl w:val="1"/>
                <w:numId w:val="162"/>
              </w:numPr>
              <w:ind w:left="317" w:hanging="283"/>
              <w:jc w:val="both"/>
              <w:rPr>
                <w:sz w:val="22"/>
                <w:szCs w:val="22"/>
              </w:rPr>
            </w:pPr>
            <w:r w:rsidRPr="004E236D">
              <w:rPr>
                <w:sz w:val="22"/>
                <w:szCs w:val="22"/>
              </w:rPr>
              <w:t xml:space="preserve">pre ktoré sa začalo konanie o vydanie </w:t>
            </w:r>
            <w:r w:rsidRPr="004E236D">
              <w:rPr>
                <w:sz w:val="22"/>
              </w:rPr>
              <w:t>súhlasu na povolenie</w:t>
            </w:r>
            <w:r w:rsidRPr="004E236D">
              <w:rPr>
                <w:sz w:val="22"/>
                <w:szCs w:val="22"/>
              </w:rPr>
              <w:t xml:space="preserve"> stavby pred 1. aprílom </w:t>
            </w:r>
            <w:smartTag w:uri="urn:schemas-microsoft-com:office:smarttags" w:element="metricconverter">
              <w:smartTagPr>
                <w:attr w:name="ProductID" w:val="2001 a"/>
              </w:smartTagPr>
              <w:r w:rsidRPr="004E236D">
                <w:rPr>
                  <w:sz w:val="22"/>
                  <w:szCs w:val="22"/>
                </w:rPr>
                <w:t>2001 a</w:t>
              </w:r>
            </w:smartTag>
            <w:r w:rsidRPr="004E236D">
              <w:rPr>
                <w:sz w:val="22"/>
                <w:szCs w:val="22"/>
              </w:rPr>
              <w:t xml:space="preserve"> ktoré bolo uvedené do prevádzky do 1. apríla 2002</w:t>
            </w:r>
          </w:p>
        </w:tc>
      </w:tr>
      <w:tr w:rsidR="002027C7" w:rsidRPr="004E236D" w14:paraId="4AB4F8C2" w14:textId="77777777" w:rsidTr="002027C7">
        <w:trPr>
          <w:trHeight w:val="688"/>
          <w:jc w:val="center"/>
        </w:trPr>
        <w:tc>
          <w:tcPr>
            <w:tcW w:w="1296" w:type="dxa"/>
            <w:vAlign w:val="center"/>
          </w:tcPr>
          <w:p w14:paraId="3BDF6093" w14:textId="77777777" w:rsidR="002027C7" w:rsidRPr="004E236D" w:rsidRDefault="002027C7" w:rsidP="002027C7">
            <w:pPr>
              <w:spacing w:after="0" w:line="240" w:lineRule="auto"/>
              <w:rPr>
                <w:rFonts w:ascii="Times New Roman" w:hAnsi="Times New Roman" w:cs="Times New Roman"/>
                <w:b/>
              </w:rPr>
            </w:pPr>
            <w:r w:rsidRPr="004E236D">
              <w:rPr>
                <w:rFonts w:ascii="Times New Roman" w:hAnsi="Times New Roman" w:cs="Times New Roman"/>
                <w:b/>
              </w:rPr>
              <w:t>Nové</w:t>
            </w:r>
          </w:p>
          <w:p w14:paraId="0388C537" w14:textId="77777777" w:rsidR="002027C7" w:rsidRPr="004E236D" w:rsidRDefault="002027C7" w:rsidP="002027C7">
            <w:pPr>
              <w:spacing w:after="0" w:line="240" w:lineRule="auto"/>
              <w:rPr>
                <w:rFonts w:ascii="Times New Roman" w:hAnsi="Times New Roman" w:cs="Times New Roman"/>
                <w:b/>
              </w:rPr>
            </w:pPr>
            <w:r w:rsidRPr="004E236D">
              <w:rPr>
                <w:rFonts w:ascii="Times New Roman" w:hAnsi="Times New Roman" w:cs="Times New Roman"/>
                <w:b/>
              </w:rPr>
              <w:t>zariadenie</w:t>
            </w:r>
          </w:p>
        </w:tc>
        <w:tc>
          <w:tcPr>
            <w:tcW w:w="7566" w:type="dxa"/>
            <w:vAlign w:val="center"/>
          </w:tcPr>
          <w:p w14:paraId="31029258" w14:textId="77777777" w:rsidR="002027C7" w:rsidRPr="004E236D" w:rsidRDefault="002027C7" w:rsidP="002027C7">
            <w:pPr>
              <w:tabs>
                <w:tab w:val="left" w:pos="2700"/>
              </w:tabs>
              <w:spacing w:after="0" w:line="240" w:lineRule="auto"/>
              <w:rPr>
                <w:rFonts w:ascii="Times New Roman" w:hAnsi="Times New Roman" w:cs="Times New Roman"/>
              </w:rPr>
            </w:pPr>
            <w:r w:rsidRPr="004E236D">
              <w:rPr>
                <w:rFonts w:ascii="Times New Roman" w:hAnsi="Times New Roman" w:cs="Times New Roman"/>
              </w:rPr>
              <w:t>Zariadenie používajúce organické rozpúšťadlá, ktoré nie je  uvedené  ako jestvujúce zariadenie.</w:t>
            </w:r>
          </w:p>
        </w:tc>
      </w:tr>
    </w:tbl>
    <w:p w14:paraId="1BB80C8F" w14:textId="77777777" w:rsidR="002027C7" w:rsidRPr="004E236D" w:rsidRDefault="002027C7" w:rsidP="002027C7">
      <w:pPr>
        <w:ind w:left="426" w:hanging="426"/>
        <w:rPr>
          <w:rFonts w:ascii="Times New Roman" w:hAnsi="Times New Roman" w:cs="Times New Roman"/>
          <w:b/>
        </w:rPr>
      </w:pPr>
    </w:p>
    <w:p w14:paraId="7EC69ADE" w14:textId="77777777" w:rsidR="002027C7" w:rsidRPr="004E236D" w:rsidRDefault="002027C7" w:rsidP="002027C7">
      <w:pPr>
        <w:ind w:left="426" w:hanging="426"/>
        <w:rPr>
          <w:rFonts w:ascii="Times New Roman" w:hAnsi="Times New Roman" w:cs="Times New Roman"/>
        </w:rPr>
      </w:pPr>
      <w:r w:rsidRPr="004E236D">
        <w:rPr>
          <w:rFonts w:ascii="Times New Roman" w:hAnsi="Times New Roman" w:cs="Times New Roman"/>
          <w:b/>
        </w:rPr>
        <w:t xml:space="preserve">III.  POŽIADAVKY  NA  ZARIADENIA  POUŽÍVAJÚCE  ORGANICKÉ ROZPÚŠŤADLÁ  S OBSAHOM  LÁTOK  ALEBO  ZMESÍ  VYMEDZENÝCH OZNAČENÍM RIZIKA PODĽA  § 28 ODS. 1  </w:t>
      </w:r>
    </w:p>
    <w:p w14:paraId="24303D72" w14:textId="77777777" w:rsidR="002027C7" w:rsidRPr="004E236D" w:rsidRDefault="002027C7" w:rsidP="002027C7">
      <w:pPr>
        <w:jc w:val="both"/>
        <w:rPr>
          <w:rFonts w:ascii="Times New Roman" w:hAnsi="Times New Roman" w:cs="Times New Roman"/>
          <w:b/>
        </w:rPr>
      </w:pPr>
      <w:r w:rsidRPr="004E236D">
        <w:rPr>
          <w:rFonts w:ascii="Times New Roman" w:hAnsi="Times New Roman" w:cs="Times New Roman"/>
          <w:b/>
        </w:rPr>
        <w:t xml:space="preserve">1.    </w:t>
      </w:r>
      <w:r w:rsidRPr="004E236D">
        <w:rPr>
          <w:rFonts w:ascii="Times New Roman" w:hAnsi="Times New Roman" w:cs="Times New Roman"/>
          <w:b/>
          <w:bCs/>
        </w:rPr>
        <w:t>Technické požiadavky a podmienky prevádzkovania</w:t>
      </w:r>
    </w:p>
    <w:p w14:paraId="69B20F8F" w14:textId="77777777" w:rsidR="002027C7" w:rsidRPr="004E236D" w:rsidRDefault="002027C7" w:rsidP="002027C7">
      <w:pPr>
        <w:ind w:left="426"/>
        <w:jc w:val="both"/>
        <w:rPr>
          <w:rFonts w:ascii="Times New Roman" w:hAnsi="Times New Roman" w:cs="Times New Roman"/>
        </w:rPr>
      </w:pPr>
      <w:r w:rsidRPr="004E236D">
        <w:rPr>
          <w:rFonts w:ascii="Times New Roman" w:hAnsi="Times New Roman" w:cs="Times New Roman"/>
        </w:rPr>
        <w:t>S ohľadom na technické a ekonomické možnosti, prchavé organické zlúčeniny začlenené podľa § 26 ods. 1 písm. a) alebo b) treba zo zariadenia odvádzať za riadených podmienok a tak zabezpečiť ochranu zdravia obyvateľstva a životného prostredia.</w:t>
      </w:r>
    </w:p>
    <w:p w14:paraId="6F0BD649" w14:textId="77777777" w:rsidR="002027C7" w:rsidRPr="004E236D" w:rsidRDefault="002027C7" w:rsidP="002027C7">
      <w:pPr>
        <w:spacing w:after="120" w:line="240" w:lineRule="auto"/>
        <w:jc w:val="both"/>
        <w:rPr>
          <w:rFonts w:ascii="Times New Roman" w:hAnsi="Times New Roman" w:cs="Times New Roman"/>
          <w:b/>
        </w:rPr>
      </w:pPr>
      <w:r w:rsidRPr="004E236D">
        <w:rPr>
          <w:rFonts w:ascii="Times New Roman" w:hAnsi="Times New Roman" w:cs="Times New Roman"/>
          <w:b/>
        </w:rPr>
        <w:t>2.   Emisné limity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267"/>
        <w:gridCol w:w="3124"/>
        <w:gridCol w:w="2897"/>
      </w:tblGrid>
      <w:tr w:rsidR="004E236D" w:rsidRPr="004E236D" w14:paraId="523D8BD5" w14:textId="77777777" w:rsidTr="002027C7">
        <w:trPr>
          <w:trHeight w:val="278"/>
          <w:jc w:val="center"/>
        </w:trPr>
        <w:tc>
          <w:tcPr>
            <w:tcW w:w="3261" w:type="dxa"/>
            <w:vMerge w:val="restart"/>
            <w:vAlign w:val="center"/>
          </w:tcPr>
          <w:p w14:paraId="34289998" w14:textId="77777777" w:rsidR="002027C7" w:rsidRPr="004E236D" w:rsidRDefault="002027C7" w:rsidP="002027C7">
            <w:pPr>
              <w:spacing w:after="0" w:line="240" w:lineRule="auto"/>
              <w:ind w:right="72"/>
              <w:rPr>
                <w:rFonts w:ascii="Times New Roman" w:hAnsi="Times New Roman" w:cs="Times New Roman"/>
              </w:rPr>
            </w:pPr>
            <w:r w:rsidRPr="004E236D">
              <w:rPr>
                <w:rFonts w:ascii="Times New Roman" w:hAnsi="Times New Roman" w:cs="Times New Roman"/>
                <w:b/>
              </w:rPr>
              <w:t>Podmienky platnosti EL</w:t>
            </w:r>
          </w:p>
        </w:tc>
        <w:tc>
          <w:tcPr>
            <w:tcW w:w="6009" w:type="dxa"/>
            <w:gridSpan w:val="2"/>
          </w:tcPr>
          <w:p w14:paraId="1499256D" w14:textId="77777777" w:rsidR="002027C7" w:rsidRPr="004E236D" w:rsidRDefault="002027C7" w:rsidP="002027C7">
            <w:pPr>
              <w:spacing w:after="0" w:line="240" w:lineRule="auto"/>
              <w:rPr>
                <w:rFonts w:ascii="Times New Roman" w:hAnsi="Times New Roman" w:cs="Times New Roman"/>
              </w:rPr>
            </w:pPr>
            <w:r w:rsidRPr="004E236D">
              <w:rPr>
                <w:rFonts w:ascii="Times New Roman" w:hAnsi="Times New Roman" w:cs="Times New Roman"/>
              </w:rPr>
              <w:t>Štandardné stavové podmienky, vlhký plyn</w:t>
            </w:r>
          </w:p>
        </w:tc>
      </w:tr>
      <w:tr w:rsidR="004E236D" w:rsidRPr="004E236D" w14:paraId="080EB608" w14:textId="77777777" w:rsidTr="002027C7">
        <w:trPr>
          <w:trHeight w:val="486"/>
          <w:jc w:val="center"/>
        </w:trPr>
        <w:tc>
          <w:tcPr>
            <w:tcW w:w="3261" w:type="dxa"/>
            <w:vMerge/>
          </w:tcPr>
          <w:p w14:paraId="1E2A3DED" w14:textId="77777777" w:rsidR="002027C7" w:rsidRPr="004E236D" w:rsidRDefault="002027C7" w:rsidP="002027C7">
            <w:pPr>
              <w:spacing w:after="0" w:line="240" w:lineRule="auto"/>
              <w:ind w:right="72"/>
              <w:rPr>
                <w:rFonts w:ascii="Times New Roman" w:hAnsi="Times New Roman" w:cs="Times New Roman"/>
                <w:b/>
              </w:rPr>
            </w:pPr>
          </w:p>
        </w:tc>
        <w:tc>
          <w:tcPr>
            <w:tcW w:w="6009" w:type="dxa"/>
            <w:gridSpan w:val="2"/>
          </w:tcPr>
          <w:p w14:paraId="559674E1" w14:textId="77777777" w:rsidR="002027C7" w:rsidRPr="004E236D" w:rsidRDefault="002027C7" w:rsidP="002027C7">
            <w:pPr>
              <w:spacing w:after="0" w:line="240" w:lineRule="auto"/>
              <w:rPr>
                <w:rFonts w:ascii="Times New Roman" w:hAnsi="Times New Roman" w:cs="Times New Roman"/>
              </w:rPr>
            </w:pPr>
            <w:r w:rsidRPr="004E236D">
              <w:rPr>
                <w:rFonts w:ascii="Times New Roman" w:hAnsi="Times New Roman" w:cs="Times New Roman"/>
              </w:rPr>
              <w:t>Emisný limit platí pre súčet hmotnostných koncentrácií alebo hmotnostných tokov jednotlivých VOC.</w:t>
            </w:r>
          </w:p>
        </w:tc>
      </w:tr>
      <w:tr w:rsidR="004E236D" w:rsidRPr="004E236D" w14:paraId="291848B6" w14:textId="77777777" w:rsidTr="002027C7">
        <w:trPr>
          <w:trHeight w:val="611"/>
          <w:jc w:val="center"/>
        </w:trPr>
        <w:tc>
          <w:tcPr>
            <w:tcW w:w="3261" w:type="dxa"/>
            <w:vMerge/>
          </w:tcPr>
          <w:p w14:paraId="3769FFAA" w14:textId="77777777" w:rsidR="002027C7" w:rsidRPr="004E236D" w:rsidRDefault="002027C7" w:rsidP="002027C7">
            <w:pPr>
              <w:spacing w:after="0" w:line="240" w:lineRule="auto"/>
              <w:ind w:right="72"/>
              <w:rPr>
                <w:rFonts w:ascii="Times New Roman" w:hAnsi="Times New Roman" w:cs="Times New Roman"/>
                <w:b/>
              </w:rPr>
            </w:pPr>
          </w:p>
        </w:tc>
        <w:tc>
          <w:tcPr>
            <w:tcW w:w="6009" w:type="dxa"/>
            <w:gridSpan w:val="2"/>
          </w:tcPr>
          <w:p w14:paraId="7881DD6B" w14:textId="77777777" w:rsidR="002027C7" w:rsidRPr="004E236D" w:rsidRDefault="002027C7" w:rsidP="002027C7">
            <w:pPr>
              <w:spacing w:after="0" w:line="240" w:lineRule="auto"/>
              <w:rPr>
                <w:rFonts w:ascii="Times New Roman" w:hAnsi="Times New Roman" w:cs="Times New Roman"/>
              </w:rPr>
            </w:pPr>
            <w:r w:rsidRPr="004E236D">
              <w:rPr>
                <w:rFonts w:ascii="Times New Roman" w:hAnsi="Times New Roman" w:cs="Times New Roman"/>
              </w:rPr>
              <w:t>Emisie prchavých organických zlúčenín  v odpadovom plyne nesmú prekročiť buď uvedenú hodnotu hmotnostného toku, alebo koncentrácie, ak ďalej nie je uvedené inak.</w:t>
            </w:r>
          </w:p>
        </w:tc>
      </w:tr>
      <w:tr w:rsidR="004E236D" w:rsidRPr="004E236D" w14:paraId="6DB85867" w14:textId="77777777" w:rsidTr="002027C7">
        <w:trPr>
          <w:trHeight w:val="746"/>
          <w:jc w:val="center"/>
        </w:trPr>
        <w:tc>
          <w:tcPr>
            <w:tcW w:w="3261" w:type="dxa"/>
            <w:vMerge/>
          </w:tcPr>
          <w:p w14:paraId="23AA24E4" w14:textId="77777777" w:rsidR="002027C7" w:rsidRPr="004E236D" w:rsidRDefault="002027C7" w:rsidP="002027C7">
            <w:pPr>
              <w:spacing w:after="0" w:line="240" w:lineRule="auto"/>
              <w:ind w:right="72"/>
              <w:rPr>
                <w:rFonts w:ascii="Times New Roman" w:hAnsi="Times New Roman" w:cs="Times New Roman"/>
                <w:b/>
              </w:rPr>
            </w:pPr>
          </w:p>
        </w:tc>
        <w:tc>
          <w:tcPr>
            <w:tcW w:w="6009" w:type="dxa"/>
            <w:gridSpan w:val="2"/>
          </w:tcPr>
          <w:p w14:paraId="51561033" w14:textId="77777777" w:rsidR="002027C7" w:rsidRPr="004E236D" w:rsidRDefault="002027C7" w:rsidP="002027C7">
            <w:pPr>
              <w:spacing w:after="0" w:line="240" w:lineRule="auto"/>
              <w:ind w:right="-59"/>
              <w:rPr>
                <w:rFonts w:ascii="Times New Roman" w:hAnsi="Times New Roman" w:cs="Times New Roman"/>
              </w:rPr>
            </w:pPr>
            <w:r w:rsidRPr="004E236D">
              <w:rPr>
                <w:rFonts w:ascii="Times New Roman" w:hAnsi="Times New Roman" w:cs="Times New Roman"/>
              </w:rPr>
              <w:t>Pre činnosť IIa  a  činnosť III, ak ide o VOC podľa § 28 ods.1 písm. b) sú  emisné limity ustanovené osobitne v tejto prílohe štvrtej časti. </w:t>
            </w:r>
          </w:p>
        </w:tc>
      </w:tr>
      <w:tr w:rsidR="004E236D" w:rsidRPr="004E236D" w14:paraId="316C2E9C" w14:textId="77777777" w:rsidTr="002027C7">
        <w:trPr>
          <w:trHeight w:val="275"/>
          <w:jc w:val="center"/>
        </w:trPr>
        <w:tc>
          <w:tcPr>
            <w:tcW w:w="3261" w:type="dxa"/>
            <w:vMerge w:val="restart"/>
            <w:vAlign w:val="center"/>
          </w:tcPr>
          <w:p w14:paraId="54246C7D" w14:textId="77777777" w:rsidR="002027C7" w:rsidRPr="004E236D" w:rsidRDefault="002027C7" w:rsidP="002027C7">
            <w:pPr>
              <w:spacing w:after="0" w:line="240" w:lineRule="auto"/>
              <w:ind w:right="-108"/>
              <w:rPr>
                <w:rFonts w:ascii="Times New Roman" w:hAnsi="Times New Roman" w:cs="Times New Roman"/>
              </w:rPr>
            </w:pPr>
            <w:r w:rsidRPr="004E236D">
              <w:rPr>
                <w:rFonts w:ascii="Times New Roman" w:hAnsi="Times New Roman" w:cs="Times New Roman"/>
                <w:b/>
              </w:rPr>
              <w:t>Použitie organických rozpúšťadiel  s obsahom</w:t>
            </w:r>
          </w:p>
        </w:tc>
        <w:tc>
          <w:tcPr>
            <w:tcW w:w="6009" w:type="dxa"/>
            <w:gridSpan w:val="2"/>
            <w:vAlign w:val="center"/>
          </w:tcPr>
          <w:p w14:paraId="1462E808" w14:textId="77777777" w:rsidR="002027C7" w:rsidRPr="004E236D" w:rsidRDefault="002027C7" w:rsidP="002027C7">
            <w:pPr>
              <w:spacing w:after="0" w:line="240" w:lineRule="auto"/>
              <w:jc w:val="center"/>
              <w:rPr>
                <w:rFonts w:ascii="Times New Roman" w:hAnsi="Times New Roman" w:cs="Times New Roman"/>
              </w:rPr>
            </w:pPr>
            <w:r w:rsidRPr="004E236D">
              <w:rPr>
                <w:rFonts w:ascii="Times New Roman" w:hAnsi="Times New Roman" w:cs="Times New Roman"/>
                <w:b/>
              </w:rPr>
              <w:t xml:space="preserve">Emisný limit </w:t>
            </w:r>
          </w:p>
        </w:tc>
      </w:tr>
      <w:tr w:rsidR="004E236D" w:rsidRPr="004E236D" w14:paraId="073B7048" w14:textId="77777777" w:rsidTr="002027C7">
        <w:trPr>
          <w:trHeight w:val="397"/>
          <w:jc w:val="center"/>
        </w:trPr>
        <w:tc>
          <w:tcPr>
            <w:tcW w:w="3261" w:type="dxa"/>
            <w:vMerge/>
          </w:tcPr>
          <w:p w14:paraId="1E44D6E3" w14:textId="77777777" w:rsidR="002027C7" w:rsidRPr="004E236D" w:rsidRDefault="002027C7" w:rsidP="002027C7">
            <w:pPr>
              <w:spacing w:after="0" w:line="240" w:lineRule="auto"/>
              <w:rPr>
                <w:rFonts w:ascii="Times New Roman" w:hAnsi="Times New Roman" w:cs="Times New Roman"/>
              </w:rPr>
            </w:pPr>
          </w:p>
        </w:tc>
        <w:tc>
          <w:tcPr>
            <w:tcW w:w="3118" w:type="dxa"/>
            <w:vAlign w:val="center"/>
          </w:tcPr>
          <w:p w14:paraId="51F48F7E" w14:textId="77777777" w:rsidR="002027C7" w:rsidRPr="004E236D" w:rsidRDefault="002027C7" w:rsidP="002027C7">
            <w:pPr>
              <w:spacing w:after="0" w:line="240" w:lineRule="auto"/>
              <w:jc w:val="center"/>
              <w:rPr>
                <w:rFonts w:ascii="Times New Roman" w:hAnsi="Times New Roman" w:cs="Times New Roman"/>
                <w:b/>
              </w:rPr>
            </w:pPr>
            <w:r w:rsidRPr="004E236D">
              <w:rPr>
                <w:rFonts w:ascii="Times New Roman" w:hAnsi="Times New Roman" w:cs="Times New Roman"/>
                <w:b/>
              </w:rPr>
              <w:t>Hmotnostný tok</w:t>
            </w:r>
          </w:p>
          <w:p w14:paraId="2E31A420" w14:textId="77777777" w:rsidR="002027C7" w:rsidRPr="004E236D" w:rsidRDefault="002027C7" w:rsidP="002027C7">
            <w:pPr>
              <w:spacing w:after="0" w:line="240" w:lineRule="auto"/>
              <w:jc w:val="center"/>
              <w:rPr>
                <w:rFonts w:ascii="Times New Roman" w:hAnsi="Times New Roman" w:cs="Times New Roman"/>
                <w:b/>
              </w:rPr>
            </w:pPr>
            <w:r w:rsidRPr="004E236D">
              <w:rPr>
                <w:rFonts w:ascii="Times New Roman" w:hAnsi="Times New Roman" w:cs="Times New Roman"/>
                <w:b/>
              </w:rPr>
              <w:t xml:space="preserve">VOC </w:t>
            </w:r>
            <w:r w:rsidRPr="004E236D">
              <w:rPr>
                <w:rFonts w:ascii="Times New Roman" w:hAnsi="Times New Roman" w:cs="Times New Roman"/>
                <w:b/>
              </w:rPr>
              <w:sym w:font="Symbol" w:char="F05B"/>
            </w:r>
            <w:r w:rsidRPr="004E236D">
              <w:rPr>
                <w:rFonts w:ascii="Times New Roman" w:hAnsi="Times New Roman" w:cs="Times New Roman"/>
                <w:b/>
              </w:rPr>
              <w:t>g/h</w:t>
            </w:r>
            <w:r w:rsidRPr="004E236D">
              <w:rPr>
                <w:rFonts w:ascii="Times New Roman" w:hAnsi="Times New Roman" w:cs="Times New Roman"/>
                <w:b/>
              </w:rPr>
              <w:sym w:font="Symbol" w:char="F05D"/>
            </w:r>
          </w:p>
        </w:tc>
        <w:tc>
          <w:tcPr>
            <w:tcW w:w="2891" w:type="dxa"/>
            <w:vAlign w:val="center"/>
          </w:tcPr>
          <w:p w14:paraId="417220D0" w14:textId="77777777" w:rsidR="002027C7" w:rsidRPr="004E236D" w:rsidRDefault="002027C7" w:rsidP="002027C7">
            <w:pPr>
              <w:spacing w:after="0" w:line="240" w:lineRule="auto"/>
              <w:jc w:val="center"/>
              <w:rPr>
                <w:rFonts w:ascii="Times New Roman" w:hAnsi="Times New Roman" w:cs="Times New Roman"/>
                <w:b/>
              </w:rPr>
            </w:pPr>
            <w:r w:rsidRPr="004E236D">
              <w:rPr>
                <w:rFonts w:ascii="Times New Roman" w:hAnsi="Times New Roman" w:cs="Times New Roman"/>
                <w:b/>
              </w:rPr>
              <w:t>Koncentrácia</w:t>
            </w:r>
          </w:p>
          <w:p w14:paraId="5261A673" w14:textId="77777777" w:rsidR="002027C7" w:rsidRPr="004E236D" w:rsidRDefault="002027C7" w:rsidP="002027C7">
            <w:pPr>
              <w:spacing w:after="0" w:line="240" w:lineRule="auto"/>
              <w:jc w:val="center"/>
              <w:rPr>
                <w:rFonts w:ascii="Times New Roman" w:hAnsi="Times New Roman" w:cs="Times New Roman"/>
                <w:b/>
              </w:rPr>
            </w:pPr>
            <w:r w:rsidRPr="004E236D">
              <w:rPr>
                <w:rFonts w:ascii="Times New Roman" w:hAnsi="Times New Roman" w:cs="Times New Roman"/>
                <w:b/>
              </w:rPr>
              <w:t xml:space="preserve">VOC </w:t>
            </w:r>
            <w:r w:rsidRPr="004E236D">
              <w:rPr>
                <w:rFonts w:ascii="Times New Roman" w:hAnsi="Times New Roman" w:cs="Times New Roman"/>
                <w:b/>
              </w:rPr>
              <w:sym w:font="Symbol" w:char="F05B"/>
            </w:r>
            <w:r w:rsidRPr="004E236D">
              <w:rPr>
                <w:rFonts w:ascii="Times New Roman" w:hAnsi="Times New Roman" w:cs="Times New Roman"/>
                <w:b/>
              </w:rPr>
              <w:t>mg/m</w:t>
            </w:r>
            <w:r w:rsidRPr="004E236D">
              <w:rPr>
                <w:rFonts w:ascii="Times New Roman" w:hAnsi="Times New Roman" w:cs="Times New Roman"/>
                <w:b/>
                <w:vertAlign w:val="superscript"/>
              </w:rPr>
              <w:t>3</w:t>
            </w:r>
            <w:r w:rsidRPr="004E236D">
              <w:rPr>
                <w:rFonts w:ascii="Times New Roman" w:hAnsi="Times New Roman" w:cs="Times New Roman"/>
                <w:b/>
              </w:rPr>
              <w:sym w:font="Symbol" w:char="F05D"/>
            </w:r>
          </w:p>
        </w:tc>
      </w:tr>
      <w:tr w:rsidR="004E236D" w:rsidRPr="004E236D" w14:paraId="5FD3620C" w14:textId="77777777" w:rsidTr="002027C7">
        <w:trPr>
          <w:trHeight w:val="328"/>
          <w:jc w:val="center"/>
        </w:trPr>
        <w:tc>
          <w:tcPr>
            <w:tcW w:w="3261" w:type="dxa"/>
            <w:vAlign w:val="center"/>
          </w:tcPr>
          <w:p w14:paraId="0E4F4038" w14:textId="77777777" w:rsidR="002027C7" w:rsidRPr="004E236D" w:rsidRDefault="002027C7" w:rsidP="002027C7">
            <w:pPr>
              <w:spacing w:after="0" w:line="240" w:lineRule="auto"/>
              <w:ind w:right="-108"/>
              <w:rPr>
                <w:rFonts w:ascii="Times New Roman" w:hAnsi="Times New Roman" w:cs="Times New Roman"/>
              </w:rPr>
            </w:pPr>
            <w:r w:rsidRPr="004E236D">
              <w:rPr>
                <w:rFonts w:ascii="Times New Roman" w:hAnsi="Times New Roman" w:cs="Times New Roman"/>
              </w:rPr>
              <w:t>VOC podľa § 28 ods. 1 písm. a)</w:t>
            </w:r>
          </w:p>
        </w:tc>
        <w:tc>
          <w:tcPr>
            <w:tcW w:w="3118" w:type="dxa"/>
            <w:vAlign w:val="center"/>
          </w:tcPr>
          <w:p w14:paraId="115F5174" w14:textId="77777777" w:rsidR="002027C7" w:rsidRPr="004E236D" w:rsidRDefault="002027C7" w:rsidP="002027C7">
            <w:pPr>
              <w:spacing w:after="0" w:line="240" w:lineRule="auto"/>
              <w:jc w:val="center"/>
              <w:rPr>
                <w:rFonts w:ascii="Times New Roman" w:hAnsi="Times New Roman" w:cs="Times New Roman"/>
              </w:rPr>
            </w:pPr>
            <w:r w:rsidRPr="004E236D">
              <w:rPr>
                <w:rFonts w:ascii="Times New Roman" w:hAnsi="Times New Roman" w:cs="Times New Roman"/>
              </w:rPr>
              <w:t>10</w:t>
            </w:r>
          </w:p>
        </w:tc>
        <w:tc>
          <w:tcPr>
            <w:tcW w:w="2891" w:type="dxa"/>
            <w:vAlign w:val="center"/>
          </w:tcPr>
          <w:p w14:paraId="10C48FF5" w14:textId="77777777" w:rsidR="002027C7" w:rsidRPr="004E236D" w:rsidRDefault="002027C7" w:rsidP="002027C7">
            <w:pPr>
              <w:spacing w:after="0" w:line="240" w:lineRule="auto"/>
              <w:jc w:val="center"/>
              <w:rPr>
                <w:rFonts w:ascii="Times New Roman" w:hAnsi="Times New Roman" w:cs="Times New Roman"/>
              </w:rPr>
            </w:pPr>
            <w:r w:rsidRPr="004E236D">
              <w:rPr>
                <w:rFonts w:ascii="Times New Roman" w:hAnsi="Times New Roman" w:cs="Times New Roman"/>
              </w:rPr>
              <w:t>2</w:t>
            </w:r>
          </w:p>
        </w:tc>
      </w:tr>
      <w:tr w:rsidR="002027C7" w:rsidRPr="004E236D" w14:paraId="6FB36E9F" w14:textId="77777777" w:rsidTr="002027C7">
        <w:trPr>
          <w:trHeight w:val="491"/>
          <w:jc w:val="center"/>
        </w:trPr>
        <w:tc>
          <w:tcPr>
            <w:tcW w:w="3261" w:type="dxa"/>
            <w:vAlign w:val="center"/>
          </w:tcPr>
          <w:p w14:paraId="4B656177" w14:textId="77777777" w:rsidR="002027C7" w:rsidRPr="004E236D" w:rsidRDefault="002027C7" w:rsidP="002027C7">
            <w:pPr>
              <w:spacing w:after="0" w:line="240" w:lineRule="auto"/>
              <w:ind w:right="-108"/>
              <w:rPr>
                <w:rFonts w:ascii="Times New Roman" w:hAnsi="Times New Roman" w:cs="Times New Roman"/>
              </w:rPr>
            </w:pPr>
            <w:r w:rsidRPr="004E236D">
              <w:rPr>
                <w:rFonts w:ascii="Times New Roman" w:hAnsi="Times New Roman" w:cs="Times New Roman"/>
              </w:rPr>
              <w:t>VOC podľa § 28 ods. 1 písm. b)</w:t>
            </w:r>
          </w:p>
        </w:tc>
        <w:tc>
          <w:tcPr>
            <w:tcW w:w="3118" w:type="dxa"/>
            <w:vAlign w:val="center"/>
          </w:tcPr>
          <w:p w14:paraId="0B58FCC8" w14:textId="77777777" w:rsidR="002027C7" w:rsidRPr="004E236D" w:rsidRDefault="002027C7" w:rsidP="002027C7">
            <w:pPr>
              <w:spacing w:after="0" w:line="240" w:lineRule="auto"/>
              <w:jc w:val="center"/>
              <w:rPr>
                <w:rFonts w:ascii="Times New Roman" w:hAnsi="Times New Roman" w:cs="Times New Roman"/>
              </w:rPr>
            </w:pPr>
            <w:r w:rsidRPr="004E236D">
              <w:rPr>
                <w:rFonts w:ascii="Times New Roman" w:hAnsi="Times New Roman" w:cs="Times New Roman"/>
              </w:rPr>
              <w:t>100</w:t>
            </w:r>
          </w:p>
        </w:tc>
        <w:tc>
          <w:tcPr>
            <w:tcW w:w="2891" w:type="dxa"/>
            <w:vAlign w:val="center"/>
          </w:tcPr>
          <w:p w14:paraId="6FE6435E" w14:textId="77777777" w:rsidR="002027C7" w:rsidRPr="004E236D" w:rsidRDefault="002027C7" w:rsidP="002027C7">
            <w:pPr>
              <w:spacing w:after="0" w:line="240" w:lineRule="auto"/>
              <w:jc w:val="center"/>
              <w:rPr>
                <w:rFonts w:ascii="Times New Roman" w:hAnsi="Times New Roman" w:cs="Times New Roman"/>
              </w:rPr>
            </w:pPr>
            <w:r w:rsidRPr="004E236D">
              <w:rPr>
                <w:rFonts w:ascii="Times New Roman" w:hAnsi="Times New Roman" w:cs="Times New Roman"/>
              </w:rPr>
              <w:t>20</w:t>
            </w:r>
          </w:p>
        </w:tc>
      </w:tr>
    </w:tbl>
    <w:p w14:paraId="51A7C52B" w14:textId="77777777" w:rsidR="002027C7" w:rsidRPr="004E236D" w:rsidRDefault="002027C7" w:rsidP="002027C7">
      <w:pPr>
        <w:jc w:val="both"/>
        <w:rPr>
          <w:rFonts w:ascii="Times New Roman" w:hAnsi="Times New Roman" w:cs="Times New Roman"/>
        </w:rPr>
      </w:pPr>
    </w:p>
    <w:p w14:paraId="2C43E2C1" w14:textId="77777777" w:rsidR="002027C7" w:rsidRPr="004E236D" w:rsidRDefault="002027C7" w:rsidP="002027C7">
      <w:pPr>
        <w:ind w:left="426" w:hanging="426"/>
        <w:rPr>
          <w:rFonts w:ascii="Times New Roman" w:hAnsi="Times New Roman" w:cs="Times New Roman"/>
          <w:b/>
        </w:rPr>
      </w:pPr>
      <w:r w:rsidRPr="004E236D">
        <w:rPr>
          <w:rFonts w:ascii="Times New Roman" w:hAnsi="Times New Roman" w:cs="Times New Roman"/>
          <w:b/>
        </w:rPr>
        <w:t xml:space="preserve">IV.  PRAHOVÉ SPOTREBY  ROZPÚŠŤADIEL,  EMISNÉ  LIMITY PRCHAVÝCH ORGANICKÝCH  ZLÚČENÍN, TECHNICKÉ POŽIADAVKY A  PODMIENKY PREVÁDZKOVANIA  ZARIADENÍ  PODĽA  JEDNOTLIVÝCH  ČINNOSTÍ </w:t>
      </w:r>
    </w:p>
    <w:p w14:paraId="435EE1AD" w14:textId="77777777" w:rsidR="002027C7" w:rsidRPr="004E236D" w:rsidRDefault="002027C7" w:rsidP="002027C7">
      <w:pPr>
        <w:jc w:val="both"/>
        <w:rPr>
          <w:rFonts w:ascii="Times New Roman" w:hAnsi="Times New Roman" w:cs="Times New Roman"/>
          <w:b/>
        </w:rPr>
      </w:pPr>
      <w:r w:rsidRPr="004E236D">
        <w:rPr>
          <w:rFonts w:ascii="Times New Roman" w:hAnsi="Times New Roman" w:cs="Times New Roman"/>
          <w:b/>
        </w:rPr>
        <w:t>1.  POLYGRAFIA (I)</w:t>
      </w:r>
    </w:p>
    <w:p w14:paraId="2A048257" w14:textId="77777777" w:rsidR="002027C7" w:rsidRPr="004E236D" w:rsidRDefault="002027C7" w:rsidP="002027C7">
      <w:pPr>
        <w:spacing w:after="0" w:line="240" w:lineRule="auto"/>
        <w:ind w:left="284"/>
        <w:jc w:val="both"/>
        <w:rPr>
          <w:rFonts w:ascii="Times New Roman" w:hAnsi="Times New Roman" w:cs="Times New Roman"/>
        </w:rPr>
      </w:pPr>
      <w:r w:rsidRPr="004E236D">
        <w:rPr>
          <w:rFonts w:ascii="Times New Roman" w:hAnsi="Times New Roman" w:cs="Times New Roman"/>
        </w:rPr>
        <w:t>Činnosť súvisiaca s reprodukciou textu alebo obrázkov, pri ktorej sa využíva tlačová forma obrazu alebo textu, pri ktorej sa tlačiarenská farba nanáša na akýkoľvek druh povrchu. Proces zahrňuje aj súvisiace postupy, výrobu tlačiarenskej formy a jej prenos, lakovanie, natieranie a laminovanie. Zaraďuje sa sem:</w:t>
      </w:r>
    </w:p>
    <w:p w14:paraId="0A090AF1" w14:textId="77777777" w:rsidR="002027C7" w:rsidRPr="004E236D" w:rsidRDefault="002027C7" w:rsidP="002027C7">
      <w:pPr>
        <w:spacing w:after="0" w:line="240" w:lineRule="auto"/>
        <w:ind w:left="284" w:hanging="284"/>
        <w:jc w:val="both"/>
        <w:rPr>
          <w:rFonts w:ascii="Times New Roman" w:hAnsi="Times New Roman" w:cs="Times New Roman"/>
        </w:rPr>
      </w:pPr>
      <w:r w:rsidRPr="004E236D">
        <w:rPr>
          <w:rFonts w:ascii="Times New Roman" w:hAnsi="Times New Roman" w:cs="Times New Roman"/>
          <w:b/>
        </w:rPr>
        <w:t>a) Tepelná ofsetová rotačná tlač</w:t>
      </w:r>
      <w:r w:rsidRPr="004E236D">
        <w:rPr>
          <w:rFonts w:ascii="Times New Roman" w:hAnsi="Times New Roman" w:cs="Times New Roman"/>
        </w:rPr>
        <w:t xml:space="preserve"> za použitia farieb schnúcich teplom - tlač, využívajúca nosič reprodukcie, pri ktorej sú tlačiaca a netlačiaca plocha v tej istej rovine, pričom materiál, na ktorý sa tlačí, je podávaný do stroja z kotúča a nie formou samostatných hárkov. Netlačiaca plocha je </w:t>
      </w:r>
      <w:r w:rsidRPr="004E236D">
        <w:rPr>
          <w:rFonts w:ascii="Times New Roman" w:hAnsi="Times New Roman" w:cs="Times New Roman"/>
        </w:rPr>
        <w:lastRenderedPageBreak/>
        <w:t>hydrofilizovaná tak, aby nasávala vodu a neprijímala farbu. Tlačiaca plocha je upravená tak, aby prijímala a prenášala farbu na povrch, na ktorý sa tlačí. K odparovaniu dochádza v sušiacom tuneli, kde sa na sušenie tlačeného materiálu používa teplý vzduch.</w:t>
      </w:r>
    </w:p>
    <w:p w14:paraId="17F57008" w14:textId="77777777" w:rsidR="002027C7" w:rsidRPr="004E236D" w:rsidRDefault="002027C7" w:rsidP="002027C7">
      <w:pPr>
        <w:spacing w:after="0" w:line="240" w:lineRule="auto"/>
        <w:ind w:left="284" w:hanging="284"/>
        <w:jc w:val="both"/>
        <w:rPr>
          <w:rFonts w:ascii="Times New Roman" w:hAnsi="Times New Roman" w:cs="Times New Roman"/>
        </w:rPr>
      </w:pPr>
      <w:r w:rsidRPr="004E236D">
        <w:rPr>
          <w:rFonts w:ascii="Times New Roman" w:hAnsi="Times New Roman" w:cs="Times New Roman"/>
          <w:b/>
        </w:rPr>
        <w:t>b) Publikačná rotačná hĺbkotlač</w:t>
      </w:r>
      <w:r w:rsidRPr="004E236D">
        <w:rPr>
          <w:rFonts w:ascii="Times New Roman" w:hAnsi="Times New Roman" w:cs="Times New Roman"/>
        </w:rPr>
        <w:t xml:space="preserve"> - rotačná hĺbkotlač používaná na tlačenie časopisov, brožúr, katalógov alebo podobných produktov za použitia tlačiarenských farieb na báze toluénu.</w:t>
      </w:r>
    </w:p>
    <w:p w14:paraId="3DD7AA63" w14:textId="77777777" w:rsidR="002027C7" w:rsidRPr="004E236D" w:rsidRDefault="002027C7" w:rsidP="002027C7">
      <w:pPr>
        <w:spacing w:after="0" w:line="240" w:lineRule="auto"/>
        <w:ind w:left="284" w:hanging="284"/>
        <w:jc w:val="both"/>
        <w:rPr>
          <w:rFonts w:ascii="Times New Roman" w:hAnsi="Times New Roman" w:cs="Times New Roman"/>
        </w:rPr>
      </w:pPr>
      <w:r w:rsidRPr="004E236D">
        <w:rPr>
          <w:rFonts w:ascii="Times New Roman" w:hAnsi="Times New Roman" w:cs="Times New Roman"/>
          <w:b/>
        </w:rPr>
        <w:t>c) Rotačná hĺbkotlač</w:t>
      </w:r>
      <w:r w:rsidRPr="004E236D">
        <w:rPr>
          <w:rFonts w:ascii="Times New Roman" w:hAnsi="Times New Roman" w:cs="Times New Roman"/>
        </w:rPr>
        <w:t xml:space="preserve"> - tlač, pri ktorej sa používa valcový nosič obrazu, pri ktorej je tlačiaca plocha pod netlačiacou plochou, za použitia tekutých tlačiarenských farieb schnúcich vyparovaním. Priehlbiny sú vyplnené farbou a zvyšná farba sa z netlačiacej plochy odstráni skôr, ako sa povrch, na ktorý sa má tlačiť, dostane do kontaktu s valcom a nasaje farbu z priehlbiniek.</w:t>
      </w:r>
    </w:p>
    <w:p w14:paraId="15B07CBF" w14:textId="77777777" w:rsidR="002027C7" w:rsidRPr="004E236D" w:rsidRDefault="002027C7" w:rsidP="002027C7">
      <w:pPr>
        <w:spacing w:after="0" w:line="240" w:lineRule="auto"/>
        <w:ind w:left="284" w:hanging="284"/>
        <w:jc w:val="both"/>
        <w:rPr>
          <w:rFonts w:ascii="Times New Roman" w:hAnsi="Times New Roman" w:cs="Times New Roman"/>
        </w:rPr>
      </w:pPr>
      <w:r w:rsidRPr="004E236D">
        <w:rPr>
          <w:rFonts w:ascii="Times New Roman" w:hAnsi="Times New Roman" w:cs="Times New Roman"/>
          <w:b/>
        </w:rPr>
        <w:t>d) Flexografia</w:t>
      </w:r>
      <w:r w:rsidRPr="004E236D">
        <w:rPr>
          <w:rFonts w:ascii="Times New Roman" w:hAnsi="Times New Roman" w:cs="Times New Roman"/>
        </w:rPr>
        <w:t xml:space="preserve"> - tlačiarenská činnosť, ktorá ako nosič obrazu využíva gumu alebo elastické fotopolyméry a pri ktorej sú tlačiace plochy nad netlačiacimi plochami, za použitia kvapalných tlačiarenských farieb, ktoré sa sušia odparovaním.</w:t>
      </w:r>
    </w:p>
    <w:p w14:paraId="2EAE6AA1" w14:textId="77777777" w:rsidR="002027C7" w:rsidRPr="004E236D" w:rsidRDefault="002027C7" w:rsidP="002027C7">
      <w:pPr>
        <w:spacing w:after="0" w:line="240" w:lineRule="auto"/>
        <w:ind w:left="284" w:hanging="284"/>
        <w:jc w:val="both"/>
        <w:rPr>
          <w:rFonts w:ascii="Times New Roman" w:hAnsi="Times New Roman" w:cs="Times New Roman"/>
        </w:rPr>
      </w:pPr>
      <w:r w:rsidRPr="004E236D">
        <w:rPr>
          <w:rFonts w:ascii="Times New Roman" w:hAnsi="Times New Roman" w:cs="Times New Roman"/>
          <w:b/>
        </w:rPr>
        <w:t>e) Rotačná sieťotlač</w:t>
      </w:r>
      <w:r w:rsidRPr="004E236D">
        <w:rPr>
          <w:rFonts w:ascii="Times New Roman" w:hAnsi="Times New Roman" w:cs="Times New Roman"/>
        </w:rPr>
        <w:t xml:space="preserve"> - kotúčová tlač, pri ktorej sa farba dostáva na povrch, na ktorom má byť vytlačená tak, že sa pretlačí cez pórovitý nosič obrazu, pri ktorom je tlačiaca plocha otvorená a netlačiaca plocha je oddelená a používajú sa tekuté farby schnúce vyparovaním. Kotúčové podávanie znamená, že materiál, na ktorý sa tlačí, sa do stroja podáva z kotúča, a nie formou jednotlivých hárkov.</w:t>
      </w:r>
    </w:p>
    <w:p w14:paraId="743D61A6" w14:textId="77777777" w:rsidR="002027C7" w:rsidRPr="004E236D" w:rsidRDefault="002027C7" w:rsidP="002027C7">
      <w:pPr>
        <w:spacing w:after="0" w:line="240" w:lineRule="auto"/>
        <w:ind w:left="284" w:hanging="284"/>
        <w:jc w:val="both"/>
        <w:rPr>
          <w:rFonts w:ascii="Times New Roman" w:hAnsi="Times New Roman" w:cs="Times New Roman"/>
        </w:rPr>
      </w:pPr>
      <w:r w:rsidRPr="004E236D">
        <w:rPr>
          <w:rFonts w:ascii="Times New Roman" w:hAnsi="Times New Roman" w:cs="Times New Roman"/>
          <w:b/>
        </w:rPr>
        <w:t>f) Nanášanie lakov a lepidiel</w:t>
      </w:r>
      <w:r w:rsidRPr="004E236D">
        <w:rPr>
          <w:rFonts w:ascii="Times New Roman" w:hAnsi="Times New Roman" w:cs="Times New Roman"/>
        </w:rPr>
        <w:t xml:space="preserve"> ako činnosť spojená s tlačou, pri ktorej sa lak alebo lepidlo nanáša na účel nalepenia obalového materiálu na flexibilný materiál.</w:t>
      </w:r>
    </w:p>
    <w:p w14:paraId="71D8223A" w14:textId="77777777" w:rsidR="002027C7" w:rsidRPr="004E236D" w:rsidRDefault="002027C7" w:rsidP="002027C7">
      <w:pPr>
        <w:spacing w:after="0" w:line="240" w:lineRule="auto"/>
        <w:ind w:left="284" w:hanging="284"/>
        <w:jc w:val="both"/>
        <w:rPr>
          <w:rFonts w:ascii="Times New Roman" w:hAnsi="Times New Roman" w:cs="Times New Roman"/>
        </w:rPr>
      </w:pPr>
      <w:r w:rsidRPr="004E236D">
        <w:rPr>
          <w:rFonts w:ascii="Times New Roman" w:hAnsi="Times New Roman" w:cs="Times New Roman"/>
          <w:b/>
        </w:rPr>
        <w:t>g) Laminovanie spojené s tlačou</w:t>
      </w:r>
      <w:r w:rsidRPr="004E236D">
        <w:rPr>
          <w:rFonts w:ascii="Times New Roman" w:hAnsi="Times New Roman" w:cs="Times New Roman"/>
        </w:rPr>
        <w:t xml:space="preserve"> - spájanie dvoch alebo viacerých flexibilných materiálov, aby sa vytvorili vrstvy.</w:t>
      </w:r>
    </w:p>
    <w:p w14:paraId="0BA5EDE7" w14:textId="77777777" w:rsidR="002027C7" w:rsidRPr="004E236D" w:rsidRDefault="002027C7" w:rsidP="002027C7">
      <w:pPr>
        <w:spacing w:after="0" w:line="240" w:lineRule="auto"/>
        <w:ind w:left="284" w:hanging="284"/>
        <w:jc w:val="both"/>
        <w:rPr>
          <w:rFonts w:ascii="Times New Roman" w:hAnsi="Times New Roman" w:cs="Times New Roman"/>
        </w:rPr>
      </w:pPr>
    </w:p>
    <w:p w14:paraId="77A480DE" w14:textId="77777777" w:rsidR="002027C7" w:rsidRPr="004E236D" w:rsidRDefault="002027C7" w:rsidP="002027C7">
      <w:pPr>
        <w:pStyle w:val="Zkladntext20"/>
        <w:spacing w:line="240" w:lineRule="auto"/>
        <w:rPr>
          <w:b/>
          <w:strike/>
          <w:sz w:val="22"/>
          <w:lang w:val="sk-SK"/>
        </w:rPr>
      </w:pPr>
      <w:r w:rsidRPr="004E236D">
        <w:rPr>
          <w:b/>
          <w:sz w:val="22"/>
          <w:lang w:val="sk-SK"/>
        </w:rPr>
        <w:t xml:space="preserve">1.1  Prahové spotreby rozpúšťadiel a emisné limity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9"/>
        <w:gridCol w:w="3142"/>
        <w:gridCol w:w="428"/>
        <w:gridCol w:w="857"/>
        <w:gridCol w:w="856"/>
        <w:gridCol w:w="1143"/>
        <w:gridCol w:w="1001"/>
        <w:gridCol w:w="1432"/>
      </w:tblGrid>
      <w:tr w:rsidR="004E236D" w:rsidRPr="004E236D" w14:paraId="6A34F437" w14:textId="77777777" w:rsidTr="002027C7">
        <w:trPr>
          <w:trHeight w:val="397"/>
          <w:jc w:val="center"/>
        </w:trPr>
        <w:tc>
          <w:tcPr>
            <w:tcW w:w="3544" w:type="dxa"/>
            <w:gridSpan w:val="2"/>
            <w:vAlign w:val="center"/>
          </w:tcPr>
          <w:p w14:paraId="7CF0CF90" w14:textId="77777777" w:rsidR="002027C7" w:rsidRPr="004E236D" w:rsidRDefault="002027C7" w:rsidP="002027C7">
            <w:pPr>
              <w:pStyle w:val="Normln"/>
              <w:rPr>
                <w:b/>
                <w:szCs w:val="22"/>
                <w:lang w:val="sk-SK"/>
              </w:rPr>
            </w:pPr>
            <w:r w:rsidRPr="004E236D">
              <w:rPr>
                <w:b/>
                <w:szCs w:val="22"/>
                <w:lang w:val="sk-SK"/>
              </w:rPr>
              <w:t>Podmienky platnosti EL</w:t>
            </w:r>
          </w:p>
        </w:tc>
        <w:tc>
          <w:tcPr>
            <w:tcW w:w="5674" w:type="dxa"/>
            <w:gridSpan w:val="6"/>
            <w:vAlign w:val="center"/>
          </w:tcPr>
          <w:p w14:paraId="3D57BE86" w14:textId="77777777" w:rsidR="002027C7" w:rsidRPr="004E236D" w:rsidRDefault="002027C7" w:rsidP="002027C7">
            <w:pPr>
              <w:pStyle w:val="Zkladntext20"/>
              <w:spacing w:after="0" w:line="240" w:lineRule="auto"/>
              <w:rPr>
                <w:b/>
                <w:sz w:val="22"/>
                <w:szCs w:val="22"/>
                <w:lang w:val="sk-SK" w:eastAsia="sk-SK"/>
              </w:rPr>
            </w:pPr>
            <w:r w:rsidRPr="004E236D">
              <w:rPr>
                <w:sz w:val="22"/>
                <w:szCs w:val="22"/>
                <w:lang w:val="sk-SK" w:eastAsia="sk-SK"/>
              </w:rPr>
              <w:t>Štandardné stavové podmienky, vlhký plyn</w:t>
            </w:r>
          </w:p>
        </w:tc>
      </w:tr>
      <w:tr w:rsidR="004E236D" w:rsidRPr="004E236D" w14:paraId="4CB65FD6" w14:textId="77777777" w:rsidTr="002027C7">
        <w:trPr>
          <w:trHeight w:val="281"/>
          <w:jc w:val="center"/>
        </w:trPr>
        <w:tc>
          <w:tcPr>
            <w:tcW w:w="3544" w:type="dxa"/>
            <w:gridSpan w:val="2"/>
            <w:vMerge w:val="restart"/>
            <w:vAlign w:val="center"/>
          </w:tcPr>
          <w:p w14:paraId="0C89E482" w14:textId="77777777" w:rsidR="002027C7" w:rsidRPr="004E236D" w:rsidRDefault="002027C7" w:rsidP="002027C7">
            <w:pPr>
              <w:pStyle w:val="Normln"/>
              <w:keepNext/>
              <w:jc w:val="center"/>
              <w:rPr>
                <w:b/>
                <w:szCs w:val="22"/>
                <w:lang w:val="sk-SK"/>
              </w:rPr>
            </w:pPr>
            <w:r w:rsidRPr="004E236D">
              <w:rPr>
                <w:b/>
                <w:szCs w:val="22"/>
                <w:lang w:val="sk-SK"/>
              </w:rPr>
              <w:t>Činnosť</w:t>
            </w:r>
          </w:p>
        </w:tc>
        <w:tc>
          <w:tcPr>
            <w:tcW w:w="2126" w:type="dxa"/>
            <w:gridSpan w:val="3"/>
            <w:vMerge w:val="restart"/>
            <w:vAlign w:val="center"/>
          </w:tcPr>
          <w:p w14:paraId="211012BD"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Prahová spotreba rozpúšťadla</w:t>
            </w:r>
          </w:p>
          <w:p w14:paraId="00ABA964"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sym w:font="Symbol" w:char="F05B"/>
            </w:r>
            <w:r w:rsidRPr="004E236D">
              <w:rPr>
                <w:b/>
                <w:sz w:val="22"/>
                <w:szCs w:val="22"/>
                <w:lang w:val="sk-SK" w:eastAsia="sk-SK"/>
              </w:rPr>
              <w:t>t/rok</w:t>
            </w:r>
            <w:r w:rsidRPr="004E236D">
              <w:rPr>
                <w:b/>
                <w:sz w:val="22"/>
                <w:szCs w:val="22"/>
                <w:lang w:val="sk-SK" w:eastAsia="sk-SK"/>
              </w:rPr>
              <w:sym w:font="Symbol" w:char="F05D"/>
            </w:r>
          </w:p>
        </w:tc>
        <w:tc>
          <w:tcPr>
            <w:tcW w:w="2127" w:type="dxa"/>
            <w:gridSpan w:val="2"/>
            <w:vAlign w:val="center"/>
          </w:tcPr>
          <w:p w14:paraId="548E14CE"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Emisný limit</w:t>
            </w:r>
          </w:p>
        </w:tc>
        <w:tc>
          <w:tcPr>
            <w:tcW w:w="1421" w:type="dxa"/>
            <w:vMerge w:val="restart"/>
            <w:vAlign w:val="center"/>
          </w:tcPr>
          <w:p w14:paraId="69C0F482" w14:textId="77777777" w:rsidR="002027C7" w:rsidRPr="004E236D" w:rsidRDefault="002027C7" w:rsidP="002027C7">
            <w:pPr>
              <w:pStyle w:val="Zkladntext20"/>
              <w:spacing w:after="0" w:line="240" w:lineRule="auto"/>
              <w:ind w:left="-108" w:right="-70"/>
              <w:jc w:val="center"/>
              <w:rPr>
                <w:b/>
                <w:sz w:val="22"/>
                <w:szCs w:val="22"/>
                <w:lang w:val="sk-SK" w:eastAsia="sk-SK"/>
              </w:rPr>
            </w:pPr>
            <w:r w:rsidRPr="004E236D">
              <w:rPr>
                <w:b/>
                <w:sz w:val="22"/>
                <w:szCs w:val="22"/>
                <w:lang w:val="sk-SK" w:eastAsia="sk-SK"/>
              </w:rPr>
              <w:t>Emisný faktor</w:t>
            </w:r>
          </w:p>
          <w:p w14:paraId="2A710415"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pre RP</w:t>
            </w:r>
          </w:p>
        </w:tc>
      </w:tr>
      <w:tr w:rsidR="004E236D" w:rsidRPr="004E236D" w14:paraId="0D912680" w14:textId="77777777" w:rsidTr="002027C7">
        <w:trPr>
          <w:trHeight w:val="499"/>
          <w:jc w:val="center"/>
        </w:trPr>
        <w:tc>
          <w:tcPr>
            <w:tcW w:w="3544" w:type="dxa"/>
            <w:gridSpan w:val="2"/>
            <w:vMerge/>
            <w:vAlign w:val="center"/>
          </w:tcPr>
          <w:p w14:paraId="0B877627" w14:textId="77777777" w:rsidR="002027C7" w:rsidRPr="004E236D" w:rsidRDefault="002027C7" w:rsidP="002027C7">
            <w:pPr>
              <w:spacing w:after="0" w:line="240" w:lineRule="auto"/>
              <w:rPr>
                <w:rFonts w:ascii="Times New Roman" w:hAnsi="Times New Roman" w:cs="Times New Roman"/>
                <w:b/>
              </w:rPr>
            </w:pPr>
          </w:p>
        </w:tc>
        <w:tc>
          <w:tcPr>
            <w:tcW w:w="2126" w:type="dxa"/>
            <w:gridSpan w:val="3"/>
            <w:vMerge/>
            <w:vAlign w:val="center"/>
          </w:tcPr>
          <w:p w14:paraId="66CC6EBD" w14:textId="77777777" w:rsidR="002027C7" w:rsidRPr="004E236D" w:rsidRDefault="002027C7" w:rsidP="002027C7">
            <w:pPr>
              <w:spacing w:after="0" w:line="240" w:lineRule="auto"/>
              <w:rPr>
                <w:rFonts w:ascii="Times New Roman" w:hAnsi="Times New Roman" w:cs="Times New Roman"/>
                <w:b/>
              </w:rPr>
            </w:pPr>
          </w:p>
        </w:tc>
        <w:tc>
          <w:tcPr>
            <w:tcW w:w="1134" w:type="dxa"/>
            <w:vAlign w:val="center"/>
          </w:tcPr>
          <w:p w14:paraId="4BC127D2" w14:textId="77777777" w:rsidR="002027C7" w:rsidRPr="004E236D" w:rsidRDefault="002027C7" w:rsidP="002027C7">
            <w:pPr>
              <w:pStyle w:val="Zkladntext20"/>
              <w:spacing w:after="0" w:line="240" w:lineRule="auto"/>
              <w:ind w:left="-108" w:right="-108"/>
              <w:jc w:val="center"/>
              <w:rPr>
                <w:b/>
                <w:sz w:val="22"/>
                <w:szCs w:val="22"/>
                <w:lang w:val="sk-SK" w:eastAsia="sk-SK"/>
              </w:rPr>
            </w:pPr>
            <w:r w:rsidRPr="004E236D">
              <w:rPr>
                <w:b/>
                <w:sz w:val="22"/>
                <w:szCs w:val="22"/>
                <w:lang w:val="sk-SK" w:eastAsia="sk-SK"/>
              </w:rPr>
              <w:t>Odpadové plyny</w:t>
            </w:r>
          </w:p>
        </w:tc>
        <w:tc>
          <w:tcPr>
            <w:tcW w:w="993" w:type="dxa"/>
            <w:vAlign w:val="center"/>
          </w:tcPr>
          <w:p w14:paraId="4C2170FD" w14:textId="77777777" w:rsidR="002027C7" w:rsidRPr="004E236D" w:rsidRDefault="002027C7" w:rsidP="002027C7">
            <w:pPr>
              <w:pStyle w:val="Zkladntext20"/>
              <w:spacing w:after="0" w:line="240" w:lineRule="auto"/>
              <w:ind w:left="-105" w:right="-108"/>
              <w:jc w:val="center"/>
              <w:rPr>
                <w:b/>
                <w:sz w:val="22"/>
                <w:szCs w:val="22"/>
                <w:lang w:val="sk-SK" w:eastAsia="sk-SK"/>
              </w:rPr>
            </w:pPr>
            <w:r w:rsidRPr="004E236D">
              <w:rPr>
                <w:b/>
                <w:sz w:val="22"/>
                <w:szCs w:val="22"/>
                <w:lang w:val="sk-SK" w:eastAsia="sk-SK"/>
              </w:rPr>
              <w:t>Fugitívne emisie</w:t>
            </w:r>
          </w:p>
        </w:tc>
        <w:tc>
          <w:tcPr>
            <w:tcW w:w="1421" w:type="dxa"/>
            <w:vMerge/>
            <w:vAlign w:val="center"/>
          </w:tcPr>
          <w:p w14:paraId="39F8819D" w14:textId="77777777" w:rsidR="002027C7" w:rsidRPr="004E236D" w:rsidRDefault="002027C7" w:rsidP="002027C7">
            <w:pPr>
              <w:pStyle w:val="Zkladntext20"/>
              <w:spacing w:after="0" w:line="240" w:lineRule="auto"/>
              <w:jc w:val="center"/>
              <w:rPr>
                <w:b/>
                <w:sz w:val="22"/>
                <w:szCs w:val="22"/>
                <w:lang w:val="sk-SK" w:eastAsia="sk-SK"/>
              </w:rPr>
            </w:pPr>
          </w:p>
        </w:tc>
      </w:tr>
      <w:tr w:rsidR="004E236D" w:rsidRPr="004E236D" w14:paraId="743F9D60" w14:textId="77777777" w:rsidTr="002027C7">
        <w:trPr>
          <w:trHeight w:val="378"/>
          <w:jc w:val="center"/>
        </w:trPr>
        <w:tc>
          <w:tcPr>
            <w:tcW w:w="3544" w:type="dxa"/>
            <w:gridSpan w:val="2"/>
            <w:vMerge/>
            <w:vAlign w:val="center"/>
          </w:tcPr>
          <w:p w14:paraId="147EB466" w14:textId="77777777" w:rsidR="002027C7" w:rsidRPr="004E236D" w:rsidRDefault="002027C7" w:rsidP="002027C7">
            <w:pPr>
              <w:spacing w:after="0" w:line="240" w:lineRule="auto"/>
              <w:rPr>
                <w:rFonts w:ascii="Times New Roman" w:hAnsi="Times New Roman" w:cs="Times New Roman"/>
                <w:b/>
              </w:rPr>
            </w:pPr>
          </w:p>
        </w:tc>
        <w:tc>
          <w:tcPr>
            <w:tcW w:w="2126" w:type="dxa"/>
            <w:gridSpan w:val="3"/>
            <w:vMerge/>
            <w:vAlign w:val="center"/>
          </w:tcPr>
          <w:p w14:paraId="5BDB73DC" w14:textId="77777777" w:rsidR="002027C7" w:rsidRPr="004E236D" w:rsidRDefault="002027C7" w:rsidP="002027C7">
            <w:pPr>
              <w:spacing w:after="0" w:line="240" w:lineRule="auto"/>
              <w:rPr>
                <w:rFonts w:ascii="Times New Roman" w:hAnsi="Times New Roman" w:cs="Times New Roman"/>
                <w:b/>
              </w:rPr>
            </w:pPr>
          </w:p>
        </w:tc>
        <w:tc>
          <w:tcPr>
            <w:tcW w:w="1134" w:type="dxa"/>
            <w:vAlign w:val="center"/>
          </w:tcPr>
          <w:p w14:paraId="0CF8B1B7"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 xml:space="preserve">TOC </w:t>
            </w:r>
            <w:r w:rsidRPr="004E236D">
              <w:rPr>
                <w:b/>
                <w:sz w:val="22"/>
                <w:szCs w:val="22"/>
                <w:lang w:val="sk-SK" w:eastAsia="sk-SK"/>
              </w:rPr>
              <w:sym w:font="Symbol" w:char="F05B"/>
            </w:r>
            <w:r w:rsidRPr="004E236D">
              <w:rPr>
                <w:b/>
                <w:sz w:val="22"/>
                <w:szCs w:val="22"/>
                <w:lang w:val="sk-SK" w:eastAsia="sk-SK"/>
              </w:rPr>
              <w:t>mg/m</w:t>
            </w:r>
            <w:r w:rsidRPr="004E236D">
              <w:rPr>
                <w:b/>
                <w:sz w:val="22"/>
                <w:szCs w:val="22"/>
                <w:vertAlign w:val="superscript"/>
                <w:lang w:val="sk-SK" w:eastAsia="sk-SK"/>
              </w:rPr>
              <w:t>3</w:t>
            </w:r>
            <w:r w:rsidRPr="004E236D">
              <w:rPr>
                <w:b/>
                <w:sz w:val="22"/>
                <w:szCs w:val="22"/>
                <w:lang w:val="sk-SK" w:eastAsia="sk-SK"/>
              </w:rPr>
              <w:sym w:font="Symbol" w:char="F05D"/>
            </w:r>
          </w:p>
        </w:tc>
        <w:tc>
          <w:tcPr>
            <w:tcW w:w="993" w:type="dxa"/>
            <w:vAlign w:val="center"/>
          </w:tcPr>
          <w:p w14:paraId="3BC67772"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 xml:space="preserve">VOC </w:t>
            </w:r>
          </w:p>
          <w:p w14:paraId="47E13292"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sym w:font="Symbol" w:char="F05B"/>
            </w:r>
            <w:r w:rsidRPr="004E236D">
              <w:rPr>
                <w:b/>
                <w:sz w:val="22"/>
                <w:szCs w:val="22"/>
                <w:lang w:val="sk-SK" w:eastAsia="sk-SK"/>
              </w:rPr>
              <w:t>%</w:t>
            </w:r>
            <w:r w:rsidRPr="004E236D">
              <w:rPr>
                <w:b/>
                <w:sz w:val="22"/>
                <w:szCs w:val="22"/>
                <w:lang w:val="sk-SK" w:eastAsia="sk-SK"/>
              </w:rPr>
              <w:sym w:font="Symbol" w:char="F05D"/>
            </w:r>
          </w:p>
        </w:tc>
        <w:tc>
          <w:tcPr>
            <w:tcW w:w="1421" w:type="dxa"/>
            <w:vAlign w:val="center"/>
          </w:tcPr>
          <w:p w14:paraId="255DE2EF"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VOC</w:t>
            </w:r>
          </w:p>
          <w:p w14:paraId="1DD7A0C6" w14:textId="77777777" w:rsidR="002027C7" w:rsidRPr="004E236D" w:rsidRDefault="002027C7" w:rsidP="002027C7">
            <w:pPr>
              <w:pStyle w:val="Zkladntext20"/>
              <w:spacing w:after="0" w:line="240" w:lineRule="auto"/>
              <w:ind w:left="39" w:right="-104" w:hanging="142"/>
              <w:rPr>
                <w:b/>
                <w:sz w:val="22"/>
                <w:szCs w:val="22"/>
                <w:lang w:val="sk-SK" w:eastAsia="sk-SK"/>
              </w:rPr>
            </w:pPr>
            <w:r w:rsidRPr="004E236D">
              <w:rPr>
                <w:b/>
                <w:sz w:val="22"/>
                <w:szCs w:val="22"/>
                <w:lang w:val="sk-SK" w:eastAsia="sk-SK"/>
              </w:rPr>
              <w:sym w:font="Symbol" w:char="F05B"/>
            </w:r>
            <w:r w:rsidRPr="004E236D">
              <w:rPr>
                <w:b/>
                <w:sz w:val="22"/>
                <w:szCs w:val="22"/>
                <w:lang w:val="sk-SK" w:eastAsia="sk-SK"/>
              </w:rPr>
              <w:t>kg/kg sušiny</w:t>
            </w:r>
            <w:r w:rsidRPr="004E236D">
              <w:rPr>
                <w:b/>
                <w:sz w:val="22"/>
                <w:szCs w:val="22"/>
                <w:lang w:val="sk-SK" w:eastAsia="sk-SK"/>
              </w:rPr>
              <w:sym w:font="Symbol" w:char="F05D"/>
            </w:r>
          </w:p>
        </w:tc>
      </w:tr>
      <w:tr w:rsidR="004E236D" w:rsidRPr="004E236D" w14:paraId="71CC2277" w14:textId="77777777" w:rsidTr="002027C7">
        <w:trPr>
          <w:trHeight w:val="340"/>
          <w:jc w:val="center"/>
        </w:trPr>
        <w:tc>
          <w:tcPr>
            <w:tcW w:w="426" w:type="dxa"/>
            <w:vMerge w:val="restart"/>
            <w:vAlign w:val="center"/>
          </w:tcPr>
          <w:p w14:paraId="478556B9" w14:textId="77777777" w:rsidR="002027C7" w:rsidRPr="004E236D" w:rsidRDefault="002027C7" w:rsidP="002027C7">
            <w:pPr>
              <w:pStyle w:val="Zkladntext20"/>
              <w:spacing w:after="0" w:line="240" w:lineRule="auto"/>
              <w:ind w:left="342" w:hanging="450"/>
              <w:rPr>
                <w:b/>
                <w:sz w:val="22"/>
                <w:szCs w:val="22"/>
                <w:lang w:val="sk-SK" w:eastAsia="sk-SK"/>
              </w:rPr>
            </w:pPr>
            <w:r w:rsidRPr="004E236D">
              <w:rPr>
                <w:b/>
                <w:sz w:val="22"/>
                <w:szCs w:val="22"/>
                <w:lang w:val="sk-SK" w:eastAsia="sk-SK"/>
              </w:rPr>
              <w:t xml:space="preserve"> Ia</w:t>
            </w:r>
          </w:p>
        </w:tc>
        <w:tc>
          <w:tcPr>
            <w:tcW w:w="3118" w:type="dxa"/>
            <w:vMerge w:val="restart"/>
            <w:vAlign w:val="center"/>
          </w:tcPr>
          <w:p w14:paraId="615CD1F2" w14:textId="77777777" w:rsidR="002027C7" w:rsidRPr="004E236D" w:rsidRDefault="002027C7" w:rsidP="002027C7">
            <w:pPr>
              <w:pStyle w:val="Zkladntext20"/>
              <w:spacing w:after="0" w:line="240" w:lineRule="auto"/>
              <w:ind w:left="342" w:hanging="270"/>
              <w:rPr>
                <w:b/>
                <w:sz w:val="22"/>
                <w:szCs w:val="22"/>
                <w:lang w:val="sk-SK" w:eastAsia="sk-SK"/>
              </w:rPr>
            </w:pPr>
            <w:r w:rsidRPr="004E236D">
              <w:rPr>
                <w:sz w:val="22"/>
                <w:szCs w:val="22"/>
                <w:lang w:val="sk-SK" w:eastAsia="sk-SK"/>
              </w:rPr>
              <w:t>Tepelný rotačný  ofset</w:t>
            </w:r>
          </w:p>
        </w:tc>
        <w:tc>
          <w:tcPr>
            <w:tcW w:w="425" w:type="dxa"/>
            <w:vAlign w:val="center"/>
          </w:tcPr>
          <w:p w14:paraId="40EF097B"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Z</w:t>
            </w:r>
          </w:p>
        </w:tc>
        <w:tc>
          <w:tcPr>
            <w:tcW w:w="851" w:type="dxa"/>
            <w:vAlign w:val="center"/>
          </w:tcPr>
          <w:p w14:paraId="2D4B81FC"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 0,6</w:t>
            </w:r>
          </w:p>
        </w:tc>
        <w:tc>
          <w:tcPr>
            <w:tcW w:w="850" w:type="dxa"/>
            <w:vAlign w:val="center"/>
          </w:tcPr>
          <w:p w14:paraId="44C67345"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sym w:font="Symbol" w:char="F0A3"/>
            </w:r>
            <w:r w:rsidRPr="004E236D">
              <w:rPr>
                <w:sz w:val="22"/>
                <w:szCs w:val="22"/>
                <w:lang w:val="sk-SK" w:eastAsia="sk-SK"/>
              </w:rPr>
              <w:t xml:space="preserve"> 15</w:t>
            </w:r>
          </w:p>
        </w:tc>
        <w:tc>
          <w:tcPr>
            <w:tcW w:w="1134" w:type="dxa"/>
            <w:vAlign w:val="center"/>
          </w:tcPr>
          <w:p w14:paraId="0C40E5ED"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120</w:t>
            </w:r>
          </w:p>
        </w:tc>
        <w:tc>
          <w:tcPr>
            <w:tcW w:w="993" w:type="dxa"/>
            <w:vAlign w:val="center"/>
          </w:tcPr>
          <w:p w14:paraId="30C16FFE" w14:textId="77777777" w:rsidR="002027C7" w:rsidRPr="004E236D" w:rsidRDefault="002027C7" w:rsidP="002027C7">
            <w:pPr>
              <w:pStyle w:val="Zkladntext20"/>
              <w:spacing w:after="0" w:line="240" w:lineRule="auto"/>
              <w:jc w:val="center"/>
              <w:rPr>
                <w:strike/>
                <w:sz w:val="22"/>
                <w:szCs w:val="22"/>
                <w:lang w:val="sk-SK" w:eastAsia="sk-SK"/>
              </w:rPr>
            </w:pPr>
            <w:r w:rsidRPr="004E236D">
              <w:rPr>
                <w:sz w:val="22"/>
                <w:szCs w:val="22"/>
                <w:lang w:val="sk-SK" w:eastAsia="sk-SK"/>
              </w:rPr>
              <w:t>30</w:t>
            </w:r>
            <w:r w:rsidRPr="004E236D">
              <w:rPr>
                <w:sz w:val="22"/>
                <w:szCs w:val="22"/>
                <w:vertAlign w:val="superscript"/>
                <w:lang w:val="sk-SK" w:eastAsia="sk-SK"/>
              </w:rPr>
              <w:t>1</w:t>
            </w:r>
            <w:r w:rsidRPr="004E236D">
              <w:rPr>
                <w:sz w:val="22"/>
                <w:szCs w:val="22"/>
                <w:lang w:val="sk-SK" w:eastAsia="sk-SK"/>
              </w:rPr>
              <w:t>)</w:t>
            </w:r>
          </w:p>
        </w:tc>
        <w:tc>
          <w:tcPr>
            <w:tcW w:w="1421" w:type="dxa"/>
            <w:vAlign w:val="center"/>
          </w:tcPr>
          <w:p w14:paraId="07F23446" w14:textId="77777777" w:rsidR="002027C7" w:rsidRPr="004E236D" w:rsidRDefault="002027C7" w:rsidP="002027C7">
            <w:pPr>
              <w:pStyle w:val="Zkladntext20"/>
              <w:spacing w:after="0" w:line="240" w:lineRule="auto"/>
              <w:jc w:val="center"/>
              <w:rPr>
                <w:strike/>
                <w:sz w:val="22"/>
                <w:szCs w:val="22"/>
                <w:lang w:val="sk-SK" w:eastAsia="sk-SK"/>
              </w:rPr>
            </w:pPr>
          </w:p>
        </w:tc>
      </w:tr>
      <w:tr w:rsidR="004E236D" w:rsidRPr="004E236D" w14:paraId="640AE61C" w14:textId="77777777" w:rsidTr="002027C7">
        <w:trPr>
          <w:trHeight w:val="340"/>
          <w:jc w:val="center"/>
        </w:trPr>
        <w:tc>
          <w:tcPr>
            <w:tcW w:w="426" w:type="dxa"/>
            <w:vMerge/>
            <w:vAlign w:val="center"/>
          </w:tcPr>
          <w:p w14:paraId="3F53228C" w14:textId="77777777" w:rsidR="002027C7" w:rsidRPr="004E236D" w:rsidRDefault="002027C7" w:rsidP="002027C7">
            <w:pPr>
              <w:spacing w:after="0" w:line="240" w:lineRule="auto"/>
              <w:rPr>
                <w:rFonts w:ascii="Times New Roman" w:hAnsi="Times New Roman" w:cs="Times New Roman"/>
                <w:b/>
              </w:rPr>
            </w:pPr>
          </w:p>
        </w:tc>
        <w:tc>
          <w:tcPr>
            <w:tcW w:w="3118" w:type="dxa"/>
            <w:vMerge/>
            <w:vAlign w:val="center"/>
          </w:tcPr>
          <w:p w14:paraId="73611D50" w14:textId="77777777" w:rsidR="002027C7" w:rsidRPr="004E236D" w:rsidRDefault="002027C7" w:rsidP="002027C7">
            <w:pPr>
              <w:spacing w:after="0" w:line="240" w:lineRule="auto"/>
              <w:rPr>
                <w:rFonts w:ascii="Times New Roman" w:hAnsi="Times New Roman" w:cs="Times New Roman"/>
                <w:b/>
              </w:rPr>
            </w:pPr>
          </w:p>
        </w:tc>
        <w:tc>
          <w:tcPr>
            <w:tcW w:w="425" w:type="dxa"/>
            <w:vAlign w:val="center"/>
          </w:tcPr>
          <w:p w14:paraId="6FAE78B3"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Z</w:t>
            </w:r>
          </w:p>
        </w:tc>
        <w:tc>
          <w:tcPr>
            <w:tcW w:w="851" w:type="dxa"/>
            <w:vAlign w:val="center"/>
          </w:tcPr>
          <w:p w14:paraId="135967F0"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&gt; 15</w:t>
            </w:r>
          </w:p>
        </w:tc>
        <w:tc>
          <w:tcPr>
            <w:tcW w:w="850" w:type="dxa"/>
            <w:vAlign w:val="center"/>
          </w:tcPr>
          <w:p w14:paraId="67F50DDE"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sym w:font="Symbol" w:char="F0A3"/>
            </w:r>
            <w:r w:rsidRPr="004E236D">
              <w:rPr>
                <w:sz w:val="22"/>
                <w:szCs w:val="22"/>
                <w:lang w:val="sk-SK" w:eastAsia="sk-SK"/>
              </w:rPr>
              <w:t xml:space="preserve"> 25</w:t>
            </w:r>
          </w:p>
        </w:tc>
        <w:tc>
          <w:tcPr>
            <w:tcW w:w="1134" w:type="dxa"/>
            <w:vAlign w:val="center"/>
          </w:tcPr>
          <w:p w14:paraId="3F21F9E1"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100</w:t>
            </w:r>
          </w:p>
        </w:tc>
        <w:tc>
          <w:tcPr>
            <w:tcW w:w="993" w:type="dxa"/>
            <w:vAlign w:val="center"/>
          </w:tcPr>
          <w:p w14:paraId="157C0CB9"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30</w:t>
            </w:r>
            <w:r w:rsidRPr="004E236D">
              <w:rPr>
                <w:sz w:val="22"/>
                <w:szCs w:val="22"/>
                <w:vertAlign w:val="superscript"/>
                <w:lang w:val="sk-SK" w:eastAsia="sk-SK"/>
              </w:rPr>
              <w:t>1</w:t>
            </w:r>
            <w:r w:rsidRPr="004E236D">
              <w:rPr>
                <w:sz w:val="22"/>
                <w:szCs w:val="22"/>
                <w:lang w:val="sk-SK" w:eastAsia="sk-SK"/>
              </w:rPr>
              <w:t>)</w:t>
            </w:r>
          </w:p>
        </w:tc>
        <w:tc>
          <w:tcPr>
            <w:tcW w:w="1421" w:type="dxa"/>
            <w:vAlign w:val="center"/>
          </w:tcPr>
          <w:p w14:paraId="5300E2D5" w14:textId="77777777" w:rsidR="002027C7" w:rsidRPr="004E236D" w:rsidRDefault="002027C7" w:rsidP="002027C7">
            <w:pPr>
              <w:pStyle w:val="Zkladntext20"/>
              <w:spacing w:after="0" w:line="240" w:lineRule="auto"/>
              <w:jc w:val="center"/>
              <w:rPr>
                <w:sz w:val="22"/>
                <w:szCs w:val="22"/>
                <w:lang w:val="sk-SK" w:eastAsia="sk-SK"/>
              </w:rPr>
            </w:pPr>
          </w:p>
        </w:tc>
      </w:tr>
      <w:tr w:rsidR="004E236D" w:rsidRPr="004E236D" w14:paraId="46A278A6" w14:textId="77777777" w:rsidTr="002027C7">
        <w:trPr>
          <w:trHeight w:val="296"/>
          <w:jc w:val="center"/>
        </w:trPr>
        <w:tc>
          <w:tcPr>
            <w:tcW w:w="426" w:type="dxa"/>
            <w:vMerge/>
            <w:vAlign w:val="center"/>
          </w:tcPr>
          <w:p w14:paraId="112AAD1F" w14:textId="77777777" w:rsidR="002027C7" w:rsidRPr="004E236D" w:rsidRDefault="002027C7" w:rsidP="002027C7">
            <w:pPr>
              <w:spacing w:after="0" w:line="240" w:lineRule="auto"/>
              <w:rPr>
                <w:rFonts w:ascii="Times New Roman" w:hAnsi="Times New Roman" w:cs="Times New Roman"/>
                <w:b/>
              </w:rPr>
            </w:pPr>
          </w:p>
        </w:tc>
        <w:tc>
          <w:tcPr>
            <w:tcW w:w="3118" w:type="dxa"/>
            <w:vMerge/>
            <w:vAlign w:val="center"/>
          </w:tcPr>
          <w:p w14:paraId="2D4035C9" w14:textId="77777777" w:rsidR="002027C7" w:rsidRPr="004E236D" w:rsidRDefault="002027C7" w:rsidP="002027C7">
            <w:pPr>
              <w:spacing w:after="0" w:line="240" w:lineRule="auto"/>
              <w:rPr>
                <w:rFonts w:ascii="Times New Roman" w:hAnsi="Times New Roman" w:cs="Times New Roman"/>
                <w:b/>
              </w:rPr>
            </w:pPr>
          </w:p>
        </w:tc>
        <w:tc>
          <w:tcPr>
            <w:tcW w:w="425" w:type="dxa"/>
            <w:vAlign w:val="center"/>
          </w:tcPr>
          <w:p w14:paraId="135C2A5A" w14:textId="77777777" w:rsidR="002027C7" w:rsidRPr="004E236D" w:rsidRDefault="002027C7" w:rsidP="002027C7">
            <w:pPr>
              <w:spacing w:after="0" w:line="240" w:lineRule="auto"/>
              <w:jc w:val="center"/>
              <w:rPr>
                <w:rFonts w:ascii="Times New Roman" w:hAnsi="Times New Roman" w:cs="Times New Roman"/>
              </w:rPr>
            </w:pPr>
          </w:p>
        </w:tc>
        <w:tc>
          <w:tcPr>
            <w:tcW w:w="851" w:type="dxa"/>
            <w:vAlign w:val="center"/>
          </w:tcPr>
          <w:p w14:paraId="51D1795D"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&gt; 25</w:t>
            </w:r>
          </w:p>
        </w:tc>
        <w:tc>
          <w:tcPr>
            <w:tcW w:w="850" w:type="dxa"/>
            <w:vAlign w:val="center"/>
          </w:tcPr>
          <w:p w14:paraId="6C29C73D"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sym w:font="Symbol" w:char="F0A3"/>
            </w:r>
            <w:r w:rsidRPr="004E236D">
              <w:rPr>
                <w:sz w:val="22"/>
                <w:szCs w:val="22"/>
                <w:lang w:val="sk-SK" w:eastAsia="sk-SK"/>
              </w:rPr>
              <w:t xml:space="preserve"> 200</w:t>
            </w:r>
          </w:p>
        </w:tc>
        <w:tc>
          <w:tcPr>
            <w:tcW w:w="1134" w:type="dxa"/>
            <w:vAlign w:val="center"/>
          </w:tcPr>
          <w:p w14:paraId="19CD62ED"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20</w:t>
            </w:r>
          </w:p>
        </w:tc>
        <w:tc>
          <w:tcPr>
            <w:tcW w:w="993" w:type="dxa"/>
            <w:vAlign w:val="center"/>
          </w:tcPr>
          <w:p w14:paraId="7758E9FF"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30</w:t>
            </w:r>
            <w:r w:rsidRPr="004E236D">
              <w:rPr>
                <w:sz w:val="22"/>
                <w:szCs w:val="22"/>
                <w:vertAlign w:val="superscript"/>
                <w:lang w:val="sk-SK" w:eastAsia="sk-SK"/>
              </w:rPr>
              <w:t>1</w:t>
            </w:r>
            <w:r w:rsidRPr="004E236D">
              <w:rPr>
                <w:sz w:val="22"/>
                <w:szCs w:val="22"/>
                <w:lang w:val="sk-SK" w:eastAsia="sk-SK"/>
              </w:rPr>
              <w:t>)</w:t>
            </w:r>
          </w:p>
        </w:tc>
        <w:tc>
          <w:tcPr>
            <w:tcW w:w="1421" w:type="dxa"/>
            <w:vAlign w:val="center"/>
          </w:tcPr>
          <w:p w14:paraId="2915DBEA" w14:textId="77777777" w:rsidR="002027C7" w:rsidRPr="004E236D" w:rsidRDefault="002027C7" w:rsidP="002027C7">
            <w:pPr>
              <w:pStyle w:val="Zkladntext20"/>
              <w:spacing w:after="0" w:line="240" w:lineRule="auto"/>
              <w:jc w:val="center"/>
              <w:rPr>
                <w:sz w:val="22"/>
                <w:szCs w:val="22"/>
                <w:lang w:val="sk-SK" w:eastAsia="sk-SK"/>
              </w:rPr>
            </w:pPr>
          </w:p>
        </w:tc>
      </w:tr>
      <w:tr w:rsidR="004E236D" w:rsidRPr="004E236D" w14:paraId="0DEDDF12" w14:textId="77777777" w:rsidTr="002027C7">
        <w:trPr>
          <w:trHeight w:val="553"/>
          <w:jc w:val="center"/>
        </w:trPr>
        <w:tc>
          <w:tcPr>
            <w:tcW w:w="426" w:type="dxa"/>
            <w:vMerge/>
            <w:vAlign w:val="center"/>
          </w:tcPr>
          <w:p w14:paraId="61FB4D92" w14:textId="77777777" w:rsidR="002027C7" w:rsidRPr="004E236D" w:rsidRDefault="002027C7" w:rsidP="002027C7">
            <w:pPr>
              <w:spacing w:after="0" w:line="240" w:lineRule="auto"/>
              <w:rPr>
                <w:rFonts w:ascii="Times New Roman" w:hAnsi="Times New Roman" w:cs="Times New Roman"/>
                <w:b/>
              </w:rPr>
            </w:pPr>
          </w:p>
        </w:tc>
        <w:tc>
          <w:tcPr>
            <w:tcW w:w="3118" w:type="dxa"/>
            <w:vMerge/>
            <w:vAlign w:val="center"/>
          </w:tcPr>
          <w:p w14:paraId="00DBCF02" w14:textId="77777777" w:rsidR="002027C7" w:rsidRPr="004E236D" w:rsidRDefault="002027C7" w:rsidP="002027C7">
            <w:pPr>
              <w:spacing w:after="0" w:line="240" w:lineRule="auto"/>
              <w:rPr>
                <w:rFonts w:ascii="Times New Roman" w:hAnsi="Times New Roman" w:cs="Times New Roman"/>
                <w:b/>
              </w:rPr>
            </w:pPr>
          </w:p>
        </w:tc>
        <w:tc>
          <w:tcPr>
            <w:tcW w:w="425" w:type="dxa"/>
            <w:vMerge w:val="restart"/>
            <w:vAlign w:val="center"/>
          </w:tcPr>
          <w:p w14:paraId="0BA12199" w14:textId="77777777" w:rsidR="002027C7" w:rsidRPr="004E236D" w:rsidRDefault="002027C7" w:rsidP="002027C7">
            <w:pPr>
              <w:spacing w:after="0" w:line="240" w:lineRule="auto"/>
              <w:jc w:val="center"/>
              <w:rPr>
                <w:rFonts w:ascii="Times New Roman" w:hAnsi="Times New Roman" w:cs="Times New Roman"/>
              </w:rPr>
            </w:pPr>
          </w:p>
        </w:tc>
        <w:tc>
          <w:tcPr>
            <w:tcW w:w="851" w:type="dxa"/>
            <w:vMerge w:val="restart"/>
            <w:vAlign w:val="center"/>
          </w:tcPr>
          <w:p w14:paraId="3F92A1F5"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&gt; 200</w:t>
            </w:r>
          </w:p>
        </w:tc>
        <w:tc>
          <w:tcPr>
            <w:tcW w:w="850" w:type="dxa"/>
            <w:vMerge w:val="restart"/>
            <w:vAlign w:val="center"/>
          </w:tcPr>
          <w:p w14:paraId="775BFBE5"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w:t>
            </w:r>
          </w:p>
        </w:tc>
        <w:tc>
          <w:tcPr>
            <w:tcW w:w="2127" w:type="dxa"/>
            <w:gridSpan w:val="2"/>
            <w:vAlign w:val="center"/>
          </w:tcPr>
          <w:p w14:paraId="1EDB7814"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Celkové emisie</w:t>
            </w:r>
            <w:r w:rsidRPr="004E236D">
              <w:rPr>
                <w:sz w:val="22"/>
                <w:szCs w:val="22"/>
                <w:vertAlign w:val="superscript"/>
                <w:lang w:val="sk-SK" w:eastAsia="sk-SK"/>
              </w:rPr>
              <w:t>2</w:t>
            </w:r>
            <w:r w:rsidRPr="004E236D">
              <w:rPr>
                <w:sz w:val="22"/>
                <w:szCs w:val="22"/>
                <w:lang w:val="sk-SK" w:eastAsia="sk-SK"/>
              </w:rPr>
              <w:t>)</w:t>
            </w:r>
          </w:p>
          <w:p w14:paraId="649A62B7" w14:textId="77777777" w:rsidR="002027C7" w:rsidRPr="004E236D" w:rsidRDefault="002027C7" w:rsidP="002027C7">
            <w:pPr>
              <w:pStyle w:val="Zkladntext20"/>
              <w:spacing w:after="0" w:line="240" w:lineRule="auto"/>
              <w:jc w:val="center"/>
              <w:rPr>
                <w:sz w:val="22"/>
                <w:szCs w:val="22"/>
                <w:lang w:val="sk-SK" w:eastAsia="sk-SK"/>
              </w:rPr>
            </w:pPr>
            <w:r w:rsidRPr="004E236D">
              <w:rPr>
                <w:b/>
                <w:sz w:val="22"/>
                <w:szCs w:val="22"/>
                <w:lang w:val="sk-SK" w:eastAsia="sk-SK"/>
              </w:rPr>
              <w:t xml:space="preserve">VOC </w:t>
            </w:r>
            <w:r w:rsidRPr="004E236D">
              <w:rPr>
                <w:b/>
                <w:sz w:val="22"/>
                <w:szCs w:val="22"/>
                <w:lang w:val="sk-SK" w:eastAsia="sk-SK"/>
              </w:rPr>
              <w:sym w:font="Symbol" w:char="F05B"/>
            </w:r>
            <w:r w:rsidRPr="004E236D">
              <w:rPr>
                <w:b/>
                <w:sz w:val="22"/>
                <w:szCs w:val="22"/>
                <w:lang w:val="sk-SK" w:eastAsia="sk-SK"/>
              </w:rPr>
              <w:t>%</w:t>
            </w:r>
            <w:r w:rsidRPr="004E236D">
              <w:rPr>
                <w:b/>
                <w:sz w:val="22"/>
                <w:szCs w:val="22"/>
                <w:lang w:val="sk-SK" w:eastAsia="sk-SK"/>
              </w:rPr>
              <w:sym w:font="Symbol" w:char="F05D"/>
            </w:r>
          </w:p>
        </w:tc>
        <w:tc>
          <w:tcPr>
            <w:tcW w:w="1421" w:type="dxa"/>
            <w:vAlign w:val="center"/>
          </w:tcPr>
          <w:p w14:paraId="11CA0350" w14:textId="77777777" w:rsidR="002027C7" w:rsidRPr="004E236D" w:rsidRDefault="002027C7" w:rsidP="002027C7">
            <w:pPr>
              <w:pStyle w:val="Zkladntext20"/>
              <w:spacing w:after="0" w:line="240" w:lineRule="auto"/>
              <w:jc w:val="center"/>
              <w:rPr>
                <w:sz w:val="22"/>
                <w:szCs w:val="22"/>
                <w:lang w:val="sk-SK" w:eastAsia="sk-SK"/>
              </w:rPr>
            </w:pPr>
          </w:p>
        </w:tc>
      </w:tr>
      <w:tr w:rsidR="004E236D" w:rsidRPr="004E236D" w14:paraId="7E8A3B86" w14:textId="77777777" w:rsidTr="002027C7">
        <w:trPr>
          <w:trHeight w:val="195"/>
          <w:jc w:val="center"/>
        </w:trPr>
        <w:tc>
          <w:tcPr>
            <w:tcW w:w="426" w:type="dxa"/>
            <w:vMerge/>
            <w:vAlign w:val="center"/>
          </w:tcPr>
          <w:p w14:paraId="79936231" w14:textId="77777777" w:rsidR="002027C7" w:rsidRPr="004E236D" w:rsidRDefault="002027C7" w:rsidP="002027C7">
            <w:pPr>
              <w:spacing w:after="0" w:line="240" w:lineRule="auto"/>
              <w:rPr>
                <w:rFonts w:ascii="Times New Roman" w:hAnsi="Times New Roman" w:cs="Times New Roman"/>
                <w:b/>
              </w:rPr>
            </w:pPr>
          </w:p>
        </w:tc>
        <w:tc>
          <w:tcPr>
            <w:tcW w:w="3118" w:type="dxa"/>
            <w:vMerge/>
            <w:vAlign w:val="center"/>
          </w:tcPr>
          <w:p w14:paraId="262AFBE5" w14:textId="77777777" w:rsidR="002027C7" w:rsidRPr="004E236D" w:rsidRDefault="002027C7" w:rsidP="002027C7">
            <w:pPr>
              <w:spacing w:after="0" w:line="240" w:lineRule="auto"/>
              <w:rPr>
                <w:rFonts w:ascii="Times New Roman" w:hAnsi="Times New Roman" w:cs="Times New Roman"/>
                <w:b/>
              </w:rPr>
            </w:pPr>
          </w:p>
        </w:tc>
        <w:tc>
          <w:tcPr>
            <w:tcW w:w="425" w:type="dxa"/>
            <w:vMerge/>
            <w:vAlign w:val="center"/>
          </w:tcPr>
          <w:p w14:paraId="5A0E510A" w14:textId="77777777" w:rsidR="002027C7" w:rsidRPr="004E236D" w:rsidRDefault="002027C7" w:rsidP="002027C7">
            <w:pPr>
              <w:spacing w:after="0" w:line="240" w:lineRule="auto"/>
              <w:jc w:val="center"/>
              <w:rPr>
                <w:rFonts w:ascii="Times New Roman" w:hAnsi="Times New Roman" w:cs="Times New Roman"/>
              </w:rPr>
            </w:pPr>
          </w:p>
        </w:tc>
        <w:tc>
          <w:tcPr>
            <w:tcW w:w="851" w:type="dxa"/>
            <w:vMerge/>
            <w:vAlign w:val="center"/>
          </w:tcPr>
          <w:p w14:paraId="7247C618" w14:textId="77777777" w:rsidR="002027C7" w:rsidRPr="004E236D" w:rsidRDefault="002027C7" w:rsidP="002027C7">
            <w:pPr>
              <w:pStyle w:val="Zkladntext20"/>
              <w:spacing w:after="0" w:line="240" w:lineRule="auto"/>
              <w:jc w:val="center"/>
              <w:rPr>
                <w:sz w:val="22"/>
                <w:szCs w:val="22"/>
                <w:lang w:val="sk-SK" w:eastAsia="sk-SK"/>
              </w:rPr>
            </w:pPr>
          </w:p>
        </w:tc>
        <w:tc>
          <w:tcPr>
            <w:tcW w:w="850" w:type="dxa"/>
            <w:vMerge/>
            <w:vAlign w:val="center"/>
          </w:tcPr>
          <w:p w14:paraId="46878247" w14:textId="77777777" w:rsidR="002027C7" w:rsidRPr="004E236D" w:rsidRDefault="002027C7" w:rsidP="002027C7">
            <w:pPr>
              <w:pStyle w:val="Zkladntext20"/>
              <w:spacing w:after="0" w:line="240" w:lineRule="auto"/>
              <w:jc w:val="center"/>
              <w:rPr>
                <w:sz w:val="22"/>
                <w:szCs w:val="22"/>
                <w:lang w:val="sk-SK" w:eastAsia="sk-SK"/>
              </w:rPr>
            </w:pPr>
          </w:p>
        </w:tc>
        <w:tc>
          <w:tcPr>
            <w:tcW w:w="2127" w:type="dxa"/>
            <w:gridSpan w:val="2"/>
            <w:vAlign w:val="center"/>
          </w:tcPr>
          <w:p w14:paraId="579DA580"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10,  15</w:t>
            </w:r>
            <w:r w:rsidRPr="004E236D">
              <w:rPr>
                <w:sz w:val="22"/>
                <w:szCs w:val="22"/>
                <w:vertAlign w:val="superscript"/>
                <w:lang w:val="sk-SK" w:eastAsia="sk-SK"/>
              </w:rPr>
              <w:t>3</w:t>
            </w:r>
            <w:r w:rsidRPr="004E236D">
              <w:rPr>
                <w:sz w:val="22"/>
                <w:szCs w:val="22"/>
                <w:lang w:val="sk-SK" w:eastAsia="sk-SK"/>
              </w:rPr>
              <w:t>)</w:t>
            </w:r>
          </w:p>
        </w:tc>
        <w:tc>
          <w:tcPr>
            <w:tcW w:w="1421" w:type="dxa"/>
            <w:vAlign w:val="center"/>
          </w:tcPr>
          <w:p w14:paraId="55E2F2D2" w14:textId="77777777" w:rsidR="002027C7" w:rsidRPr="004E236D" w:rsidRDefault="002027C7" w:rsidP="002027C7">
            <w:pPr>
              <w:pStyle w:val="Zkladntext20"/>
              <w:spacing w:after="0" w:line="240" w:lineRule="auto"/>
              <w:jc w:val="center"/>
              <w:rPr>
                <w:sz w:val="22"/>
                <w:szCs w:val="22"/>
                <w:lang w:val="sk-SK" w:eastAsia="sk-SK"/>
              </w:rPr>
            </w:pPr>
          </w:p>
        </w:tc>
      </w:tr>
      <w:tr w:rsidR="004E236D" w:rsidRPr="004E236D" w14:paraId="09BD3EE9" w14:textId="77777777" w:rsidTr="002027C7">
        <w:trPr>
          <w:trHeight w:val="337"/>
          <w:jc w:val="center"/>
        </w:trPr>
        <w:tc>
          <w:tcPr>
            <w:tcW w:w="426" w:type="dxa"/>
            <w:vMerge w:val="restart"/>
            <w:vAlign w:val="center"/>
          </w:tcPr>
          <w:p w14:paraId="181A90B3" w14:textId="77777777" w:rsidR="002027C7" w:rsidRPr="004E236D" w:rsidRDefault="002027C7" w:rsidP="002027C7">
            <w:pPr>
              <w:pStyle w:val="Zkladntext20"/>
              <w:spacing w:after="0" w:line="240" w:lineRule="auto"/>
              <w:rPr>
                <w:b/>
                <w:sz w:val="22"/>
                <w:szCs w:val="22"/>
                <w:lang w:val="sk-SK" w:eastAsia="sk-SK"/>
              </w:rPr>
            </w:pPr>
            <w:r w:rsidRPr="004E236D">
              <w:rPr>
                <w:b/>
                <w:sz w:val="22"/>
                <w:szCs w:val="22"/>
                <w:lang w:val="sk-SK" w:eastAsia="sk-SK"/>
              </w:rPr>
              <w:t>Ib</w:t>
            </w:r>
          </w:p>
        </w:tc>
        <w:tc>
          <w:tcPr>
            <w:tcW w:w="3118" w:type="dxa"/>
            <w:vMerge w:val="restart"/>
            <w:vAlign w:val="center"/>
          </w:tcPr>
          <w:p w14:paraId="4E2DD0CF" w14:textId="77777777" w:rsidR="002027C7" w:rsidRPr="004E236D" w:rsidRDefault="002027C7" w:rsidP="002027C7">
            <w:pPr>
              <w:pStyle w:val="Zkladntext20"/>
              <w:spacing w:after="0" w:line="240" w:lineRule="auto"/>
              <w:ind w:left="34"/>
              <w:rPr>
                <w:b/>
                <w:sz w:val="22"/>
                <w:szCs w:val="22"/>
                <w:lang w:val="sk-SK" w:eastAsia="sk-SK"/>
              </w:rPr>
            </w:pPr>
            <w:r w:rsidRPr="004E236D">
              <w:rPr>
                <w:sz w:val="22"/>
                <w:szCs w:val="22"/>
                <w:lang w:val="sk-SK" w:eastAsia="sk-SK"/>
              </w:rPr>
              <w:t>Publikačná rotačná hĺbkotlač vrátane kníhtlače</w:t>
            </w:r>
          </w:p>
        </w:tc>
        <w:tc>
          <w:tcPr>
            <w:tcW w:w="425" w:type="dxa"/>
            <w:vAlign w:val="center"/>
          </w:tcPr>
          <w:p w14:paraId="4EB06E5D" w14:textId="77777777" w:rsidR="002027C7" w:rsidRPr="004E236D" w:rsidRDefault="002027C7" w:rsidP="002027C7">
            <w:pPr>
              <w:pStyle w:val="Zkladntext20"/>
              <w:spacing w:after="0" w:line="240" w:lineRule="auto"/>
              <w:jc w:val="center"/>
              <w:rPr>
                <w:sz w:val="22"/>
                <w:szCs w:val="22"/>
                <w:lang w:val="sk-SK" w:eastAsia="sk-SK"/>
              </w:rPr>
            </w:pPr>
          </w:p>
        </w:tc>
        <w:tc>
          <w:tcPr>
            <w:tcW w:w="851" w:type="dxa"/>
            <w:vAlign w:val="center"/>
          </w:tcPr>
          <w:p w14:paraId="6186C578"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 0,6</w:t>
            </w:r>
          </w:p>
        </w:tc>
        <w:tc>
          <w:tcPr>
            <w:tcW w:w="850" w:type="dxa"/>
            <w:vAlign w:val="center"/>
          </w:tcPr>
          <w:p w14:paraId="0A5264B7"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sym w:font="Symbol" w:char="F0A3"/>
            </w:r>
            <w:r w:rsidRPr="004E236D">
              <w:rPr>
                <w:sz w:val="22"/>
                <w:szCs w:val="22"/>
                <w:lang w:val="sk-SK" w:eastAsia="sk-SK"/>
              </w:rPr>
              <w:t xml:space="preserve"> 25</w:t>
            </w:r>
          </w:p>
        </w:tc>
        <w:tc>
          <w:tcPr>
            <w:tcW w:w="1134" w:type="dxa"/>
            <w:vAlign w:val="center"/>
          </w:tcPr>
          <w:p w14:paraId="15EE64F9"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120</w:t>
            </w:r>
          </w:p>
        </w:tc>
        <w:tc>
          <w:tcPr>
            <w:tcW w:w="993" w:type="dxa"/>
            <w:vAlign w:val="center"/>
          </w:tcPr>
          <w:p w14:paraId="75A4698A" w14:textId="77777777" w:rsidR="002027C7" w:rsidRPr="004E236D" w:rsidRDefault="002027C7" w:rsidP="002027C7">
            <w:pPr>
              <w:pStyle w:val="Zkladntext20"/>
              <w:spacing w:after="0" w:line="240" w:lineRule="auto"/>
              <w:jc w:val="center"/>
              <w:rPr>
                <w:strike/>
                <w:sz w:val="22"/>
                <w:szCs w:val="22"/>
                <w:lang w:val="sk-SK" w:eastAsia="sk-SK"/>
              </w:rPr>
            </w:pPr>
            <w:r w:rsidRPr="004E236D">
              <w:rPr>
                <w:sz w:val="22"/>
                <w:szCs w:val="22"/>
                <w:lang w:val="sk-SK" w:eastAsia="sk-SK"/>
              </w:rPr>
              <w:t>10,  15</w:t>
            </w:r>
            <w:r w:rsidRPr="004E236D">
              <w:rPr>
                <w:sz w:val="22"/>
                <w:szCs w:val="22"/>
                <w:vertAlign w:val="superscript"/>
                <w:lang w:val="sk-SK" w:eastAsia="sk-SK"/>
              </w:rPr>
              <w:t>4</w:t>
            </w:r>
            <w:r w:rsidRPr="004E236D">
              <w:rPr>
                <w:sz w:val="22"/>
                <w:szCs w:val="22"/>
                <w:lang w:val="sk-SK" w:eastAsia="sk-SK"/>
              </w:rPr>
              <w:t>)</w:t>
            </w:r>
          </w:p>
        </w:tc>
        <w:tc>
          <w:tcPr>
            <w:tcW w:w="1421" w:type="dxa"/>
            <w:vAlign w:val="center"/>
          </w:tcPr>
          <w:p w14:paraId="3F71BF1B" w14:textId="77777777" w:rsidR="002027C7" w:rsidRPr="004E236D" w:rsidRDefault="002027C7" w:rsidP="002027C7">
            <w:pPr>
              <w:pStyle w:val="Zkladntext20"/>
              <w:spacing w:after="0" w:line="240" w:lineRule="auto"/>
              <w:jc w:val="center"/>
              <w:rPr>
                <w:strike/>
                <w:sz w:val="22"/>
                <w:szCs w:val="22"/>
                <w:lang w:val="sk-SK" w:eastAsia="sk-SK"/>
              </w:rPr>
            </w:pPr>
          </w:p>
        </w:tc>
      </w:tr>
      <w:tr w:rsidR="004E236D" w:rsidRPr="004E236D" w14:paraId="2EB747AB" w14:textId="77777777" w:rsidTr="002027C7">
        <w:trPr>
          <w:trHeight w:val="340"/>
          <w:jc w:val="center"/>
        </w:trPr>
        <w:tc>
          <w:tcPr>
            <w:tcW w:w="426" w:type="dxa"/>
            <w:vMerge/>
            <w:vAlign w:val="center"/>
          </w:tcPr>
          <w:p w14:paraId="3C232ACA" w14:textId="77777777" w:rsidR="002027C7" w:rsidRPr="004E236D" w:rsidRDefault="002027C7" w:rsidP="002027C7">
            <w:pPr>
              <w:spacing w:after="0" w:line="240" w:lineRule="auto"/>
              <w:rPr>
                <w:rFonts w:ascii="Times New Roman" w:hAnsi="Times New Roman" w:cs="Times New Roman"/>
                <w:b/>
              </w:rPr>
            </w:pPr>
          </w:p>
        </w:tc>
        <w:tc>
          <w:tcPr>
            <w:tcW w:w="3118" w:type="dxa"/>
            <w:vMerge/>
            <w:vAlign w:val="center"/>
          </w:tcPr>
          <w:p w14:paraId="2C2D5F6D" w14:textId="77777777" w:rsidR="002027C7" w:rsidRPr="004E236D" w:rsidRDefault="002027C7" w:rsidP="002027C7">
            <w:pPr>
              <w:spacing w:after="0" w:line="240" w:lineRule="auto"/>
              <w:rPr>
                <w:rFonts w:ascii="Times New Roman" w:hAnsi="Times New Roman" w:cs="Times New Roman"/>
                <w:b/>
              </w:rPr>
            </w:pPr>
          </w:p>
        </w:tc>
        <w:tc>
          <w:tcPr>
            <w:tcW w:w="425" w:type="dxa"/>
            <w:vAlign w:val="center"/>
          </w:tcPr>
          <w:p w14:paraId="63B29C7B" w14:textId="77777777" w:rsidR="002027C7" w:rsidRPr="004E236D" w:rsidRDefault="002027C7" w:rsidP="002027C7">
            <w:pPr>
              <w:spacing w:after="0" w:line="240" w:lineRule="auto"/>
              <w:jc w:val="center"/>
              <w:rPr>
                <w:rFonts w:ascii="Times New Roman" w:hAnsi="Times New Roman" w:cs="Times New Roman"/>
              </w:rPr>
            </w:pPr>
          </w:p>
        </w:tc>
        <w:tc>
          <w:tcPr>
            <w:tcW w:w="851" w:type="dxa"/>
            <w:vAlign w:val="center"/>
          </w:tcPr>
          <w:p w14:paraId="562A0A40"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&gt; 25</w:t>
            </w:r>
          </w:p>
        </w:tc>
        <w:tc>
          <w:tcPr>
            <w:tcW w:w="850" w:type="dxa"/>
            <w:vAlign w:val="center"/>
          </w:tcPr>
          <w:p w14:paraId="25D824D9"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sym w:font="Symbol" w:char="F0A3"/>
            </w:r>
            <w:r w:rsidRPr="004E236D">
              <w:rPr>
                <w:sz w:val="22"/>
                <w:szCs w:val="22"/>
                <w:lang w:val="sk-SK" w:eastAsia="sk-SK"/>
              </w:rPr>
              <w:t xml:space="preserve"> 200</w:t>
            </w:r>
          </w:p>
        </w:tc>
        <w:tc>
          <w:tcPr>
            <w:tcW w:w="1134" w:type="dxa"/>
            <w:vAlign w:val="center"/>
          </w:tcPr>
          <w:p w14:paraId="700A6C60"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75</w:t>
            </w:r>
          </w:p>
        </w:tc>
        <w:tc>
          <w:tcPr>
            <w:tcW w:w="993" w:type="dxa"/>
            <w:vAlign w:val="center"/>
          </w:tcPr>
          <w:p w14:paraId="5AEC8D05"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10,  15</w:t>
            </w:r>
            <w:r w:rsidRPr="004E236D">
              <w:rPr>
                <w:sz w:val="22"/>
                <w:szCs w:val="22"/>
                <w:vertAlign w:val="superscript"/>
                <w:lang w:val="sk-SK" w:eastAsia="sk-SK"/>
              </w:rPr>
              <w:t>4</w:t>
            </w:r>
            <w:r w:rsidRPr="004E236D">
              <w:rPr>
                <w:sz w:val="22"/>
                <w:szCs w:val="22"/>
                <w:lang w:val="sk-SK" w:eastAsia="sk-SK"/>
              </w:rPr>
              <w:t>)</w:t>
            </w:r>
          </w:p>
        </w:tc>
        <w:tc>
          <w:tcPr>
            <w:tcW w:w="1421" w:type="dxa"/>
            <w:vAlign w:val="center"/>
          </w:tcPr>
          <w:p w14:paraId="3FEAD341"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0,6,  0,8</w:t>
            </w:r>
            <w:r w:rsidRPr="004E236D">
              <w:rPr>
                <w:sz w:val="22"/>
                <w:szCs w:val="22"/>
                <w:vertAlign w:val="superscript"/>
                <w:lang w:val="sk-SK" w:eastAsia="sk-SK"/>
              </w:rPr>
              <w:t>4</w:t>
            </w:r>
            <w:r w:rsidRPr="004E236D">
              <w:rPr>
                <w:sz w:val="22"/>
                <w:szCs w:val="22"/>
                <w:lang w:val="sk-SK" w:eastAsia="sk-SK"/>
              </w:rPr>
              <w:t>)</w:t>
            </w:r>
          </w:p>
        </w:tc>
      </w:tr>
      <w:tr w:rsidR="004E236D" w:rsidRPr="004E236D" w14:paraId="5F43F1CA" w14:textId="77777777" w:rsidTr="002027C7">
        <w:trPr>
          <w:trHeight w:val="283"/>
          <w:jc w:val="center"/>
        </w:trPr>
        <w:tc>
          <w:tcPr>
            <w:tcW w:w="426" w:type="dxa"/>
            <w:vMerge/>
            <w:vAlign w:val="center"/>
          </w:tcPr>
          <w:p w14:paraId="484549E8" w14:textId="77777777" w:rsidR="002027C7" w:rsidRPr="004E236D" w:rsidRDefault="002027C7" w:rsidP="002027C7">
            <w:pPr>
              <w:spacing w:after="0" w:line="240" w:lineRule="auto"/>
              <w:rPr>
                <w:rFonts w:ascii="Times New Roman" w:hAnsi="Times New Roman" w:cs="Times New Roman"/>
                <w:b/>
              </w:rPr>
            </w:pPr>
          </w:p>
        </w:tc>
        <w:tc>
          <w:tcPr>
            <w:tcW w:w="3118" w:type="dxa"/>
            <w:vMerge/>
            <w:vAlign w:val="center"/>
          </w:tcPr>
          <w:p w14:paraId="25311A81" w14:textId="77777777" w:rsidR="002027C7" w:rsidRPr="004E236D" w:rsidRDefault="002027C7" w:rsidP="002027C7">
            <w:pPr>
              <w:spacing w:after="0" w:line="240" w:lineRule="auto"/>
              <w:rPr>
                <w:rFonts w:ascii="Times New Roman" w:hAnsi="Times New Roman" w:cs="Times New Roman"/>
                <w:b/>
              </w:rPr>
            </w:pPr>
          </w:p>
        </w:tc>
        <w:tc>
          <w:tcPr>
            <w:tcW w:w="425" w:type="dxa"/>
            <w:vAlign w:val="center"/>
          </w:tcPr>
          <w:p w14:paraId="67D29CCE" w14:textId="77777777" w:rsidR="002027C7" w:rsidRPr="004E236D" w:rsidRDefault="002027C7" w:rsidP="002027C7">
            <w:pPr>
              <w:spacing w:after="0" w:line="240" w:lineRule="auto"/>
              <w:jc w:val="center"/>
              <w:rPr>
                <w:rFonts w:ascii="Times New Roman" w:hAnsi="Times New Roman" w:cs="Times New Roman"/>
              </w:rPr>
            </w:pPr>
          </w:p>
        </w:tc>
        <w:tc>
          <w:tcPr>
            <w:tcW w:w="851" w:type="dxa"/>
            <w:vAlign w:val="center"/>
          </w:tcPr>
          <w:p w14:paraId="15D671CA" w14:textId="77777777" w:rsidR="002027C7" w:rsidRPr="004E236D" w:rsidRDefault="002027C7" w:rsidP="002027C7">
            <w:pPr>
              <w:pStyle w:val="Zkladntext20"/>
              <w:spacing w:after="0" w:line="240" w:lineRule="auto"/>
              <w:jc w:val="center"/>
              <w:rPr>
                <w:sz w:val="22"/>
                <w:szCs w:val="22"/>
                <w:lang w:val="sk-SK" w:eastAsia="sk-SK"/>
              </w:rPr>
            </w:pPr>
          </w:p>
        </w:tc>
        <w:tc>
          <w:tcPr>
            <w:tcW w:w="850" w:type="dxa"/>
            <w:vAlign w:val="center"/>
          </w:tcPr>
          <w:p w14:paraId="5ED81BE3" w14:textId="77777777" w:rsidR="002027C7" w:rsidRPr="004E236D" w:rsidRDefault="002027C7" w:rsidP="002027C7">
            <w:pPr>
              <w:pStyle w:val="Zkladntext20"/>
              <w:spacing w:after="0" w:line="240" w:lineRule="auto"/>
              <w:jc w:val="center"/>
              <w:rPr>
                <w:sz w:val="22"/>
                <w:szCs w:val="22"/>
                <w:lang w:val="sk-SK" w:eastAsia="sk-SK"/>
              </w:rPr>
            </w:pPr>
          </w:p>
        </w:tc>
        <w:tc>
          <w:tcPr>
            <w:tcW w:w="2127" w:type="dxa"/>
            <w:gridSpan w:val="2"/>
            <w:vAlign w:val="center"/>
          </w:tcPr>
          <w:p w14:paraId="23B2B493"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Celkové emisie</w:t>
            </w:r>
            <w:r w:rsidRPr="004E236D">
              <w:rPr>
                <w:sz w:val="22"/>
                <w:szCs w:val="22"/>
                <w:vertAlign w:val="superscript"/>
                <w:lang w:val="sk-SK"/>
              </w:rPr>
              <w:t>5</w:t>
            </w:r>
            <w:r w:rsidRPr="004E236D">
              <w:rPr>
                <w:sz w:val="22"/>
                <w:szCs w:val="22"/>
                <w:lang w:val="sk-SK"/>
              </w:rPr>
              <w:t>)</w:t>
            </w:r>
          </w:p>
          <w:p w14:paraId="19C62E77" w14:textId="77777777" w:rsidR="002027C7" w:rsidRPr="004E236D" w:rsidRDefault="002027C7" w:rsidP="002027C7">
            <w:pPr>
              <w:pStyle w:val="Zkladntext20"/>
              <w:spacing w:after="0" w:line="240" w:lineRule="auto"/>
              <w:jc w:val="center"/>
              <w:rPr>
                <w:sz w:val="22"/>
                <w:szCs w:val="22"/>
                <w:lang w:val="sk-SK" w:eastAsia="sk-SK"/>
              </w:rPr>
            </w:pPr>
            <w:r w:rsidRPr="004E236D">
              <w:rPr>
                <w:b/>
                <w:sz w:val="22"/>
                <w:szCs w:val="22"/>
                <w:lang w:val="sk-SK" w:eastAsia="sk-SK"/>
              </w:rPr>
              <w:t xml:space="preserve">VOC </w:t>
            </w:r>
            <w:r w:rsidRPr="004E236D">
              <w:rPr>
                <w:b/>
                <w:sz w:val="22"/>
                <w:szCs w:val="22"/>
                <w:lang w:val="sk-SK" w:eastAsia="sk-SK"/>
              </w:rPr>
              <w:sym w:font="Symbol" w:char="F05B"/>
            </w:r>
            <w:r w:rsidRPr="004E236D">
              <w:rPr>
                <w:b/>
                <w:sz w:val="22"/>
                <w:szCs w:val="22"/>
                <w:lang w:val="sk-SK" w:eastAsia="sk-SK"/>
              </w:rPr>
              <w:t>%</w:t>
            </w:r>
            <w:r w:rsidRPr="004E236D">
              <w:rPr>
                <w:b/>
                <w:sz w:val="22"/>
                <w:szCs w:val="22"/>
                <w:lang w:val="sk-SK" w:eastAsia="sk-SK"/>
              </w:rPr>
              <w:sym w:font="Symbol" w:char="F05D"/>
            </w:r>
          </w:p>
        </w:tc>
        <w:tc>
          <w:tcPr>
            <w:tcW w:w="1421" w:type="dxa"/>
            <w:vAlign w:val="center"/>
          </w:tcPr>
          <w:p w14:paraId="62F15482" w14:textId="77777777" w:rsidR="002027C7" w:rsidRPr="004E236D" w:rsidRDefault="002027C7" w:rsidP="002027C7">
            <w:pPr>
              <w:pStyle w:val="Zkladntext20"/>
              <w:spacing w:after="0" w:line="240" w:lineRule="auto"/>
              <w:jc w:val="center"/>
              <w:rPr>
                <w:sz w:val="22"/>
                <w:szCs w:val="22"/>
                <w:lang w:val="sk-SK" w:eastAsia="sk-SK"/>
              </w:rPr>
            </w:pPr>
          </w:p>
        </w:tc>
      </w:tr>
      <w:tr w:rsidR="004E236D" w:rsidRPr="004E236D" w14:paraId="063F158D" w14:textId="77777777" w:rsidTr="002027C7">
        <w:trPr>
          <w:trHeight w:val="245"/>
          <w:jc w:val="center"/>
        </w:trPr>
        <w:tc>
          <w:tcPr>
            <w:tcW w:w="426" w:type="dxa"/>
            <w:vMerge/>
            <w:vAlign w:val="center"/>
          </w:tcPr>
          <w:p w14:paraId="4C9FC82B" w14:textId="77777777" w:rsidR="002027C7" w:rsidRPr="004E236D" w:rsidRDefault="002027C7" w:rsidP="002027C7">
            <w:pPr>
              <w:spacing w:after="0" w:line="240" w:lineRule="auto"/>
              <w:rPr>
                <w:rFonts w:ascii="Times New Roman" w:hAnsi="Times New Roman" w:cs="Times New Roman"/>
                <w:b/>
              </w:rPr>
            </w:pPr>
          </w:p>
        </w:tc>
        <w:tc>
          <w:tcPr>
            <w:tcW w:w="3118" w:type="dxa"/>
            <w:vMerge/>
            <w:vAlign w:val="center"/>
          </w:tcPr>
          <w:p w14:paraId="28CF0824" w14:textId="77777777" w:rsidR="002027C7" w:rsidRPr="004E236D" w:rsidRDefault="002027C7" w:rsidP="002027C7">
            <w:pPr>
              <w:spacing w:after="0" w:line="240" w:lineRule="auto"/>
              <w:rPr>
                <w:rFonts w:ascii="Times New Roman" w:hAnsi="Times New Roman" w:cs="Times New Roman"/>
                <w:b/>
              </w:rPr>
            </w:pPr>
          </w:p>
        </w:tc>
        <w:tc>
          <w:tcPr>
            <w:tcW w:w="425" w:type="dxa"/>
            <w:vAlign w:val="center"/>
          </w:tcPr>
          <w:p w14:paraId="297823D9" w14:textId="77777777" w:rsidR="002027C7" w:rsidRPr="004E236D" w:rsidRDefault="002027C7" w:rsidP="002027C7">
            <w:pPr>
              <w:spacing w:after="0" w:line="240" w:lineRule="auto"/>
              <w:rPr>
                <w:rFonts w:ascii="Times New Roman" w:hAnsi="Times New Roman" w:cs="Times New Roman"/>
              </w:rPr>
            </w:pPr>
          </w:p>
        </w:tc>
        <w:tc>
          <w:tcPr>
            <w:tcW w:w="851" w:type="dxa"/>
            <w:vAlign w:val="center"/>
          </w:tcPr>
          <w:p w14:paraId="0103FC59"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&gt; 200</w:t>
            </w:r>
          </w:p>
        </w:tc>
        <w:tc>
          <w:tcPr>
            <w:tcW w:w="850" w:type="dxa"/>
            <w:vAlign w:val="center"/>
          </w:tcPr>
          <w:p w14:paraId="10F4A4DF" w14:textId="77777777" w:rsidR="002027C7" w:rsidRPr="004E236D" w:rsidRDefault="002027C7" w:rsidP="002027C7">
            <w:pPr>
              <w:pStyle w:val="Zkladntext20"/>
              <w:spacing w:after="0" w:line="240" w:lineRule="auto"/>
              <w:jc w:val="center"/>
              <w:rPr>
                <w:sz w:val="22"/>
                <w:szCs w:val="22"/>
                <w:lang w:val="sk-SK" w:eastAsia="sk-SK"/>
              </w:rPr>
            </w:pPr>
          </w:p>
        </w:tc>
        <w:tc>
          <w:tcPr>
            <w:tcW w:w="2127" w:type="dxa"/>
            <w:gridSpan w:val="2"/>
            <w:vAlign w:val="center"/>
          </w:tcPr>
          <w:p w14:paraId="1465BDE1"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5,  7</w:t>
            </w:r>
            <w:r w:rsidRPr="004E236D">
              <w:rPr>
                <w:sz w:val="22"/>
                <w:szCs w:val="22"/>
                <w:vertAlign w:val="superscript"/>
                <w:lang w:val="sk-SK" w:eastAsia="sk-SK"/>
              </w:rPr>
              <w:t>3</w:t>
            </w:r>
            <w:r w:rsidRPr="004E236D">
              <w:rPr>
                <w:sz w:val="22"/>
                <w:szCs w:val="22"/>
                <w:lang w:val="sk-SK" w:eastAsia="sk-SK"/>
              </w:rPr>
              <w:t>)</w:t>
            </w:r>
          </w:p>
        </w:tc>
        <w:tc>
          <w:tcPr>
            <w:tcW w:w="1421" w:type="dxa"/>
            <w:vAlign w:val="center"/>
          </w:tcPr>
          <w:p w14:paraId="1E322EEE" w14:textId="77777777" w:rsidR="002027C7" w:rsidRPr="004E236D" w:rsidRDefault="002027C7" w:rsidP="002027C7">
            <w:pPr>
              <w:pStyle w:val="Zkladntext20"/>
              <w:spacing w:after="0" w:line="240" w:lineRule="auto"/>
              <w:jc w:val="center"/>
              <w:rPr>
                <w:sz w:val="22"/>
                <w:szCs w:val="22"/>
                <w:lang w:val="sk-SK" w:eastAsia="sk-SK"/>
              </w:rPr>
            </w:pPr>
          </w:p>
        </w:tc>
      </w:tr>
      <w:tr w:rsidR="004E236D" w:rsidRPr="004E236D" w14:paraId="4480B4D6" w14:textId="77777777" w:rsidTr="002027C7">
        <w:trPr>
          <w:trHeight w:val="546"/>
          <w:jc w:val="center"/>
        </w:trPr>
        <w:tc>
          <w:tcPr>
            <w:tcW w:w="426" w:type="dxa"/>
            <w:vMerge w:val="restart"/>
          </w:tcPr>
          <w:p w14:paraId="3D2A7D14" w14:textId="77777777" w:rsidR="002027C7" w:rsidRPr="004E236D" w:rsidRDefault="002027C7" w:rsidP="002027C7">
            <w:pPr>
              <w:pStyle w:val="Zkladntext20"/>
              <w:spacing w:after="0" w:line="240" w:lineRule="auto"/>
              <w:ind w:left="-18"/>
              <w:rPr>
                <w:b/>
                <w:sz w:val="22"/>
                <w:szCs w:val="22"/>
                <w:lang w:val="sk-SK" w:eastAsia="sk-SK"/>
              </w:rPr>
            </w:pPr>
            <w:r w:rsidRPr="004E236D">
              <w:rPr>
                <w:b/>
                <w:sz w:val="22"/>
                <w:szCs w:val="22"/>
                <w:lang w:val="sk-SK" w:eastAsia="sk-SK"/>
              </w:rPr>
              <w:t>Ic</w:t>
            </w:r>
          </w:p>
          <w:p w14:paraId="220D48F6" w14:textId="77777777" w:rsidR="002027C7" w:rsidRPr="004E236D" w:rsidRDefault="002027C7" w:rsidP="002027C7">
            <w:pPr>
              <w:pStyle w:val="Zkladntext20"/>
              <w:spacing w:after="0" w:line="240" w:lineRule="auto"/>
              <w:ind w:left="-18"/>
              <w:rPr>
                <w:b/>
                <w:sz w:val="22"/>
                <w:szCs w:val="22"/>
                <w:lang w:val="sk-SK" w:eastAsia="sk-SK"/>
              </w:rPr>
            </w:pPr>
          </w:p>
          <w:p w14:paraId="72B4DBAF" w14:textId="77777777" w:rsidR="002027C7" w:rsidRPr="004E236D" w:rsidRDefault="002027C7" w:rsidP="002027C7">
            <w:pPr>
              <w:pStyle w:val="Zkladntext20"/>
              <w:spacing w:after="0" w:line="240" w:lineRule="auto"/>
              <w:ind w:left="-18"/>
              <w:rPr>
                <w:b/>
                <w:sz w:val="22"/>
                <w:szCs w:val="22"/>
                <w:lang w:val="sk-SK" w:eastAsia="sk-SK"/>
              </w:rPr>
            </w:pPr>
            <w:r w:rsidRPr="004E236D">
              <w:rPr>
                <w:b/>
                <w:sz w:val="22"/>
                <w:szCs w:val="22"/>
                <w:lang w:val="sk-SK" w:eastAsia="sk-SK"/>
              </w:rPr>
              <w:t>Id</w:t>
            </w:r>
          </w:p>
          <w:p w14:paraId="1F5CAC02" w14:textId="77777777" w:rsidR="002027C7" w:rsidRPr="004E236D" w:rsidRDefault="002027C7" w:rsidP="002027C7">
            <w:pPr>
              <w:pStyle w:val="Zkladntext20"/>
              <w:spacing w:after="0" w:line="240" w:lineRule="auto"/>
              <w:ind w:left="-18"/>
              <w:rPr>
                <w:b/>
                <w:sz w:val="22"/>
                <w:szCs w:val="22"/>
                <w:lang w:val="sk-SK" w:eastAsia="sk-SK"/>
              </w:rPr>
            </w:pPr>
            <w:r w:rsidRPr="004E236D">
              <w:rPr>
                <w:b/>
                <w:sz w:val="22"/>
                <w:szCs w:val="22"/>
                <w:lang w:val="sk-SK" w:eastAsia="sk-SK"/>
              </w:rPr>
              <w:t>Ie</w:t>
            </w:r>
          </w:p>
          <w:p w14:paraId="413F7DB3" w14:textId="77777777" w:rsidR="002027C7" w:rsidRPr="004E236D" w:rsidRDefault="002027C7" w:rsidP="002027C7">
            <w:pPr>
              <w:pStyle w:val="Zkladntext20"/>
              <w:spacing w:after="0" w:line="240" w:lineRule="auto"/>
              <w:ind w:left="-18"/>
              <w:rPr>
                <w:b/>
                <w:sz w:val="22"/>
                <w:szCs w:val="22"/>
                <w:lang w:val="sk-SK" w:eastAsia="sk-SK"/>
              </w:rPr>
            </w:pPr>
          </w:p>
          <w:p w14:paraId="3BC625FA" w14:textId="77777777" w:rsidR="002027C7" w:rsidRPr="004E236D" w:rsidRDefault="002027C7" w:rsidP="002027C7">
            <w:pPr>
              <w:pStyle w:val="Zkladntext20"/>
              <w:spacing w:after="0" w:line="240" w:lineRule="auto"/>
              <w:ind w:left="-18"/>
              <w:rPr>
                <w:b/>
                <w:sz w:val="22"/>
                <w:szCs w:val="22"/>
                <w:lang w:val="sk-SK" w:eastAsia="sk-SK"/>
              </w:rPr>
            </w:pPr>
            <w:r w:rsidRPr="004E236D">
              <w:rPr>
                <w:b/>
                <w:sz w:val="22"/>
                <w:szCs w:val="22"/>
                <w:lang w:val="sk-SK" w:eastAsia="sk-SK"/>
              </w:rPr>
              <w:t>If</w:t>
            </w:r>
          </w:p>
          <w:p w14:paraId="3BABBB84" w14:textId="77777777" w:rsidR="002027C7" w:rsidRPr="004E236D" w:rsidRDefault="002027C7" w:rsidP="002027C7">
            <w:pPr>
              <w:pStyle w:val="Zkladntext20"/>
              <w:spacing w:after="0" w:line="240" w:lineRule="auto"/>
              <w:ind w:left="-18"/>
              <w:rPr>
                <w:sz w:val="22"/>
                <w:szCs w:val="22"/>
                <w:lang w:val="sk-SK" w:eastAsia="sk-SK"/>
              </w:rPr>
            </w:pPr>
            <w:r w:rsidRPr="004E236D">
              <w:rPr>
                <w:b/>
                <w:sz w:val="22"/>
                <w:szCs w:val="22"/>
                <w:lang w:val="sk-SK" w:eastAsia="sk-SK"/>
              </w:rPr>
              <w:t>Ig</w:t>
            </w:r>
          </w:p>
        </w:tc>
        <w:tc>
          <w:tcPr>
            <w:tcW w:w="3118" w:type="dxa"/>
            <w:vMerge w:val="restart"/>
          </w:tcPr>
          <w:p w14:paraId="46458CAC" w14:textId="77777777" w:rsidR="002027C7" w:rsidRPr="004E236D" w:rsidRDefault="002027C7" w:rsidP="002027C7">
            <w:pPr>
              <w:pStyle w:val="Zkladntext20"/>
              <w:spacing w:after="0" w:line="240" w:lineRule="auto"/>
              <w:ind w:left="-18" w:right="-108"/>
              <w:rPr>
                <w:sz w:val="22"/>
                <w:szCs w:val="22"/>
                <w:lang w:val="sk-SK" w:eastAsia="sk-SK"/>
              </w:rPr>
            </w:pPr>
            <w:r w:rsidRPr="004E236D">
              <w:rPr>
                <w:sz w:val="22"/>
                <w:szCs w:val="22"/>
                <w:lang w:val="sk-SK" w:eastAsia="sk-SK"/>
              </w:rPr>
              <w:t>Ostatné rotačná hĺbkotlač (≤ 200 t/rok)</w:t>
            </w:r>
          </w:p>
          <w:p w14:paraId="75327487" w14:textId="77777777" w:rsidR="002027C7" w:rsidRPr="004E236D" w:rsidRDefault="002027C7" w:rsidP="002027C7">
            <w:pPr>
              <w:pStyle w:val="Zkladntext20"/>
              <w:spacing w:after="0" w:line="240" w:lineRule="auto"/>
              <w:ind w:left="-81" w:right="-108"/>
              <w:rPr>
                <w:sz w:val="22"/>
                <w:szCs w:val="22"/>
                <w:lang w:val="sk-SK" w:eastAsia="sk-SK"/>
              </w:rPr>
            </w:pPr>
            <w:r w:rsidRPr="004E236D">
              <w:rPr>
                <w:sz w:val="22"/>
                <w:szCs w:val="22"/>
                <w:lang w:val="sk-SK" w:eastAsia="sk-SK"/>
              </w:rPr>
              <w:t>Flexografia (≤ 200 t/rok)</w:t>
            </w:r>
          </w:p>
          <w:p w14:paraId="2BAD5B47" w14:textId="77777777" w:rsidR="002027C7" w:rsidRPr="004E236D" w:rsidRDefault="002027C7" w:rsidP="002027C7">
            <w:pPr>
              <w:pStyle w:val="Zkladntext20"/>
              <w:spacing w:after="0" w:line="240" w:lineRule="auto"/>
              <w:ind w:left="-18" w:right="-108"/>
              <w:rPr>
                <w:sz w:val="22"/>
                <w:szCs w:val="22"/>
                <w:lang w:val="sk-SK" w:eastAsia="sk-SK"/>
              </w:rPr>
            </w:pPr>
            <w:r w:rsidRPr="004E236D">
              <w:rPr>
                <w:sz w:val="22"/>
                <w:szCs w:val="22"/>
                <w:lang w:val="sk-SK" w:eastAsia="sk-SK"/>
              </w:rPr>
              <w:t>Rotačná sieťotlač na textil,  kartón, lepenku</w:t>
            </w:r>
          </w:p>
          <w:p w14:paraId="34936C90" w14:textId="77777777" w:rsidR="002027C7" w:rsidRPr="004E236D" w:rsidRDefault="002027C7" w:rsidP="002027C7">
            <w:pPr>
              <w:pStyle w:val="Zkladntext20"/>
              <w:spacing w:after="0" w:line="240" w:lineRule="auto"/>
              <w:ind w:left="-18" w:right="-108"/>
              <w:rPr>
                <w:sz w:val="22"/>
                <w:szCs w:val="22"/>
                <w:lang w:val="sk-SK" w:eastAsia="sk-SK"/>
              </w:rPr>
            </w:pPr>
            <w:r w:rsidRPr="004E236D">
              <w:rPr>
                <w:sz w:val="22"/>
                <w:szCs w:val="22"/>
                <w:lang w:val="sk-SK" w:eastAsia="sk-SK"/>
              </w:rPr>
              <w:t>Lakovanie, lepenie</w:t>
            </w:r>
          </w:p>
          <w:p w14:paraId="16B8ABE1" w14:textId="77777777" w:rsidR="002027C7" w:rsidRPr="004E236D" w:rsidRDefault="002027C7" w:rsidP="002027C7">
            <w:pPr>
              <w:pStyle w:val="Zkladntext20"/>
              <w:spacing w:after="0" w:line="240" w:lineRule="auto"/>
              <w:ind w:left="-18" w:right="-108"/>
              <w:rPr>
                <w:sz w:val="22"/>
                <w:szCs w:val="22"/>
                <w:lang w:val="sk-SK" w:eastAsia="sk-SK"/>
              </w:rPr>
            </w:pPr>
            <w:r w:rsidRPr="004E236D">
              <w:rPr>
                <w:sz w:val="22"/>
                <w:szCs w:val="22"/>
                <w:lang w:val="sk-SK" w:eastAsia="sk-SK"/>
              </w:rPr>
              <w:t>Laminovanie</w:t>
            </w:r>
          </w:p>
        </w:tc>
        <w:tc>
          <w:tcPr>
            <w:tcW w:w="425" w:type="dxa"/>
            <w:vAlign w:val="center"/>
          </w:tcPr>
          <w:p w14:paraId="45A688DE"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Z</w:t>
            </w:r>
          </w:p>
        </w:tc>
        <w:tc>
          <w:tcPr>
            <w:tcW w:w="851" w:type="dxa"/>
            <w:vAlign w:val="center"/>
          </w:tcPr>
          <w:p w14:paraId="20DD73FB"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 0,6</w:t>
            </w:r>
          </w:p>
        </w:tc>
        <w:tc>
          <w:tcPr>
            <w:tcW w:w="850" w:type="dxa"/>
            <w:vAlign w:val="center"/>
          </w:tcPr>
          <w:p w14:paraId="6AB73B06"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sym w:font="Symbol" w:char="F0A3"/>
            </w:r>
            <w:r w:rsidRPr="004E236D">
              <w:rPr>
                <w:sz w:val="22"/>
                <w:szCs w:val="22"/>
                <w:lang w:val="sk-SK" w:eastAsia="sk-SK"/>
              </w:rPr>
              <w:t xml:space="preserve"> 15</w:t>
            </w:r>
          </w:p>
        </w:tc>
        <w:tc>
          <w:tcPr>
            <w:tcW w:w="1134" w:type="dxa"/>
            <w:vAlign w:val="center"/>
          </w:tcPr>
          <w:p w14:paraId="12604307"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120</w:t>
            </w:r>
          </w:p>
        </w:tc>
        <w:tc>
          <w:tcPr>
            <w:tcW w:w="993" w:type="dxa"/>
            <w:vAlign w:val="center"/>
          </w:tcPr>
          <w:p w14:paraId="11F821F6"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25</w:t>
            </w:r>
          </w:p>
        </w:tc>
        <w:tc>
          <w:tcPr>
            <w:tcW w:w="1421" w:type="dxa"/>
            <w:vAlign w:val="center"/>
          </w:tcPr>
          <w:p w14:paraId="773B999B"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1,2</w:t>
            </w:r>
          </w:p>
        </w:tc>
      </w:tr>
      <w:tr w:rsidR="004E236D" w:rsidRPr="004E236D" w14:paraId="0ECEFC32" w14:textId="77777777" w:rsidTr="002027C7">
        <w:trPr>
          <w:trHeight w:val="426"/>
          <w:jc w:val="center"/>
        </w:trPr>
        <w:tc>
          <w:tcPr>
            <w:tcW w:w="426" w:type="dxa"/>
            <w:vMerge/>
            <w:vAlign w:val="center"/>
          </w:tcPr>
          <w:p w14:paraId="18A65461" w14:textId="77777777" w:rsidR="002027C7" w:rsidRPr="004E236D" w:rsidRDefault="002027C7" w:rsidP="002027C7">
            <w:pPr>
              <w:spacing w:after="0" w:line="240" w:lineRule="auto"/>
              <w:rPr>
                <w:rFonts w:ascii="Times New Roman" w:hAnsi="Times New Roman" w:cs="Times New Roman"/>
              </w:rPr>
            </w:pPr>
          </w:p>
        </w:tc>
        <w:tc>
          <w:tcPr>
            <w:tcW w:w="3118" w:type="dxa"/>
            <w:vMerge/>
            <w:vAlign w:val="center"/>
          </w:tcPr>
          <w:p w14:paraId="3FFFD086" w14:textId="77777777" w:rsidR="002027C7" w:rsidRPr="004E236D" w:rsidRDefault="002027C7" w:rsidP="002027C7">
            <w:pPr>
              <w:spacing w:after="0" w:line="240" w:lineRule="auto"/>
              <w:rPr>
                <w:rFonts w:ascii="Times New Roman" w:hAnsi="Times New Roman" w:cs="Times New Roman"/>
              </w:rPr>
            </w:pPr>
          </w:p>
        </w:tc>
        <w:tc>
          <w:tcPr>
            <w:tcW w:w="425" w:type="dxa"/>
            <w:vAlign w:val="center"/>
          </w:tcPr>
          <w:p w14:paraId="53EF82DD"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Z</w:t>
            </w:r>
          </w:p>
        </w:tc>
        <w:tc>
          <w:tcPr>
            <w:tcW w:w="851" w:type="dxa"/>
            <w:vAlign w:val="center"/>
          </w:tcPr>
          <w:p w14:paraId="267C3E7D"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&gt; 15</w:t>
            </w:r>
          </w:p>
        </w:tc>
        <w:tc>
          <w:tcPr>
            <w:tcW w:w="850" w:type="dxa"/>
            <w:vAlign w:val="center"/>
          </w:tcPr>
          <w:p w14:paraId="077611F6"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sym w:font="Symbol" w:char="F0A3"/>
            </w:r>
            <w:r w:rsidRPr="004E236D">
              <w:rPr>
                <w:sz w:val="22"/>
                <w:szCs w:val="22"/>
                <w:lang w:val="sk-SK" w:eastAsia="sk-SK"/>
              </w:rPr>
              <w:t xml:space="preserve"> 25</w:t>
            </w:r>
          </w:p>
        </w:tc>
        <w:tc>
          <w:tcPr>
            <w:tcW w:w="1134" w:type="dxa"/>
            <w:vAlign w:val="center"/>
          </w:tcPr>
          <w:p w14:paraId="579BC7F5"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100</w:t>
            </w:r>
          </w:p>
        </w:tc>
        <w:tc>
          <w:tcPr>
            <w:tcW w:w="993" w:type="dxa"/>
            <w:vAlign w:val="center"/>
          </w:tcPr>
          <w:p w14:paraId="0E52E7AF"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25</w:t>
            </w:r>
          </w:p>
        </w:tc>
        <w:tc>
          <w:tcPr>
            <w:tcW w:w="1421" w:type="dxa"/>
            <w:vAlign w:val="center"/>
          </w:tcPr>
          <w:p w14:paraId="1D8EEAB6"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1,2</w:t>
            </w:r>
          </w:p>
        </w:tc>
      </w:tr>
      <w:tr w:rsidR="004E236D" w:rsidRPr="004E236D" w14:paraId="2A285CB8" w14:textId="77777777" w:rsidTr="002027C7">
        <w:trPr>
          <w:trHeight w:val="560"/>
          <w:jc w:val="center"/>
        </w:trPr>
        <w:tc>
          <w:tcPr>
            <w:tcW w:w="426" w:type="dxa"/>
            <w:vMerge/>
            <w:vAlign w:val="center"/>
          </w:tcPr>
          <w:p w14:paraId="35ADC6DB" w14:textId="77777777" w:rsidR="002027C7" w:rsidRPr="004E236D" w:rsidRDefault="002027C7" w:rsidP="002027C7">
            <w:pPr>
              <w:spacing w:after="0" w:line="240" w:lineRule="auto"/>
              <w:rPr>
                <w:rFonts w:ascii="Times New Roman" w:hAnsi="Times New Roman" w:cs="Times New Roman"/>
              </w:rPr>
            </w:pPr>
          </w:p>
        </w:tc>
        <w:tc>
          <w:tcPr>
            <w:tcW w:w="3118" w:type="dxa"/>
            <w:vMerge/>
            <w:vAlign w:val="center"/>
          </w:tcPr>
          <w:p w14:paraId="66B29E57" w14:textId="77777777" w:rsidR="002027C7" w:rsidRPr="004E236D" w:rsidRDefault="002027C7" w:rsidP="002027C7">
            <w:pPr>
              <w:spacing w:after="0" w:line="240" w:lineRule="auto"/>
              <w:rPr>
                <w:rFonts w:ascii="Times New Roman" w:hAnsi="Times New Roman" w:cs="Times New Roman"/>
              </w:rPr>
            </w:pPr>
          </w:p>
        </w:tc>
        <w:tc>
          <w:tcPr>
            <w:tcW w:w="425" w:type="dxa"/>
            <w:vAlign w:val="center"/>
          </w:tcPr>
          <w:p w14:paraId="6D716730" w14:textId="77777777" w:rsidR="002027C7" w:rsidRPr="004E236D" w:rsidRDefault="002027C7" w:rsidP="002027C7">
            <w:pPr>
              <w:spacing w:after="0" w:line="240" w:lineRule="auto"/>
              <w:jc w:val="center"/>
              <w:rPr>
                <w:rFonts w:ascii="Times New Roman" w:hAnsi="Times New Roman" w:cs="Times New Roman"/>
              </w:rPr>
            </w:pPr>
          </w:p>
        </w:tc>
        <w:tc>
          <w:tcPr>
            <w:tcW w:w="851" w:type="dxa"/>
            <w:vAlign w:val="center"/>
          </w:tcPr>
          <w:p w14:paraId="329098BF"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&gt; 25</w:t>
            </w:r>
          </w:p>
        </w:tc>
        <w:tc>
          <w:tcPr>
            <w:tcW w:w="850" w:type="dxa"/>
            <w:vAlign w:val="center"/>
          </w:tcPr>
          <w:p w14:paraId="7040980C"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w:t>
            </w:r>
          </w:p>
        </w:tc>
        <w:tc>
          <w:tcPr>
            <w:tcW w:w="1134" w:type="dxa"/>
            <w:vAlign w:val="center"/>
          </w:tcPr>
          <w:p w14:paraId="7915FB31"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100</w:t>
            </w:r>
          </w:p>
        </w:tc>
        <w:tc>
          <w:tcPr>
            <w:tcW w:w="993" w:type="dxa"/>
            <w:vAlign w:val="center"/>
          </w:tcPr>
          <w:p w14:paraId="5B528A4C"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20</w:t>
            </w:r>
          </w:p>
        </w:tc>
        <w:tc>
          <w:tcPr>
            <w:tcW w:w="1421" w:type="dxa"/>
            <w:vAlign w:val="center"/>
          </w:tcPr>
          <w:p w14:paraId="08907D6C"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1</w:t>
            </w:r>
          </w:p>
        </w:tc>
      </w:tr>
      <w:tr w:rsidR="004E236D" w:rsidRPr="004E236D" w14:paraId="056B8B8B" w14:textId="77777777" w:rsidTr="002027C7">
        <w:trPr>
          <w:trHeight w:val="340"/>
          <w:jc w:val="center"/>
        </w:trPr>
        <w:tc>
          <w:tcPr>
            <w:tcW w:w="426" w:type="dxa"/>
          </w:tcPr>
          <w:p w14:paraId="6979D96E" w14:textId="77777777" w:rsidR="002027C7" w:rsidRPr="004E236D" w:rsidRDefault="002027C7" w:rsidP="002027C7">
            <w:pPr>
              <w:pStyle w:val="Zkladntext20"/>
              <w:spacing w:after="0" w:line="240" w:lineRule="auto"/>
              <w:ind w:left="260" w:right="-115" w:hanging="346"/>
              <w:rPr>
                <w:b/>
                <w:sz w:val="22"/>
                <w:szCs w:val="22"/>
                <w:lang w:val="sk-SK" w:eastAsia="sk-SK"/>
              </w:rPr>
            </w:pPr>
            <w:r w:rsidRPr="004E236D">
              <w:rPr>
                <w:b/>
                <w:sz w:val="22"/>
                <w:szCs w:val="22"/>
                <w:lang w:val="sk-SK" w:eastAsia="sk-SK"/>
              </w:rPr>
              <w:t xml:space="preserve"> Ic</w:t>
            </w:r>
          </w:p>
          <w:p w14:paraId="029741F5" w14:textId="77777777" w:rsidR="002027C7" w:rsidRPr="004E236D" w:rsidRDefault="002027C7" w:rsidP="002027C7">
            <w:pPr>
              <w:pStyle w:val="Zkladntext20"/>
              <w:spacing w:after="0" w:line="240" w:lineRule="auto"/>
              <w:ind w:left="260" w:right="-115" w:hanging="346"/>
              <w:rPr>
                <w:b/>
                <w:sz w:val="22"/>
                <w:szCs w:val="22"/>
                <w:lang w:val="sk-SK" w:eastAsia="sk-SK"/>
              </w:rPr>
            </w:pPr>
          </w:p>
          <w:p w14:paraId="7FCA042E" w14:textId="77777777" w:rsidR="002027C7" w:rsidRPr="004E236D" w:rsidRDefault="002027C7" w:rsidP="002027C7">
            <w:pPr>
              <w:pStyle w:val="Zkladntext20"/>
              <w:spacing w:after="0" w:line="240" w:lineRule="auto"/>
              <w:ind w:left="260" w:right="-115" w:hanging="346"/>
              <w:rPr>
                <w:sz w:val="22"/>
                <w:szCs w:val="22"/>
                <w:lang w:val="sk-SK" w:eastAsia="sk-SK"/>
              </w:rPr>
            </w:pPr>
            <w:r w:rsidRPr="004E236D">
              <w:rPr>
                <w:b/>
                <w:sz w:val="22"/>
                <w:szCs w:val="22"/>
                <w:lang w:val="sk-SK" w:eastAsia="sk-SK"/>
              </w:rPr>
              <w:t>Id</w:t>
            </w:r>
          </w:p>
        </w:tc>
        <w:tc>
          <w:tcPr>
            <w:tcW w:w="3118" w:type="dxa"/>
          </w:tcPr>
          <w:p w14:paraId="040F510D" w14:textId="77777777" w:rsidR="002027C7" w:rsidRPr="004E236D" w:rsidRDefault="002027C7" w:rsidP="002027C7">
            <w:pPr>
              <w:pStyle w:val="Zkladntext20"/>
              <w:spacing w:after="0" w:line="240" w:lineRule="auto"/>
              <w:rPr>
                <w:sz w:val="22"/>
                <w:szCs w:val="22"/>
                <w:lang w:val="sk-SK" w:eastAsia="sk-SK"/>
              </w:rPr>
            </w:pPr>
            <w:r w:rsidRPr="004E236D">
              <w:rPr>
                <w:sz w:val="22"/>
                <w:szCs w:val="22"/>
                <w:lang w:val="sk-SK" w:eastAsia="sk-SK"/>
              </w:rPr>
              <w:t xml:space="preserve">Rotačná hĺbkotlač (potlač obalových materiálov) </w:t>
            </w:r>
          </w:p>
          <w:p w14:paraId="5AA51F56" w14:textId="77777777" w:rsidR="002027C7" w:rsidRPr="004E236D" w:rsidRDefault="002027C7" w:rsidP="002027C7">
            <w:pPr>
              <w:pStyle w:val="Zkladntext20"/>
              <w:spacing w:after="0" w:line="240" w:lineRule="auto"/>
              <w:ind w:left="-81" w:right="-108"/>
              <w:rPr>
                <w:sz w:val="22"/>
                <w:szCs w:val="22"/>
                <w:lang w:val="sk-SK" w:eastAsia="sk-SK"/>
              </w:rPr>
            </w:pPr>
            <w:r w:rsidRPr="004E236D">
              <w:rPr>
                <w:sz w:val="22"/>
                <w:szCs w:val="22"/>
                <w:lang w:val="sk-SK" w:eastAsia="sk-SK"/>
              </w:rPr>
              <w:t>Flexografia (&gt; 200 t/rok)</w:t>
            </w:r>
          </w:p>
        </w:tc>
        <w:tc>
          <w:tcPr>
            <w:tcW w:w="425" w:type="dxa"/>
            <w:vAlign w:val="center"/>
          </w:tcPr>
          <w:p w14:paraId="0BB00840" w14:textId="77777777" w:rsidR="002027C7" w:rsidRPr="004E236D" w:rsidRDefault="002027C7" w:rsidP="002027C7">
            <w:pPr>
              <w:pStyle w:val="Zkladntext20"/>
              <w:spacing w:after="0" w:line="240" w:lineRule="auto"/>
              <w:jc w:val="center"/>
              <w:rPr>
                <w:sz w:val="22"/>
                <w:szCs w:val="22"/>
                <w:lang w:val="sk-SK" w:eastAsia="sk-SK"/>
              </w:rPr>
            </w:pPr>
          </w:p>
        </w:tc>
        <w:tc>
          <w:tcPr>
            <w:tcW w:w="851" w:type="dxa"/>
            <w:vAlign w:val="center"/>
          </w:tcPr>
          <w:p w14:paraId="7B394933"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&gt; 200</w:t>
            </w:r>
          </w:p>
        </w:tc>
        <w:tc>
          <w:tcPr>
            <w:tcW w:w="850" w:type="dxa"/>
            <w:vAlign w:val="center"/>
          </w:tcPr>
          <w:p w14:paraId="5FBA3471"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w:t>
            </w:r>
          </w:p>
        </w:tc>
        <w:tc>
          <w:tcPr>
            <w:tcW w:w="1134" w:type="dxa"/>
            <w:vAlign w:val="center"/>
          </w:tcPr>
          <w:p w14:paraId="057ACA44"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100</w:t>
            </w:r>
          </w:p>
        </w:tc>
        <w:tc>
          <w:tcPr>
            <w:tcW w:w="993" w:type="dxa"/>
            <w:vAlign w:val="center"/>
          </w:tcPr>
          <w:p w14:paraId="52AE45CE"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20</w:t>
            </w:r>
          </w:p>
        </w:tc>
        <w:tc>
          <w:tcPr>
            <w:tcW w:w="1421" w:type="dxa"/>
            <w:vAlign w:val="center"/>
          </w:tcPr>
          <w:p w14:paraId="02B8C509"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0,5</w:t>
            </w:r>
            <w:r w:rsidRPr="004E236D">
              <w:rPr>
                <w:sz w:val="22"/>
                <w:szCs w:val="22"/>
                <w:vertAlign w:val="superscript"/>
                <w:lang w:val="sk-SK" w:eastAsia="sk-SK"/>
              </w:rPr>
              <w:t>6</w:t>
            </w:r>
            <w:r w:rsidRPr="004E236D">
              <w:rPr>
                <w:sz w:val="22"/>
                <w:szCs w:val="22"/>
                <w:lang w:val="sk-SK" w:eastAsia="sk-SK"/>
              </w:rPr>
              <w:t>),  0,6</w:t>
            </w:r>
            <w:r w:rsidRPr="004E236D">
              <w:rPr>
                <w:sz w:val="22"/>
                <w:szCs w:val="22"/>
                <w:vertAlign w:val="superscript"/>
                <w:lang w:val="sk-SK" w:eastAsia="sk-SK"/>
              </w:rPr>
              <w:t>7</w:t>
            </w:r>
            <w:r w:rsidRPr="004E236D">
              <w:rPr>
                <w:sz w:val="22"/>
                <w:szCs w:val="22"/>
                <w:lang w:val="sk-SK" w:eastAsia="sk-SK"/>
              </w:rPr>
              <w:t>), 1</w:t>
            </w:r>
            <w:r w:rsidRPr="004E236D">
              <w:rPr>
                <w:sz w:val="22"/>
                <w:szCs w:val="22"/>
                <w:vertAlign w:val="superscript"/>
                <w:lang w:val="sk-SK" w:eastAsia="sk-SK"/>
              </w:rPr>
              <w:t>8</w:t>
            </w:r>
            <w:r w:rsidRPr="004E236D">
              <w:rPr>
                <w:sz w:val="22"/>
                <w:szCs w:val="22"/>
                <w:lang w:val="sk-SK" w:eastAsia="sk-SK"/>
              </w:rPr>
              <w:t>)</w:t>
            </w:r>
          </w:p>
        </w:tc>
      </w:tr>
    </w:tbl>
    <w:p w14:paraId="09D4F97E" w14:textId="77777777" w:rsidR="002027C7" w:rsidRPr="004E236D" w:rsidRDefault="002027C7" w:rsidP="002027C7">
      <w:pPr>
        <w:pStyle w:val="Zkladntext20"/>
        <w:spacing w:before="60" w:after="0" w:line="240" w:lineRule="auto"/>
        <w:ind w:left="425" w:hanging="425"/>
        <w:rPr>
          <w:sz w:val="22"/>
          <w:szCs w:val="22"/>
          <w:lang w:val="sk-SK"/>
        </w:rPr>
      </w:pPr>
      <w:r w:rsidRPr="004E236D">
        <w:rPr>
          <w:sz w:val="22"/>
          <w:szCs w:val="22"/>
          <w:lang w:val="sk-SK"/>
        </w:rPr>
        <w:lastRenderedPageBreak/>
        <w:t>Z - označenie určenej kapacity zariadenia, pre ktoré podstatná zmena zodpovedá  požiadavke § 29 ods. 1 písm. a).</w:t>
      </w:r>
    </w:p>
    <w:p w14:paraId="4A73FE67" w14:textId="77777777" w:rsidR="002027C7" w:rsidRPr="004E236D" w:rsidRDefault="002027C7" w:rsidP="002027C7">
      <w:pPr>
        <w:pStyle w:val="Zkladntext20"/>
        <w:spacing w:after="0" w:line="240" w:lineRule="auto"/>
        <w:jc w:val="both"/>
        <w:rPr>
          <w:sz w:val="22"/>
          <w:szCs w:val="22"/>
          <w:lang w:val="sk-SK"/>
        </w:rPr>
      </w:pPr>
      <w:r w:rsidRPr="004E236D">
        <w:rPr>
          <w:sz w:val="22"/>
          <w:szCs w:val="22"/>
          <w:vertAlign w:val="superscript"/>
          <w:lang w:val="sk-SK"/>
        </w:rPr>
        <w:t>1</w:t>
      </w:r>
      <w:r w:rsidRPr="004E236D">
        <w:rPr>
          <w:sz w:val="22"/>
          <w:szCs w:val="22"/>
          <w:lang w:val="sk-SK"/>
        </w:rPr>
        <w:t>) Zvyšky rozpúšťadiel v konečnom výrobku sa nepovažujú za súčasť fugitívnych emisií.</w:t>
      </w:r>
    </w:p>
    <w:p w14:paraId="5EF3835F" w14:textId="77777777" w:rsidR="002027C7" w:rsidRPr="004E236D" w:rsidRDefault="002027C7" w:rsidP="002027C7">
      <w:pPr>
        <w:pStyle w:val="Zkladntext20"/>
        <w:spacing w:after="0" w:line="240" w:lineRule="auto"/>
        <w:ind w:left="270" w:hanging="270"/>
        <w:jc w:val="both"/>
        <w:rPr>
          <w:sz w:val="22"/>
          <w:szCs w:val="22"/>
          <w:lang w:val="sk-SK"/>
        </w:rPr>
      </w:pPr>
      <w:r w:rsidRPr="004E236D">
        <w:rPr>
          <w:sz w:val="22"/>
          <w:szCs w:val="22"/>
          <w:vertAlign w:val="superscript"/>
          <w:lang w:val="sk-SK"/>
        </w:rPr>
        <w:t>2</w:t>
      </w:r>
      <w:r w:rsidRPr="004E236D">
        <w:rPr>
          <w:sz w:val="22"/>
          <w:szCs w:val="22"/>
          <w:lang w:val="sk-SK"/>
        </w:rPr>
        <w:t>) Podiel hmotnosti celkových emisií VOC a celkovej spotreby tlačiarenských farieb vyjadrených v %.</w:t>
      </w:r>
    </w:p>
    <w:p w14:paraId="3F03B12C" w14:textId="77777777" w:rsidR="002027C7" w:rsidRPr="004E236D" w:rsidRDefault="002027C7" w:rsidP="002027C7">
      <w:pPr>
        <w:pStyle w:val="Zkladntext20"/>
        <w:spacing w:after="0" w:line="240" w:lineRule="auto"/>
        <w:ind w:left="284" w:hanging="284"/>
        <w:jc w:val="both"/>
        <w:rPr>
          <w:sz w:val="22"/>
          <w:szCs w:val="22"/>
          <w:lang w:val="sk-SK"/>
        </w:rPr>
      </w:pPr>
      <w:r w:rsidRPr="004E236D">
        <w:rPr>
          <w:sz w:val="22"/>
          <w:szCs w:val="22"/>
          <w:vertAlign w:val="superscript"/>
          <w:lang w:val="sk-SK"/>
        </w:rPr>
        <w:t>3</w:t>
      </w:r>
      <w:r w:rsidRPr="004E236D">
        <w:rPr>
          <w:sz w:val="22"/>
          <w:szCs w:val="22"/>
          <w:lang w:val="sk-SK"/>
        </w:rPr>
        <w:t xml:space="preserve">) Platí pre zariadenia </w:t>
      </w:r>
      <w:r w:rsidRPr="004E236D">
        <w:rPr>
          <w:sz w:val="22"/>
          <w:lang w:val="sk-SK"/>
        </w:rPr>
        <w:t>povolené</w:t>
      </w:r>
      <w:r w:rsidRPr="004E236D">
        <w:rPr>
          <w:sz w:val="22"/>
          <w:szCs w:val="22"/>
          <w:lang w:val="sk-SK"/>
        </w:rPr>
        <w:t xml:space="preserve"> do 31. decembra 2013. </w:t>
      </w:r>
    </w:p>
    <w:p w14:paraId="0BB0C0C6" w14:textId="77777777" w:rsidR="002027C7" w:rsidRPr="004E236D" w:rsidRDefault="002027C7" w:rsidP="002027C7">
      <w:pPr>
        <w:pStyle w:val="Zkladntext20"/>
        <w:spacing w:after="0" w:line="240" w:lineRule="auto"/>
        <w:jc w:val="both"/>
        <w:rPr>
          <w:sz w:val="22"/>
          <w:szCs w:val="22"/>
          <w:lang w:val="sk-SK"/>
        </w:rPr>
      </w:pPr>
      <w:r w:rsidRPr="004E236D">
        <w:rPr>
          <w:sz w:val="22"/>
          <w:szCs w:val="22"/>
          <w:vertAlign w:val="superscript"/>
          <w:lang w:val="sk-SK"/>
        </w:rPr>
        <w:t>4</w:t>
      </w:r>
      <w:r w:rsidRPr="004E236D">
        <w:rPr>
          <w:sz w:val="22"/>
          <w:szCs w:val="22"/>
          <w:lang w:val="sk-SK"/>
        </w:rPr>
        <w:t xml:space="preserve">) Platí pre jestvujúce zariadenia. </w:t>
      </w:r>
    </w:p>
    <w:p w14:paraId="16E032F7" w14:textId="77777777" w:rsidR="002027C7" w:rsidRPr="004E236D" w:rsidRDefault="002027C7" w:rsidP="002027C7">
      <w:pPr>
        <w:spacing w:after="0" w:line="240" w:lineRule="auto"/>
        <w:ind w:left="284" w:hanging="284"/>
        <w:jc w:val="both"/>
        <w:rPr>
          <w:rFonts w:ascii="Times New Roman" w:hAnsi="Times New Roman" w:cs="Times New Roman"/>
        </w:rPr>
      </w:pPr>
      <w:r w:rsidRPr="004E236D">
        <w:rPr>
          <w:rFonts w:ascii="Times New Roman" w:hAnsi="Times New Roman" w:cs="Times New Roman"/>
          <w:vertAlign w:val="superscript"/>
        </w:rPr>
        <w:t>5</w:t>
      </w:r>
      <w:r w:rsidRPr="004E236D">
        <w:rPr>
          <w:rFonts w:ascii="Times New Roman" w:hAnsi="Times New Roman" w:cs="Times New Roman"/>
        </w:rPr>
        <w:t xml:space="preserve">) Podiel hmotnosti celkových emisií VOC a celkovej hmotnosti vstupu organických   rozpúšťadiel vyjadrených v %. </w:t>
      </w:r>
    </w:p>
    <w:p w14:paraId="320FE8B3" w14:textId="77777777" w:rsidR="002027C7" w:rsidRPr="004E236D" w:rsidRDefault="002027C7" w:rsidP="002027C7">
      <w:pPr>
        <w:spacing w:after="0" w:line="240" w:lineRule="auto"/>
        <w:ind w:left="284" w:hanging="284"/>
        <w:jc w:val="both"/>
        <w:rPr>
          <w:rFonts w:ascii="Times New Roman" w:hAnsi="Times New Roman" w:cs="Times New Roman"/>
        </w:rPr>
      </w:pPr>
      <w:r w:rsidRPr="004E236D">
        <w:rPr>
          <w:rFonts w:ascii="Times New Roman" w:hAnsi="Times New Roman" w:cs="Times New Roman"/>
          <w:vertAlign w:val="superscript"/>
        </w:rPr>
        <w:t>6</w:t>
      </w:r>
      <w:r w:rsidRPr="004E236D">
        <w:rPr>
          <w:rFonts w:ascii="Times New Roman" w:hAnsi="Times New Roman" w:cs="Times New Roman"/>
        </w:rPr>
        <w:t>) Platí pre zariadenia, ktorých odpadové plyny sú odvádzané na oxidáciu; pre kombinované zariadenia povolené do 31. decembra 2013 tento emisný faktor platí pre stroje, ktorých odpadové plyny sú odvádzané na oxidáciu.</w:t>
      </w:r>
    </w:p>
    <w:p w14:paraId="275EF2FF" w14:textId="77777777" w:rsidR="002027C7" w:rsidRPr="004E236D" w:rsidRDefault="002027C7" w:rsidP="002027C7">
      <w:pPr>
        <w:spacing w:after="0" w:line="240" w:lineRule="auto"/>
        <w:ind w:left="284"/>
        <w:jc w:val="both"/>
        <w:rPr>
          <w:rFonts w:ascii="Times New Roman" w:hAnsi="Times New Roman" w:cs="Times New Roman"/>
        </w:rPr>
      </w:pPr>
      <w:r w:rsidRPr="004E236D">
        <w:rPr>
          <w:rFonts w:ascii="Times New Roman" w:hAnsi="Times New Roman" w:cs="Times New Roman"/>
        </w:rPr>
        <w:t xml:space="preserve">Kombinované zariadenie je zariadenie, ktorého niektoré stroje nie sú napojené na spaľovacie zariadenie alebo regeneračné zariadenie. </w:t>
      </w:r>
    </w:p>
    <w:p w14:paraId="009CDD8F" w14:textId="77777777" w:rsidR="002027C7" w:rsidRPr="004E236D" w:rsidRDefault="002027C7" w:rsidP="002027C7">
      <w:pPr>
        <w:spacing w:after="0" w:line="240" w:lineRule="auto"/>
        <w:ind w:left="360" w:hanging="360"/>
        <w:jc w:val="both"/>
        <w:rPr>
          <w:rFonts w:ascii="Times New Roman" w:hAnsi="Times New Roman" w:cs="Times New Roman"/>
        </w:rPr>
      </w:pPr>
      <w:r w:rsidRPr="004E236D">
        <w:rPr>
          <w:rFonts w:ascii="Times New Roman" w:hAnsi="Times New Roman" w:cs="Times New Roman"/>
          <w:vertAlign w:val="superscript"/>
        </w:rPr>
        <w:t>7</w:t>
      </w:r>
      <w:r w:rsidRPr="004E236D">
        <w:rPr>
          <w:rFonts w:ascii="Times New Roman" w:hAnsi="Times New Roman" w:cs="Times New Roman"/>
        </w:rPr>
        <w:t>) Platí pre zariadenia, ktorých odpadové plyny sú odvádzané na adsorpciu na aktívnom uhlí; pre kombinované zariadenia povolené do 31. decembra 2013 tento emisný faktor platí pre stroje, ktorých odpadové plyny sú odvádzané na adsorpciu.</w:t>
      </w:r>
    </w:p>
    <w:p w14:paraId="1CEC5DEA" w14:textId="77777777" w:rsidR="002027C7" w:rsidRPr="004E236D" w:rsidRDefault="002027C7" w:rsidP="002027C7">
      <w:pPr>
        <w:pStyle w:val="Zkladntext20"/>
        <w:spacing w:after="0" w:line="240" w:lineRule="auto"/>
        <w:ind w:left="360" w:hanging="360"/>
        <w:jc w:val="both"/>
        <w:rPr>
          <w:sz w:val="22"/>
          <w:szCs w:val="22"/>
          <w:lang w:val="sk-SK" w:eastAsia="sk-SK"/>
        </w:rPr>
      </w:pPr>
      <w:r w:rsidRPr="004E236D">
        <w:rPr>
          <w:sz w:val="22"/>
          <w:szCs w:val="22"/>
          <w:vertAlign w:val="superscript"/>
          <w:lang w:val="sk-SK" w:eastAsia="sk-SK"/>
        </w:rPr>
        <w:t>8</w:t>
      </w:r>
      <w:r w:rsidRPr="004E236D">
        <w:rPr>
          <w:sz w:val="22"/>
          <w:szCs w:val="22"/>
          <w:lang w:val="sk-SK" w:eastAsia="sk-SK"/>
        </w:rPr>
        <w:t xml:space="preserve">)  Platí pre stroje, ktoré sú súčasťou kombinovaného zariadenia </w:t>
      </w:r>
      <w:r w:rsidRPr="004E236D">
        <w:rPr>
          <w:sz w:val="22"/>
          <w:szCs w:val="22"/>
          <w:lang w:val="sk-SK"/>
        </w:rPr>
        <w:t xml:space="preserve">povoleného do 31. decembra 2013 a nie sú napojené na </w:t>
      </w:r>
      <w:r w:rsidRPr="004E236D">
        <w:rPr>
          <w:sz w:val="22"/>
          <w:szCs w:val="22"/>
          <w:lang w:val="sk-SK" w:eastAsia="sk-SK"/>
        </w:rPr>
        <w:t xml:space="preserve">spracovávanie odpadových plynov, pričom tieto stroje treba využívať pre tlač s nízkym obsahom organických rozpúšťadiel alebo bez rozpúšťadiel alebo treba ich pripojiť na odlučovacie zariadenie, ak nie je plne využitá jeho kapacita;  pre výrobu s vysokým obsahom organických rozpúšťadiel treba prednostne využívať stroje pripojené na odlučovacie zariadenie.  </w:t>
      </w:r>
    </w:p>
    <w:p w14:paraId="32DB9EDF" w14:textId="77777777" w:rsidR="002027C7" w:rsidRPr="004E236D" w:rsidRDefault="002027C7" w:rsidP="002027C7">
      <w:pPr>
        <w:jc w:val="both"/>
        <w:rPr>
          <w:rFonts w:ascii="Times New Roman" w:hAnsi="Times New Roman" w:cs="Times New Roman"/>
          <w:b/>
        </w:rPr>
      </w:pPr>
    </w:p>
    <w:p w14:paraId="2E6A8D38" w14:textId="77777777" w:rsidR="002027C7" w:rsidRPr="004E236D" w:rsidRDefault="002027C7" w:rsidP="002027C7">
      <w:pPr>
        <w:jc w:val="both"/>
        <w:rPr>
          <w:rFonts w:ascii="Times New Roman" w:hAnsi="Times New Roman" w:cs="Times New Roman"/>
          <w:b/>
        </w:rPr>
      </w:pPr>
      <w:r w:rsidRPr="004E236D">
        <w:rPr>
          <w:rFonts w:ascii="Times New Roman" w:hAnsi="Times New Roman" w:cs="Times New Roman"/>
          <w:b/>
        </w:rPr>
        <w:t>2.   ODMASŤOVANIE A ČISTENIE POVRCHOV (II)</w:t>
      </w:r>
    </w:p>
    <w:p w14:paraId="48B86204" w14:textId="77777777" w:rsidR="002027C7" w:rsidRPr="004E236D" w:rsidRDefault="002027C7" w:rsidP="002027C7">
      <w:pPr>
        <w:spacing w:after="0" w:line="240" w:lineRule="auto"/>
        <w:ind w:left="426"/>
        <w:jc w:val="both"/>
        <w:rPr>
          <w:rFonts w:ascii="Times New Roman" w:hAnsi="Times New Roman" w:cs="Times New Roman"/>
        </w:rPr>
      </w:pPr>
      <w:r w:rsidRPr="004E236D">
        <w:rPr>
          <w:rFonts w:ascii="Times New Roman" w:hAnsi="Times New Roman" w:cs="Times New Roman"/>
        </w:rPr>
        <w:t>Činnosť, pri ktorej sa používajú organické rozpúšťadlá na odstránenie znečistenia z povrchu materiálu vrátane odmasťovania, odvoskovania a odstraňovania náterov, okrem chemického čistenia. Táto činnosť sa netýka čistenia technického zariadenia, ale len čistenia povrchu výrobkov.</w:t>
      </w:r>
    </w:p>
    <w:p w14:paraId="64950C47" w14:textId="77777777" w:rsidR="002027C7" w:rsidRPr="004E236D" w:rsidRDefault="002027C7" w:rsidP="002027C7">
      <w:pPr>
        <w:spacing w:after="0" w:line="240" w:lineRule="auto"/>
        <w:ind w:left="426"/>
        <w:jc w:val="both"/>
        <w:rPr>
          <w:rFonts w:ascii="Times New Roman" w:hAnsi="Times New Roman" w:cs="Times New Roman"/>
        </w:rPr>
      </w:pPr>
      <w:r w:rsidRPr="004E236D">
        <w:rPr>
          <w:rFonts w:ascii="Times New Roman" w:hAnsi="Times New Roman" w:cs="Times New Roman"/>
        </w:rPr>
        <w:t>Zaraďujú sa sem tieto činnosti:</w:t>
      </w:r>
    </w:p>
    <w:p w14:paraId="4504F9A0" w14:textId="77777777" w:rsidR="002027C7" w:rsidRPr="004E236D" w:rsidRDefault="002027C7" w:rsidP="002027C7">
      <w:pPr>
        <w:spacing w:after="0" w:line="240" w:lineRule="auto"/>
        <w:ind w:left="709" w:hanging="283"/>
        <w:jc w:val="both"/>
        <w:rPr>
          <w:rFonts w:ascii="Times New Roman" w:hAnsi="Times New Roman" w:cs="Times New Roman"/>
        </w:rPr>
      </w:pPr>
      <w:r w:rsidRPr="004E236D">
        <w:rPr>
          <w:rFonts w:ascii="Times New Roman" w:hAnsi="Times New Roman" w:cs="Times New Roman"/>
        </w:rPr>
        <w:t>a) činnosť IIa - odmasťovanie a čistenie povrchov s použitím organických rozpúšťadiel s obsahom prchavých organických zlúčenín podľa § 28 ods. 1.</w:t>
      </w:r>
    </w:p>
    <w:p w14:paraId="6AE9564D" w14:textId="77777777" w:rsidR="002027C7" w:rsidRPr="004E236D" w:rsidRDefault="002027C7" w:rsidP="002027C7">
      <w:pPr>
        <w:spacing w:after="0" w:line="240" w:lineRule="auto"/>
        <w:ind w:left="709" w:hanging="283"/>
        <w:jc w:val="both"/>
        <w:rPr>
          <w:rFonts w:ascii="Times New Roman" w:hAnsi="Times New Roman" w:cs="Times New Roman"/>
        </w:rPr>
      </w:pPr>
      <w:r w:rsidRPr="004E236D">
        <w:rPr>
          <w:rFonts w:ascii="Times New Roman" w:hAnsi="Times New Roman" w:cs="Times New Roman"/>
        </w:rPr>
        <w:t>b) činnosť IIb - odmasťovanie a čistenie povrchov s použitím organických rozpúšťadiel s obsahom prchavých organických zlúčenín iných ako podľa § 28 ods. 1.</w:t>
      </w:r>
    </w:p>
    <w:p w14:paraId="14A0A663" w14:textId="77777777" w:rsidR="002027C7" w:rsidRPr="004E236D" w:rsidRDefault="002027C7" w:rsidP="002027C7">
      <w:pPr>
        <w:spacing w:after="0" w:line="240" w:lineRule="auto"/>
        <w:ind w:left="426"/>
        <w:jc w:val="both"/>
        <w:rPr>
          <w:rFonts w:ascii="Times New Roman" w:hAnsi="Times New Roman" w:cs="Times New Roman"/>
        </w:rPr>
      </w:pPr>
      <w:r w:rsidRPr="004E236D">
        <w:rPr>
          <w:rFonts w:ascii="Times New Roman" w:hAnsi="Times New Roman" w:cs="Times New Roman"/>
        </w:rPr>
        <w:t>Čistenie pozostávajúce z viacerých krokov pred skončením alebo po skončení akejkoľvek inej činnosti sa považuje za jednu činnosť. Samostatne sa hodnotí činnosť IIa a IIb.</w:t>
      </w:r>
    </w:p>
    <w:p w14:paraId="721BD258" w14:textId="77777777" w:rsidR="002027C7" w:rsidRPr="004E236D" w:rsidRDefault="002027C7" w:rsidP="002027C7">
      <w:pPr>
        <w:jc w:val="both"/>
        <w:rPr>
          <w:rFonts w:ascii="Times New Roman" w:hAnsi="Times New Roman" w:cs="Times New Roman"/>
        </w:rPr>
      </w:pPr>
    </w:p>
    <w:p w14:paraId="30616485" w14:textId="77777777" w:rsidR="002027C7" w:rsidRPr="004E236D" w:rsidRDefault="002027C7" w:rsidP="002027C7">
      <w:pPr>
        <w:pStyle w:val="Zkladntext20"/>
        <w:spacing w:line="240" w:lineRule="auto"/>
        <w:rPr>
          <w:sz w:val="22"/>
          <w:lang w:val="sk-SK"/>
        </w:rPr>
      </w:pPr>
      <w:r w:rsidRPr="004E236D">
        <w:rPr>
          <w:sz w:val="22"/>
          <w:lang w:val="sk-SK"/>
        </w:rPr>
        <w:t xml:space="preserve">2.1     </w:t>
      </w:r>
      <w:r w:rsidRPr="004E236D">
        <w:rPr>
          <w:b/>
          <w:sz w:val="22"/>
          <w:lang w:val="sk-SK"/>
        </w:rPr>
        <w:t>Technické požiadavky a podmienky prevádzkovania</w:t>
      </w:r>
    </w:p>
    <w:p w14:paraId="235A012F" w14:textId="77777777" w:rsidR="002027C7" w:rsidRPr="004E236D" w:rsidRDefault="002027C7" w:rsidP="002027C7">
      <w:pPr>
        <w:pStyle w:val="Zkladntext20"/>
        <w:spacing w:after="0" w:line="240" w:lineRule="auto"/>
        <w:ind w:left="567" w:hanging="567"/>
        <w:jc w:val="both"/>
        <w:rPr>
          <w:sz w:val="22"/>
          <w:lang w:val="sk-SK"/>
        </w:rPr>
      </w:pPr>
      <w:r w:rsidRPr="004E236D">
        <w:rPr>
          <w:sz w:val="22"/>
          <w:lang w:val="sk-SK"/>
        </w:rPr>
        <w:t xml:space="preserve">2.1.1 Odmasťovanie treba vykonávať v osobitnom zariadení v uzavretom priestore s odsávaním odpadového plynu, alebo odmasťovanie vykonávať v striekacích kabínach  na nanášanie náterových látok. Na odmasťovacie procesy vykonávané mimo odmasťovacieho zariadenia treba využívať odmasťovacie stoly alebo obdobné zariadenia a emisie VOC primerane obmedzovať. </w:t>
      </w:r>
    </w:p>
    <w:p w14:paraId="4EEC2AC3" w14:textId="77777777" w:rsidR="002027C7" w:rsidRPr="004E236D" w:rsidRDefault="002027C7" w:rsidP="002027C7">
      <w:pPr>
        <w:pStyle w:val="Zkladntext20"/>
        <w:spacing w:after="0" w:line="240" w:lineRule="auto"/>
        <w:ind w:left="567" w:hanging="567"/>
        <w:jc w:val="both"/>
        <w:rPr>
          <w:sz w:val="22"/>
          <w:lang w:val="sk-SK"/>
        </w:rPr>
      </w:pPr>
      <w:r w:rsidRPr="004E236D">
        <w:rPr>
          <w:sz w:val="22"/>
          <w:lang w:val="sk-SK"/>
        </w:rPr>
        <w:t xml:space="preserve">2.1.2 Použitie organických rozpúšťadiel podľa § 28 ods. 1, možno len za riadených podmienok. Odmasťovanie a čistenie povrchov týmito organickými rozpúšťadlami sa nesmie vykonávať mimo uzavretého priestoru alebo bez  odsávania odpadových plynov. </w:t>
      </w:r>
    </w:p>
    <w:p w14:paraId="553147A4" w14:textId="77777777" w:rsidR="002027C7" w:rsidRPr="004E236D" w:rsidRDefault="002027C7" w:rsidP="002027C7">
      <w:pPr>
        <w:pStyle w:val="Zkladntext20"/>
        <w:spacing w:after="0" w:line="240" w:lineRule="auto"/>
        <w:ind w:left="709" w:hanging="709"/>
        <w:rPr>
          <w:b/>
          <w:sz w:val="22"/>
          <w:lang w:val="sk-SK"/>
        </w:rPr>
      </w:pPr>
    </w:p>
    <w:p w14:paraId="5E963F62" w14:textId="77777777" w:rsidR="002027C7" w:rsidRPr="004E236D" w:rsidRDefault="002027C7" w:rsidP="002027C7">
      <w:pPr>
        <w:pStyle w:val="Zkladntext20"/>
        <w:keepNext/>
        <w:spacing w:line="240" w:lineRule="auto"/>
        <w:ind w:left="709" w:hanging="709"/>
        <w:rPr>
          <w:b/>
          <w:strike/>
          <w:sz w:val="22"/>
          <w:lang w:val="sk-SK"/>
        </w:rPr>
      </w:pPr>
      <w:r w:rsidRPr="004E236D">
        <w:rPr>
          <w:b/>
          <w:sz w:val="22"/>
          <w:lang w:val="sk-SK"/>
        </w:rPr>
        <w:t xml:space="preserve">2.2  Prahové spotreby rozpúšťadiel a emisné limity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151"/>
        <w:gridCol w:w="574"/>
        <w:gridCol w:w="1001"/>
        <w:gridCol w:w="860"/>
        <w:gridCol w:w="2155"/>
        <w:gridCol w:w="2007"/>
      </w:tblGrid>
      <w:tr w:rsidR="004E236D" w:rsidRPr="004E236D" w14:paraId="421A108C" w14:textId="77777777" w:rsidTr="002027C7">
        <w:trPr>
          <w:trHeight w:val="294"/>
          <w:jc w:val="center"/>
        </w:trPr>
        <w:tc>
          <w:tcPr>
            <w:tcW w:w="2660" w:type="dxa"/>
            <w:gridSpan w:val="2"/>
            <w:vMerge w:val="restart"/>
            <w:tcBorders>
              <w:top w:val="single" w:sz="2" w:space="0" w:color="auto"/>
              <w:left w:val="single" w:sz="2" w:space="0" w:color="auto"/>
              <w:bottom w:val="single" w:sz="2" w:space="0" w:color="auto"/>
              <w:right w:val="single" w:sz="2" w:space="0" w:color="auto"/>
            </w:tcBorders>
            <w:vAlign w:val="center"/>
          </w:tcPr>
          <w:p w14:paraId="450A8684" w14:textId="77777777" w:rsidR="002027C7" w:rsidRPr="004E236D" w:rsidRDefault="002027C7" w:rsidP="002027C7">
            <w:pPr>
              <w:pStyle w:val="Normln"/>
              <w:keepNext/>
              <w:spacing w:after="120"/>
              <w:rPr>
                <w:b/>
                <w:szCs w:val="22"/>
                <w:lang w:val="sk-SK"/>
              </w:rPr>
            </w:pPr>
            <w:r w:rsidRPr="004E236D">
              <w:rPr>
                <w:b/>
                <w:szCs w:val="22"/>
                <w:lang w:val="sk-SK"/>
              </w:rPr>
              <w:t>Podmienky platnosti EL</w:t>
            </w:r>
          </w:p>
        </w:tc>
        <w:tc>
          <w:tcPr>
            <w:tcW w:w="6520" w:type="dxa"/>
            <w:gridSpan w:val="5"/>
            <w:tcBorders>
              <w:top w:val="single" w:sz="2" w:space="0" w:color="auto"/>
              <w:left w:val="single" w:sz="2" w:space="0" w:color="auto"/>
              <w:bottom w:val="single" w:sz="2" w:space="0" w:color="auto"/>
              <w:right w:val="single" w:sz="2" w:space="0" w:color="auto"/>
            </w:tcBorders>
            <w:vAlign w:val="center"/>
          </w:tcPr>
          <w:p w14:paraId="3FD74FB8" w14:textId="77777777" w:rsidR="002027C7" w:rsidRPr="004E236D" w:rsidRDefault="002027C7" w:rsidP="002027C7">
            <w:pPr>
              <w:pStyle w:val="Zkladntext20"/>
              <w:spacing w:after="0" w:line="240" w:lineRule="auto"/>
              <w:rPr>
                <w:b/>
                <w:sz w:val="22"/>
                <w:szCs w:val="22"/>
                <w:lang w:val="sk-SK" w:eastAsia="sk-SK"/>
              </w:rPr>
            </w:pPr>
            <w:r w:rsidRPr="004E236D">
              <w:rPr>
                <w:sz w:val="22"/>
                <w:szCs w:val="22"/>
                <w:lang w:val="sk-SK" w:eastAsia="sk-SK"/>
              </w:rPr>
              <w:t>Štandardné stavové podmienky, vlhký plyn</w:t>
            </w:r>
          </w:p>
        </w:tc>
      </w:tr>
      <w:tr w:rsidR="004E236D" w:rsidRPr="004E236D" w14:paraId="40764922" w14:textId="77777777" w:rsidTr="002027C7">
        <w:trPr>
          <w:trHeight w:val="583"/>
          <w:jc w:val="center"/>
        </w:trPr>
        <w:tc>
          <w:tcPr>
            <w:tcW w:w="2660" w:type="dxa"/>
            <w:gridSpan w:val="2"/>
            <w:vMerge/>
            <w:tcBorders>
              <w:top w:val="single" w:sz="2" w:space="0" w:color="auto"/>
              <w:left w:val="single" w:sz="2" w:space="0" w:color="auto"/>
              <w:bottom w:val="single" w:sz="2" w:space="0" w:color="auto"/>
              <w:right w:val="single" w:sz="2" w:space="0" w:color="auto"/>
            </w:tcBorders>
            <w:vAlign w:val="center"/>
          </w:tcPr>
          <w:p w14:paraId="7CF9A85E" w14:textId="77777777" w:rsidR="002027C7" w:rsidRPr="004E236D" w:rsidRDefault="002027C7" w:rsidP="002027C7">
            <w:pPr>
              <w:spacing w:after="0" w:line="240" w:lineRule="auto"/>
              <w:rPr>
                <w:rFonts w:ascii="Times New Roman" w:hAnsi="Times New Roman" w:cs="Times New Roman"/>
              </w:rPr>
            </w:pPr>
          </w:p>
        </w:tc>
        <w:tc>
          <w:tcPr>
            <w:tcW w:w="6520" w:type="dxa"/>
            <w:gridSpan w:val="5"/>
            <w:tcBorders>
              <w:top w:val="single" w:sz="2" w:space="0" w:color="auto"/>
              <w:left w:val="single" w:sz="2" w:space="0" w:color="auto"/>
              <w:bottom w:val="single" w:sz="2" w:space="0" w:color="auto"/>
              <w:right w:val="single" w:sz="2" w:space="0" w:color="auto"/>
            </w:tcBorders>
            <w:vAlign w:val="center"/>
          </w:tcPr>
          <w:p w14:paraId="10BD125E" w14:textId="77777777" w:rsidR="002027C7" w:rsidRPr="004E236D" w:rsidRDefault="002027C7" w:rsidP="002027C7">
            <w:pPr>
              <w:pStyle w:val="Zkladntext20"/>
              <w:spacing w:after="0" w:line="240" w:lineRule="auto"/>
              <w:rPr>
                <w:sz w:val="22"/>
                <w:szCs w:val="22"/>
                <w:lang w:val="sk-SK" w:eastAsia="sk-SK"/>
              </w:rPr>
            </w:pPr>
            <w:r w:rsidRPr="004E236D">
              <w:rPr>
                <w:sz w:val="22"/>
                <w:szCs w:val="22"/>
                <w:lang w:val="sk-SK" w:eastAsia="sk-SK"/>
              </w:rPr>
              <w:t xml:space="preserve">Emisný limit pre VOC zaradené podľa  § 28 ods. 1 platí pre súčet hmotností jednotlivých VOC. </w:t>
            </w:r>
          </w:p>
        </w:tc>
      </w:tr>
      <w:tr w:rsidR="004E236D" w:rsidRPr="004E236D" w14:paraId="0AE0E3C4" w14:textId="77777777" w:rsidTr="002027C7">
        <w:trPr>
          <w:trHeight w:val="430"/>
          <w:jc w:val="center"/>
        </w:trPr>
        <w:tc>
          <w:tcPr>
            <w:tcW w:w="2660" w:type="dxa"/>
            <w:gridSpan w:val="2"/>
            <w:vMerge w:val="restart"/>
            <w:tcBorders>
              <w:top w:val="single" w:sz="2" w:space="0" w:color="auto"/>
            </w:tcBorders>
            <w:vAlign w:val="center"/>
          </w:tcPr>
          <w:p w14:paraId="14E084E8" w14:textId="77777777" w:rsidR="002027C7" w:rsidRPr="004E236D" w:rsidRDefault="002027C7" w:rsidP="002027C7">
            <w:pPr>
              <w:pStyle w:val="Normln"/>
              <w:keepNext/>
              <w:rPr>
                <w:b/>
                <w:szCs w:val="22"/>
                <w:lang w:val="sk-SK"/>
              </w:rPr>
            </w:pPr>
            <w:r w:rsidRPr="004E236D">
              <w:rPr>
                <w:b/>
                <w:szCs w:val="22"/>
                <w:lang w:val="sk-SK"/>
              </w:rPr>
              <w:lastRenderedPageBreak/>
              <w:t>Odmasťovanie a </w:t>
            </w:r>
          </w:p>
          <w:p w14:paraId="04576CCF" w14:textId="77777777" w:rsidR="002027C7" w:rsidRPr="004E236D" w:rsidRDefault="002027C7" w:rsidP="002027C7">
            <w:pPr>
              <w:pStyle w:val="Normln"/>
              <w:keepNext/>
              <w:rPr>
                <w:b/>
                <w:szCs w:val="22"/>
                <w:lang w:val="sk-SK"/>
              </w:rPr>
            </w:pPr>
            <w:r w:rsidRPr="004E236D">
              <w:rPr>
                <w:b/>
                <w:szCs w:val="22"/>
                <w:lang w:val="sk-SK"/>
              </w:rPr>
              <w:t>čistenie povrchov</w:t>
            </w:r>
          </w:p>
          <w:p w14:paraId="28F60157" w14:textId="77777777" w:rsidR="002027C7" w:rsidRPr="004E236D" w:rsidRDefault="002027C7" w:rsidP="002027C7">
            <w:pPr>
              <w:pStyle w:val="Normln"/>
              <w:keepNext/>
              <w:ind w:right="-108"/>
              <w:rPr>
                <w:b/>
                <w:szCs w:val="22"/>
                <w:lang w:val="sk-SK"/>
              </w:rPr>
            </w:pPr>
          </w:p>
        </w:tc>
        <w:tc>
          <w:tcPr>
            <w:tcW w:w="2406" w:type="dxa"/>
            <w:gridSpan w:val="3"/>
            <w:vMerge w:val="restart"/>
            <w:tcBorders>
              <w:top w:val="single" w:sz="2" w:space="0" w:color="auto"/>
            </w:tcBorders>
            <w:vAlign w:val="center"/>
          </w:tcPr>
          <w:p w14:paraId="009E2CAB"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Prahová spotreba rozpúšťadla</w:t>
            </w:r>
          </w:p>
          <w:p w14:paraId="4F24493A"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sym w:font="Symbol" w:char="F05B"/>
            </w:r>
            <w:r w:rsidRPr="004E236D">
              <w:rPr>
                <w:b/>
                <w:sz w:val="22"/>
                <w:szCs w:val="22"/>
                <w:lang w:val="sk-SK" w:eastAsia="sk-SK"/>
              </w:rPr>
              <w:t>t/rok</w:t>
            </w:r>
            <w:r w:rsidRPr="004E236D">
              <w:rPr>
                <w:b/>
                <w:sz w:val="22"/>
                <w:szCs w:val="22"/>
                <w:lang w:val="sk-SK" w:eastAsia="sk-SK"/>
              </w:rPr>
              <w:sym w:font="Symbol" w:char="F05D"/>
            </w:r>
          </w:p>
        </w:tc>
        <w:tc>
          <w:tcPr>
            <w:tcW w:w="4114" w:type="dxa"/>
            <w:gridSpan w:val="2"/>
            <w:tcBorders>
              <w:top w:val="single" w:sz="2" w:space="0" w:color="auto"/>
            </w:tcBorders>
            <w:vAlign w:val="center"/>
          </w:tcPr>
          <w:p w14:paraId="3E1A1D40"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Emisný limit</w:t>
            </w:r>
          </w:p>
        </w:tc>
      </w:tr>
      <w:tr w:rsidR="004E236D" w:rsidRPr="004E236D" w14:paraId="212AE812" w14:textId="77777777" w:rsidTr="002027C7">
        <w:trPr>
          <w:trHeight w:val="361"/>
          <w:jc w:val="center"/>
        </w:trPr>
        <w:tc>
          <w:tcPr>
            <w:tcW w:w="2660" w:type="dxa"/>
            <w:gridSpan w:val="2"/>
            <w:vMerge/>
            <w:vAlign w:val="center"/>
          </w:tcPr>
          <w:p w14:paraId="708E7C90" w14:textId="77777777" w:rsidR="002027C7" w:rsidRPr="004E236D" w:rsidRDefault="002027C7" w:rsidP="002027C7">
            <w:pPr>
              <w:spacing w:after="0" w:line="240" w:lineRule="auto"/>
              <w:rPr>
                <w:rFonts w:ascii="Times New Roman" w:hAnsi="Times New Roman" w:cs="Times New Roman"/>
                <w:b/>
              </w:rPr>
            </w:pPr>
          </w:p>
        </w:tc>
        <w:tc>
          <w:tcPr>
            <w:tcW w:w="2406" w:type="dxa"/>
            <w:gridSpan w:val="3"/>
            <w:vMerge/>
            <w:vAlign w:val="center"/>
          </w:tcPr>
          <w:p w14:paraId="254DA084" w14:textId="77777777" w:rsidR="002027C7" w:rsidRPr="004E236D" w:rsidRDefault="002027C7" w:rsidP="002027C7">
            <w:pPr>
              <w:spacing w:after="0" w:line="240" w:lineRule="auto"/>
              <w:rPr>
                <w:rFonts w:ascii="Times New Roman" w:hAnsi="Times New Roman" w:cs="Times New Roman"/>
                <w:b/>
              </w:rPr>
            </w:pPr>
          </w:p>
        </w:tc>
        <w:tc>
          <w:tcPr>
            <w:tcW w:w="2130" w:type="dxa"/>
            <w:vAlign w:val="center"/>
          </w:tcPr>
          <w:p w14:paraId="2E13B9B4"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 xml:space="preserve">Odpadové plyny </w:t>
            </w:r>
          </w:p>
        </w:tc>
        <w:tc>
          <w:tcPr>
            <w:tcW w:w="1984" w:type="dxa"/>
            <w:vAlign w:val="center"/>
          </w:tcPr>
          <w:p w14:paraId="45C7E863"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Fugitívne emisie</w:t>
            </w:r>
          </w:p>
        </w:tc>
      </w:tr>
      <w:tr w:rsidR="004E236D" w:rsidRPr="004E236D" w14:paraId="783FC45C" w14:textId="77777777" w:rsidTr="002027C7">
        <w:trPr>
          <w:trHeight w:val="340"/>
          <w:jc w:val="center"/>
        </w:trPr>
        <w:tc>
          <w:tcPr>
            <w:tcW w:w="2660" w:type="dxa"/>
            <w:gridSpan w:val="2"/>
            <w:vMerge/>
            <w:vAlign w:val="center"/>
          </w:tcPr>
          <w:p w14:paraId="0615C6AC" w14:textId="77777777" w:rsidR="002027C7" w:rsidRPr="004E236D" w:rsidRDefault="002027C7" w:rsidP="002027C7">
            <w:pPr>
              <w:spacing w:after="0" w:line="240" w:lineRule="auto"/>
              <w:rPr>
                <w:rFonts w:ascii="Times New Roman" w:hAnsi="Times New Roman" w:cs="Times New Roman"/>
                <w:b/>
              </w:rPr>
            </w:pPr>
          </w:p>
        </w:tc>
        <w:tc>
          <w:tcPr>
            <w:tcW w:w="2406" w:type="dxa"/>
            <w:gridSpan w:val="3"/>
            <w:vMerge/>
            <w:vAlign w:val="center"/>
          </w:tcPr>
          <w:p w14:paraId="0C735695" w14:textId="77777777" w:rsidR="002027C7" w:rsidRPr="004E236D" w:rsidRDefault="002027C7" w:rsidP="002027C7">
            <w:pPr>
              <w:spacing w:after="0" w:line="240" w:lineRule="auto"/>
              <w:rPr>
                <w:rFonts w:ascii="Times New Roman" w:hAnsi="Times New Roman" w:cs="Times New Roman"/>
                <w:b/>
              </w:rPr>
            </w:pPr>
          </w:p>
        </w:tc>
        <w:tc>
          <w:tcPr>
            <w:tcW w:w="2130" w:type="dxa"/>
            <w:vAlign w:val="center"/>
          </w:tcPr>
          <w:p w14:paraId="3FCD380B"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 xml:space="preserve">VOC </w:t>
            </w:r>
            <w:r w:rsidRPr="004E236D">
              <w:rPr>
                <w:b/>
                <w:sz w:val="22"/>
                <w:szCs w:val="22"/>
                <w:lang w:val="sk-SK" w:eastAsia="sk-SK"/>
              </w:rPr>
              <w:sym w:font="Symbol" w:char="F05B"/>
            </w:r>
            <w:r w:rsidRPr="004E236D">
              <w:rPr>
                <w:b/>
                <w:sz w:val="22"/>
                <w:szCs w:val="22"/>
                <w:lang w:val="sk-SK" w:eastAsia="sk-SK"/>
              </w:rPr>
              <w:t>mg/m</w:t>
            </w:r>
            <w:r w:rsidRPr="004E236D">
              <w:rPr>
                <w:b/>
                <w:sz w:val="22"/>
                <w:szCs w:val="22"/>
                <w:vertAlign w:val="superscript"/>
                <w:lang w:val="sk-SK" w:eastAsia="sk-SK"/>
              </w:rPr>
              <w:t>3</w:t>
            </w:r>
            <w:r w:rsidRPr="004E236D">
              <w:rPr>
                <w:b/>
                <w:sz w:val="22"/>
                <w:szCs w:val="22"/>
                <w:lang w:val="sk-SK" w:eastAsia="sk-SK"/>
              </w:rPr>
              <w:sym w:font="Symbol" w:char="F05D"/>
            </w:r>
          </w:p>
        </w:tc>
        <w:tc>
          <w:tcPr>
            <w:tcW w:w="1984" w:type="dxa"/>
            <w:vAlign w:val="center"/>
          </w:tcPr>
          <w:p w14:paraId="3EEBD464"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 xml:space="preserve">VOC </w:t>
            </w:r>
            <w:r w:rsidRPr="004E236D">
              <w:rPr>
                <w:b/>
                <w:sz w:val="22"/>
                <w:szCs w:val="22"/>
                <w:lang w:val="sk-SK" w:eastAsia="sk-SK"/>
              </w:rPr>
              <w:sym w:font="Symbol" w:char="F05B"/>
            </w:r>
            <w:r w:rsidRPr="004E236D">
              <w:rPr>
                <w:b/>
                <w:sz w:val="22"/>
                <w:szCs w:val="22"/>
                <w:lang w:val="sk-SK" w:eastAsia="sk-SK"/>
              </w:rPr>
              <w:t>%</w:t>
            </w:r>
            <w:r w:rsidRPr="004E236D">
              <w:rPr>
                <w:b/>
                <w:sz w:val="22"/>
                <w:szCs w:val="22"/>
                <w:lang w:val="sk-SK" w:eastAsia="sk-SK"/>
              </w:rPr>
              <w:sym w:font="Symbol" w:char="F05D"/>
            </w:r>
          </w:p>
        </w:tc>
      </w:tr>
      <w:tr w:rsidR="004E236D" w:rsidRPr="004E236D" w14:paraId="0ECA5117" w14:textId="77777777" w:rsidTr="002027C7">
        <w:trPr>
          <w:trHeight w:val="283"/>
          <w:jc w:val="center"/>
        </w:trPr>
        <w:tc>
          <w:tcPr>
            <w:tcW w:w="534" w:type="dxa"/>
            <w:vMerge w:val="restart"/>
            <w:vAlign w:val="center"/>
          </w:tcPr>
          <w:p w14:paraId="415CFAED" w14:textId="77777777" w:rsidR="002027C7" w:rsidRPr="004E236D" w:rsidRDefault="002027C7" w:rsidP="002027C7">
            <w:pPr>
              <w:pStyle w:val="Zkladntext20"/>
              <w:spacing w:after="0" w:line="240" w:lineRule="auto"/>
              <w:rPr>
                <w:b/>
                <w:sz w:val="22"/>
                <w:szCs w:val="22"/>
                <w:lang w:val="sk-SK" w:eastAsia="sk-SK"/>
              </w:rPr>
            </w:pPr>
          </w:p>
          <w:p w14:paraId="27133988" w14:textId="77777777" w:rsidR="002027C7" w:rsidRPr="004E236D" w:rsidRDefault="002027C7" w:rsidP="002027C7">
            <w:pPr>
              <w:pStyle w:val="Normln"/>
              <w:keepNext/>
              <w:jc w:val="both"/>
              <w:rPr>
                <w:szCs w:val="22"/>
                <w:lang w:val="sk-SK"/>
              </w:rPr>
            </w:pPr>
            <w:r w:rsidRPr="004E236D">
              <w:rPr>
                <w:b/>
                <w:szCs w:val="22"/>
                <w:lang w:val="sk-SK"/>
              </w:rPr>
              <w:t>IIa</w:t>
            </w:r>
          </w:p>
          <w:p w14:paraId="2792CB4F" w14:textId="77777777" w:rsidR="002027C7" w:rsidRPr="004E236D" w:rsidRDefault="002027C7" w:rsidP="002027C7">
            <w:pPr>
              <w:pStyle w:val="Normln"/>
              <w:keepNext/>
              <w:ind w:left="90"/>
              <w:jc w:val="both"/>
              <w:rPr>
                <w:b/>
                <w:szCs w:val="22"/>
                <w:lang w:val="sk-SK"/>
              </w:rPr>
            </w:pPr>
          </w:p>
        </w:tc>
        <w:tc>
          <w:tcPr>
            <w:tcW w:w="2126" w:type="dxa"/>
            <w:vMerge w:val="restart"/>
            <w:vAlign w:val="center"/>
          </w:tcPr>
          <w:p w14:paraId="458E5251" w14:textId="77777777" w:rsidR="002027C7" w:rsidRPr="004E236D" w:rsidRDefault="002027C7" w:rsidP="002027C7">
            <w:pPr>
              <w:pStyle w:val="Zkladntext20"/>
              <w:spacing w:after="0" w:line="240" w:lineRule="auto"/>
              <w:ind w:left="-79" w:right="-215"/>
              <w:rPr>
                <w:sz w:val="22"/>
                <w:szCs w:val="22"/>
                <w:lang w:val="sk-SK" w:eastAsia="sk-SK"/>
              </w:rPr>
            </w:pPr>
            <w:r w:rsidRPr="004E236D">
              <w:rPr>
                <w:sz w:val="22"/>
                <w:szCs w:val="22"/>
                <w:lang w:val="sk-SK"/>
              </w:rPr>
              <w:t xml:space="preserve">Použitie organických rozpúšťadiel </w:t>
            </w:r>
            <w:r w:rsidRPr="004E236D">
              <w:rPr>
                <w:sz w:val="22"/>
                <w:szCs w:val="22"/>
                <w:lang w:val="sk-SK" w:eastAsia="sk-SK"/>
              </w:rPr>
              <w:t>podľa</w:t>
            </w:r>
          </w:p>
          <w:p w14:paraId="7FF8C53D" w14:textId="77777777" w:rsidR="002027C7" w:rsidRPr="004E236D" w:rsidRDefault="002027C7" w:rsidP="002027C7">
            <w:pPr>
              <w:pStyle w:val="Zkladntext20"/>
              <w:spacing w:after="0" w:line="240" w:lineRule="auto"/>
              <w:ind w:left="-79" w:right="-215"/>
              <w:rPr>
                <w:sz w:val="22"/>
                <w:szCs w:val="22"/>
                <w:lang w:val="sk-SK" w:eastAsia="sk-SK"/>
              </w:rPr>
            </w:pPr>
            <w:r w:rsidRPr="004E236D">
              <w:rPr>
                <w:sz w:val="22"/>
                <w:szCs w:val="22"/>
                <w:lang w:val="sk-SK" w:eastAsia="sk-SK"/>
              </w:rPr>
              <w:t>§ 28 ods. 1</w:t>
            </w:r>
          </w:p>
        </w:tc>
        <w:tc>
          <w:tcPr>
            <w:tcW w:w="567" w:type="dxa"/>
            <w:vAlign w:val="center"/>
          </w:tcPr>
          <w:p w14:paraId="05B3B0DF"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Z</w:t>
            </w:r>
          </w:p>
        </w:tc>
        <w:tc>
          <w:tcPr>
            <w:tcW w:w="989" w:type="dxa"/>
            <w:vAlign w:val="center"/>
          </w:tcPr>
          <w:p w14:paraId="59950A4A" w14:textId="77777777" w:rsidR="002027C7" w:rsidRPr="004E236D" w:rsidRDefault="002027C7" w:rsidP="002027C7">
            <w:pPr>
              <w:pStyle w:val="Zkladntext20"/>
              <w:spacing w:after="0" w:line="240" w:lineRule="auto"/>
              <w:rPr>
                <w:sz w:val="22"/>
                <w:szCs w:val="22"/>
                <w:lang w:val="sk-SK" w:eastAsia="sk-SK"/>
              </w:rPr>
            </w:pPr>
            <w:r w:rsidRPr="004E236D">
              <w:rPr>
                <w:sz w:val="22"/>
                <w:szCs w:val="22"/>
                <w:lang w:val="sk-SK" w:eastAsia="sk-SK"/>
              </w:rPr>
              <w:t xml:space="preserve">   ≥ 0,1   </w:t>
            </w:r>
          </w:p>
        </w:tc>
        <w:tc>
          <w:tcPr>
            <w:tcW w:w="850" w:type="dxa"/>
            <w:vAlign w:val="center"/>
          </w:tcPr>
          <w:p w14:paraId="45B8AA53"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sym w:font="Symbol" w:char="F0A3"/>
            </w:r>
            <w:r w:rsidRPr="004E236D">
              <w:rPr>
                <w:sz w:val="22"/>
                <w:szCs w:val="22"/>
                <w:lang w:val="sk-SK" w:eastAsia="sk-SK"/>
              </w:rPr>
              <w:t xml:space="preserve"> 1</w:t>
            </w:r>
          </w:p>
        </w:tc>
        <w:tc>
          <w:tcPr>
            <w:tcW w:w="2130" w:type="dxa"/>
            <w:vAlign w:val="center"/>
          </w:tcPr>
          <w:p w14:paraId="586B0C24"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20</w:t>
            </w:r>
          </w:p>
        </w:tc>
        <w:tc>
          <w:tcPr>
            <w:tcW w:w="1984" w:type="dxa"/>
            <w:vAlign w:val="center"/>
          </w:tcPr>
          <w:p w14:paraId="1DBDA0B0"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15</w:t>
            </w:r>
          </w:p>
        </w:tc>
      </w:tr>
      <w:tr w:rsidR="004E236D" w:rsidRPr="004E236D" w14:paraId="2F064850" w14:textId="77777777" w:rsidTr="002027C7">
        <w:trPr>
          <w:trHeight w:val="283"/>
          <w:jc w:val="center"/>
        </w:trPr>
        <w:tc>
          <w:tcPr>
            <w:tcW w:w="534" w:type="dxa"/>
            <w:vMerge/>
            <w:vAlign w:val="center"/>
          </w:tcPr>
          <w:p w14:paraId="029587F8" w14:textId="77777777" w:rsidR="002027C7" w:rsidRPr="004E236D" w:rsidRDefault="002027C7" w:rsidP="002027C7">
            <w:pPr>
              <w:spacing w:after="0" w:line="240" w:lineRule="auto"/>
              <w:rPr>
                <w:rFonts w:ascii="Times New Roman" w:hAnsi="Times New Roman" w:cs="Times New Roman"/>
                <w:b/>
              </w:rPr>
            </w:pPr>
          </w:p>
        </w:tc>
        <w:tc>
          <w:tcPr>
            <w:tcW w:w="2126" w:type="dxa"/>
            <w:vMerge/>
            <w:vAlign w:val="center"/>
          </w:tcPr>
          <w:p w14:paraId="3D8DF9CE" w14:textId="77777777" w:rsidR="002027C7" w:rsidRPr="004E236D" w:rsidRDefault="002027C7" w:rsidP="002027C7">
            <w:pPr>
              <w:spacing w:after="0" w:line="240" w:lineRule="auto"/>
              <w:rPr>
                <w:rFonts w:ascii="Times New Roman" w:hAnsi="Times New Roman" w:cs="Times New Roman"/>
                <w:b/>
              </w:rPr>
            </w:pPr>
          </w:p>
        </w:tc>
        <w:tc>
          <w:tcPr>
            <w:tcW w:w="567" w:type="dxa"/>
            <w:vAlign w:val="center"/>
          </w:tcPr>
          <w:p w14:paraId="0AB51CF9"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Z</w:t>
            </w:r>
          </w:p>
        </w:tc>
        <w:tc>
          <w:tcPr>
            <w:tcW w:w="989" w:type="dxa"/>
            <w:vAlign w:val="center"/>
          </w:tcPr>
          <w:p w14:paraId="61252B5C"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&gt; 1</w:t>
            </w:r>
          </w:p>
        </w:tc>
        <w:tc>
          <w:tcPr>
            <w:tcW w:w="850" w:type="dxa"/>
            <w:vAlign w:val="center"/>
          </w:tcPr>
          <w:p w14:paraId="69FD5D62"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sym w:font="Symbol" w:char="F0A3"/>
            </w:r>
            <w:r w:rsidRPr="004E236D">
              <w:rPr>
                <w:sz w:val="22"/>
                <w:szCs w:val="22"/>
                <w:lang w:val="sk-SK" w:eastAsia="sk-SK"/>
              </w:rPr>
              <w:t xml:space="preserve"> 5</w:t>
            </w:r>
          </w:p>
        </w:tc>
        <w:tc>
          <w:tcPr>
            <w:tcW w:w="2130" w:type="dxa"/>
            <w:vAlign w:val="center"/>
          </w:tcPr>
          <w:p w14:paraId="37F46732"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20</w:t>
            </w:r>
          </w:p>
        </w:tc>
        <w:tc>
          <w:tcPr>
            <w:tcW w:w="1984" w:type="dxa"/>
            <w:vAlign w:val="center"/>
          </w:tcPr>
          <w:p w14:paraId="3627C6E6"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15</w:t>
            </w:r>
          </w:p>
        </w:tc>
      </w:tr>
      <w:tr w:rsidR="004E236D" w:rsidRPr="004E236D" w14:paraId="5EC1ACF5" w14:textId="77777777" w:rsidTr="002027C7">
        <w:trPr>
          <w:trHeight w:val="283"/>
          <w:jc w:val="center"/>
        </w:trPr>
        <w:tc>
          <w:tcPr>
            <w:tcW w:w="534" w:type="dxa"/>
            <w:vMerge/>
            <w:vAlign w:val="center"/>
          </w:tcPr>
          <w:p w14:paraId="1F10E7FA" w14:textId="77777777" w:rsidR="002027C7" w:rsidRPr="004E236D" w:rsidRDefault="002027C7" w:rsidP="002027C7">
            <w:pPr>
              <w:spacing w:after="0" w:line="240" w:lineRule="auto"/>
              <w:rPr>
                <w:rFonts w:ascii="Times New Roman" w:hAnsi="Times New Roman" w:cs="Times New Roman"/>
                <w:b/>
              </w:rPr>
            </w:pPr>
          </w:p>
        </w:tc>
        <w:tc>
          <w:tcPr>
            <w:tcW w:w="2126" w:type="dxa"/>
            <w:vMerge/>
            <w:vAlign w:val="center"/>
          </w:tcPr>
          <w:p w14:paraId="66A01D29" w14:textId="77777777" w:rsidR="002027C7" w:rsidRPr="004E236D" w:rsidRDefault="002027C7" w:rsidP="002027C7">
            <w:pPr>
              <w:spacing w:after="0" w:line="240" w:lineRule="auto"/>
              <w:rPr>
                <w:rFonts w:ascii="Times New Roman" w:hAnsi="Times New Roman" w:cs="Times New Roman"/>
                <w:b/>
              </w:rPr>
            </w:pPr>
          </w:p>
        </w:tc>
        <w:tc>
          <w:tcPr>
            <w:tcW w:w="567" w:type="dxa"/>
            <w:vAlign w:val="center"/>
          </w:tcPr>
          <w:p w14:paraId="278BA8B4" w14:textId="77777777" w:rsidR="002027C7" w:rsidRPr="004E236D" w:rsidRDefault="002027C7" w:rsidP="002027C7">
            <w:pPr>
              <w:spacing w:after="0" w:line="240" w:lineRule="auto"/>
              <w:rPr>
                <w:rFonts w:ascii="Times New Roman" w:hAnsi="Times New Roman" w:cs="Times New Roman"/>
              </w:rPr>
            </w:pPr>
          </w:p>
        </w:tc>
        <w:tc>
          <w:tcPr>
            <w:tcW w:w="989" w:type="dxa"/>
            <w:vAlign w:val="center"/>
          </w:tcPr>
          <w:p w14:paraId="33D3D011"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&gt; 5</w:t>
            </w:r>
          </w:p>
        </w:tc>
        <w:tc>
          <w:tcPr>
            <w:tcW w:w="850" w:type="dxa"/>
            <w:vAlign w:val="center"/>
          </w:tcPr>
          <w:p w14:paraId="5FE1EB60"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w:t>
            </w:r>
          </w:p>
        </w:tc>
        <w:tc>
          <w:tcPr>
            <w:tcW w:w="2130" w:type="dxa"/>
            <w:vAlign w:val="center"/>
          </w:tcPr>
          <w:p w14:paraId="790F9B7C"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20</w:t>
            </w:r>
          </w:p>
        </w:tc>
        <w:tc>
          <w:tcPr>
            <w:tcW w:w="1984" w:type="dxa"/>
            <w:vAlign w:val="center"/>
          </w:tcPr>
          <w:p w14:paraId="66CCED8A"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10</w:t>
            </w:r>
          </w:p>
        </w:tc>
      </w:tr>
      <w:tr w:rsidR="004E236D" w:rsidRPr="004E236D" w14:paraId="7C538405" w14:textId="77777777" w:rsidTr="002027C7">
        <w:trPr>
          <w:trHeight w:val="283"/>
          <w:jc w:val="center"/>
        </w:trPr>
        <w:tc>
          <w:tcPr>
            <w:tcW w:w="5066" w:type="dxa"/>
            <w:gridSpan w:val="5"/>
            <w:vAlign w:val="center"/>
          </w:tcPr>
          <w:p w14:paraId="47152D70" w14:textId="77777777" w:rsidR="002027C7" w:rsidRPr="004E236D" w:rsidRDefault="002027C7" w:rsidP="002027C7">
            <w:pPr>
              <w:pStyle w:val="Zkladntext20"/>
              <w:spacing w:after="0" w:line="240" w:lineRule="auto"/>
              <w:jc w:val="center"/>
              <w:rPr>
                <w:sz w:val="22"/>
                <w:szCs w:val="22"/>
                <w:lang w:val="sk-SK" w:eastAsia="sk-SK"/>
              </w:rPr>
            </w:pPr>
          </w:p>
        </w:tc>
        <w:tc>
          <w:tcPr>
            <w:tcW w:w="2130" w:type="dxa"/>
            <w:vAlign w:val="center"/>
          </w:tcPr>
          <w:p w14:paraId="127CF3E3" w14:textId="77777777" w:rsidR="002027C7" w:rsidRPr="004E236D" w:rsidRDefault="002027C7" w:rsidP="002027C7">
            <w:pPr>
              <w:pStyle w:val="Zkladntext20"/>
              <w:spacing w:after="0" w:line="240" w:lineRule="auto"/>
              <w:jc w:val="center"/>
              <w:rPr>
                <w:sz w:val="22"/>
                <w:szCs w:val="22"/>
                <w:lang w:val="sk-SK" w:eastAsia="sk-SK"/>
              </w:rPr>
            </w:pPr>
            <w:r w:rsidRPr="004E236D">
              <w:rPr>
                <w:b/>
                <w:sz w:val="22"/>
                <w:szCs w:val="22"/>
                <w:lang w:val="sk-SK" w:eastAsia="sk-SK"/>
              </w:rPr>
              <w:t xml:space="preserve">TOC </w:t>
            </w:r>
            <w:r w:rsidRPr="004E236D">
              <w:rPr>
                <w:b/>
                <w:sz w:val="22"/>
                <w:szCs w:val="22"/>
                <w:lang w:val="sk-SK" w:eastAsia="sk-SK"/>
              </w:rPr>
              <w:sym w:font="Symbol" w:char="F05B"/>
            </w:r>
            <w:r w:rsidRPr="004E236D">
              <w:rPr>
                <w:b/>
                <w:sz w:val="22"/>
                <w:szCs w:val="22"/>
                <w:lang w:val="sk-SK" w:eastAsia="sk-SK"/>
              </w:rPr>
              <w:t>mg/m</w:t>
            </w:r>
            <w:r w:rsidRPr="004E236D">
              <w:rPr>
                <w:b/>
                <w:sz w:val="22"/>
                <w:szCs w:val="22"/>
                <w:vertAlign w:val="superscript"/>
                <w:lang w:val="sk-SK" w:eastAsia="sk-SK"/>
              </w:rPr>
              <w:t>3</w:t>
            </w:r>
            <w:r w:rsidRPr="004E236D">
              <w:rPr>
                <w:b/>
                <w:sz w:val="22"/>
                <w:szCs w:val="22"/>
                <w:lang w:val="sk-SK" w:eastAsia="sk-SK"/>
              </w:rPr>
              <w:sym w:font="Symbol" w:char="F05D"/>
            </w:r>
          </w:p>
        </w:tc>
        <w:tc>
          <w:tcPr>
            <w:tcW w:w="1984" w:type="dxa"/>
            <w:vAlign w:val="center"/>
          </w:tcPr>
          <w:p w14:paraId="5EA508E8" w14:textId="77777777" w:rsidR="002027C7" w:rsidRPr="004E236D" w:rsidRDefault="002027C7" w:rsidP="002027C7">
            <w:pPr>
              <w:pStyle w:val="Zkladntext20"/>
              <w:spacing w:after="0" w:line="240" w:lineRule="auto"/>
              <w:jc w:val="center"/>
              <w:rPr>
                <w:sz w:val="22"/>
                <w:szCs w:val="22"/>
                <w:lang w:val="sk-SK" w:eastAsia="sk-SK"/>
              </w:rPr>
            </w:pPr>
            <w:r w:rsidRPr="004E236D">
              <w:rPr>
                <w:b/>
                <w:sz w:val="22"/>
                <w:szCs w:val="22"/>
                <w:lang w:val="sk-SK" w:eastAsia="sk-SK"/>
              </w:rPr>
              <w:t xml:space="preserve">VOC </w:t>
            </w:r>
            <w:r w:rsidRPr="004E236D">
              <w:rPr>
                <w:b/>
                <w:sz w:val="22"/>
                <w:szCs w:val="22"/>
                <w:lang w:val="sk-SK" w:eastAsia="sk-SK"/>
              </w:rPr>
              <w:sym w:font="Symbol" w:char="F05B"/>
            </w:r>
            <w:r w:rsidRPr="004E236D">
              <w:rPr>
                <w:b/>
                <w:sz w:val="22"/>
                <w:szCs w:val="22"/>
                <w:lang w:val="sk-SK" w:eastAsia="sk-SK"/>
              </w:rPr>
              <w:t>%</w:t>
            </w:r>
            <w:r w:rsidRPr="004E236D">
              <w:rPr>
                <w:b/>
                <w:sz w:val="22"/>
                <w:szCs w:val="22"/>
                <w:lang w:val="sk-SK" w:eastAsia="sk-SK"/>
              </w:rPr>
              <w:sym w:font="Symbol" w:char="F05D"/>
            </w:r>
          </w:p>
        </w:tc>
      </w:tr>
      <w:tr w:rsidR="004E236D" w:rsidRPr="004E236D" w14:paraId="5479A03D" w14:textId="77777777" w:rsidTr="002027C7">
        <w:trPr>
          <w:trHeight w:val="283"/>
          <w:jc w:val="center"/>
        </w:trPr>
        <w:tc>
          <w:tcPr>
            <w:tcW w:w="534" w:type="dxa"/>
            <w:vMerge w:val="restart"/>
            <w:vAlign w:val="center"/>
          </w:tcPr>
          <w:p w14:paraId="2AFCA88E" w14:textId="77777777" w:rsidR="002027C7" w:rsidRPr="004E236D" w:rsidRDefault="002027C7" w:rsidP="002027C7">
            <w:pPr>
              <w:pStyle w:val="Zkladntext20"/>
              <w:spacing w:after="0" w:line="240" w:lineRule="auto"/>
              <w:ind w:left="-15"/>
              <w:rPr>
                <w:b/>
                <w:sz w:val="22"/>
                <w:szCs w:val="22"/>
                <w:lang w:val="sk-SK" w:eastAsia="sk-SK"/>
              </w:rPr>
            </w:pPr>
            <w:r w:rsidRPr="004E236D">
              <w:rPr>
                <w:b/>
                <w:sz w:val="22"/>
                <w:szCs w:val="22"/>
                <w:lang w:val="sk-SK" w:eastAsia="sk-SK"/>
              </w:rPr>
              <w:t>IIb</w:t>
            </w:r>
          </w:p>
        </w:tc>
        <w:tc>
          <w:tcPr>
            <w:tcW w:w="2126" w:type="dxa"/>
            <w:vMerge w:val="restart"/>
            <w:vAlign w:val="center"/>
          </w:tcPr>
          <w:p w14:paraId="39DB296D" w14:textId="77777777" w:rsidR="002027C7" w:rsidRPr="004E236D" w:rsidRDefault="002027C7" w:rsidP="002027C7">
            <w:pPr>
              <w:pStyle w:val="Zkladntext20"/>
              <w:spacing w:after="0" w:line="240" w:lineRule="auto"/>
              <w:ind w:left="-79" w:right="-215"/>
              <w:rPr>
                <w:sz w:val="22"/>
                <w:szCs w:val="22"/>
                <w:lang w:val="sk-SK" w:eastAsia="sk-SK"/>
              </w:rPr>
            </w:pPr>
            <w:r w:rsidRPr="004E236D">
              <w:rPr>
                <w:sz w:val="22"/>
                <w:szCs w:val="22"/>
                <w:lang w:val="sk-SK"/>
              </w:rPr>
              <w:t xml:space="preserve">Použitie organických rozpúšťadiel </w:t>
            </w:r>
            <w:r w:rsidRPr="004E236D">
              <w:rPr>
                <w:sz w:val="22"/>
                <w:szCs w:val="22"/>
                <w:lang w:val="sk-SK" w:eastAsia="sk-SK"/>
              </w:rPr>
              <w:t>podľa</w:t>
            </w:r>
          </w:p>
          <w:p w14:paraId="27D10C45" w14:textId="77777777" w:rsidR="002027C7" w:rsidRPr="004E236D" w:rsidRDefault="002027C7" w:rsidP="002027C7">
            <w:pPr>
              <w:pStyle w:val="Zkladntext20"/>
              <w:spacing w:after="0" w:line="240" w:lineRule="auto"/>
              <w:ind w:right="-146"/>
              <w:rPr>
                <w:sz w:val="22"/>
                <w:szCs w:val="22"/>
                <w:lang w:val="sk-SK" w:eastAsia="sk-SK"/>
              </w:rPr>
            </w:pPr>
            <w:r w:rsidRPr="004E236D">
              <w:rPr>
                <w:sz w:val="22"/>
                <w:szCs w:val="22"/>
                <w:lang w:val="sk-SK" w:eastAsia="sk-SK"/>
              </w:rPr>
              <w:t>iných ako podľa  § 28 ods. 1</w:t>
            </w:r>
          </w:p>
        </w:tc>
        <w:tc>
          <w:tcPr>
            <w:tcW w:w="567" w:type="dxa"/>
            <w:vAlign w:val="center"/>
          </w:tcPr>
          <w:p w14:paraId="19D08C75"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Z</w:t>
            </w:r>
          </w:p>
        </w:tc>
        <w:tc>
          <w:tcPr>
            <w:tcW w:w="989" w:type="dxa"/>
            <w:vAlign w:val="center"/>
          </w:tcPr>
          <w:p w14:paraId="70A932BA"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 xml:space="preserve"> ≥ 0,6  </w:t>
            </w:r>
          </w:p>
        </w:tc>
        <w:tc>
          <w:tcPr>
            <w:tcW w:w="850" w:type="dxa"/>
            <w:vAlign w:val="center"/>
          </w:tcPr>
          <w:p w14:paraId="260BFBB0"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sym w:font="Symbol" w:char="F0A3"/>
            </w:r>
            <w:r w:rsidRPr="004E236D">
              <w:rPr>
                <w:sz w:val="22"/>
                <w:szCs w:val="22"/>
                <w:lang w:val="sk-SK" w:eastAsia="sk-SK"/>
              </w:rPr>
              <w:t xml:space="preserve"> 2</w:t>
            </w:r>
          </w:p>
        </w:tc>
        <w:tc>
          <w:tcPr>
            <w:tcW w:w="2130" w:type="dxa"/>
            <w:vAlign w:val="center"/>
          </w:tcPr>
          <w:p w14:paraId="34C35AFE"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120</w:t>
            </w:r>
            <w:r w:rsidRPr="004E236D">
              <w:rPr>
                <w:sz w:val="22"/>
                <w:szCs w:val="22"/>
                <w:vertAlign w:val="superscript"/>
                <w:lang w:val="sk-SK" w:eastAsia="sk-SK"/>
              </w:rPr>
              <w:t>1</w:t>
            </w:r>
            <w:r w:rsidRPr="004E236D">
              <w:rPr>
                <w:sz w:val="22"/>
                <w:szCs w:val="22"/>
                <w:lang w:val="sk-SK" w:eastAsia="sk-SK"/>
              </w:rPr>
              <w:t>)</w:t>
            </w:r>
          </w:p>
        </w:tc>
        <w:tc>
          <w:tcPr>
            <w:tcW w:w="1984" w:type="dxa"/>
            <w:vAlign w:val="center"/>
          </w:tcPr>
          <w:p w14:paraId="458683C3"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20</w:t>
            </w:r>
            <w:r w:rsidRPr="004E236D">
              <w:rPr>
                <w:sz w:val="22"/>
                <w:szCs w:val="22"/>
                <w:vertAlign w:val="superscript"/>
                <w:lang w:val="sk-SK" w:eastAsia="sk-SK"/>
              </w:rPr>
              <w:t>1</w:t>
            </w:r>
            <w:r w:rsidRPr="004E236D">
              <w:rPr>
                <w:sz w:val="22"/>
                <w:szCs w:val="22"/>
                <w:lang w:val="sk-SK" w:eastAsia="sk-SK"/>
              </w:rPr>
              <w:t>)</w:t>
            </w:r>
          </w:p>
        </w:tc>
      </w:tr>
      <w:tr w:rsidR="004E236D" w:rsidRPr="004E236D" w14:paraId="4ACA8088" w14:textId="77777777" w:rsidTr="002027C7">
        <w:trPr>
          <w:trHeight w:val="283"/>
          <w:jc w:val="center"/>
        </w:trPr>
        <w:tc>
          <w:tcPr>
            <w:tcW w:w="534" w:type="dxa"/>
            <w:vMerge/>
            <w:vAlign w:val="center"/>
          </w:tcPr>
          <w:p w14:paraId="59051A2D" w14:textId="77777777" w:rsidR="002027C7" w:rsidRPr="004E236D" w:rsidRDefault="002027C7" w:rsidP="002027C7">
            <w:pPr>
              <w:spacing w:after="0" w:line="240" w:lineRule="auto"/>
              <w:rPr>
                <w:rFonts w:ascii="Times New Roman" w:hAnsi="Times New Roman" w:cs="Times New Roman"/>
                <w:b/>
              </w:rPr>
            </w:pPr>
          </w:p>
        </w:tc>
        <w:tc>
          <w:tcPr>
            <w:tcW w:w="2126" w:type="dxa"/>
            <w:vMerge/>
            <w:vAlign w:val="center"/>
          </w:tcPr>
          <w:p w14:paraId="33CA1E45" w14:textId="77777777" w:rsidR="002027C7" w:rsidRPr="004E236D" w:rsidRDefault="002027C7" w:rsidP="002027C7">
            <w:pPr>
              <w:spacing w:after="0" w:line="240" w:lineRule="auto"/>
              <w:rPr>
                <w:rFonts w:ascii="Times New Roman" w:hAnsi="Times New Roman" w:cs="Times New Roman"/>
                <w:b/>
              </w:rPr>
            </w:pPr>
          </w:p>
        </w:tc>
        <w:tc>
          <w:tcPr>
            <w:tcW w:w="567" w:type="dxa"/>
            <w:vAlign w:val="center"/>
          </w:tcPr>
          <w:p w14:paraId="6BF80273"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Z</w:t>
            </w:r>
          </w:p>
        </w:tc>
        <w:tc>
          <w:tcPr>
            <w:tcW w:w="989" w:type="dxa"/>
            <w:vAlign w:val="center"/>
          </w:tcPr>
          <w:p w14:paraId="2482D743"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&gt; 2</w:t>
            </w:r>
          </w:p>
        </w:tc>
        <w:tc>
          <w:tcPr>
            <w:tcW w:w="850" w:type="dxa"/>
            <w:vAlign w:val="center"/>
          </w:tcPr>
          <w:p w14:paraId="4A88E4F4"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sym w:font="Symbol" w:char="F0A3"/>
            </w:r>
            <w:r w:rsidRPr="004E236D">
              <w:rPr>
                <w:sz w:val="22"/>
                <w:szCs w:val="22"/>
                <w:lang w:val="sk-SK" w:eastAsia="sk-SK"/>
              </w:rPr>
              <w:t xml:space="preserve"> 10</w:t>
            </w:r>
          </w:p>
        </w:tc>
        <w:tc>
          <w:tcPr>
            <w:tcW w:w="2130" w:type="dxa"/>
            <w:vAlign w:val="center"/>
          </w:tcPr>
          <w:p w14:paraId="00C446A7"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75</w:t>
            </w:r>
            <w:r w:rsidRPr="004E236D">
              <w:rPr>
                <w:sz w:val="22"/>
                <w:szCs w:val="22"/>
                <w:vertAlign w:val="superscript"/>
                <w:lang w:val="sk-SK" w:eastAsia="sk-SK"/>
              </w:rPr>
              <w:t>1</w:t>
            </w:r>
            <w:r w:rsidRPr="004E236D">
              <w:rPr>
                <w:sz w:val="22"/>
                <w:szCs w:val="22"/>
                <w:lang w:val="sk-SK" w:eastAsia="sk-SK"/>
              </w:rPr>
              <w:t>)</w:t>
            </w:r>
          </w:p>
        </w:tc>
        <w:tc>
          <w:tcPr>
            <w:tcW w:w="1984" w:type="dxa"/>
            <w:vAlign w:val="center"/>
          </w:tcPr>
          <w:p w14:paraId="04D71843"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20</w:t>
            </w:r>
            <w:r w:rsidRPr="004E236D">
              <w:rPr>
                <w:sz w:val="22"/>
                <w:szCs w:val="22"/>
                <w:vertAlign w:val="superscript"/>
                <w:lang w:val="sk-SK" w:eastAsia="sk-SK"/>
              </w:rPr>
              <w:t>1</w:t>
            </w:r>
            <w:r w:rsidRPr="004E236D">
              <w:rPr>
                <w:sz w:val="22"/>
                <w:szCs w:val="22"/>
                <w:lang w:val="sk-SK" w:eastAsia="sk-SK"/>
              </w:rPr>
              <w:t>)</w:t>
            </w:r>
          </w:p>
        </w:tc>
      </w:tr>
      <w:tr w:rsidR="004E236D" w:rsidRPr="004E236D" w14:paraId="770042E4" w14:textId="77777777" w:rsidTr="002027C7">
        <w:trPr>
          <w:trHeight w:val="283"/>
          <w:jc w:val="center"/>
        </w:trPr>
        <w:tc>
          <w:tcPr>
            <w:tcW w:w="534" w:type="dxa"/>
            <w:vMerge/>
            <w:vAlign w:val="center"/>
          </w:tcPr>
          <w:p w14:paraId="55B1BD9A" w14:textId="77777777" w:rsidR="002027C7" w:rsidRPr="004E236D" w:rsidRDefault="002027C7" w:rsidP="002027C7">
            <w:pPr>
              <w:spacing w:after="0" w:line="240" w:lineRule="auto"/>
              <w:rPr>
                <w:rFonts w:ascii="Times New Roman" w:hAnsi="Times New Roman" w:cs="Times New Roman"/>
                <w:b/>
              </w:rPr>
            </w:pPr>
          </w:p>
        </w:tc>
        <w:tc>
          <w:tcPr>
            <w:tcW w:w="2126" w:type="dxa"/>
            <w:vMerge/>
            <w:vAlign w:val="center"/>
          </w:tcPr>
          <w:p w14:paraId="1EC38F85" w14:textId="77777777" w:rsidR="002027C7" w:rsidRPr="004E236D" w:rsidRDefault="002027C7" w:rsidP="002027C7">
            <w:pPr>
              <w:spacing w:after="0" w:line="240" w:lineRule="auto"/>
              <w:rPr>
                <w:rFonts w:ascii="Times New Roman" w:hAnsi="Times New Roman" w:cs="Times New Roman"/>
                <w:b/>
              </w:rPr>
            </w:pPr>
          </w:p>
        </w:tc>
        <w:tc>
          <w:tcPr>
            <w:tcW w:w="567" w:type="dxa"/>
            <w:vAlign w:val="center"/>
          </w:tcPr>
          <w:p w14:paraId="4F659B3C" w14:textId="77777777" w:rsidR="002027C7" w:rsidRPr="004E236D" w:rsidRDefault="002027C7" w:rsidP="002027C7">
            <w:pPr>
              <w:pStyle w:val="Zkladntext20"/>
              <w:spacing w:after="0" w:line="240" w:lineRule="auto"/>
              <w:jc w:val="center"/>
              <w:rPr>
                <w:sz w:val="22"/>
                <w:szCs w:val="22"/>
                <w:lang w:val="sk-SK" w:eastAsia="sk-SK"/>
              </w:rPr>
            </w:pPr>
          </w:p>
        </w:tc>
        <w:tc>
          <w:tcPr>
            <w:tcW w:w="989" w:type="dxa"/>
            <w:vAlign w:val="center"/>
          </w:tcPr>
          <w:p w14:paraId="0801364D"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&gt; 10</w:t>
            </w:r>
          </w:p>
        </w:tc>
        <w:tc>
          <w:tcPr>
            <w:tcW w:w="850" w:type="dxa"/>
            <w:vAlign w:val="center"/>
          </w:tcPr>
          <w:p w14:paraId="318CD1DC"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w:t>
            </w:r>
          </w:p>
        </w:tc>
        <w:tc>
          <w:tcPr>
            <w:tcW w:w="2130" w:type="dxa"/>
            <w:vAlign w:val="center"/>
          </w:tcPr>
          <w:p w14:paraId="025BAD02"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75</w:t>
            </w:r>
            <w:r w:rsidRPr="004E236D">
              <w:rPr>
                <w:sz w:val="22"/>
                <w:szCs w:val="22"/>
                <w:vertAlign w:val="superscript"/>
                <w:lang w:val="sk-SK" w:eastAsia="sk-SK"/>
              </w:rPr>
              <w:t>1</w:t>
            </w:r>
            <w:r w:rsidRPr="004E236D">
              <w:rPr>
                <w:sz w:val="22"/>
                <w:szCs w:val="22"/>
                <w:lang w:val="sk-SK" w:eastAsia="sk-SK"/>
              </w:rPr>
              <w:t>)</w:t>
            </w:r>
          </w:p>
        </w:tc>
        <w:tc>
          <w:tcPr>
            <w:tcW w:w="1984" w:type="dxa"/>
            <w:vAlign w:val="center"/>
          </w:tcPr>
          <w:p w14:paraId="1208CF2A"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15</w:t>
            </w:r>
            <w:r w:rsidRPr="004E236D">
              <w:rPr>
                <w:sz w:val="22"/>
                <w:szCs w:val="22"/>
                <w:vertAlign w:val="superscript"/>
                <w:lang w:val="sk-SK" w:eastAsia="sk-SK"/>
              </w:rPr>
              <w:t>1</w:t>
            </w:r>
            <w:r w:rsidRPr="004E236D">
              <w:rPr>
                <w:sz w:val="22"/>
                <w:szCs w:val="22"/>
                <w:lang w:val="sk-SK" w:eastAsia="sk-SK"/>
              </w:rPr>
              <w:t>)</w:t>
            </w:r>
          </w:p>
        </w:tc>
      </w:tr>
    </w:tbl>
    <w:p w14:paraId="6013245B" w14:textId="77777777" w:rsidR="002027C7" w:rsidRPr="004E236D" w:rsidRDefault="002027C7" w:rsidP="002027C7">
      <w:pPr>
        <w:pStyle w:val="Zkladntext20"/>
        <w:spacing w:before="60" w:after="0" w:line="240" w:lineRule="auto"/>
        <w:ind w:left="284" w:hanging="284"/>
        <w:jc w:val="both"/>
        <w:rPr>
          <w:sz w:val="22"/>
          <w:szCs w:val="22"/>
          <w:lang w:val="sk-SK"/>
        </w:rPr>
      </w:pPr>
      <w:r w:rsidRPr="004E236D">
        <w:rPr>
          <w:sz w:val="22"/>
          <w:szCs w:val="22"/>
          <w:vertAlign w:val="superscript"/>
          <w:lang w:val="sk-SK"/>
        </w:rPr>
        <w:t>1</w:t>
      </w:r>
      <w:r w:rsidRPr="004E236D">
        <w:rPr>
          <w:sz w:val="22"/>
          <w:szCs w:val="22"/>
          <w:lang w:val="sk-SK"/>
        </w:rPr>
        <w:t xml:space="preserve">)  Ak prevádzkovateľ preukáže, že priemerný obsah organických rozpúšťadiel v používaných čistiacich materiáloch nepresiahne 30 % hmotnosti môže  správny orgán povoliť výnimku z uvedených emisných limitov. </w:t>
      </w:r>
    </w:p>
    <w:p w14:paraId="596696E4" w14:textId="77777777" w:rsidR="002027C7" w:rsidRPr="004E236D" w:rsidRDefault="002027C7" w:rsidP="002027C7">
      <w:pPr>
        <w:jc w:val="both"/>
        <w:rPr>
          <w:rFonts w:ascii="Times New Roman" w:hAnsi="Times New Roman" w:cs="Times New Roman"/>
          <w:b/>
        </w:rPr>
      </w:pPr>
    </w:p>
    <w:p w14:paraId="4FB78EE1" w14:textId="77777777" w:rsidR="002027C7" w:rsidRPr="004E236D" w:rsidRDefault="002027C7" w:rsidP="002027C7">
      <w:pPr>
        <w:jc w:val="both"/>
        <w:rPr>
          <w:rFonts w:ascii="Times New Roman" w:hAnsi="Times New Roman" w:cs="Times New Roman"/>
          <w:b/>
        </w:rPr>
      </w:pPr>
      <w:r w:rsidRPr="004E236D">
        <w:rPr>
          <w:rFonts w:ascii="Times New Roman" w:hAnsi="Times New Roman" w:cs="Times New Roman"/>
          <w:b/>
        </w:rPr>
        <w:t>3.   CHEMICKÉ ČISTENIE (III)</w:t>
      </w:r>
    </w:p>
    <w:p w14:paraId="4FF136B6" w14:textId="77777777" w:rsidR="002027C7" w:rsidRPr="004E236D" w:rsidRDefault="002027C7" w:rsidP="002027C7">
      <w:pPr>
        <w:spacing w:after="0" w:line="240" w:lineRule="auto"/>
        <w:ind w:left="426" w:hanging="426"/>
        <w:jc w:val="both"/>
        <w:rPr>
          <w:rFonts w:ascii="Times New Roman" w:hAnsi="Times New Roman" w:cs="Times New Roman"/>
        </w:rPr>
      </w:pPr>
      <w:r w:rsidRPr="004E236D">
        <w:rPr>
          <w:rFonts w:ascii="Times New Roman" w:hAnsi="Times New Roman" w:cs="Times New Roman"/>
        </w:rPr>
        <w:tab/>
        <w:t>Priemyselná alebo komerčná činnosť, pri ktorej sa v zariadení používajú prchavé organické zlúčeniny na čistenie odevov, bytového textilu a podobného spotrebiteľského tovaru okrem ručného odstraňovania škvŕn a fľakov v textilnom a odevnom priemysle.</w:t>
      </w:r>
    </w:p>
    <w:p w14:paraId="73CCD050" w14:textId="77777777" w:rsidR="002027C7" w:rsidRPr="004E236D" w:rsidRDefault="002027C7" w:rsidP="002027C7">
      <w:pPr>
        <w:pStyle w:val="Zkladntext20"/>
        <w:spacing w:after="0" w:line="240" w:lineRule="auto"/>
        <w:rPr>
          <w:b/>
          <w:sz w:val="22"/>
          <w:szCs w:val="22"/>
          <w:lang w:val="sk-SK"/>
        </w:rPr>
      </w:pPr>
      <w:r w:rsidRPr="004E236D">
        <w:rPr>
          <w:b/>
          <w:sz w:val="22"/>
          <w:szCs w:val="22"/>
          <w:lang w:val="sk-SK"/>
        </w:rPr>
        <w:t>3.1 Technické požiadavky a podmienky prevádzkovania</w:t>
      </w:r>
    </w:p>
    <w:p w14:paraId="136071FE" w14:textId="77777777" w:rsidR="002027C7" w:rsidRPr="004E236D" w:rsidRDefault="002027C7" w:rsidP="002027C7">
      <w:pPr>
        <w:pStyle w:val="Zkladntext20"/>
        <w:spacing w:after="0" w:line="240" w:lineRule="auto"/>
        <w:ind w:left="425"/>
        <w:rPr>
          <w:sz w:val="22"/>
          <w:szCs w:val="22"/>
          <w:lang w:val="sk-SK"/>
        </w:rPr>
      </w:pPr>
      <w:r w:rsidRPr="004E236D">
        <w:rPr>
          <w:sz w:val="22"/>
          <w:szCs w:val="22"/>
          <w:lang w:val="sk-SK"/>
        </w:rPr>
        <w:t xml:space="preserve">Zariadenia na chemické čistenie odevov  treba vybaviť systémom záchytu pár a úplnou recykláciou organického rozpúšťadla. </w:t>
      </w:r>
    </w:p>
    <w:p w14:paraId="7601EA86" w14:textId="77777777" w:rsidR="002027C7" w:rsidRPr="004E236D" w:rsidRDefault="002027C7" w:rsidP="002027C7">
      <w:pPr>
        <w:pStyle w:val="Zkladntext20"/>
        <w:spacing w:line="240" w:lineRule="auto"/>
        <w:ind w:left="709" w:hanging="709"/>
        <w:rPr>
          <w:b/>
          <w:strike/>
          <w:sz w:val="22"/>
          <w:szCs w:val="22"/>
          <w:lang w:val="sk-SK"/>
        </w:rPr>
      </w:pPr>
      <w:r w:rsidRPr="004E236D">
        <w:rPr>
          <w:b/>
          <w:sz w:val="22"/>
          <w:szCs w:val="22"/>
          <w:lang w:val="sk-SK"/>
        </w:rPr>
        <w:t xml:space="preserve">3.2  Prahová spotreba rozpúšťadiel a emisný limit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A0" w:firstRow="1" w:lastRow="0" w:firstColumn="1" w:lastColumn="0" w:noHBand="0" w:noVBand="0"/>
      </w:tblPr>
      <w:tblGrid>
        <w:gridCol w:w="637"/>
        <w:gridCol w:w="2553"/>
        <w:gridCol w:w="1984"/>
        <w:gridCol w:w="4038"/>
      </w:tblGrid>
      <w:tr w:rsidR="004E236D" w:rsidRPr="004E236D" w14:paraId="0C1DD4D9" w14:textId="77777777" w:rsidTr="002027C7">
        <w:trPr>
          <w:cantSplit/>
          <w:trHeight w:val="853"/>
          <w:jc w:val="center"/>
        </w:trPr>
        <w:tc>
          <w:tcPr>
            <w:tcW w:w="3189" w:type="dxa"/>
            <w:gridSpan w:val="2"/>
            <w:vAlign w:val="center"/>
          </w:tcPr>
          <w:p w14:paraId="428EFAEF" w14:textId="77777777" w:rsidR="002027C7" w:rsidRPr="004E236D" w:rsidRDefault="002027C7" w:rsidP="002027C7">
            <w:pPr>
              <w:pStyle w:val="Normln"/>
              <w:keepNext/>
              <w:rPr>
                <w:b/>
                <w:szCs w:val="22"/>
                <w:lang w:val="sk-SK"/>
              </w:rPr>
            </w:pPr>
            <w:r w:rsidRPr="004E236D">
              <w:rPr>
                <w:b/>
                <w:szCs w:val="22"/>
                <w:lang w:val="sk-SK"/>
              </w:rPr>
              <w:t>Podmienky platnosti EL</w:t>
            </w:r>
          </w:p>
        </w:tc>
        <w:tc>
          <w:tcPr>
            <w:tcW w:w="6021" w:type="dxa"/>
            <w:gridSpan w:val="2"/>
            <w:vAlign w:val="center"/>
          </w:tcPr>
          <w:p w14:paraId="023D7E2A" w14:textId="77777777" w:rsidR="002027C7" w:rsidRPr="004E236D" w:rsidRDefault="002027C7" w:rsidP="002027C7">
            <w:pPr>
              <w:pStyle w:val="Zkladntext20"/>
              <w:spacing w:after="0" w:line="240" w:lineRule="auto"/>
              <w:rPr>
                <w:b/>
                <w:sz w:val="22"/>
                <w:szCs w:val="22"/>
                <w:lang w:val="sk-SK" w:eastAsia="sk-SK"/>
              </w:rPr>
            </w:pPr>
            <w:r w:rsidRPr="004E236D">
              <w:rPr>
                <w:sz w:val="22"/>
                <w:szCs w:val="22"/>
                <w:lang w:val="sk-SK" w:eastAsia="sk-SK"/>
              </w:rPr>
              <w:t>Pre  organické rozpúšťadlo  s obsahom VOC  podľa § 28 ods. 1 písm. b) sa emisný limit pre VOC podľa  tejto prílohy tretej časti neuplatňuje.</w:t>
            </w:r>
          </w:p>
        </w:tc>
      </w:tr>
      <w:tr w:rsidR="004E236D" w:rsidRPr="004E236D" w14:paraId="56086BA2" w14:textId="77777777" w:rsidTr="002027C7">
        <w:trPr>
          <w:cantSplit/>
          <w:jc w:val="center"/>
        </w:trPr>
        <w:tc>
          <w:tcPr>
            <w:tcW w:w="3189" w:type="dxa"/>
            <w:gridSpan w:val="2"/>
            <w:vMerge w:val="restart"/>
            <w:vAlign w:val="center"/>
          </w:tcPr>
          <w:p w14:paraId="6F7B362A"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Činnosť</w:t>
            </w:r>
          </w:p>
        </w:tc>
        <w:tc>
          <w:tcPr>
            <w:tcW w:w="1984" w:type="dxa"/>
            <w:vMerge w:val="restart"/>
            <w:vAlign w:val="center"/>
          </w:tcPr>
          <w:p w14:paraId="64D9D5F8"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 xml:space="preserve">Prahová spotreba rozpúšťadla </w:t>
            </w:r>
            <w:r w:rsidRPr="004E236D">
              <w:rPr>
                <w:b/>
                <w:sz w:val="22"/>
                <w:szCs w:val="22"/>
                <w:lang w:val="sk-SK" w:eastAsia="sk-SK"/>
              </w:rPr>
              <w:sym w:font="Symbol" w:char="F05B"/>
            </w:r>
            <w:r w:rsidRPr="004E236D">
              <w:rPr>
                <w:b/>
                <w:sz w:val="22"/>
                <w:szCs w:val="22"/>
                <w:lang w:val="sk-SK" w:eastAsia="sk-SK"/>
              </w:rPr>
              <w:t>t/rok</w:t>
            </w:r>
            <w:r w:rsidRPr="004E236D">
              <w:rPr>
                <w:b/>
                <w:sz w:val="22"/>
                <w:szCs w:val="22"/>
                <w:lang w:val="sk-SK" w:eastAsia="sk-SK"/>
              </w:rPr>
              <w:sym w:font="Symbol" w:char="F05D"/>
            </w:r>
          </w:p>
        </w:tc>
        <w:tc>
          <w:tcPr>
            <w:tcW w:w="4037" w:type="dxa"/>
            <w:vAlign w:val="center"/>
          </w:tcPr>
          <w:p w14:paraId="13F26B3B"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Emisný limit</w:t>
            </w:r>
          </w:p>
        </w:tc>
      </w:tr>
      <w:tr w:rsidR="004E236D" w:rsidRPr="004E236D" w14:paraId="61E2DE68" w14:textId="77777777" w:rsidTr="002027C7">
        <w:trPr>
          <w:cantSplit/>
          <w:trHeight w:val="178"/>
          <w:jc w:val="center"/>
        </w:trPr>
        <w:tc>
          <w:tcPr>
            <w:tcW w:w="3189" w:type="dxa"/>
            <w:gridSpan w:val="2"/>
            <w:vMerge/>
            <w:vAlign w:val="center"/>
          </w:tcPr>
          <w:p w14:paraId="1C15FE58" w14:textId="77777777" w:rsidR="002027C7" w:rsidRPr="004E236D" w:rsidRDefault="002027C7" w:rsidP="002027C7">
            <w:pPr>
              <w:spacing w:after="0" w:line="240" w:lineRule="auto"/>
              <w:rPr>
                <w:rFonts w:ascii="Times New Roman" w:hAnsi="Times New Roman" w:cs="Times New Roman"/>
                <w:b/>
              </w:rPr>
            </w:pPr>
          </w:p>
        </w:tc>
        <w:tc>
          <w:tcPr>
            <w:tcW w:w="1984" w:type="dxa"/>
            <w:vMerge/>
            <w:vAlign w:val="center"/>
          </w:tcPr>
          <w:p w14:paraId="12CB3D4E" w14:textId="77777777" w:rsidR="002027C7" w:rsidRPr="004E236D" w:rsidRDefault="002027C7" w:rsidP="002027C7">
            <w:pPr>
              <w:spacing w:after="0" w:line="240" w:lineRule="auto"/>
              <w:rPr>
                <w:rFonts w:ascii="Times New Roman" w:hAnsi="Times New Roman" w:cs="Times New Roman"/>
                <w:b/>
              </w:rPr>
            </w:pPr>
          </w:p>
        </w:tc>
        <w:tc>
          <w:tcPr>
            <w:tcW w:w="4037" w:type="dxa"/>
            <w:vAlign w:val="center"/>
          </w:tcPr>
          <w:p w14:paraId="19FB89D1" w14:textId="77777777" w:rsidR="002027C7" w:rsidRPr="004E236D" w:rsidRDefault="002027C7" w:rsidP="002027C7">
            <w:pPr>
              <w:pStyle w:val="Zkladntext20"/>
              <w:spacing w:after="0" w:line="240" w:lineRule="auto"/>
              <w:jc w:val="center"/>
              <w:rPr>
                <w:b/>
                <w:sz w:val="22"/>
                <w:szCs w:val="22"/>
                <w:vertAlign w:val="superscript"/>
                <w:lang w:val="sk-SK" w:eastAsia="sk-SK"/>
              </w:rPr>
            </w:pPr>
            <w:r w:rsidRPr="004E236D">
              <w:rPr>
                <w:b/>
                <w:sz w:val="22"/>
                <w:szCs w:val="22"/>
                <w:lang w:val="sk-SK" w:eastAsia="sk-SK"/>
              </w:rPr>
              <w:t>Celkové emisie</w:t>
            </w:r>
            <w:r w:rsidRPr="004E236D">
              <w:rPr>
                <w:b/>
                <w:sz w:val="22"/>
                <w:szCs w:val="22"/>
                <w:vertAlign w:val="superscript"/>
                <w:lang w:val="sk-SK" w:eastAsia="sk-SK"/>
              </w:rPr>
              <w:t>1</w:t>
            </w:r>
            <w:r w:rsidRPr="004E236D">
              <w:rPr>
                <w:b/>
                <w:sz w:val="22"/>
                <w:szCs w:val="22"/>
                <w:lang w:val="sk-SK" w:eastAsia="sk-SK"/>
              </w:rPr>
              <w:t xml:space="preserve">)  </w:t>
            </w:r>
          </w:p>
        </w:tc>
      </w:tr>
      <w:tr w:rsidR="004E236D" w:rsidRPr="004E236D" w14:paraId="5C0B9D4F" w14:textId="77777777" w:rsidTr="002027C7">
        <w:trPr>
          <w:cantSplit/>
          <w:trHeight w:val="292"/>
          <w:jc w:val="center"/>
        </w:trPr>
        <w:tc>
          <w:tcPr>
            <w:tcW w:w="3189" w:type="dxa"/>
            <w:gridSpan w:val="2"/>
            <w:vMerge/>
            <w:vAlign w:val="center"/>
          </w:tcPr>
          <w:p w14:paraId="577B208F" w14:textId="77777777" w:rsidR="002027C7" w:rsidRPr="004E236D" w:rsidRDefault="002027C7" w:rsidP="002027C7">
            <w:pPr>
              <w:spacing w:after="0" w:line="240" w:lineRule="auto"/>
              <w:rPr>
                <w:rFonts w:ascii="Times New Roman" w:hAnsi="Times New Roman" w:cs="Times New Roman"/>
                <w:b/>
              </w:rPr>
            </w:pPr>
          </w:p>
        </w:tc>
        <w:tc>
          <w:tcPr>
            <w:tcW w:w="1984" w:type="dxa"/>
            <w:vMerge/>
            <w:vAlign w:val="center"/>
          </w:tcPr>
          <w:p w14:paraId="299CF38E" w14:textId="77777777" w:rsidR="002027C7" w:rsidRPr="004E236D" w:rsidRDefault="002027C7" w:rsidP="002027C7">
            <w:pPr>
              <w:spacing w:after="0" w:line="240" w:lineRule="auto"/>
              <w:rPr>
                <w:rFonts w:ascii="Times New Roman" w:hAnsi="Times New Roman" w:cs="Times New Roman"/>
                <w:b/>
              </w:rPr>
            </w:pPr>
          </w:p>
        </w:tc>
        <w:tc>
          <w:tcPr>
            <w:tcW w:w="4037" w:type="dxa"/>
            <w:vAlign w:val="center"/>
          </w:tcPr>
          <w:p w14:paraId="05384DC1"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 xml:space="preserve">VOC </w:t>
            </w:r>
            <w:r w:rsidRPr="004E236D">
              <w:rPr>
                <w:b/>
                <w:sz w:val="22"/>
                <w:szCs w:val="22"/>
                <w:lang w:val="sk-SK" w:eastAsia="sk-SK"/>
              </w:rPr>
              <w:sym w:font="Symbol" w:char="F05B"/>
            </w:r>
            <w:r w:rsidRPr="004E236D">
              <w:rPr>
                <w:b/>
                <w:sz w:val="22"/>
                <w:szCs w:val="22"/>
                <w:lang w:val="sk-SK" w:eastAsia="sk-SK"/>
              </w:rPr>
              <w:t>g/kg</w:t>
            </w:r>
            <w:r w:rsidRPr="004E236D">
              <w:rPr>
                <w:b/>
                <w:sz w:val="22"/>
                <w:szCs w:val="22"/>
                <w:lang w:val="sk-SK" w:eastAsia="sk-SK"/>
              </w:rPr>
              <w:sym w:font="Symbol" w:char="F05D"/>
            </w:r>
          </w:p>
        </w:tc>
      </w:tr>
      <w:tr w:rsidR="004E236D" w:rsidRPr="004E236D" w14:paraId="76F393E6" w14:textId="77777777" w:rsidTr="002027C7">
        <w:trPr>
          <w:cantSplit/>
          <w:trHeight w:val="448"/>
          <w:jc w:val="center"/>
        </w:trPr>
        <w:tc>
          <w:tcPr>
            <w:tcW w:w="637" w:type="dxa"/>
            <w:vAlign w:val="center"/>
          </w:tcPr>
          <w:p w14:paraId="449EC261"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III</w:t>
            </w:r>
          </w:p>
        </w:tc>
        <w:tc>
          <w:tcPr>
            <w:tcW w:w="2552" w:type="dxa"/>
            <w:vAlign w:val="center"/>
          </w:tcPr>
          <w:p w14:paraId="1993E58C" w14:textId="77777777" w:rsidR="002027C7" w:rsidRPr="004E236D" w:rsidRDefault="002027C7" w:rsidP="002027C7">
            <w:pPr>
              <w:pStyle w:val="Zkladntext20"/>
              <w:spacing w:after="0" w:line="240" w:lineRule="auto"/>
              <w:rPr>
                <w:sz w:val="22"/>
                <w:szCs w:val="22"/>
                <w:lang w:val="sk-SK" w:eastAsia="sk-SK"/>
              </w:rPr>
            </w:pPr>
            <w:r w:rsidRPr="004E236D">
              <w:rPr>
                <w:sz w:val="22"/>
                <w:szCs w:val="22"/>
                <w:lang w:val="sk-SK" w:eastAsia="sk-SK"/>
              </w:rPr>
              <w:t>Chemické čistenie odevov</w:t>
            </w:r>
          </w:p>
        </w:tc>
        <w:tc>
          <w:tcPr>
            <w:tcW w:w="1984" w:type="dxa"/>
            <w:vAlign w:val="center"/>
          </w:tcPr>
          <w:p w14:paraId="59D9EB53"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&gt; 0</w:t>
            </w:r>
          </w:p>
        </w:tc>
        <w:tc>
          <w:tcPr>
            <w:tcW w:w="4037" w:type="dxa"/>
            <w:vAlign w:val="center"/>
          </w:tcPr>
          <w:p w14:paraId="1825A33A"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20</w:t>
            </w:r>
          </w:p>
        </w:tc>
      </w:tr>
    </w:tbl>
    <w:p w14:paraId="797DE8B8" w14:textId="77777777" w:rsidR="002027C7" w:rsidRPr="004E236D" w:rsidRDefault="002027C7" w:rsidP="002027C7">
      <w:pPr>
        <w:pStyle w:val="Zkladntext20"/>
        <w:spacing w:after="0" w:line="240" w:lineRule="auto"/>
        <w:ind w:left="284" w:hanging="284"/>
        <w:jc w:val="both"/>
        <w:rPr>
          <w:sz w:val="22"/>
          <w:szCs w:val="22"/>
          <w:lang w:val="sk-SK"/>
        </w:rPr>
      </w:pPr>
      <w:r w:rsidRPr="004E236D">
        <w:rPr>
          <w:sz w:val="22"/>
          <w:szCs w:val="22"/>
          <w:vertAlign w:val="superscript"/>
          <w:lang w:val="sk-SK"/>
        </w:rPr>
        <w:t>1</w:t>
      </w:r>
      <w:r w:rsidRPr="004E236D">
        <w:rPr>
          <w:sz w:val="22"/>
          <w:szCs w:val="22"/>
          <w:lang w:val="sk-SK"/>
        </w:rPr>
        <w:t>) Podiel hmotnosti organického rozpúšťadla a  celkovej hmotnosti vyčisteného a vysušeného produktu.</w:t>
      </w:r>
    </w:p>
    <w:p w14:paraId="6E55D8F2" w14:textId="77777777" w:rsidR="002027C7" w:rsidRPr="004E236D" w:rsidRDefault="002027C7" w:rsidP="002027C7">
      <w:pPr>
        <w:jc w:val="both"/>
        <w:rPr>
          <w:rFonts w:ascii="Times New Roman" w:hAnsi="Times New Roman" w:cs="Times New Roman"/>
          <w:b/>
        </w:rPr>
      </w:pPr>
    </w:p>
    <w:p w14:paraId="6E70B0BA" w14:textId="77777777" w:rsidR="002027C7" w:rsidRPr="004E236D" w:rsidRDefault="002027C7" w:rsidP="002027C7">
      <w:pPr>
        <w:jc w:val="both"/>
        <w:rPr>
          <w:rFonts w:ascii="Times New Roman" w:hAnsi="Times New Roman" w:cs="Times New Roman"/>
          <w:b/>
        </w:rPr>
      </w:pPr>
      <w:r w:rsidRPr="004E236D">
        <w:rPr>
          <w:rFonts w:ascii="Times New Roman" w:hAnsi="Times New Roman" w:cs="Times New Roman"/>
          <w:b/>
        </w:rPr>
        <w:t>4.   NANÁŠANIE NÁTEROV (IV)</w:t>
      </w:r>
    </w:p>
    <w:p w14:paraId="7438B04D" w14:textId="77777777" w:rsidR="002027C7" w:rsidRPr="004E236D" w:rsidRDefault="002027C7" w:rsidP="002027C7">
      <w:pPr>
        <w:pStyle w:val="Zkladntext20"/>
        <w:spacing w:after="0" w:line="240" w:lineRule="auto"/>
        <w:ind w:left="426"/>
        <w:jc w:val="both"/>
        <w:rPr>
          <w:sz w:val="22"/>
          <w:szCs w:val="22"/>
          <w:lang w:val="sk-SK"/>
        </w:rPr>
      </w:pPr>
      <w:r w:rsidRPr="004E236D">
        <w:rPr>
          <w:sz w:val="22"/>
          <w:szCs w:val="22"/>
          <w:lang w:val="sk-SK"/>
        </w:rPr>
        <w:t>Činnosť, pri ktorej sa aplikuje jedna alebo viac súvislých vrstiev náteru na povrch výrobku (napríklad elektroforetické a chemické procesy nanášania náterov, striekanie, navaľovanie, máčanie, polievanie a pod.). Zaraďujú sa sem tieto činnosti:</w:t>
      </w:r>
    </w:p>
    <w:p w14:paraId="3DD066FE" w14:textId="77777777" w:rsidR="002027C7" w:rsidRPr="004E236D" w:rsidRDefault="002027C7" w:rsidP="002027C7">
      <w:pPr>
        <w:spacing w:after="0" w:line="240" w:lineRule="auto"/>
        <w:ind w:left="426" w:hanging="284"/>
        <w:jc w:val="both"/>
        <w:rPr>
          <w:rFonts w:ascii="Times New Roman" w:hAnsi="Times New Roman" w:cs="Times New Roman"/>
          <w:strike/>
        </w:rPr>
      </w:pPr>
      <w:r w:rsidRPr="004E236D">
        <w:rPr>
          <w:rFonts w:ascii="Times New Roman" w:hAnsi="Times New Roman" w:cs="Times New Roman"/>
        </w:rPr>
        <w:t xml:space="preserve">     a) nanášanie náterov na povrchy kovov, plastov, textílií, tkanín, fólií a papier, </w:t>
      </w:r>
    </w:p>
    <w:p w14:paraId="7F0C0333" w14:textId="77777777" w:rsidR="002027C7" w:rsidRPr="004E236D" w:rsidRDefault="002027C7" w:rsidP="002027C7">
      <w:pPr>
        <w:spacing w:after="0" w:line="240" w:lineRule="auto"/>
        <w:ind w:left="426"/>
        <w:jc w:val="both"/>
        <w:rPr>
          <w:rFonts w:ascii="Times New Roman" w:hAnsi="Times New Roman" w:cs="Times New Roman"/>
        </w:rPr>
      </w:pPr>
      <w:r w:rsidRPr="004E236D">
        <w:rPr>
          <w:rFonts w:ascii="Times New Roman" w:hAnsi="Times New Roman" w:cs="Times New Roman"/>
        </w:rPr>
        <w:t>b) nanášanie náterov na drevené povrchy,</w:t>
      </w:r>
    </w:p>
    <w:p w14:paraId="0AE3AF12" w14:textId="77777777" w:rsidR="002027C7" w:rsidRPr="004E236D" w:rsidRDefault="002027C7" w:rsidP="002027C7">
      <w:pPr>
        <w:spacing w:after="0" w:line="240" w:lineRule="auto"/>
        <w:ind w:left="426"/>
        <w:jc w:val="both"/>
        <w:rPr>
          <w:rFonts w:ascii="Times New Roman" w:hAnsi="Times New Roman" w:cs="Times New Roman"/>
        </w:rPr>
      </w:pPr>
      <w:r w:rsidRPr="004E236D">
        <w:rPr>
          <w:rFonts w:ascii="Times New Roman" w:hAnsi="Times New Roman" w:cs="Times New Roman"/>
        </w:rPr>
        <w:t>c) nanášanie náterov na kožu.</w:t>
      </w:r>
    </w:p>
    <w:p w14:paraId="5BBFFC9C" w14:textId="77777777" w:rsidR="002027C7" w:rsidRPr="004E236D" w:rsidRDefault="002027C7" w:rsidP="002027C7">
      <w:pPr>
        <w:spacing w:after="0" w:line="240" w:lineRule="auto"/>
        <w:ind w:left="426"/>
        <w:jc w:val="both"/>
        <w:rPr>
          <w:rFonts w:ascii="Times New Roman" w:hAnsi="Times New Roman" w:cs="Times New Roman"/>
        </w:rPr>
      </w:pPr>
      <w:r w:rsidRPr="004E236D">
        <w:rPr>
          <w:rFonts w:ascii="Times New Roman" w:hAnsi="Times New Roman" w:cs="Times New Roman"/>
        </w:rPr>
        <w:t xml:space="preserve">Zaraďuje sa sem aj nanášanie náterov na povrchy kovov a plastov vrátane povrchov lietadiel, lodí, koľajových vozov, cestných strojov, súčiastok pre automobilový priemysel, ak ide o samostatnú výrobu, a pod. </w:t>
      </w:r>
    </w:p>
    <w:p w14:paraId="6F4AD9EA" w14:textId="77777777" w:rsidR="002027C7" w:rsidRPr="004E236D" w:rsidRDefault="002027C7" w:rsidP="002027C7">
      <w:pPr>
        <w:spacing w:after="0" w:line="240" w:lineRule="auto"/>
        <w:ind w:left="426"/>
        <w:jc w:val="both"/>
        <w:rPr>
          <w:rFonts w:ascii="Times New Roman" w:hAnsi="Times New Roman" w:cs="Times New Roman"/>
        </w:rPr>
      </w:pPr>
      <w:r w:rsidRPr="004E236D">
        <w:rPr>
          <w:rFonts w:ascii="Times New Roman" w:hAnsi="Times New Roman" w:cs="Times New Roman"/>
        </w:rPr>
        <w:t>Ak je súčasťou natierania aj potlač na ten istý povrch bez ohľadu na to, aká technika sa použije, potom sa táto potlač považuje za súčasť natierania. Tlačiarenské činnosti, ktoré sa vykonávajú ako samostatná činnosť, do týchto činností nepatria.</w:t>
      </w:r>
    </w:p>
    <w:p w14:paraId="2596DFC5" w14:textId="77777777" w:rsidR="002027C7" w:rsidRPr="004E236D" w:rsidRDefault="002027C7" w:rsidP="002027C7">
      <w:pPr>
        <w:spacing w:after="0" w:line="240" w:lineRule="auto"/>
        <w:ind w:left="426"/>
        <w:jc w:val="both"/>
        <w:rPr>
          <w:rFonts w:ascii="Times New Roman" w:hAnsi="Times New Roman" w:cs="Times New Roman"/>
        </w:rPr>
      </w:pPr>
      <w:r w:rsidRPr="004E236D">
        <w:rPr>
          <w:rFonts w:ascii="Times New Roman" w:hAnsi="Times New Roman" w:cs="Times New Roman"/>
        </w:rPr>
        <w:t>Do tejto činnosti sa nezahŕňa nanášanie substrátov s obsahom kovov (pokovovanie) za pomoci elektroforetických, chemických a iných nanášacích techník.</w:t>
      </w:r>
    </w:p>
    <w:p w14:paraId="2813427D" w14:textId="77777777" w:rsidR="002027C7" w:rsidRPr="004E236D" w:rsidRDefault="002027C7" w:rsidP="002027C7">
      <w:pPr>
        <w:spacing w:after="0" w:line="240" w:lineRule="auto"/>
        <w:ind w:left="426"/>
        <w:jc w:val="both"/>
        <w:rPr>
          <w:rFonts w:ascii="Times New Roman" w:hAnsi="Times New Roman" w:cs="Times New Roman"/>
        </w:rPr>
      </w:pPr>
    </w:p>
    <w:p w14:paraId="05EA788D" w14:textId="77777777" w:rsidR="002027C7" w:rsidRPr="004E236D" w:rsidRDefault="002027C7" w:rsidP="002027C7">
      <w:pPr>
        <w:pStyle w:val="Zkladntext20"/>
        <w:tabs>
          <w:tab w:val="num" w:pos="567"/>
        </w:tabs>
        <w:spacing w:after="0" w:line="240" w:lineRule="auto"/>
        <w:rPr>
          <w:b/>
          <w:sz w:val="22"/>
          <w:szCs w:val="22"/>
          <w:lang w:val="sk-SK"/>
        </w:rPr>
      </w:pPr>
      <w:r w:rsidRPr="004E236D">
        <w:rPr>
          <w:b/>
          <w:sz w:val="22"/>
          <w:szCs w:val="22"/>
          <w:lang w:val="sk-SK"/>
        </w:rPr>
        <w:t xml:space="preserve">4.1 Technické požiadavky a podmienky prevádzkovania pri nanášaní náterov </w:t>
      </w:r>
    </w:p>
    <w:p w14:paraId="0F1F631C" w14:textId="77777777" w:rsidR="002027C7" w:rsidRPr="004E236D" w:rsidRDefault="002027C7" w:rsidP="002027C7">
      <w:pPr>
        <w:pStyle w:val="Zkladntext20"/>
        <w:spacing w:after="0" w:line="240" w:lineRule="auto"/>
        <w:ind w:left="426"/>
        <w:jc w:val="both"/>
        <w:rPr>
          <w:sz w:val="22"/>
          <w:szCs w:val="22"/>
          <w:lang w:val="sk-SK"/>
        </w:rPr>
      </w:pPr>
      <w:r w:rsidRPr="004E236D">
        <w:rPr>
          <w:sz w:val="22"/>
          <w:szCs w:val="22"/>
          <w:lang w:val="sk-SK"/>
        </w:rPr>
        <w:t>Na obmedzenie emisií VOC je potrebné použiť najlepšie dostupné techniky, napríklad používanie lakovacích systémov s nízkym alebo žiadnym obsahom organických rozpúšťadiel, nanášanie lakovacích vrstiev s vysokou účinnosťou alebo čistenie odpadových plynov.</w:t>
      </w:r>
    </w:p>
    <w:p w14:paraId="4229F141" w14:textId="77777777" w:rsidR="002027C7" w:rsidRPr="004E236D" w:rsidRDefault="002027C7" w:rsidP="002027C7">
      <w:pPr>
        <w:pStyle w:val="Zkladntext20"/>
        <w:spacing w:after="0" w:line="240" w:lineRule="auto"/>
        <w:ind w:left="426"/>
        <w:jc w:val="both"/>
        <w:rPr>
          <w:sz w:val="22"/>
          <w:szCs w:val="22"/>
          <w:lang w:val="sk-SK"/>
        </w:rPr>
      </w:pPr>
    </w:p>
    <w:p w14:paraId="5E191A69" w14:textId="77777777" w:rsidR="002027C7" w:rsidRPr="004E236D" w:rsidRDefault="002027C7" w:rsidP="002027C7">
      <w:pPr>
        <w:pStyle w:val="Zkladntext20"/>
        <w:spacing w:line="240" w:lineRule="auto"/>
        <w:rPr>
          <w:b/>
          <w:sz w:val="22"/>
          <w:szCs w:val="22"/>
          <w:lang w:val="sk-SK"/>
        </w:rPr>
      </w:pPr>
      <w:r w:rsidRPr="004E236D">
        <w:rPr>
          <w:b/>
          <w:sz w:val="22"/>
          <w:szCs w:val="22"/>
          <w:lang w:val="sk-SK"/>
        </w:rPr>
        <w:t>4.2 Prahové spotreby rozpúšťadiel a emisné limity pre procesy nanášania na určité povrchy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1170"/>
        <w:gridCol w:w="715"/>
        <w:gridCol w:w="715"/>
        <w:gridCol w:w="715"/>
        <w:gridCol w:w="1143"/>
        <w:gridCol w:w="1143"/>
        <w:gridCol w:w="1143"/>
        <w:gridCol w:w="2000"/>
      </w:tblGrid>
      <w:tr w:rsidR="004E236D" w:rsidRPr="004E236D" w14:paraId="12CF96B3" w14:textId="77777777" w:rsidTr="002027C7">
        <w:trPr>
          <w:trHeight w:val="141"/>
          <w:jc w:val="center"/>
        </w:trPr>
        <w:tc>
          <w:tcPr>
            <w:tcW w:w="1701" w:type="dxa"/>
            <w:gridSpan w:val="2"/>
            <w:vMerge w:val="restart"/>
            <w:tcBorders>
              <w:top w:val="single" w:sz="2" w:space="0" w:color="auto"/>
              <w:left w:val="single" w:sz="2" w:space="0" w:color="auto"/>
              <w:bottom w:val="single" w:sz="2" w:space="0" w:color="auto"/>
              <w:right w:val="single" w:sz="2" w:space="0" w:color="auto"/>
            </w:tcBorders>
            <w:vAlign w:val="center"/>
          </w:tcPr>
          <w:p w14:paraId="04171925" w14:textId="77777777" w:rsidR="002027C7" w:rsidRPr="004E236D" w:rsidRDefault="002027C7" w:rsidP="002027C7">
            <w:pPr>
              <w:pStyle w:val="Normln"/>
              <w:keepNext/>
              <w:rPr>
                <w:b/>
                <w:szCs w:val="22"/>
                <w:lang w:val="sk-SK"/>
              </w:rPr>
            </w:pPr>
            <w:r w:rsidRPr="004E236D">
              <w:rPr>
                <w:b/>
                <w:szCs w:val="22"/>
                <w:lang w:val="sk-SK"/>
              </w:rPr>
              <w:t>Podmienky platnosti EL</w:t>
            </w:r>
          </w:p>
        </w:tc>
        <w:tc>
          <w:tcPr>
            <w:tcW w:w="7513" w:type="dxa"/>
            <w:gridSpan w:val="7"/>
            <w:tcBorders>
              <w:top w:val="single" w:sz="2" w:space="0" w:color="auto"/>
              <w:left w:val="single" w:sz="2" w:space="0" w:color="auto"/>
              <w:bottom w:val="single" w:sz="2" w:space="0" w:color="auto"/>
              <w:right w:val="single" w:sz="2" w:space="0" w:color="auto"/>
            </w:tcBorders>
            <w:vAlign w:val="center"/>
          </w:tcPr>
          <w:p w14:paraId="052C629B" w14:textId="77777777" w:rsidR="002027C7" w:rsidRPr="004E236D" w:rsidRDefault="002027C7" w:rsidP="002027C7">
            <w:pPr>
              <w:pStyle w:val="Zkladntext20"/>
              <w:spacing w:after="0" w:line="240" w:lineRule="auto"/>
              <w:rPr>
                <w:b/>
                <w:sz w:val="22"/>
                <w:szCs w:val="22"/>
                <w:lang w:val="sk-SK" w:eastAsia="sk-SK"/>
              </w:rPr>
            </w:pPr>
            <w:r w:rsidRPr="004E236D">
              <w:rPr>
                <w:sz w:val="22"/>
                <w:szCs w:val="22"/>
                <w:lang w:val="sk-SK" w:eastAsia="sk-SK"/>
              </w:rPr>
              <w:t>Štandardné stavové podmienky, vlhký plyn</w:t>
            </w:r>
          </w:p>
        </w:tc>
      </w:tr>
      <w:tr w:rsidR="004E236D" w:rsidRPr="004E236D" w14:paraId="3D4D42E0" w14:textId="77777777" w:rsidTr="002027C7">
        <w:trPr>
          <w:trHeight w:val="756"/>
          <w:jc w:val="center"/>
        </w:trPr>
        <w:tc>
          <w:tcPr>
            <w:tcW w:w="1701" w:type="dxa"/>
            <w:gridSpan w:val="2"/>
            <w:vMerge/>
            <w:tcBorders>
              <w:top w:val="single" w:sz="2" w:space="0" w:color="auto"/>
              <w:left w:val="single" w:sz="2" w:space="0" w:color="auto"/>
              <w:bottom w:val="single" w:sz="2" w:space="0" w:color="auto"/>
              <w:right w:val="single" w:sz="2" w:space="0" w:color="auto"/>
            </w:tcBorders>
            <w:vAlign w:val="center"/>
          </w:tcPr>
          <w:p w14:paraId="40D501F5" w14:textId="77777777" w:rsidR="002027C7" w:rsidRPr="004E236D" w:rsidRDefault="002027C7" w:rsidP="002027C7">
            <w:pPr>
              <w:spacing w:after="0" w:line="240" w:lineRule="auto"/>
              <w:rPr>
                <w:rFonts w:ascii="Times New Roman" w:hAnsi="Times New Roman" w:cs="Times New Roman"/>
                <w:b/>
              </w:rPr>
            </w:pPr>
          </w:p>
        </w:tc>
        <w:tc>
          <w:tcPr>
            <w:tcW w:w="7513" w:type="dxa"/>
            <w:gridSpan w:val="7"/>
            <w:tcBorders>
              <w:top w:val="single" w:sz="2" w:space="0" w:color="auto"/>
              <w:left w:val="single" w:sz="2" w:space="0" w:color="auto"/>
              <w:bottom w:val="single" w:sz="2" w:space="0" w:color="auto"/>
              <w:right w:val="single" w:sz="2" w:space="0" w:color="auto"/>
            </w:tcBorders>
            <w:vAlign w:val="center"/>
          </w:tcPr>
          <w:p w14:paraId="46B8DEEF" w14:textId="77777777" w:rsidR="002027C7" w:rsidRPr="004E236D" w:rsidRDefault="002027C7" w:rsidP="002027C7">
            <w:pPr>
              <w:pStyle w:val="Zkladntext20"/>
              <w:spacing w:after="0" w:line="240" w:lineRule="auto"/>
              <w:rPr>
                <w:sz w:val="22"/>
                <w:szCs w:val="22"/>
                <w:lang w:val="sk-SK" w:eastAsia="sk-SK"/>
              </w:rPr>
            </w:pPr>
            <w:r w:rsidRPr="004E236D">
              <w:rPr>
                <w:sz w:val="22"/>
                <w:szCs w:val="22"/>
                <w:lang w:val="sk-SK" w:eastAsia="sk-SK"/>
              </w:rPr>
              <w:t>Pre nanášanie náterových látok, ktoré nemožno vykonávať za riadených podmienok, ako napr. pri stavbe a údržbe lodí alebo lietadiel možno uplatniť § 27 ods. 7.</w:t>
            </w:r>
          </w:p>
        </w:tc>
      </w:tr>
      <w:tr w:rsidR="004E236D" w:rsidRPr="004E236D" w14:paraId="04F8F99E" w14:textId="77777777" w:rsidTr="002027C7">
        <w:trPr>
          <w:trHeight w:val="138"/>
          <w:jc w:val="center"/>
        </w:trPr>
        <w:tc>
          <w:tcPr>
            <w:tcW w:w="1701" w:type="dxa"/>
            <w:gridSpan w:val="2"/>
            <w:vMerge/>
            <w:tcBorders>
              <w:top w:val="single" w:sz="2" w:space="0" w:color="auto"/>
              <w:left w:val="single" w:sz="2" w:space="0" w:color="auto"/>
              <w:bottom w:val="single" w:sz="2" w:space="0" w:color="auto"/>
              <w:right w:val="single" w:sz="2" w:space="0" w:color="auto"/>
            </w:tcBorders>
            <w:vAlign w:val="center"/>
          </w:tcPr>
          <w:p w14:paraId="580B7339" w14:textId="77777777" w:rsidR="002027C7" w:rsidRPr="004E236D" w:rsidRDefault="002027C7" w:rsidP="002027C7">
            <w:pPr>
              <w:spacing w:after="0" w:line="240" w:lineRule="auto"/>
              <w:rPr>
                <w:rFonts w:ascii="Times New Roman" w:hAnsi="Times New Roman" w:cs="Times New Roman"/>
                <w:b/>
              </w:rPr>
            </w:pPr>
          </w:p>
        </w:tc>
        <w:tc>
          <w:tcPr>
            <w:tcW w:w="7513" w:type="dxa"/>
            <w:gridSpan w:val="7"/>
            <w:tcBorders>
              <w:top w:val="single" w:sz="2" w:space="0" w:color="auto"/>
              <w:left w:val="single" w:sz="2" w:space="0" w:color="auto"/>
              <w:bottom w:val="single" w:sz="2" w:space="0" w:color="auto"/>
              <w:right w:val="single" w:sz="2" w:space="0" w:color="auto"/>
            </w:tcBorders>
            <w:vAlign w:val="center"/>
          </w:tcPr>
          <w:p w14:paraId="4A504878" w14:textId="77777777" w:rsidR="002027C7" w:rsidRPr="004E236D" w:rsidRDefault="002027C7" w:rsidP="002027C7">
            <w:pPr>
              <w:pStyle w:val="Zkladntext20"/>
              <w:tabs>
                <w:tab w:val="left" w:pos="5420"/>
              </w:tabs>
              <w:spacing w:after="0" w:line="240" w:lineRule="auto"/>
              <w:rPr>
                <w:sz w:val="22"/>
                <w:szCs w:val="22"/>
                <w:lang w:val="sk-SK" w:eastAsia="sk-SK"/>
              </w:rPr>
            </w:pPr>
            <w:r w:rsidRPr="004E236D">
              <w:rPr>
                <w:sz w:val="22"/>
                <w:szCs w:val="22"/>
                <w:lang w:val="sk-SK" w:eastAsia="sk-SK"/>
              </w:rPr>
              <w:t>Pre rotačnú sieťotlač na potlač textilu sa uplatňujú emisné limity pre polygrafiu ustanovené v prvom bode.</w:t>
            </w:r>
          </w:p>
        </w:tc>
      </w:tr>
      <w:tr w:rsidR="004E236D" w:rsidRPr="004E236D" w14:paraId="0F96B036" w14:textId="77777777" w:rsidTr="002027C7">
        <w:trPr>
          <w:trHeight w:hRule="exact" w:val="397"/>
          <w:jc w:val="center"/>
        </w:trPr>
        <w:tc>
          <w:tcPr>
            <w:tcW w:w="1701" w:type="dxa"/>
            <w:gridSpan w:val="2"/>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5E8CC397" w14:textId="77777777" w:rsidR="002027C7" w:rsidRPr="004E236D" w:rsidRDefault="002027C7" w:rsidP="002027C7">
            <w:pPr>
              <w:spacing w:after="0" w:line="240" w:lineRule="auto"/>
              <w:rPr>
                <w:rFonts w:ascii="Times New Roman" w:hAnsi="Times New Roman" w:cs="Times New Roman"/>
                <w:b/>
              </w:rPr>
            </w:pPr>
            <w:r w:rsidRPr="004E236D">
              <w:rPr>
                <w:rFonts w:ascii="Times New Roman" w:hAnsi="Times New Roman" w:cs="Times New Roman"/>
                <w:b/>
              </w:rPr>
              <w:t>Činnosť</w:t>
            </w:r>
          </w:p>
          <w:p w14:paraId="5938639A" w14:textId="77777777" w:rsidR="002027C7" w:rsidRPr="004E236D" w:rsidRDefault="002027C7" w:rsidP="002027C7">
            <w:pPr>
              <w:spacing w:after="0" w:line="240" w:lineRule="auto"/>
              <w:rPr>
                <w:rFonts w:ascii="Times New Roman" w:hAnsi="Times New Roman" w:cs="Times New Roman"/>
                <w:b/>
              </w:rPr>
            </w:pPr>
            <w:r w:rsidRPr="004E236D">
              <w:rPr>
                <w:rFonts w:ascii="Times New Roman" w:hAnsi="Times New Roman" w:cs="Times New Roman"/>
                <w:b/>
              </w:rPr>
              <w:t>Nanášanie náterov na povrchy</w:t>
            </w:r>
          </w:p>
        </w:tc>
        <w:tc>
          <w:tcPr>
            <w:tcW w:w="2127" w:type="dxa"/>
            <w:gridSpan w:val="3"/>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351EC6D" w14:textId="77777777" w:rsidR="002027C7" w:rsidRPr="004E236D" w:rsidRDefault="002027C7" w:rsidP="002027C7">
            <w:pPr>
              <w:pStyle w:val="Zkladntext20"/>
              <w:spacing w:after="0" w:line="240" w:lineRule="auto"/>
              <w:jc w:val="center"/>
              <w:rPr>
                <w:sz w:val="22"/>
                <w:szCs w:val="22"/>
                <w:lang w:val="sk-SK" w:eastAsia="sk-SK"/>
              </w:rPr>
            </w:pPr>
            <w:r w:rsidRPr="004E236D">
              <w:rPr>
                <w:b/>
                <w:sz w:val="22"/>
                <w:szCs w:val="22"/>
                <w:lang w:val="sk-SK" w:eastAsia="sk-SK"/>
              </w:rPr>
              <w:t xml:space="preserve">Prahová spotreba rozpúšťadla </w:t>
            </w:r>
            <w:r w:rsidRPr="004E236D">
              <w:rPr>
                <w:b/>
                <w:sz w:val="22"/>
                <w:szCs w:val="22"/>
                <w:lang w:val="sk-SK" w:eastAsia="sk-SK"/>
              </w:rPr>
              <w:sym w:font="Symbol" w:char="F05B"/>
            </w:r>
            <w:r w:rsidRPr="004E236D">
              <w:rPr>
                <w:b/>
                <w:sz w:val="22"/>
                <w:szCs w:val="22"/>
                <w:lang w:val="sk-SK" w:eastAsia="sk-SK"/>
              </w:rPr>
              <w:t>t/rok</w:t>
            </w:r>
            <w:r w:rsidRPr="004E236D">
              <w:rPr>
                <w:b/>
                <w:sz w:val="22"/>
                <w:szCs w:val="22"/>
                <w:lang w:val="sk-SK" w:eastAsia="sk-SK"/>
              </w:rPr>
              <w:sym w:font="Symbol" w:char="F05D"/>
            </w:r>
          </w:p>
        </w:tc>
        <w:tc>
          <w:tcPr>
            <w:tcW w:w="3402" w:type="dxa"/>
            <w:gridSpan w:val="3"/>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58E7F780" w14:textId="77777777" w:rsidR="002027C7" w:rsidRPr="004E236D" w:rsidRDefault="002027C7" w:rsidP="002027C7">
            <w:pPr>
              <w:pStyle w:val="Zkladntext20"/>
              <w:spacing w:after="0" w:line="240" w:lineRule="auto"/>
              <w:jc w:val="center"/>
              <w:rPr>
                <w:sz w:val="22"/>
                <w:szCs w:val="22"/>
                <w:lang w:val="sk-SK" w:eastAsia="sk-SK"/>
              </w:rPr>
            </w:pPr>
            <w:r w:rsidRPr="004E236D">
              <w:rPr>
                <w:b/>
                <w:sz w:val="22"/>
                <w:szCs w:val="22"/>
                <w:lang w:val="sk-SK" w:eastAsia="sk-SK"/>
              </w:rPr>
              <w:t xml:space="preserve">Emisný limit  </w:t>
            </w:r>
          </w:p>
        </w:tc>
        <w:tc>
          <w:tcPr>
            <w:tcW w:w="1984" w:type="dxa"/>
            <w:vMerge w:val="restart"/>
            <w:tcBorders>
              <w:top w:val="single" w:sz="2" w:space="0" w:color="auto"/>
              <w:left w:val="single" w:sz="2" w:space="0" w:color="auto"/>
              <w:bottom w:val="single" w:sz="2" w:space="0" w:color="auto"/>
              <w:right w:val="single" w:sz="2" w:space="0" w:color="auto"/>
            </w:tcBorders>
            <w:vAlign w:val="center"/>
          </w:tcPr>
          <w:p w14:paraId="560EC489" w14:textId="77777777" w:rsidR="002027C7" w:rsidRPr="004E236D" w:rsidRDefault="002027C7" w:rsidP="002027C7">
            <w:pPr>
              <w:pStyle w:val="Zkladntext20"/>
              <w:spacing w:after="0" w:line="240" w:lineRule="auto"/>
              <w:ind w:left="-48"/>
              <w:jc w:val="center"/>
              <w:rPr>
                <w:sz w:val="22"/>
                <w:szCs w:val="22"/>
                <w:lang w:val="sk-SK" w:eastAsia="sk-SK"/>
              </w:rPr>
            </w:pPr>
            <w:r w:rsidRPr="004E236D">
              <w:rPr>
                <w:b/>
                <w:sz w:val="22"/>
                <w:szCs w:val="22"/>
                <w:lang w:val="sk-SK" w:eastAsia="sk-SK"/>
              </w:rPr>
              <w:t>Emisný faktor pre RP</w:t>
            </w:r>
          </w:p>
        </w:tc>
      </w:tr>
      <w:tr w:rsidR="004E236D" w:rsidRPr="004E236D" w14:paraId="42EE9B0E" w14:textId="77777777" w:rsidTr="002027C7">
        <w:trPr>
          <w:trHeight w:val="452"/>
          <w:jc w:val="center"/>
        </w:trPr>
        <w:tc>
          <w:tcPr>
            <w:tcW w:w="1701" w:type="dxa"/>
            <w:gridSpan w:val="2"/>
            <w:vMerge/>
            <w:tcBorders>
              <w:top w:val="single" w:sz="2" w:space="0" w:color="auto"/>
              <w:left w:val="single" w:sz="2" w:space="0" w:color="auto"/>
              <w:bottom w:val="single" w:sz="2" w:space="0" w:color="auto"/>
              <w:right w:val="single" w:sz="2" w:space="0" w:color="auto"/>
            </w:tcBorders>
            <w:vAlign w:val="center"/>
          </w:tcPr>
          <w:p w14:paraId="22F2C56F" w14:textId="77777777" w:rsidR="002027C7" w:rsidRPr="004E236D" w:rsidRDefault="002027C7" w:rsidP="002027C7">
            <w:pPr>
              <w:spacing w:after="0" w:line="240" w:lineRule="auto"/>
              <w:rPr>
                <w:rFonts w:ascii="Times New Roman" w:hAnsi="Times New Roman" w:cs="Times New Roman"/>
                <w:b/>
              </w:rPr>
            </w:pPr>
          </w:p>
        </w:tc>
        <w:tc>
          <w:tcPr>
            <w:tcW w:w="2127" w:type="dxa"/>
            <w:gridSpan w:val="3"/>
            <w:vMerge/>
            <w:tcBorders>
              <w:top w:val="single" w:sz="2" w:space="0" w:color="auto"/>
              <w:left w:val="single" w:sz="2" w:space="0" w:color="auto"/>
              <w:bottom w:val="single" w:sz="2" w:space="0" w:color="auto"/>
              <w:right w:val="single" w:sz="2" w:space="0" w:color="auto"/>
            </w:tcBorders>
            <w:vAlign w:val="center"/>
          </w:tcPr>
          <w:p w14:paraId="568D078B" w14:textId="77777777" w:rsidR="002027C7" w:rsidRPr="004E236D" w:rsidRDefault="002027C7" w:rsidP="002027C7">
            <w:pPr>
              <w:spacing w:after="0" w:line="240" w:lineRule="auto"/>
              <w:rPr>
                <w:rFonts w:ascii="Times New Roman" w:hAnsi="Times New Roman" w:cs="Times New Roman"/>
              </w:rPr>
            </w:pPr>
          </w:p>
        </w:tc>
        <w:tc>
          <w:tcPr>
            <w:tcW w:w="2268" w:type="dxa"/>
            <w:gridSpan w:val="2"/>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7B673FA0"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 xml:space="preserve">Odpadové plyny </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4300DF0D" w14:textId="77777777" w:rsidR="002027C7" w:rsidRPr="004E236D" w:rsidRDefault="002027C7" w:rsidP="002027C7">
            <w:pPr>
              <w:pStyle w:val="Zkladntext20"/>
              <w:spacing w:after="0" w:line="240" w:lineRule="auto"/>
              <w:ind w:left="-48"/>
              <w:jc w:val="center"/>
              <w:rPr>
                <w:b/>
                <w:sz w:val="22"/>
                <w:szCs w:val="22"/>
                <w:lang w:val="sk-SK" w:eastAsia="sk-SK"/>
              </w:rPr>
            </w:pPr>
            <w:r w:rsidRPr="004E236D">
              <w:rPr>
                <w:b/>
                <w:sz w:val="22"/>
                <w:szCs w:val="22"/>
                <w:lang w:val="sk-SK" w:eastAsia="sk-SK"/>
              </w:rPr>
              <w:t>Fugitívne  emisie</w:t>
            </w:r>
          </w:p>
        </w:tc>
        <w:tc>
          <w:tcPr>
            <w:tcW w:w="1984" w:type="dxa"/>
            <w:vMerge/>
            <w:tcBorders>
              <w:top w:val="single" w:sz="2" w:space="0" w:color="auto"/>
              <w:left w:val="single" w:sz="2" w:space="0" w:color="auto"/>
              <w:bottom w:val="single" w:sz="2" w:space="0" w:color="auto"/>
              <w:right w:val="single" w:sz="2" w:space="0" w:color="auto"/>
            </w:tcBorders>
            <w:vAlign w:val="center"/>
          </w:tcPr>
          <w:p w14:paraId="1379CE5E" w14:textId="77777777" w:rsidR="002027C7" w:rsidRPr="004E236D" w:rsidRDefault="002027C7" w:rsidP="002027C7">
            <w:pPr>
              <w:pStyle w:val="Zkladntext20"/>
              <w:spacing w:after="0" w:line="240" w:lineRule="auto"/>
              <w:ind w:left="-48"/>
              <w:jc w:val="center"/>
              <w:rPr>
                <w:b/>
                <w:sz w:val="22"/>
                <w:szCs w:val="22"/>
                <w:lang w:val="sk-SK" w:eastAsia="sk-SK"/>
              </w:rPr>
            </w:pPr>
          </w:p>
        </w:tc>
      </w:tr>
      <w:tr w:rsidR="004E236D" w:rsidRPr="004E236D" w14:paraId="777D2974" w14:textId="77777777" w:rsidTr="002027C7">
        <w:trPr>
          <w:trHeight w:val="331"/>
          <w:jc w:val="center"/>
        </w:trPr>
        <w:tc>
          <w:tcPr>
            <w:tcW w:w="1701" w:type="dxa"/>
            <w:gridSpan w:val="2"/>
            <w:vMerge/>
            <w:tcBorders>
              <w:top w:val="single" w:sz="2" w:space="0" w:color="auto"/>
              <w:left w:val="single" w:sz="2" w:space="0" w:color="auto"/>
              <w:bottom w:val="single" w:sz="2" w:space="0" w:color="auto"/>
              <w:right w:val="single" w:sz="2" w:space="0" w:color="auto"/>
            </w:tcBorders>
            <w:vAlign w:val="center"/>
          </w:tcPr>
          <w:p w14:paraId="56BF36AF" w14:textId="77777777" w:rsidR="002027C7" w:rsidRPr="004E236D" w:rsidRDefault="002027C7" w:rsidP="002027C7">
            <w:pPr>
              <w:spacing w:after="0" w:line="240" w:lineRule="auto"/>
              <w:rPr>
                <w:rFonts w:ascii="Times New Roman" w:hAnsi="Times New Roman" w:cs="Times New Roman"/>
                <w:b/>
              </w:rPr>
            </w:pPr>
          </w:p>
        </w:tc>
        <w:tc>
          <w:tcPr>
            <w:tcW w:w="2127" w:type="dxa"/>
            <w:gridSpan w:val="3"/>
            <w:vMerge/>
            <w:tcBorders>
              <w:top w:val="single" w:sz="2" w:space="0" w:color="auto"/>
              <w:left w:val="single" w:sz="2" w:space="0" w:color="auto"/>
              <w:bottom w:val="single" w:sz="2" w:space="0" w:color="auto"/>
              <w:right w:val="single" w:sz="2" w:space="0" w:color="auto"/>
            </w:tcBorders>
            <w:vAlign w:val="center"/>
          </w:tcPr>
          <w:p w14:paraId="00A1C62C" w14:textId="77777777" w:rsidR="002027C7" w:rsidRPr="004E236D" w:rsidRDefault="002027C7" w:rsidP="002027C7">
            <w:pPr>
              <w:spacing w:after="0" w:line="240" w:lineRule="auto"/>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593C3D5B"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TZL</w:t>
            </w:r>
            <w:r w:rsidRPr="004E236D">
              <w:rPr>
                <w:b/>
                <w:sz w:val="22"/>
                <w:szCs w:val="22"/>
                <w:vertAlign w:val="superscript"/>
                <w:lang w:val="sk-SK" w:eastAsia="sk-SK"/>
              </w:rPr>
              <w:t>1</w:t>
            </w:r>
            <w:r w:rsidRPr="004E236D">
              <w:rPr>
                <w:b/>
                <w:sz w:val="22"/>
                <w:szCs w:val="22"/>
                <w:lang w:val="sk-SK" w:eastAsia="sk-SK"/>
              </w:rPr>
              <w:t>)</w:t>
            </w:r>
          </w:p>
          <w:p w14:paraId="770AAED0"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sym w:font="Symbol" w:char="F05B"/>
            </w:r>
            <w:r w:rsidRPr="004E236D">
              <w:rPr>
                <w:b/>
                <w:sz w:val="22"/>
                <w:szCs w:val="22"/>
                <w:lang w:val="sk-SK" w:eastAsia="sk-SK"/>
              </w:rPr>
              <w:t>mg/m</w:t>
            </w:r>
            <w:r w:rsidRPr="004E236D">
              <w:rPr>
                <w:b/>
                <w:sz w:val="22"/>
                <w:szCs w:val="22"/>
                <w:vertAlign w:val="superscript"/>
                <w:lang w:val="sk-SK" w:eastAsia="sk-SK"/>
              </w:rPr>
              <w:t>3</w:t>
            </w:r>
            <w:r w:rsidRPr="004E236D">
              <w:rPr>
                <w:b/>
                <w:sz w:val="22"/>
                <w:szCs w:val="22"/>
                <w:lang w:val="sk-SK" w:eastAsia="sk-SK"/>
              </w:rPr>
              <w:sym w:font="Symbol" w:char="F05D"/>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FE1564C" w14:textId="77777777" w:rsidR="002027C7" w:rsidRPr="004E236D" w:rsidRDefault="002027C7" w:rsidP="002027C7">
            <w:pPr>
              <w:pStyle w:val="Zkladntext20"/>
              <w:spacing w:after="0" w:line="240" w:lineRule="auto"/>
              <w:ind w:right="-70"/>
              <w:jc w:val="center"/>
              <w:rPr>
                <w:b/>
                <w:sz w:val="22"/>
                <w:szCs w:val="22"/>
                <w:lang w:val="sk-SK" w:eastAsia="sk-SK"/>
              </w:rPr>
            </w:pPr>
            <w:r w:rsidRPr="004E236D">
              <w:rPr>
                <w:b/>
                <w:sz w:val="22"/>
                <w:szCs w:val="22"/>
                <w:lang w:val="sk-SK" w:eastAsia="sk-SK"/>
              </w:rPr>
              <w:t xml:space="preserve">TOC </w:t>
            </w:r>
            <w:r w:rsidRPr="004E236D">
              <w:rPr>
                <w:b/>
                <w:sz w:val="22"/>
                <w:szCs w:val="22"/>
                <w:lang w:val="sk-SK" w:eastAsia="sk-SK"/>
              </w:rPr>
              <w:sym w:font="Symbol" w:char="F05B"/>
            </w:r>
            <w:r w:rsidRPr="004E236D">
              <w:rPr>
                <w:b/>
                <w:sz w:val="22"/>
                <w:szCs w:val="22"/>
                <w:lang w:val="sk-SK" w:eastAsia="sk-SK"/>
              </w:rPr>
              <w:t>mg/m</w:t>
            </w:r>
            <w:r w:rsidRPr="004E236D">
              <w:rPr>
                <w:b/>
                <w:sz w:val="22"/>
                <w:szCs w:val="22"/>
                <w:vertAlign w:val="superscript"/>
                <w:lang w:val="sk-SK" w:eastAsia="sk-SK"/>
              </w:rPr>
              <w:t>3</w:t>
            </w:r>
            <w:r w:rsidRPr="004E236D">
              <w:rPr>
                <w:b/>
                <w:sz w:val="22"/>
                <w:szCs w:val="22"/>
                <w:lang w:val="sk-SK" w:eastAsia="sk-SK"/>
              </w:rPr>
              <w:sym w:font="Symbol" w:char="F05D"/>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32B8A1D0"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 xml:space="preserve">VOC </w:t>
            </w:r>
          </w:p>
          <w:p w14:paraId="70247A4F"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sym w:font="Symbol" w:char="F05B"/>
            </w:r>
            <w:r w:rsidRPr="004E236D">
              <w:rPr>
                <w:b/>
                <w:sz w:val="22"/>
                <w:szCs w:val="22"/>
                <w:lang w:val="sk-SK" w:eastAsia="sk-SK"/>
              </w:rPr>
              <w:t>%</w:t>
            </w:r>
            <w:r w:rsidRPr="004E236D">
              <w:rPr>
                <w:b/>
                <w:sz w:val="22"/>
                <w:szCs w:val="22"/>
                <w:lang w:val="sk-SK" w:eastAsia="sk-SK"/>
              </w:rPr>
              <w:sym w:font="Symbol" w:char="F05D"/>
            </w:r>
          </w:p>
        </w:tc>
        <w:tc>
          <w:tcPr>
            <w:tcW w:w="1984" w:type="dxa"/>
            <w:tcBorders>
              <w:top w:val="single" w:sz="2" w:space="0" w:color="auto"/>
              <w:left w:val="single" w:sz="2" w:space="0" w:color="auto"/>
              <w:bottom w:val="single" w:sz="2" w:space="0" w:color="auto"/>
              <w:right w:val="single" w:sz="2" w:space="0" w:color="auto"/>
            </w:tcBorders>
            <w:vAlign w:val="center"/>
          </w:tcPr>
          <w:p w14:paraId="4275090F"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VOC</w:t>
            </w:r>
          </w:p>
          <w:p w14:paraId="1EE94EB5" w14:textId="77777777" w:rsidR="002027C7" w:rsidRPr="004E236D" w:rsidRDefault="002027C7" w:rsidP="002027C7">
            <w:pPr>
              <w:pStyle w:val="Zkladntext20"/>
              <w:spacing w:after="0" w:line="240" w:lineRule="auto"/>
              <w:ind w:left="-108"/>
              <w:jc w:val="center"/>
              <w:rPr>
                <w:b/>
                <w:sz w:val="22"/>
                <w:szCs w:val="22"/>
                <w:lang w:val="sk-SK" w:eastAsia="sk-SK"/>
              </w:rPr>
            </w:pPr>
            <w:r w:rsidRPr="004E236D">
              <w:rPr>
                <w:b/>
                <w:sz w:val="22"/>
                <w:szCs w:val="22"/>
                <w:lang w:val="sk-SK" w:eastAsia="sk-SK"/>
              </w:rPr>
              <w:sym w:font="Symbol" w:char="F05B"/>
            </w:r>
            <w:r w:rsidRPr="004E236D">
              <w:rPr>
                <w:b/>
                <w:sz w:val="22"/>
                <w:szCs w:val="22"/>
                <w:lang w:val="sk-SK" w:eastAsia="sk-SK"/>
              </w:rPr>
              <w:t>kg/kg sušiny</w:t>
            </w:r>
            <w:r w:rsidRPr="004E236D">
              <w:rPr>
                <w:b/>
                <w:sz w:val="22"/>
                <w:szCs w:val="22"/>
                <w:lang w:val="sk-SK" w:eastAsia="sk-SK"/>
              </w:rPr>
              <w:sym w:font="Symbol" w:char="F05D"/>
            </w:r>
          </w:p>
        </w:tc>
      </w:tr>
      <w:tr w:rsidR="004E236D" w:rsidRPr="004E236D" w14:paraId="631B3164" w14:textId="77777777" w:rsidTr="002027C7">
        <w:trPr>
          <w:trHeight w:val="283"/>
          <w:jc w:val="center"/>
        </w:trPr>
        <w:tc>
          <w:tcPr>
            <w:tcW w:w="540" w:type="dxa"/>
            <w:vMerge w:val="restart"/>
            <w:tcBorders>
              <w:top w:val="single" w:sz="2" w:space="0" w:color="auto"/>
              <w:left w:val="single" w:sz="2" w:space="0" w:color="auto"/>
              <w:right w:val="single" w:sz="2" w:space="0" w:color="auto"/>
            </w:tcBorders>
            <w:tcMar>
              <w:top w:w="0" w:type="dxa"/>
              <w:left w:w="70" w:type="dxa"/>
              <w:bottom w:w="0" w:type="dxa"/>
              <w:right w:w="70" w:type="dxa"/>
            </w:tcMar>
            <w:vAlign w:val="center"/>
          </w:tcPr>
          <w:p w14:paraId="17AC2DB8" w14:textId="77777777" w:rsidR="002027C7" w:rsidRPr="004E236D" w:rsidRDefault="002027C7" w:rsidP="002027C7">
            <w:pPr>
              <w:pStyle w:val="Zkladntext20"/>
              <w:spacing w:after="0" w:line="240" w:lineRule="auto"/>
              <w:ind w:right="-70"/>
              <w:rPr>
                <w:b/>
                <w:sz w:val="22"/>
                <w:szCs w:val="22"/>
                <w:lang w:val="sk-SK" w:eastAsia="sk-SK"/>
              </w:rPr>
            </w:pPr>
            <w:r w:rsidRPr="004E236D">
              <w:rPr>
                <w:b/>
                <w:sz w:val="22"/>
                <w:szCs w:val="22"/>
                <w:lang w:val="sk-SK" w:eastAsia="sk-SK"/>
              </w:rPr>
              <w:t>Iva</w:t>
            </w:r>
          </w:p>
        </w:tc>
        <w:tc>
          <w:tcPr>
            <w:tcW w:w="1161" w:type="dxa"/>
            <w:vMerge w:val="restart"/>
            <w:tcBorders>
              <w:top w:val="single" w:sz="2" w:space="0" w:color="auto"/>
              <w:left w:val="single" w:sz="2" w:space="0" w:color="auto"/>
              <w:right w:val="single" w:sz="2" w:space="0" w:color="auto"/>
            </w:tcBorders>
            <w:tcMar>
              <w:top w:w="0" w:type="dxa"/>
              <w:left w:w="70" w:type="dxa"/>
              <w:bottom w:w="0" w:type="dxa"/>
              <w:right w:w="70" w:type="dxa"/>
            </w:tcMar>
            <w:vAlign w:val="center"/>
          </w:tcPr>
          <w:p w14:paraId="4362B8F2" w14:textId="77777777" w:rsidR="002027C7" w:rsidRPr="004E236D" w:rsidRDefault="002027C7" w:rsidP="002027C7">
            <w:pPr>
              <w:pStyle w:val="Zkladntext20"/>
              <w:spacing w:after="0" w:line="240" w:lineRule="auto"/>
              <w:ind w:right="-70"/>
              <w:rPr>
                <w:sz w:val="22"/>
                <w:szCs w:val="22"/>
                <w:lang w:val="sk-SK" w:eastAsia="sk-SK"/>
              </w:rPr>
            </w:pPr>
            <w:r w:rsidRPr="004E236D">
              <w:rPr>
                <w:sz w:val="22"/>
                <w:szCs w:val="22"/>
                <w:lang w:val="sk-SK" w:eastAsia="sk-SK"/>
              </w:rPr>
              <w:t>kovov</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3D5DF23B"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Z</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5822A4DD"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&gt; 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441B8D8C"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sym w:font="Symbol" w:char="F0A3"/>
            </w:r>
            <w:r w:rsidRPr="004E236D">
              <w:rPr>
                <w:sz w:val="22"/>
                <w:szCs w:val="22"/>
                <w:lang w:val="sk-SK" w:eastAsia="sk-SK"/>
              </w:rPr>
              <w:t xml:space="preserve"> 15</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701216D6"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1030DED"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 xml:space="preserve">100 </w:t>
            </w:r>
            <w:r w:rsidRPr="004E236D">
              <w:rPr>
                <w:sz w:val="22"/>
                <w:szCs w:val="22"/>
                <w:vertAlign w:val="superscript"/>
                <w:lang w:val="sk-SK" w:eastAsia="sk-SK"/>
              </w:rPr>
              <w:t>2</w:t>
            </w:r>
            <w:r w:rsidRPr="004E236D">
              <w:rPr>
                <w:sz w:val="22"/>
                <w:szCs w:val="22"/>
                <w:lang w:val="sk-SK" w:eastAsia="sk-SK"/>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D39EC13"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25</w:t>
            </w:r>
          </w:p>
        </w:tc>
        <w:tc>
          <w:tcPr>
            <w:tcW w:w="1984" w:type="dxa"/>
            <w:tcBorders>
              <w:top w:val="single" w:sz="2" w:space="0" w:color="auto"/>
              <w:left w:val="single" w:sz="2" w:space="0" w:color="auto"/>
              <w:bottom w:val="single" w:sz="2" w:space="0" w:color="auto"/>
              <w:right w:val="single" w:sz="2" w:space="0" w:color="auto"/>
            </w:tcBorders>
            <w:vAlign w:val="center"/>
          </w:tcPr>
          <w:p w14:paraId="622290D5"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 xml:space="preserve">0,6 </w:t>
            </w:r>
          </w:p>
        </w:tc>
      </w:tr>
      <w:tr w:rsidR="004E236D" w:rsidRPr="004E236D" w14:paraId="6FDA3151" w14:textId="77777777" w:rsidTr="002027C7">
        <w:trPr>
          <w:trHeight w:val="283"/>
          <w:jc w:val="center"/>
        </w:trPr>
        <w:tc>
          <w:tcPr>
            <w:tcW w:w="540" w:type="dxa"/>
            <w:vMerge/>
            <w:tcBorders>
              <w:left w:val="single" w:sz="2" w:space="0" w:color="auto"/>
              <w:right w:val="single" w:sz="2" w:space="0" w:color="auto"/>
            </w:tcBorders>
            <w:vAlign w:val="center"/>
          </w:tcPr>
          <w:p w14:paraId="2542A664" w14:textId="77777777" w:rsidR="002027C7" w:rsidRPr="004E236D" w:rsidRDefault="002027C7" w:rsidP="002027C7">
            <w:pPr>
              <w:spacing w:after="0" w:line="240" w:lineRule="auto"/>
              <w:jc w:val="center"/>
              <w:rPr>
                <w:rFonts w:ascii="Times New Roman" w:hAnsi="Times New Roman" w:cs="Times New Roman"/>
              </w:rPr>
            </w:pPr>
          </w:p>
        </w:tc>
        <w:tc>
          <w:tcPr>
            <w:tcW w:w="1161" w:type="dxa"/>
            <w:vMerge/>
            <w:tcBorders>
              <w:left w:val="single" w:sz="2" w:space="0" w:color="auto"/>
              <w:right w:val="single" w:sz="2" w:space="0" w:color="auto"/>
            </w:tcBorders>
            <w:vAlign w:val="center"/>
          </w:tcPr>
          <w:p w14:paraId="08F614BC" w14:textId="77777777" w:rsidR="002027C7" w:rsidRPr="004E236D" w:rsidRDefault="002027C7" w:rsidP="002027C7">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38631EF" w14:textId="77777777" w:rsidR="002027C7" w:rsidRPr="004E236D" w:rsidRDefault="002027C7" w:rsidP="002027C7">
            <w:pPr>
              <w:spacing w:after="0" w:line="240" w:lineRule="auto"/>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2E367C29"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&gt; 15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7B45FEAB"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sym w:font="Symbol" w:char="F0A3"/>
            </w:r>
            <w:r w:rsidRPr="004E236D">
              <w:rPr>
                <w:sz w:val="22"/>
                <w:szCs w:val="22"/>
                <w:lang w:val="sk-SK" w:eastAsia="sk-SK"/>
              </w:rPr>
              <w:t xml:space="preserve"> 200</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4747D4CA"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29BB2E2A"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50/75</w:t>
            </w:r>
            <w:r w:rsidRPr="004E236D">
              <w:rPr>
                <w:sz w:val="22"/>
                <w:szCs w:val="22"/>
                <w:vertAlign w:val="superscript"/>
                <w:lang w:val="sk-SK" w:eastAsia="sk-SK"/>
              </w:rPr>
              <w:t>3</w:t>
            </w:r>
            <w:r w:rsidRPr="004E236D">
              <w:rPr>
                <w:sz w:val="22"/>
                <w:szCs w:val="22"/>
                <w:lang w:val="sk-SK" w:eastAsia="sk-SK"/>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CE6C080"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20</w:t>
            </w:r>
          </w:p>
        </w:tc>
        <w:tc>
          <w:tcPr>
            <w:tcW w:w="1984" w:type="dxa"/>
            <w:tcBorders>
              <w:top w:val="single" w:sz="2" w:space="0" w:color="auto"/>
              <w:left w:val="single" w:sz="2" w:space="0" w:color="auto"/>
              <w:bottom w:val="single" w:sz="2" w:space="0" w:color="auto"/>
              <w:right w:val="single" w:sz="2" w:space="0" w:color="auto"/>
            </w:tcBorders>
            <w:vAlign w:val="center"/>
          </w:tcPr>
          <w:p w14:paraId="0B73ADAB"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0,375,  0,5825</w:t>
            </w:r>
            <w:r w:rsidRPr="004E236D">
              <w:rPr>
                <w:sz w:val="22"/>
                <w:szCs w:val="22"/>
                <w:vertAlign w:val="superscript"/>
                <w:lang w:val="sk-SK" w:eastAsia="sk-SK"/>
              </w:rPr>
              <w:t>4</w:t>
            </w:r>
            <w:r w:rsidRPr="004E236D">
              <w:rPr>
                <w:sz w:val="22"/>
                <w:szCs w:val="22"/>
                <w:lang w:val="sk-SK" w:eastAsia="sk-SK"/>
              </w:rPr>
              <w:t>)</w:t>
            </w:r>
          </w:p>
        </w:tc>
      </w:tr>
      <w:tr w:rsidR="004E236D" w:rsidRPr="004E236D" w14:paraId="706B7FF4" w14:textId="77777777" w:rsidTr="002027C7">
        <w:trPr>
          <w:trHeight w:val="283"/>
          <w:jc w:val="center"/>
        </w:trPr>
        <w:tc>
          <w:tcPr>
            <w:tcW w:w="540" w:type="dxa"/>
            <w:vMerge/>
            <w:tcBorders>
              <w:left w:val="single" w:sz="2" w:space="0" w:color="auto"/>
              <w:right w:val="single" w:sz="2" w:space="0" w:color="auto"/>
            </w:tcBorders>
            <w:vAlign w:val="center"/>
          </w:tcPr>
          <w:p w14:paraId="20A2D31C" w14:textId="77777777" w:rsidR="002027C7" w:rsidRPr="004E236D" w:rsidRDefault="002027C7" w:rsidP="002027C7">
            <w:pPr>
              <w:spacing w:after="0" w:line="240" w:lineRule="auto"/>
              <w:jc w:val="center"/>
              <w:rPr>
                <w:rFonts w:ascii="Times New Roman" w:hAnsi="Times New Roman" w:cs="Times New Roman"/>
              </w:rPr>
            </w:pPr>
          </w:p>
        </w:tc>
        <w:tc>
          <w:tcPr>
            <w:tcW w:w="1161" w:type="dxa"/>
            <w:vMerge/>
            <w:tcBorders>
              <w:left w:val="single" w:sz="2" w:space="0" w:color="auto"/>
              <w:bottom w:val="single" w:sz="2" w:space="0" w:color="auto"/>
              <w:right w:val="single" w:sz="2" w:space="0" w:color="auto"/>
            </w:tcBorders>
            <w:vAlign w:val="center"/>
          </w:tcPr>
          <w:p w14:paraId="21899531" w14:textId="77777777" w:rsidR="002027C7" w:rsidRPr="004E236D" w:rsidRDefault="002027C7" w:rsidP="002027C7">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362D3F3C" w14:textId="77777777" w:rsidR="002027C7" w:rsidRPr="004E236D" w:rsidRDefault="002027C7" w:rsidP="002027C7">
            <w:pPr>
              <w:spacing w:after="0" w:line="240" w:lineRule="auto"/>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0DFB0C0"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&gt; 200</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208C61F6"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4496D44A"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95AE985"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50/75</w:t>
            </w:r>
            <w:r w:rsidRPr="004E236D">
              <w:rPr>
                <w:sz w:val="22"/>
                <w:szCs w:val="22"/>
                <w:vertAlign w:val="superscript"/>
                <w:lang w:val="sk-SK" w:eastAsia="sk-SK"/>
              </w:rPr>
              <w:t>3</w:t>
            </w:r>
            <w:r w:rsidRPr="004E236D">
              <w:rPr>
                <w:sz w:val="22"/>
                <w:szCs w:val="22"/>
                <w:lang w:val="sk-SK" w:eastAsia="sk-SK"/>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5FBD722D"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20</w:t>
            </w:r>
          </w:p>
        </w:tc>
        <w:tc>
          <w:tcPr>
            <w:tcW w:w="1984" w:type="dxa"/>
            <w:tcBorders>
              <w:top w:val="single" w:sz="2" w:space="0" w:color="auto"/>
              <w:left w:val="single" w:sz="2" w:space="0" w:color="auto"/>
              <w:bottom w:val="single" w:sz="2" w:space="0" w:color="auto"/>
              <w:right w:val="single" w:sz="2" w:space="0" w:color="auto"/>
            </w:tcBorders>
            <w:vAlign w:val="center"/>
          </w:tcPr>
          <w:p w14:paraId="01D2008B"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0,33,  0,5825</w:t>
            </w:r>
            <w:r w:rsidRPr="004E236D">
              <w:rPr>
                <w:sz w:val="22"/>
                <w:szCs w:val="22"/>
                <w:vertAlign w:val="superscript"/>
                <w:lang w:val="sk-SK" w:eastAsia="sk-SK"/>
              </w:rPr>
              <w:t>4</w:t>
            </w:r>
            <w:r w:rsidRPr="004E236D">
              <w:rPr>
                <w:sz w:val="22"/>
                <w:szCs w:val="22"/>
                <w:lang w:val="sk-SK" w:eastAsia="sk-SK"/>
              </w:rPr>
              <w:t>)</w:t>
            </w:r>
          </w:p>
        </w:tc>
      </w:tr>
      <w:tr w:rsidR="004E236D" w:rsidRPr="004E236D" w14:paraId="699FF104" w14:textId="77777777" w:rsidTr="002027C7">
        <w:trPr>
          <w:trHeight w:val="283"/>
          <w:jc w:val="center"/>
        </w:trPr>
        <w:tc>
          <w:tcPr>
            <w:tcW w:w="540" w:type="dxa"/>
            <w:vMerge/>
            <w:tcBorders>
              <w:left w:val="single" w:sz="2" w:space="0" w:color="auto"/>
              <w:right w:val="single" w:sz="2" w:space="0" w:color="auto"/>
            </w:tcBorders>
            <w:vAlign w:val="center"/>
          </w:tcPr>
          <w:p w14:paraId="67189AF8" w14:textId="77777777" w:rsidR="002027C7" w:rsidRPr="004E236D" w:rsidRDefault="002027C7" w:rsidP="002027C7">
            <w:pPr>
              <w:spacing w:after="0" w:line="240" w:lineRule="auto"/>
              <w:jc w:val="center"/>
              <w:rPr>
                <w:rFonts w:ascii="Times New Roman" w:hAnsi="Times New Roman" w:cs="Times New Roman"/>
              </w:rPr>
            </w:pPr>
          </w:p>
        </w:tc>
        <w:tc>
          <w:tcPr>
            <w:tcW w:w="1161" w:type="dxa"/>
            <w:vMerge w:val="restart"/>
            <w:tcBorders>
              <w:top w:val="single" w:sz="2" w:space="0" w:color="auto"/>
              <w:left w:val="single" w:sz="2" w:space="0" w:color="auto"/>
              <w:right w:val="single" w:sz="2" w:space="0" w:color="auto"/>
            </w:tcBorders>
            <w:vAlign w:val="center"/>
          </w:tcPr>
          <w:p w14:paraId="35FDF915" w14:textId="77777777" w:rsidR="002027C7" w:rsidRPr="004E236D" w:rsidRDefault="002027C7" w:rsidP="002027C7">
            <w:pPr>
              <w:spacing w:after="0" w:line="240" w:lineRule="auto"/>
              <w:rPr>
                <w:rFonts w:ascii="Times New Roman" w:hAnsi="Times New Roman" w:cs="Times New Roman"/>
              </w:rPr>
            </w:pPr>
            <w:r w:rsidRPr="004E236D">
              <w:rPr>
                <w:rFonts w:ascii="Times New Roman" w:hAnsi="Times New Roman" w:cs="Times New Roman"/>
              </w:rPr>
              <w:t>plastov</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B495E10"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Z</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78AA77EE"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&gt; 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3EC7E9DC"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sym w:font="Symbol" w:char="F0A3"/>
            </w:r>
            <w:r w:rsidRPr="004E236D">
              <w:rPr>
                <w:sz w:val="22"/>
                <w:szCs w:val="22"/>
                <w:lang w:val="sk-SK" w:eastAsia="sk-SK"/>
              </w:rPr>
              <w:t xml:space="preserve"> 15</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16637544"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0966B1A"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 xml:space="preserve">100 </w:t>
            </w:r>
            <w:r w:rsidRPr="004E236D">
              <w:rPr>
                <w:sz w:val="22"/>
                <w:szCs w:val="22"/>
                <w:vertAlign w:val="superscript"/>
                <w:lang w:val="sk-SK" w:eastAsia="sk-SK"/>
              </w:rPr>
              <w:t>2</w:t>
            </w:r>
            <w:r w:rsidRPr="004E236D">
              <w:rPr>
                <w:sz w:val="22"/>
                <w:szCs w:val="22"/>
                <w:lang w:val="sk-SK" w:eastAsia="sk-SK"/>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25977D2B"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25</w:t>
            </w:r>
          </w:p>
        </w:tc>
        <w:tc>
          <w:tcPr>
            <w:tcW w:w="1984" w:type="dxa"/>
            <w:tcBorders>
              <w:top w:val="single" w:sz="2" w:space="0" w:color="auto"/>
              <w:left w:val="single" w:sz="2" w:space="0" w:color="auto"/>
              <w:bottom w:val="single" w:sz="2" w:space="0" w:color="auto"/>
              <w:right w:val="single" w:sz="2" w:space="0" w:color="auto"/>
            </w:tcBorders>
            <w:vAlign w:val="center"/>
          </w:tcPr>
          <w:p w14:paraId="3FA9A15B"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 xml:space="preserve">0,6 </w:t>
            </w:r>
          </w:p>
        </w:tc>
      </w:tr>
      <w:tr w:rsidR="004E236D" w:rsidRPr="004E236D" w14:paraId="607D8BFF" w14:textId="77777777" w:rsidTr="002027C7">
        <w:trPr>
          <w:trHeight w:val="283"/>
          <w:jc w:val="center"/>
        </w:trPr>
        <w:tc>
          <w:tcPr>
            <w:tcW w:w="540" w:type="dxa"/>
            <w:vMerge/>
            <w:tcBorders>
              <w:left w:val="single" w:sz="2" w:space="0" w:color="auto"/>
              <w:right w:val="single" w:sz="2" w:space="0" w:color="auto"/>
            </w:tcBorders>
            <w:vAlign w:val="center"/>
          </w:tcPr>
          <w:p w14:paraId="37EE1D97" w14:textId="77777777" w:rsidR="002027C7" w:rsidRPr="004E236D" w:rsidRDefault="002027C7" w:rsidP="002027C7">
            <w:pPr>
              <w:spacing w:after="0" w:line="240" w:lineRule="auto"/>
              <w:jc w:val="center"/>
              <w:rPr>
                <w:rFonts w:ascii="Times New Roman" w:hAnsi="Times New Roman" w:cs="Times New Roman"/>
              </w:rPr>
            </w:pPr>
          </w:p>
        </w:tc>
        <w:tc>
          <w:tcPr>
            <w:tcW w:w="1161" w:type="dxa"/>
            <w:vMerge/>
            <w:tcBorders>
              <w:left w:val="single" w:sz="2" w:space="0" w:color="auto"/>
              <w:right w:val="single" w:sz="2" w:space="0" w:color="auto"/>
            </w:tcBorders>
            <w:vAlign w:val="center"/>
          </w:tcPr>
          <w:p w14:paraId="44F1FC5A" w14:textId="77777777" w:rsidR="002027C7" w:rsidRPr="004E236D" w:rsidRDefault="002027C7" w:rsidP="002027C7">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126AE203" w14:textId="77777777" w:rsidR="002027C7" w:rsidRPr="004E236D" w:rsidRDefault="002027C7" w:rsidP="002027C7">
            <w:pPr>
              <w:spacing w:after="0" w:line="240" w:lineRule="auto"/>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296D5459"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&gt; 15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249AA34"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sym w:font="Symbol" w:char="F0A3"/>
            </w:r>
            <w:r w:rsidRPr="004E236D">
              <w:rPr>
                <w:sz w:val="22"/>
                <w:szCs w:val="22"/>
                <w:lang w:val="sk-SK" w:eastAsia="sk-SK"/>
              </w:rPr>
              <w:t xml:space="preserve"> 200</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3F137EDB"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9F67BF6"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50/75</w:t>
            </w:r>
            <w:r w:rsidRPr="004E236D">
              <w:rPr>
                <w:sz w:val="22"/>
                <w:szCs w:val="22"/>
                <w:vertAlign w:val="superscript"/>
                <w:lang w:val="sk-SK" w:eastAsia="sk-SK"/>
              </w:rPr>
              <w:t>3</w:t>
            </w:r>
            <w:r w:rsidRPr="004E236D">
              <w:rPr>
                <w:sz w:val="22"/>
                <w:szCs w:val="22"/>
                <w:lang w:val="sk-SK" w:eastAsia="sk-SK"/>
              </w:rPr>
              <w:t>)</w:t>
            </w:r>
          </w:p>
          <w:p w14:paraId="2FFE757E" w14:textId="77777777" w:rsidR="002027C7" w:rsidRPr="004E236D" w:rsidRDefault="002027C7" w:rsidP="002027C7">
            <w:pPr>
              <w:pStyle w:val="Zkladntext20"/>
              <w:spacing w:after="0" w:line="240" w:lineRule="auto"/>
              <w:jc w:val="center"/>
              <w:rPr>
                <w:sz w:val="22"/>
                <w:szCs w:val="22"/>
                <w:lang w:val="sk-SK" w:eastAsia="sk-SK"/>
              </w:rPr>
            </w:pP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4FEE368B"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20</w:t>
            </w:r>
          </w:p>
        </w:tc>
        <w:tc>
          <w:tcPr>
            <w:tcW w:w="1984" w:type="dxa"/>
            <w:tcBorders>
              <w:top w:val="single" w:sz="2" w:space="0" w:color="auto"/>
              <w:left w:val="single" w:sz="2" w:space="0" w:color="auto"/>
              <w:bottom w:val="single" w:sz="2" w:space="0" w:color="auto"/>
              <w:right w:val="single" w:sz="2" w:space="0" w:color="auto"/>
            </w:tcBorders>
            <w:vAlign w:val="center"/>
          </w:tcPr>
          <w:p w14:paraId="00AF4F30"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0,375</w:t>
            </w:r>
          </w:p>
        </w:tc>
      </w:tr>
      <w:tr w:rsidR="004E236D" w:rsidRPr="004E236D" w14:paraId="1F5109D0" w14:textId="77777777" w:rsidTr="002027C7">
        <w:trPr>
          <w:trHeight w:val="283"/>
          <w:jc w:val="center"/>
        </w:trPr>
        <w:tc>
          <w:tcPr>
            <w:tcW w:w="540" w:type="dxa"/>
            <w:vMerge/>
            <w:tcBorders>
              <w:left w:val="single" w:sz="2" w:space="0" w:color="auto"/>
              <w:right w:val="single" w:sz="2" w:space="0" w:color="auto"/>
            </w:tcBorders>
            <w:vAlign w:val="center"/>
          </w:tcPr>
          <w:p w14:paraId="4B70B23E" w14:textId="77777777" w:rsidR="002027C7" w:rsidRPr="004E236D" w:rsidRDefault="002027C7" w:rsidP="002027C7">
            <w:pPr>
              <w:spacing w:after="0" w:line="240" w:lineRule="auto"/>
              <w:jc w:val="center"/>
              <w:rPr>
                <w:rFonts w:ascii="Times New Roman" w:hAnsi="Times New Roman" w:cs="Times New Roman"/>
              </w:rPr>
            </w:pPr>
          </w:p>
        </w:tc>
        <w:tc>
          <w:tcPr>
            <w:tcW w:w="1161" w:type="dxa"/>
            <w:vMerge/>
            <w:tcBorders>
              <w:left w:val="single" w:sz="2" w:space="0" w:color="auto"/>
              <w:bottom w:val="single" w:sz="2" w:space="0" w:color="auto"/>
              <w:right w:val="single" w:sz="2" w:space="0" w:color="auto"/>
            </w:tcBorders>
            <w:vAlign w:val="center"/>
          </w:tcPr>
          <w:p w14:paraId="3D72DC73" w14:textId="77777777" w:rsidR="002027C7" w:rsidRPr="004E236D" w:rsidRDefault="002027C7" w:rsidP="002027C7">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7A7FFF24" w14:textId="77777777" w:rsidR="002027C7" w:rsidRPr="004E236D" w:rsidRDefault="002027C7" w:rsidP="002027C7">
            <w:pPr>
              <w:spacing w:after="0" w:line="240" w:lineRule="auto"/>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1B6C0057"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&gt; 200</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1955D19D"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C573CDE"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9C6D968"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50/75</w:t>
            </w:r>
            <w:r w:rsidRPr="004E236D">
              <w:rPr>
                <w:sz w:val="22"/>
                <w:szCs w:val="22"/>
                <w:vertAlign w:val="superscript"/>
                <w:lang w:val="sk-SK" w:eastAsia="sk-SK"/>
              </w:rPr>
              <w:t>3</w:t>
            </w:r>
            <w:r w:rsidRPr="004E236D">
              <w:rPr>
                <w:sz w:val="22"/>
                <w:szCs w:val="22"/>
                <w:lang w:val="sk-SK" w:eastAsia="sk-SK"/>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2C8F2C92"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20</w:t>
            </w:r>
          </w:p>
        </w:tc>
        <w:tc>
          <w:tcPr>
            <w:tcW w:w="1984" w:type="dxa"/>
            <w:tcBorders>
              <w:top w:val="single" w:sz="2" w:space="0" w:color="auto"/>
              <w:left w:val="single" w:sz="2" w:space="0" w:color="auto"/>
              <w:bottom w:val="single" w:sz="2" w:space="0" w:color="auto"/>
              <w:right w:val="single" w:sz="2" w:space="0" w:color="auto"/>
            </w:tcBorders>
            <w:vAlign w:val="center"/>
          </w:tcPr>
          <w:p w14:paraId="0BADA2F3"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0,35</w:t>
            </w:r>
          </w:p>
        </w:tc>
      </w:tr>
      <w:tr w:rsidR="004E236D" w:rsidRPr="004E236D" w14:paraId="301804A2" w14:textId="77777777" w:rsidTr="002027C7">
        <w:trPr>
          <w:trHeight w:val="283"/>
          <w:jc w:val="center"/>
        </w:trPr>
        <w:tc>
          <w:tcPr>
            <w:tcW w:w="540" w:type="dxa"/>
            <w:vMerge/>
            <w:tcBorders>
              <w:left w:val="single" w:sz="2" w:space="0" w:color="auto"/>
              <w:right w:val="single" w:sz="2" w:space="0" w:color="auto"/>
            </w:tcBorders>
            <w:vAlign w:val="center"/>
          </w:tcPr>
          <w:p w14:paraId="02F2399F" w14:textId="77777777" w:rsidR="002027C7" w:rsidRPr="004E236D" w:rsidRDefault="002027C7" w:rsidP="002027C7">
            <w:pPr>
              <w:spacing w:after="0" w:line="240" w:lineRule="auto"/>
              <w:jc w:val="center"/>
              <w:rPr>
                <w:rFonts w:ascii="Times New Roman" w:hAnsi="Times New Roman" w:cs="Times New Roman"/>
              </w:rPr>
            </w:pPr>
          </w:p>
        </w:tc>
        <w:tc>
          <w:tcPr>
            <w:tcW w:w="1161" w:type="dxa"/>
            <w:vMerge w:val="restart"/>
            <w:tcBorders>
              <w:top w:val="single" w:sz="2" w:space="0" w:color="auto"/>
              <w:left w:val="single" w:sz="2" w:space="0" w:color="auto"/>
              <w:right w:val="single" w:sz="2" w:space="0" w:color="auto"/>
            </w:tcBorders>
            <w:vAlign w:val="center"/>
          </w:tcPr>
          <w:p w14:paraId="21994010" w14:textId="77777777" w:rsidR="002027C7" w:rsidRPr="004E236D" w:rsidRDefault="002027C7" w:rsidP="002027C7">
            <w:pPr>
              <w:spacing w:after="0" w:line="240" w:lineRule="auto"/>
              <w:ind w:left="-81" w:right="-108"/>
              <w:rPr>
                <w:rFonts w:ascii="Times New Roman" w:hAnsi="Times New Roman" w:cs="Times New Roman"/>
              </w:rPr>
            </w:pPr>
            <w:r w:rsidRPr="004E236D">
              <w:rPr>
                <w:rFonts w:ascii="Times New Roman" w:hAnsi="Times New Roman" w:cs="Times New Roman"/>
              </w:rPr>
              <w:t>textílií, tkanín,fólií, papiera</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F3B5B3E" w14:textId="77777777" w:rsidR="002027C7" w:rsidRPr="004E236D" w:rsidRDefault="002027C7" w:rsidP="002027C7">
            <w:pPr>
              <w:spacing w:after="0" w:line="240" w:lineRule="auto"/>
              <w:jc w:val="center"/>
              <w:rPr>
                <w:rFonts w:ascii="Times New Roman" w:hAnsi="Times New Roman" w:cs="Times New Roman"/>
              </w:rPr>
            </w:pPr>
            <w:r w:rsidRPr="004E236D">
              <w:rPr>
                <w:rFonts w:ascii="Times New Roman" w:hAnsi="Times New Roman" w:cs="Times New Roman"/>
              </w:rPr>
              <w:t>Z</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73281131"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&gt; 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328836E"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sym w:font="Symbol" w:char="F0A3"/>
            </w:r>
            <w:r w:rsidRPr="004E236D">
              <w:rPr>
                <w:sz w:val="22"/>
                <w:szCs w:val="22"/>
                <w:lang w:val="sk-SK" w:eastAsia="sk-SK"/>
              </w:rPr>
              <w:t xml:space="preserve"> 15</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2446EBE7"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4FD4C7B2"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 xml:space="preserve">100 </w:t>
            </w:r>
            <w:r w:rsidRPr="004E236D">
              <w:rPr>
                <w:sz w:val="22"/>
                <w:szCs w:val="22"/>
                <w:vertAlign w:val="superscript"/>
                <w:lang w:val="sk-SK" w:eastAsia="sk-SK"/>
              </w:rPr>
              <w:t>2</w:t>
            </w:r>
            <w:r w:rsidRPr="004E236D">
              <w:rPr>
                <w:sz w:val="22"/>
                <w:szCs w:val="22"/>
                <w:lang w:val="sk-SK" w:eastAsia="sk-SK"/>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30FDDC25"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25</w:t>
            </w:r>
          </w:p>
        </w:tc>
        <w:tc>
          <w:tcPr>
            <w:tcW w:w="1984" w:type="dxa"/>
            <w:tcBorders>
              <w:top w:val="single" w:sz="2" w:space="0" w:color="auto"/>
              <w:left w:val="single" w:sz="2" w:space="0" w:color="auto"/>
              <w:bottom w:val="single" w:sz="2" w:space="0" w:color="auto"/>
              <w:right w:val="single" w:sz="2" w:space="0" w:color="auto"/>
            </w:tcBorders>
            <w:vAlign w:val="center"/>
          </w:tcPr>
          <w:p w14:paraId="15F3412C"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 xml:space="preserve">1,6 </w:t>
            </w:r>
          </w:p>
        </w:tc>
      </w:tr>
      <w:tr w:rsidR="004E236D" w:rsidRPr="004E236D" w14:paraId="4136FDDA" w14:textId="77777777" w:rsidTr="002027C7">
        <w:trPr>
          <w:trHeight w:val="283"/>
          <w:jc w:val="center"/>
        </w:trPr>
        <w:tc>
          <w:tcPr>
            <w:tcW w:w="540" w:type="dxa"/>
            <w:vMerge/>
            <w:tcBorders>
              <w:left w:val="single" w:sz="2" w:space="0" w:color="auto"/>
              <w:bottom w:val="single" w:sz="2" w:space="0" w:color="auto"/>
              <w:right w:val="single" w:sz="2" w:space="0" w:color="auto"/>
            </w:tcBorders>
            <w:vAlign w:val="center"/>
          </w:tcPr>
          <w:p w14:paraId="247697EA" w14:textId="77777777" w:rsidR="002027C7" w:rsidRPr="004E236D" w:rsidRDefault="002027C7" w:rsidP="002027C7">
            <w:pPr>
              <w:spacing w:after="0" w:line="240" w:lineRule="auto"/>
              <w:jc w:val="center"/>
              <w:rPr>
                <w:rFonts w:ascii="Times New Roman" w:hAnsi="Times New Roman" w:cs="Times New Roman"/>
              </w:rPr>
            </w:pPr>
          </w:p>
        </w:tc>
        <w:tc>
          <w:tcPr>
            <w:tcW w:w="1161" w:type="dxa"/>
            <w:vMerge/>
            <w:tcBorders>
              <w:left w:val="single" w:sz="2" w:space="0" w:color="auto"/>
              <w:bottom w:val="single" w:sz="2" w:space="0" w:color="auto"/>
              <w:right w:val="single" w:sz="2" w:space="0" w:color="auto"/>
            </w:tcBorders>
            <w:vAlign w:val="center"/>
          </w:tcPr>
          <w:p w14:paraId="74AEB669" w14:textId="77777777" w:rsidR="002027C7" w:rsidRPr="004E236D" w:rsidRDefault="002027C7" w:rsidP="002027C7">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D98C224" w14:textId="77777777" w:rsidR="002027C7" w:rsidRPr="004E236D" w:rsidRDefault="002027C7" w:rsidP="002027C7">
            <w:pPr>
              <w:spacing w:after="0" w:line="240" w:lineRule="auto"/>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185CE3C7"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&gt; 15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3E9B1725"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5ED3B5B7"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7AEF0E0F"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50/75</w:t>
            </w:r>
            <w:r w:rsidRPr="004E236D">
              <w:rPr>
                <w:sz w:val="22"/>
                <w:szCs w:val="22"/>
                <w:vertAlign w:val="superscript"/>
                <w:lang w:val="sk-SK" w:eastAsia="sk-SK"/>
              </w:rPr>
              <w:t>3</w:t>
            </w:r>
            <w:r w:rsidRPr="004E236D">
              <w:rPr>
                <w:sz w:val="22"/>
                <w:szCs w:val="22"/>
                <w:lang w:val="sk-SK" w:eastAsia="sk-SK"/>
              </w:rPr>
              <w:t>),</w:t>
            </w:r>
          </w:p>
          <w:p w14:paraId="3FFB5AD2"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150</w:t>
            </w:r>
            <w:r w:rsidRPr="004E236D">
              <w:rPr>
                <w:sz w:val="22"/>
                <w:szCs w:val="22"/>
                <w:vertAlign w:val="superscript"/>
                <w:lang w:val="sk-SK" w:eastAsia="sk-SK"/>
              </w:rPr>
              <w:t>5</w:t>
            </w:r>
            <w:r w:rsidRPr="004E236D">
              <w:rPr>
                <w:sz w:val="22"/>
                <w:szCs w:val="22"/>
                <w:lang w:val="sk-SK" w:eastAsia="sk-SK"/>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28D8106B"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20</w:t>
            </w:r>
          </w:p>
        </w:tc>
        <w:tc>
          <w:tcPr>
            <w:tcW w:w="1984" w:type="dxa"/>
            <w:tcBorders>
              <w:top w:val="single" w:sz="2" w:space="0" w:color="auto"/>
              <w:left w:val="single" w:sz="2" w:space="0" w:color="auto"/>
              <w:bottom w:val="single" w:sz="2" w:space="0" w:color="auto"/>
              <w:right w:val="single" w:sz="2" w:space="0" w:color="auto"/>
            </w:tcBorders>
            <w:vAlign w:val="center"/>
          </w:tcPr>
          <w:p w14:paraId="03FAA274"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1</w:t>
            </w:r>
          </w:p>
        </w:tc>
      </w:tr>
      <w:tr w:rsidR="004E236D" w:rsidRPr="004E236D" w14:paraId="633B2B9A" w14:textId="77777777" w:rsidTr="002027C7">
        <w:trPr>
          <w:trHeight w:val="283"/>
          <w:jc w:val="center"/>
        </w:trPr>
        <w:tc>
          <w:tcPr>
            <w:tcW w:w="540"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75B5797F" w14:textId="77777777" w:rsidR="002027C7" w:rsidRPr="004E236D" w:rsidRDefault="002027C7" w:rsidP="002027C7">
            <w:pPr>
              <w:pStyle w:val="Zkladntext20"/>
              <w:spacing w:after="0" w:line="240" w:lineRule="auto"/>
              <w:ind w:right="-97"/>
              <w:rPr>
                <w:sz w:val="22"/>
                <w:szCs w:val="22"/>
                <w:lang w:val="sk-SK" w:eastAsia="sk-SK"/>
              </w:rPr>
            </w:pPr>
            <w:r w:rsidRPr="004E236D">
              <w:rPr>
                <w:b/>
                <w:sz w:val="22"/>
                <w:szCs w:val="22"/>
                <w:lang w:val="sk-SK" w:eastAsia="sk-SK"/>
              </w:rPr>
              <w:t>IVb</w:t>
            </w:r>
          </w:p>
        </w:tc>
        <w:tc>
          <w:tcPr>
            <w:tcW w:w="1161"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4E02ED27" w14:textId="77777777" w:rsidR="002027C7" w:rsidRPr="004E236D" w:rsidRDefault="002027C7" w:rsidP="002027C7">
            <w:pPr>
              <w:pStyle w:val="Zkladntext20"/>
              <w:spacing w:after="0" w:line="240" w:lineRule="auto"/>
              <w:rPr>
                <w:sz w:val="22"/>
                <w:szCs w:val="22"/>
                <w:lang w:val="sk-SK" w:eastAsia="sk-SK"/>
              </w:rPr>
            </w:pPr>
            <w:r w:rsidRPr="004E236D">
              <w:rPr>
                <w:sz w:val="22"/>
                <w:szCs w:val="22"/>
                <w:lang w:val="sk-SK" w:eastAsia="sk-SK"/>
              </w:rPr>
              <w:t>z dreva</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150E049"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Z</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76B938AB"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&gt; 15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3ABFE465"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sym w:font="Symbol" w:char="F0A3"/>
            </w:r>
            <w:r w:rsidRPr="004E236D">
              <w:rPr>
                <w:sz w:val="22"/>
                <w:szCs w:val="22"/>
                <w:lang w:val="sk-SK" w:eastAsia="sk-SK"/>
              </w:rPr>
              <w:t xml:space="preserve"> 25</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EA9BC4C"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0A9A600"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100</w:t>
            </w:r>
            <w:r w:rsidRPr="004E236D">
              <w:rPr>
                <w:sz w:val="22"/>
                <w:szCs w:val="22"/>
                <w:vertAlign w:val="superscript"/>
                <w:lang w:val="sk-SK" w:eastAsia="sk-SK"/>
              </w:rPr>
              <w:t>2</w:t>
            </w:r>
            <w:r w:rsidRPr="004E236D">
              <w:rPr>
                <w:sz w:val="22"/>
                <w:szCs w:val="22"/>
                <w:lang w:val="sk-SK" w:eastAsia="sk-SK"/>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752012E"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25</w:t>
            </w:r>
          </w:p>
        </w:tc>
        <w:tc>
          <w:tcPr>
            <w:tcW w:w="1984" w:type="dxa"/>
            <w:tcBorders>
              <w:top w:val="single" w:sz="2" w:space="0" w:color="auto"/>
              <w:left w:val="single" w:sz="2" w:space="0" w:color="auto"/>
              <w:bottom w:val="single" w:sz="2" w:space="0" w:color="auto"/>
              <w:right w:val="single" w:sz="2" w:space="0" w:color="auto"/>
            </w:tcBorders>
            <w:vAlign w:val="center"/>
          </w:tcPr>
          <w:p w14:paraId="7003F782"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1,6</w:t>
            </w:r>
          </w:p>
        </w:tc>
      </w:tr>
      <w:tr w:rsidR="004E236D" w:rsidRPr="004E236D" w14:paraId="0849BD70" w14:textId="77777777" w:rsidTr="002027C7">
        <w:trPr>
          <w:trHeight w:val="283"/>
          <w:jc w:val="center"/>
        </w:trPr>
        <w:tc>
          <w:tcPr>
            <w:tcW w:w="540" w:type="dxa"/>
            <w:vMerge/>
            <w:tcBorders>
              <w:top w:val="single" w:sz="2" w:space="0" w:color="auto"/>
              <w:left w:val="single" w:sz="2" w:space="0" w:color="auto"/>
              <w:bottom w:val="single" w:sz="2" w:space="0" w:color="auto"/>
              <w:right w:val="single" w:sz="2" w:space="0" w:color="auto"/>
            </w:tcBorders>
            <w:vAlign w:val="center"/>
          </w:tcPr>
          <w:p w14:paraId="70048E6E" w14:textId="77777777" w:rsidR="002027C7" w:rsidRPr="004E236D" w:rsidRDefault="002027C7" w:rsidP="002027C7">
            <w:pPr>
              <w:spacing w:after="0" w:line="240" w:lineRule="auto"/>
              <w:jc w:val="center"/>
              <w:rPr>
                <w:rFonts w:ascii="Times New Roman" w:hAnsi="Times New Roman" w:cs="Times New Roman"/>
              </w:rPr>
            </w:pPr>
          </w:p>
        </w:tc>
        <w:tc>
          <w:tcPr>
            <w:tcW w:w="1161" w:type="dxa"/>
            <w:vMerge/>
            <w:tcBorders>
              <w:top w:val="single" w:sz="2" w:space="0" w:color="auto"/>
              <w:left w:val="single" w:sz="2" w:space="0" w:color="auto"/>
              <w:bottom w:val="single" w:sz="2" w:space="0" w:color="auto"/>
              <w:right w:val="single" w:sz="2" w:space="0" w:color="auto"/>
            </w:tcBorders>
            <w:vAlign w:val="center"/>
          </w:tcPr>
          <w:p w14:paraId="79D909D8" w14:textId="77777777" w:rsidR="002027C7" w:rsidRPr="004E236D" w:rsidRDefault="002027C7" w:rsidP="002027C7">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165B954A" w14:textId="77777777" w:rsidR="002027C7" w:rsidRPr="004E236D" w:rsidRDefault="002027C7" w:rsidP="002027C7">
            <w:pPr>
              <w:spacing w:after="0" w:line="240" w:lineRule="auto"/>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527AE810"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&gt; 25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50257FC9"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sym w:font="Symbol" w:char="F0A3"/>
            </w:r>
            <w:r w:rsidRPr="004E236D">
              <w:rPr>
                <w:sz w:val="22"/>
                <w:szCs w:val="22"/>
                <w:lang w:val="sk-SK" w:eastAsia="sk-SK"/>
              </w:rPr>
              <w:t xml:space="preserve"> 200</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49A410EB"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3629EB7A"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50/75</w:t>
            </w:r>
            <w:r w:rsidRPr="004E236D">
              <w:rPr>
                <w:sz w:val="22"/>
                <w:szCs w:val="22"/>
                <w:vertAlign w:val="superscript"/>
                <w:lang w:val="sk-SK" w:eastAsia="sk-SK"/>
              </w:rPr>
              <w:t>3</w:t>
            </w:r>
            <w:r w:rsidRPr="004E236D">
              <w:rPr>
                <w:sz w:val="22"/>
                <w:szCs w:val="22"/>
                <w:lang w:val="sk-SK" w:eastAsia="sk-SK"/>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13B7493"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20</w:t>
            </w:r>
          </w:p>
        </w:tc>
        <w:tc>
          <w:tcPr>
            <w:tcW w:w="1984" w:type="dxa"/>
            <w:tcBorders>
              <w:top w:val="single" w:sz="2" w:space="0" w:color="auto"/>
              <w:left w:val="single" w:sz="2" w:space="0" w:color="auto"/>
              <w:bottom w:val="single" w:sz="2" w:space="0" w:color="auto"/>
              <w:right w:val="single" w:sz="2" w:space="0" w:color="auto"/>
            </w:tcBorders>
            <w:vAlign w:val="center"/>
          </w:tcPr>
          <w:p w14:paraId="60F3E94B"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1</w:t>
            </w:r>
          </w:p>
        </w:tc>
      </w:tr>
      <w:tr w:rsidR="004E236D" w:rsidRPr="004E236D" w14:paraId="5773C8C8" w14:textId="77777777" w:rsidTr="002027C7">
        <w:trPr>
          <w:trHeight w:val="283"/>
          <w:jc w:val="center"/>
        </w:trPr>
        <w:tc>
          <w:tcPr>
            <w:tcW w:w="540" w:type="dxa"/>
            <w:vMerge/>
            <w:tcBorders>
              <w:top w:val="single" w:sz="2" w:space="0" w:color="auto"/>
              <w:left w:val="single" w:sz="2" w:space="0" w:color="auto"/>
              <w:bottom w:val="single" w:sz="2" w:space="0" w:color="auto"/>
              <w:right w:val="single" w:sz="2" w:space="0" w:color="auto"/>
            </w:tcBorders>
            <w:vAlign w:val="center"/>
          </w:tcPr>
          <w:p w14:paraId="0FF532CE" w14:textId="77777777" w:rsidR="002027C7" w:rsidRPr="004E236D" w:rsidRDefault="002027C7" w:rsidP="002027C7">
            <w:pPr>
              <w:spacing w:after="0" w:line="240" w:lineRule="auto"/>
              <w:jc w:val="center"/>
              <w:rPr>
                <w:rFonts w:ascii="Times New Roman" w:hAnsi="Times New Roman" w:cs="Times New Roman"/>
              </w:rPr>
            </w:pPr>
          </w:p>
        </w:tc>
        <w:tc>
          <w:tcPr>
            <w:tcW w:w="1161" w:type="dxa"/>
            <w:vMerge/>
            <w:tcBorders>
              <w:top w:val="single" w:sz="2" w:space="0" w:color="auto"/>
              <w:left w:val="single" w:sz="2" w:space="0" w:color="auto"/>
              <w:bottom w:val="single" w:sz="2" w:space="0" w:color="auto"/>
              <w:right w:val="single" w:sz="2" w:space="0" w:color="auto"/>
            </w:tcBorders>
            <w:vAlign w:val="center"/>
          </w:tcPr>
          <w:p w14:paraId="4CAAB664" w14:textId="77777777" w:rsidR="002027C7" w:rsidRPr="004E236D" w:rsidRDefault="002027C7" w:rsidP="002027C7">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4C2404F3" w14:textId="77777777" w:rsidR="002027C7" w:rsidRPr="004E236D" w:rsidRDefault="002027C7" w:rsidP="002027C7">
            <w:pPr>
              <w:spacing w:after="0" w:line="240" w:lineRule="auto"/>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1CDECA54"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&gt; 200</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2A04A925"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FD9C5DD"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30886576"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50/75</w:t>
            </w:r>
            <w:r w:rsidRPr="004E236D">
              <w:rPr>
                <w:sz w:val="22"/>
                <w:szCs w:val="22"/>
                <w:vertAlign w:val="superscript"/>
                <w:lang w:val="sk-SK" w:eastAsia="sk-SK"/>
              </w:rPr>
              <w:t>3</w:t>
            </w:r>
            <w:r w:rsidRPr="004E236D">
              <w:rPr>
                <w:sz w:val="22"/>
                <w:szCs w:val="22"/>
                <w:lang w:val="sk-SK" w:eastAsia="sk-SK"/>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7BA91FDA"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15</w:t>
            </w:r>
          </w:p>
        </w:tc>
        <w:tc>
          <w:tcPr>
            <w:tcW w:w="1984" w:type="dxa"/>
            <w:tcBorders>
              <w:top w:val="single" w:sz="2" w:space="0" w:color="auto"/>
              <w:left w:val="single" w:sz="2" w:space="0" w:color="auto"/>
              <w:bottom w:val="single" w:sz="2" w:space="0" w:color="auto"/>
              <w:right w:val="single" w:sz="2" w:space="0" w:color="auto"/>
            </w:tcBorders>
            <w:vAlign w:val="center"/>
          </w:tcPr>
          <w:p w14:paraId="2237F30C"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0,75</w:t>
            </w:r>
          </w:p>
        </w:tc>
      </w:tr>
      <w:tr w:rsidR="004E236D" w:rsidRPr="004E236D" w14:paraId="116316F7" w14:textId="77777777" w:rsidTr="002027C7">
        <w:trPr>
          <w:trHeight w:val="397"/>
          <w:jc w:val="center"/>
        </w:trPr>
        <w:tc>
          <w:tcPr>
            <w:tcW w:w="1701" w:type="dxa"/>
            <w:gridSpan w:val="2"/>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FEA8E0E" w14:textId="77777777" w:rsidR="002027C7" w:rsidRPr="004E236D" w:rsidRDefault="002027C7" w:rsidP="002027C7">
            <w:pPr>
              <w:pStyle w:val="Zkladntext20"/>
              <w:spacing w:after="0" w:line="240" w:lineRule="auto"/>
              <w:jc w:val="center"/>
              <w:rPr>
                <w:sz w:val="22"/>
                <w:szCs w:val="22"/>
                <w:lang w:val="sk-SK" w:eastAsia="sk-SK"/>
              </w:rPr>
            </w:pPr>
          </w:p>
        </w:tc>
        <w:tc>
          <w:tcPr>
            <w:tcW w:w="709"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34586A0E" w14:textId="77777777" w:rsidR="002027C7" w:rsidRPr="004E236D" w:rsidRDefault="002027C7" w:rsidP="002027C7">
            <w:pPr>
              <w:pStyle w:val="Zkladntext20"/>
              <w:spacing w:after="0" w:line="240" w:lineRule="auto"/>
              <w:jc w:val="center"/>
              <w:rPr>
                <w:sz w:val="22"/>
                <w:szCs w:val="22"/>
                <w:lang w:val="sk-SK" w:eastAsia="sk-SK"/>
              </w:rPr>
            </w:pPr>
          </w:p>
        </w:tc>
        <w:tc>
          <w:tcPr>
            <w:tcW w:w="709"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3EE9730D" w14:textId="77777777" w:rsidR="002027C7" w:rsidRPr="004E236D" w:rsidRDefault="002027C7" w:rsidP="002027C7">
            <w:pPr>
              <w:pStyle w:val="Zkladntext20"/>
              <w:spacing w:after="0" w:line="240" w:lineRule="auto"/>
              <w:jc w:val="center"/>
              <w:rPr>
                <w:sz w:val="22"/>
                <w:szCs w:val="22"/>
                <w:lang w:val="sk-SK" w:eastAsia="sk-SK"/>
              </w:rPr>
            </w:pPr>
          </w:p>
        </w:tc>
        <w:tc>
          <w:tcPr>
            <w:tcW w:w="709"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1CEF9D01" w14:textId="77777777" w:rsidR="002027C7" w:rsidRPr="004E236D" w:rsidRDefault="002027C7" w:rsidP="002027C7">
            <w:pPr>
              <w:pStyle w:val="Zkladntext20"/>
              <w:spacing w:after="0" w:line="240" w:lineRule="auto"/>
              <w:jc w:val="center"/>
              <w:rPr>
                <w:sz w:val="22"/>
                <w:szCs w:val="22"/>
                <w:lang w:val="sk-SK" w:eastAsia="sk-SK"/>
              </w:rPr>
            </w:pP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2F66FCB1" w14:textId="77777777" w:rsidR="002027C7" w:rsidRPr="004E236D" w:rsidRDefault="002027C7" w:rsidP="002027C7">
            <w:pPr>
              <w:pStyle w:val="Zkladntext20"/>
              <w:spacing w:after="0" w:line="240" w:lineRule="auto"/>
              <w:ind w:left="-70" w:right="-46"/>
              <w:jc w:val="center"/>
              <w:rPr>
                <w:b/>
                <w:sz w:val="22"/>
                <w:szCs w:val="22"/>
                <w:lang w:val="sk-SK" w:eastAsia="sk-SK"/>
              </w:rPr>
            </w:pPr>
            <w:r w:rsidRPr="004E236D">
              <w:rPr>
                <w:b/>
                <w:sz w:val="22"/>
                <w:szCs w:val="22"/>
                <w:lang w:val="sk-SK" w:eastAsia="sk-SK"/>
              </w:rPr>
              <w:t>Odpadové plyny</w:t>
            </w:r>
          </w:p>
        </w:tc>
        <w:tc>
          <w:tcPr>
            <w:tcW w:w="4252" w:type="dxa"/>
            <w:gridSpan w:val="3"/>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1CF8D72A" w14:textId="77777777" w:rsidR="002027C7" w:rsidRPr="004E236D" w:rsidRDefault="002027C7" w:rsidP="002027C7">
            <w:pPr>
              <w:pStyle w:val="Zkladntext20"/>
              <w:spacing w:after="0" w:line="240" w:lineRule="auto"/>
              <w:jc w:val="center"/>
              <w:rPr>
                <w:sz w:val="22"/>
                <w:szCs w:val="22"/>
                <w:lang w:val="sk-SK" w:eastAsia="sk-SK"/>
              </w:rPr>
            </w:pPr>
            <w:r w:rsidRPr="004E236D">
              <w:rPr>
                <w:b/>
                <w:sz w:val="22"/>
                <w:szCs w:val="22"/>
                <w:lang w:val="sk-SK" w:eastAsia="sk-SK"/>
              </w:rPr>
              <w:t>Celkové emisie</w:t>
            </w:r>
            <w:r w:rsidRPr="004E236D">
              <w:rPr>
                <w:b/>
                <w:sz w:val="22"/>
                <w:szCs w:val="22"/>
                <w:vertAlign w:val="superscript"/>
                <w:lang w:val="sk-SK" w:eastAsia="sk-SK"/>
              </w:rPr>
              <w:t>6</w:t>
            </w:r>
            <w:r w:rsidRPr="004E236D">
              <w:rPr>
                <w:b/>
                <w:sz w:val="22"/>
                <w:szCs w:val="22"/>
                <w:lang w:val="sk-SK" w:eastAsia="sk-SK"/>
              </w:rPr>
              <w:t>)</w:t>
            </w:r>
          </w:p>
        </w:tc>
      </w:tr>
      <w:tr w:rsidR="004E236D" w:rsidRPr="004E236D" w14:paraId="1A49D4E5" w14:textId="77777777" w:rsidTr="002027C7">
        <w:trPr>
          <w:trHeight w:val="397"/>
          <w:jc w:val="center"/>
        </w:trPr>
        <w:tc>
          <w:tcPr>
            <w:tcW w:w="1701" w:type="dxa"/>
            <w:gridSpan w:val="2"/>
            <w:vMerge/>
            <w:tcBorders>
              <w:top w:val="single" w:sz="2" w:space="0" w:color="auto"/>
              <w:left w:val="single" w:sz="2" w:space="0" w:color="auto"/>
              <w:bottom w:val="single" w:sz="2" w:space="0" w:color="auto"/>
              <w:right w:val="single" w:sz="2" w:space="0" w:color="auto"/>
            </w:tcBorders>
            <w:vAlign w:val="center"/>
          </w:tcPr>
          <w:p w14:paraId="2174B7C2" w14:textId="77777777" w:rsidR="002027C7" w:rsidRPr="004E236D" w:rsidRDefault="002027C7" w:rsidP="002027C7">
            <w:pPr>
              <w:spacing w:after="0" w:line="240" w:lineRule="auto"/>
              <w:jc w:val="center"/>
              <w:rPr>
                <w:rFonts w:ascii="Times New Roman" w:hAnsi="Times New Roman" w:cs="Times New Roman"/>
              </w:rPr>
            </w:pPr>
          </w:p>
        </w:tc>
        <w:tc>
          <w:tcPr>
            <w:tcW w:w="709" w:type="dxa"/>
            <w:vMerge/>
            <w:tcBorders>
              <w:top w:val="single" w:sz="2" w:space="0" w:color="auto"/>
              <w:left w:val="single" w:sz="2" w:space="0" w:color="auto"/>
              <w:bottom w:val="single" w:sz="2" w:space="0" w:color="auto"/>
              <w:right w:val="single" w:sz="2" w:space="0" w:color="auto"/>
            </w:tcBorders>
            <w:vAlign w:val="center"/>
          </w:tcPr>
          <w:p w14:paraId="15BA3F88" w14:textId="77777777" w:rsidR="002027C7" w:rsidRPr="004E236D" w:rsidRDefault="002027C7" w:rsidP="002027C7">
            <w:pPr>
              <w:spacing w:after="0" w:line="240" w:lineRule="auto"/>
              <w:jc w:val="center"/>
              <w:rPr>
                <w:rFonts w:ascii="Times New Roman" w:hAnsi="Times New Roman" w:cs="Times New Roman"/>
              </w:rPr>
            </w:pPr>
          </w:p>
        </w:tc>
        <w:tc>
          <w:tcPr>
            <w:tcW w:w="709" w:type="dxa"/>
            <w:vMerge/>
            <w:tcBorders>
              <w:top w:val="single" w:sz="2" w:space="0" w:color="auto"/>
              <w:left w:val="single" w:sz="2" w:space="0" w:color="auto"/>
              <w:bottom w:val="single" w:sz="2" w:space="0" w:color="auto"/>
              <w:right w:val="single" w:sz="2" w:space="0" w:color="auto"/>
            </w:tcBorders>
            <w:vAlign w:val="center"/>
          </w:tcPr>
          <w:p w14:paraId="252404C6" w14:textId="77777777" w:rsidR="002027C7" w:rsidRPr="004E236D" w:rsidRDefault="002027C7" w:rsidP="002027C7">
            <w:pPr>
              <w:spacing w:after="0" w:line="240" w:lineRule="auto"/>
              <w:jc w:val="center"/>
              <w:rPr>
                <w:rFonts w:ascii="Times New Roman" w:hAnsi="Times New Roman" w:cs="Times New Roman"/>
              </w:rPr>
            </w:pPr>
          </w:p>
        </w:tc>
        <w:tc>
          <w:tcPr>
            <w:tcW w:w="709" w:type="dxa"/>
            <w:vMerge/>
            <w:tcBorders>
              <w:top w:val="single" w:sz="2" w:space="0" w:color="auto"/>
              <w:left w:val="single" w:sz="2" w:space="0" w:color="auto"/>
              <w:bottom w:val="single" w:sz="2" w:space="0" w:color="auto"/>
              <w:right w:val="single" w:sz="2" w:space="0" w:color="auto"/>
            </w:tcBorders>
            <w:vAlign w:val="center"/>
          </w:tcPr>
          <w:p w14:paraId="71D7D487" w14:textId="77777777" w:rsidR="002027C7" w:rsidRPr="004E236D" w:rsidRDefault="002027C7" w:rsidP="002027C7">
            <w:pPr>
              <w:spacing w:after="0" w:line="240" w:lineRule="auto"/>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0012C84"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TZL</w:t>
            </w:r>
            <w:r w:rsidRPr="004E236D">
              <w:rPr>
                <w:b/>
                <w:sz w:val="22"/>
                <w:szCs w:val="22"/>
                <w:vertAlign w:val="superscript"/>
                <w:lang w:val="sk-SK" w:eastAsia="sk-SK"/>
              </w:rPr>
              <w:t>1</w:t>
            </w:r>
            <w:r w:rsidRPr="004E236D">
              <w:rPr>
                <w:b/>
                <w:sz w:val="22"/>
                <w:szCs w:val="22"/>
                <w:lang w:val="sk-SK" w:eastAsia="sk-SK"/>
              </w:rPr>
              <w:t>)</w:t>
            </w:r>
          </w:p>
          <w:p w14:paraId="481585F7"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sym w:font="Symbol" w:char="F05B"/>
            </w:r>
            <w:r w:rsidRPr="004E236D">
              <w:rPr>
                <w:b/>
                <w:sz w:val="22"/>
                <w:szCs w:val="22"/>
                <w:lang w:val="sk-SK" w:eastAsia="sk-SK"/>
              </w:rPr>
              <w:t>mg/m</w:t>
            </w:r>
            <w:r w:rsidRPr="004E236D">
              <w:rPr>
                <w:b/>
                <w:sz w:val="22"/>
                <w:szCs w:val="22"/>
                <w:vertAlign w:val="superscript"/>
                <w:lang w:val="sk-SK" w:eastAsia="sk-SK"/>
              </w:rPr>
              <w:t>3</w:t>
            </w:r>
            <w:r w:rsidRPr="004E236D">
              <w:rPr>
                <w:b/>
                <w:sz w:val="22"/>
                <w:szCs w:val="22"/>
                <w:lang w:val="sk-SK" w:eastAsia="sk-SK"/>
              </w:rPr>
              <w:sym w:font="Symbol" w:char="F05D"/>
            </w:r>
          </w:p>
        </w:tc>
        <w:tc>
          <w:tcPr>
            <w:tcW w:w="4252" w:type="dxa"/>
            <w:gridSpan w:val="3"/>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7CC12F8B" w14:textId="77777777" w:rsidR="002027C7" w:rsidRPr="004E236D" w:rsidRDefault="002027C7" w:rsidP="002027C7">
            <w:pPr>
              <w:pStyle w:val="Zkladntext20"/>
              <w:spacing w:after="0" w:line="240" w:lineRule="auto"/>
              <w:jc w:val="center"/>
              <w:rPr>
                <w:sz w:val="22"/>
                <w:szCs w:val="22"/>
                <w:lang w:val="sk-SK" w:eastAsia="sk-SK"/>
              </w:rPr>
            </w:pPr>
            <w:r w:rsidRPr="004E236D">
              <w:rPr>
                <w:b/>
                <w:sz w:val="22"/>
                <w:szCs w:val="22"/>
                <w:lang w:val="sk-SK" w:eastAsia="sk-SK"/>
              </w:rPr>
              <w:t xml:space="preserve">VOC </w:t>
            </w:r>
            <w:r w:rsidRPr="004E236D">
              <w:rPr>
                <w:b/>
                <w:sz w:val="22"/>
                <w:szCs w:val="22"/>
                <w:lang w:val="sk-SK" w:eastAsia="sk-SK"/>
              </w:rPr>
              <w:sym w:font="Symbol" w:char="F05B"/>
            </w:r>
            <w:r w:rsidRPr="004E236D">
              <w:rPr>
                <w:b/>
                <w:sz w:val="22"/>
                <w:szCs w:val="22"/>
                <w:lang w:val="sk-SK" w:eastAsia="sk-SK"/>
              </w:rPr>
              <w:t>g/m</w:t>
            </w:r>
            <w:r w:rsidRPr="004E236D">
              <w:rPr>
                <w:b/>
                <w:sz w:val="22"/>
                <w:szCs w:val="22"/>
                <w:vertAlign w:val="superscript"/>
                <w:lang w:val="sk-SK" w:eastAsia="sk-SK"/>
              </w:rPr>
              <w:t>2</w:t>
            </w:r>
            <w:r w:rsidRPr="004E236D">
              <w:rPr>
                <w:b/>
                <w:sz w:val="22"/>
                <w:szCs w:val="22"/>
                <w:lang w:val="sk-SK" w:eastAsia="sk-SK"/>
              </w:rPr>
              <w:sym w:font="Symbol" w:char="F05D"/>
            </w:r>
          </w:p>
        </w:tc>
      </w:tr>
      <w:tr w:rsidR="004E236D" w:rsidRPr="004E236D" w14:paraId="17737E82" w14:textId="77777777" w:rsidTr="002027C7">
        <w:trPr>
          <w:trHeight w:val="283"/>
          <w:jc w:val="center"/>
        </w:trPr>
        <w:tc>
          <w:tcPr>
            <w:tcW w:w="540"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1D79102A" w14:textId="77777777" w:rsidR="002027C7" w:rsidRPr="004E236D" w:rsidRDefault="002027C7" w:rsidP="002027C7">
            <w:pPr>
              <w:pStyle w:val="Zkladntext20"/>
              <w:spacing w:after="0" w:line="240" w:lineRule="auto"/>
              <w:rPr>
                <w:b/>
                <w:sz w:val="22"/>
                <w:szCs w:val="22"/>
                <w:lang w:val="sk-SK" w:eastAsia="sk-SK"/>
              </w:rPr>
            </w:pPr>
            <w:r w:rsidRPr="004E236D">
              <w:rPr>
                <w:b/>
                <w:sz w:val="22"/>
                <w:szCs w:val="22"/>
                <w:lang w:val="sk-SK" w:eastAsia="sk-SK"/>
              </w:rPr>
              <w:t>IVc</w:t>
            </w:r>
          </w:p>
        </w:tc>
        <w:tc>
          <w:tcPr>
            <w:tcW w:w="1161"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486DCCDC" w14:textId="77777777" w:rsidR="002027C7" w:rsidRPr="004E236D" w:rsidRDefault="002027C7" w:rsidP="002027C7">
            <w:pPr>
              <w:pStyle w:val="Zkladntext20"/>
              <w:spacing w:after="0" w:line="240" w:lineRule="auto"/>
              <w:rPr>
                <w:sz w:val="22"/>
                <w:szCs w:val="22"/>
                <w:lang w:val="sk-SK" w:eastAsia="sk-SK"/>
              </w:rPr>
            </w:pPr>
            <w:r w:rsidRPr="004E236D">
              <w:rPr>
                <w:sz w:val="22"/>
                <w:szCs w:val="22"/>
                <w:lang w:val="sk-SK" w:eastAsia="sk-SK"/>
              </w:rPr>
              <w:t>na kožu</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3758F734"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Z</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B105337"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&gt; 10</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C555033"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sym w:font="Symbol" w:char="F0A3"/>
            </w:r>
            <w:r w:rsidRPr="004E236D">
              <w:rPr>
                <w:sz w:val="22"/>
                <w:szCs w:val="22"/>
                <w:lang w:val="sk-SK" w:eastAsia="sk-SK"/>
              </w:rPr>
              <w:t xml:space="preserve"> 25</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1FF2B209"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3</w:t>
            </w:r>
          </w:p>
        </w:tc>
        <w:tc>
          <w:tcPr>
            <w:tcW w:w="4252" w:type="dxa"/>
            <w:gridSpan w:val="3"/>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3CA4C056"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85, 150</w:t>
            </w:r>
            <w:r w:rsidRPr="004E236D">
              <w:rPr>
                <w:sz w:val="22"/>
                <w:szCs w:val="22"/>
                <w:vertAlign w:val="superscript"/>
                <w:lang w:val="sk-SK" w:eastAsia="sk-SK"/>
              </w:rPr>
              <w:t>7</w:t>
            </w:r>
            <w:r w:rsidRPr="004E236D">
              <w:rPr>
                <w:sz w:val="22"/>
                <w:szCs w:val="22"/>
                <w:lang w:val="sk-SK" w:eastAsia="sk-SK"/>
              </w:rPr>
              <w:t>)</w:t>
            </w:r>
          </w:p>
        </w:tc>
      </w:tr>
      <w:tr w:rsidR="004E236D" w:rsidRPr="004E236D" w14:paraId="7C090C28" w14:textId="77777777" w:rsidTr="002027C7">
        <w:trPr>
          <w:trHeight w:val="283"/>
          <w:jc w:val="center"/>
        </w:trPr>
        <w:tc>
          <w:tcPr>
            <w:tcW w:w="540" w:type="dxa"/>
            <w:vMerge/>
            <w:tcBorders>
              <w:top w:val="single" w:sz="2" w:space="0" w:color="auto"/>
              <w:left w:val="single" w:sz="2" w:space="0" w:color="auto"/>
              <w:bottom w:val="single" w:sz="2" w:space="0" w:color="auto"/>
              <w:right w:val="single" w:sz="2" w:space="0" w:color="auto"/>
            </w:tcBorders>
            <w:vAlign w:val="center"/>
          </w:tcPr>
          <w:p w14:paraId="44C8FDD8" w14:textId="77777777" w:rsidR="002027C7" w:rsidRPr="004E236D" w:rsidRDefault="002027C7" w:rsidP="002027C7">
            <w:pPr>
              <w:spacing w:after="0" w:line="240" w:lineRule="auto"/>
              <w:jc w:val="center"/>
              <w:rPr>
                <w:rFonts w:ascii="Times New Roman" w:hAnsi="Times New Roman" w:cs="Times New Roman"/>
              </w:rPr>
            </w:pPr>
          </w:p>
        </w:tc>
        <w:tc>
          <w:tcPr>
            <w:tcW w:w="1161" w:type="dxa"/>
            <w:vMerge/>
            <w:tcBorders>
              <w:top w:val="single" w:sz="2" w:space="0" w:color="auto"/>
              <w:left w:val="single" w:sz="2" w:space="0" w:color="auto"/>
              <w:bottom w:val="single" w:sz="2" w:space="0" w:color="auto"/>
              <w:right w:val="single" w:sz="2" w:space="0" w:color="auto"/>
            </w:tcBorders>
            <w:vAlign w:val="center"/>
          </w:tcPr>
          <w:p w14:paraId="6DBF1F48" w14:textId="77777777" w:rsidR="002027C7" w:rsidRPr="004E236D" w:rsidRDefault="002027C7" w:rsidP="002027C7">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582008DD" w14:textId="77777777" w:rsidR="002027C7" w:rsidRPr="004E236D" w:rsidRDefault="002027C7" w:rsidP="002027C7">
            <w:pPr>
              <w:spacing w:after="0" w:line="240" w:lineRule="auto"/>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000DBED"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&gt; 25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1C02048B"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1474FC20"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3</w:t>
            </w:r>
          </w:p>
        </w:tc>
        <w:tc>
          <w:tcPr>
            <w:tcW w:w="4252" w:type="dxa"/>
            <w:gridSpan w:val="3"/>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6F910DE"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75, 150</w:t>
            </w:r>
            <w:r w:rsidRPr="004E236D">
              <w:rPr>
                <w:sz w:val="22"/>
                <w:szCs w:val="22"/>
                <w:vertAlign w:val="superscript"/>
                <w:lang w:val="sk-SK" w:eastAsia="sk-SK"/>
              </w:rPr>
              <w:t>7</w:t>
            </w:r>
            <w:r w:rsidRPr="004E236D">
              <w:rPr>
                <w:sz w:val="22"/>
                <w:szCs w:val="22"/>
                <w:lang w:val="sk-SK" w:eastAsia="sk-SK"/>
              </w:rPr>
              <w:t>)</w:t>
            </w:r>
          </w:p>
        </w:tc>
      </w:tr>
    </w:tbl>
    <w:p w14:paraId="02244FE0" w14:textId="77777777" w:rsidR="002027C7" w:rsidRPr="004E236D" w:rsidRDefault="002027C7" w:rsidP="002027C7">
      <w:pPr>
        <w:pStyle w:val="Zkladntext20"/>
        <w:spacing w:before="60" w:after="0" w:line="240" w:lineRule="auto"/>
        <w:jc w:val="both"/>
        <w:rPr>
          <w:sz w:val="22"/>
          <w:szCs w:val="22"/>
          <w:lang w:val="sk-SK"/>
        </w:rPr>
      </w:pPr>
      <w:r w:rsidRPr="004E236D">
        <w:rPr>
          <w:sz w:val="22"/>
          <w:szCs w:val="22"/>
          <w:vertAlign w:val="superscript"/>
          <w:lang w:val="sk-SK"/>
        </w:rPr>
        <w:t>1</w:t>
      </w:r>
      <w:r w:rsidRPr="004E236D">
        <w:rPr>
          <w:sz w:val="22"/>
          <w:szCs w:val="22"/>
          <w:lang w:val="sk-SK"/>
        </w:rPr>
        <w:t>) Emisný limit pre TZL platí iba pre proces striekania.</w:t>
      </w:r>
    </w:p>
    <w:p w14:paraId="4618E2DF" w14:textId="77777777" w:rsidR="002027C7" w:rsidRPr="004E236D" w:rsidRDefault="002027C7" w:rsidP="002027C7">
      <w:pPr>
        <w:pStyle w:val="Zkladntext20"/>
        <w:spacing w:after="0" w:line="240" w:lineRule="auto"/>
        <w:ind w:left="270" w:hanging="270"/>
        <w:jc w:val="both"/>
        <w:rPr>
          <w:sz w:val="22"/>
          <w:szCs w:val="22"/>
          <w:vertAlign w:val="superscript"/>
          <w:lang w:val="sk-SK"/>
        </w:rPr>
      </w:pPr>
      <w:r w:rsidRPr="004E236D">
        <w:rPr>
          <w:sz w:val="22"/>
          <w:szCs w:val="22"/>
          <w:vertAlign w:val="superscript"/>
          <w:lang w:val="sk-SK"/>
        </w:rPr>
        <w:t>2</w:t>
      </w:r>
      <w:r w:rsidRPr="004E236D">
        <w:rPr>
          <w:sz w:val="22"/>
          <w:szCs w:val="22"/>
          <w:lang w:val="sk-SK"/>
        </w:rPr>
        <w:t>) Emisný limit pre TOC v odpadovom plyne platí pre procesy nanášania a sušenia prevádzkované za riadených  podmienok.</w:t>
      </w:r>
    </w:p>
    <w:p w14:paraId="43C45C15" w14:textId="77777777" w:rsidR="002027C7" w:rsidRPr="004E236D" w:rsidRDefault="002027C7" w:rsidP="002027C7">
      <w:pPr>
        <w:pStyle w:val="Zkladntext20"/>
        <w:spacing w:after="0" w:line="240" w:lineRule="auto"/>
        <w:ind w:left="284" w:hanging="284"/>
        <w:jc w:val="both"/>
        <w:rPr>
          <w:sz w:val="22"/>
          <w:szCs w:val="22"/>
          <w:lang w:val="sk-SK"/>
        </w:rPr>
      </w:pPr>
      <w:r w:rsidRPr="004E236D">
        <w:rPr>
          <w:sz w:val="22"/>
          <w:szCs w:val="22"/>
          <w:vertAlign w:val="superscript"/>
          <w:lang w:val="sk-SK"/>
        </w:rPr>
        <w:t>3</w:t>
      </w:r>
      <w:r w:rsidRPr="004E236D">
        <w:rPr>
          <w:sz w:val="22"/>
          <w:szCs w:val="22"/>
          <w:lang w:val="sk-SK"/>
        </w:rPr>
        <w:t>) Prvý emisný limit platí pre procesy sušenia, druhý pre procesy nanášania.</w:t>
      </w:r>
    </w:p>
    <w:p w14:paraId="5F0D5EA7" w14:textId="77777777" w:rsidR="002027C7" w:rsidRPr="004E236D" w:rsidRDefault="002027C7" w:rsidP="002027C7">
      <w:pPr>
        <w:spacing w:after="0"/>
        <w:ind w:left="284" w:hanging="284"/>
        <w:jc w:val="both"/>
        <w:rPr>
          <w:rFonts w:ascii="Times New Roman" w:hAnsi="Times New Roman" w:cs="Times New Roman"/>
        </w:rPr>
      </w:pPr>
      <w:r w:rsidRPr="004E236D">
        <w:rPr>
          <w:rFonts w:ascii="Times New Roman" w:hAnsi="Times New Roman" w:cs="Times New Roman"/>
          <w:vertAlign w:val="superscript"/>
        </w:rPr>
        <w:t>4</w:t>
      </w:r>
      <w:r w:rsidRPr="004E236D">
        <w:rPr>
          <w:rFonts w:ascii="Times New Roman" w:hAnsi="Times New Roman" w:cs="Times New Roman"/>
        </w:rPr>
        <w:t>) Platí pri nanášaní náterov na povrchy kovov pre styk s potravinami.</w:t>
      </w:r>
    </w:p>
    <w:p w14:paraId="1EF52262" w14:textId="77777777" w:rsidR="002027C7" w:rsidRPr="004E236D" w:rsidRDefault="002027C7" w:rsidP="002027C7">
      <w:pPr>
        <w:pStyle w:val="Zkladntext20"/>
        <w:spacing w:after="0" w:line="240" w:lineRule="auto"/>
        <w:ind w:left="284" w:hanging="284"/>
        <w:jc w:val="both"/>
        <w:rPr>
          <w:sz w:val="22"/>
          <w:szCs w:val="22"/>
          <w:lang w:val="sk-SK"/>
        </w:rPr>
      </w:pPr>
      <w:r w:rsidRPr="004E236D">
        <w:rPr>
          <w:sz w:val="22"/>
          <w:szCs w:val="22"/>
          <w:vertAlign w:val="superscript"/>
          <w:lang w:val="sk-SK"/>
        </w:rPr>
        <w:t>5</w:t>
      </w:r>
      <w:r w:rsidRPr="004E236D">
        <w:rPr>
          <w:sz w:val="22"/>
          <w:szCs w:val="22"/>
          <w:lang w:val="sk-SK"/>
        </w:rPr>
        <w:t>) Platí spoločne pre proces nanášania a proces sušenia pre zariadenia na nanášanie náterových látok na textil používajúce techniky na opätovné využitie regenerovaných organických rozpúšťadiel.</w:t>
      </w:r>
    </w:p>
    <w:p w14:paraId="3D34CACA" w14:textId="77777777" w:rsidR="002027C7" w:rsidRPr="004E236D" w:rsidRDefault="002027C7" w:rsidP="002027C7">
      <w:pPr>
        <w:pStyle w:val="Zkladntext20"/>
        <w:spacing w:after="0" w:line="240" w:lineRule="auto"/>
        <w:ind w:left="284" w:hanging="284"/>
        <w:jc w:val="both"/>
        <w:rPr>
          <w:sz w:val="22"/>
          <w:szCs w:val="22"/>
          <w:lang w:val="sk-SK"/>
        </w:rPr>
      </w:pPr>
      <w:r w:rsidRPr="004E236D">
        <w:rPr>
          <w:sz w:val="22"/>
          <w:szCs w:val="22"/>
          <w:vertAlign w:val="superscript"/>
          <w:lang w:val="sk-SK"/>
        </w:rPr>
        <w:t>6</w:t>
      </w:r>
      <w:r w:rsidRPr="004E236D">
        <w:rPr>
          <w:sz w:val="22"/>
          <w:szCs w:val="22"/>
          <w:lang w:val="sk-SK"/>
        </w:rPr>
        <w:t>) Podiel hmotnosti celkových emisií VOC a celkovej plochy produktu.</w:t>
      </w:r>
    </w:p>
    <w:p w14:paraId="2D548246" w14:textId="77777777" w:rsidR="002027C7" w:rsidRPr="004E236D" w:rsidRDefault="002027C7" w:rsidP="002027C7">
      <w:pPr>
        <w:pStyle w:val="Zkladntext20"/>
        <w:spacing w:after="0" w:line="240" w:lineRule="auto"/>
        <w:ind w:left="284" w:hanging="284"/>
        <w:jc w:val="both"/>
        <w:rPr>
          <w:sz w:val="22"/>
          <w:lang w:val="sk-SK"/>
        </w:rPr>
      </w:pPr>
      <w:r w:rsidRPr="004E236D">
        <w:rPr>
          <w:sz w:val="22"/>
          <w:vertAlign w:val="superscript"/>
          <w:lang w:val="sk-SK"/>
        </w:rPr>
        <w:t>7</w:t>
      </w:r>
      <w:r w:rsidRPr="004E236D">
        <w:rPr>
          <w:sz w:val="22"/>
          <w:lang w:val="sk-SK"/>
        </w:rPr>
        <w:t>) Platí, ak ide o výrobu koženého nábytku a drobných kožených predmetov ako sú tašky, peňaženky, opasky a pod.</w:t>
      </w:r>
    </w:p>
    <w:p w14:paraId="1E167792" w14:textId="77777777" w:rsidR="002027C7" w:rsidRPr="004E236D" w:rsidRDefault="002027C7" w:rsidP="002027C7">
      <w:pPr>
        <w:pStyle w:val="Zkladntext20"/>
        <w:spacing w:after="0" w:line="240" w:lineRule="auto"/>
        <w:ind w:left="284" w:hanging="284"/>
        <w:jc w:val="both"/>
        <w:rPr>
          <w:sz w:val="22"/>
          <w:lang w:val="sk-SK"/>
        </w:rPr>
      </w:pPr>
    </w:p>
    <w:p w14:paraId="5EF5E218" w14:textId="77777777" w:rsidR="002027C7" w:rsidRPr="004E236D" w:rsidRDefault="002027C7" w:rsidP="002027C7">
      <w:pPr>
        <w:pStyle w:val="Zkladntext20"/>
        <w:spacing w:after="0" w:line="240" w:lineRule="auto"/>
        <w:ind w:left="284" w:hanging="284"/>
        <w:jc w:val="both"/>
        <w:rPr>
          <w:sz w:val="22"/>
          <w:lang w:val="sk-SK"/>
        </w:rPr>
      </w:pPr>
    </w:p>
    <w:p w14:paraId="19EFAC8E" w14:textId="77777777" w:rsidR="002027C7" w:rsidRPr="004E236D" w:rsidRDefault="002027C7" w:rsidP="002027C7">
      <w:pPr>
        <w:pStyle w:val="Zkladntext20"/>
        <w:spacing w:after="0" w:line="240" w:lineRule="auto"/>
        <w:ind w:left="284" w:hanging="284"/>
        <w:jc w:val="both"/>
        <w:rPr>
          <w:sz w:val="22"/>
          <w:lang w:val="sk-SK"/>
        </w:rPr>
      </w:pPr>
    </w:p>
    <w:p w14:paraId="1ABB8467" w14:textId="77777777" w:rsidR="002027C7" w:rsidRPr="004E236D" w:rsidRDefault="002027C7" w:rsidP="002027C7">
      <w:pPr>
        <w:pStyle w:val="Zkladntext20"/>
        <w:spacing w:line="240" w:lineRule="auto"/>
        <w:ind w:left="426" w:hanging="426"/>
        <w:jc w:val="both"/>
        <w:rPr>
          <w:b/>
          <w:sz w:val="22"/>
          <w:lang w:val="sk-SK"/>
        </w:rPr>
      </w:pPr>
      <w:r w:rsidRPr="004E236D">
        <w:rPr>
          <w:b/>
          <w:sz w:val="22"/>
          <w:lang w:val="sk-SK"/>
        </w:rPr>
        <w:lastRenderedPageBreak/>
        <w:t>4.3  Podmienky prevádzkovania a uplatňovanie emisných limitov pre zariadenia  s podprahovou spotrebou rozpúšťadla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6"/>
        <w:gridCol w:w="1671"/>
        <w:gridCol w:w="2969"/>
      </w:tblGrid>
      <w:tr w:rsidR="004E236D" w:rsidRPr="004E236D" w14:paraId="7E1AD300" w14:textId="77777777" w:rsidTr="002027C7">
        <w:trPr>
          <w:jc w:val="center"/>
        </w:trPr>
        <w:tc>
          <w:tcPr>
            <w:tcW w:w="2386" w:type="dxa"/>
            <w:vMerge w:val="restart"/>
          </w:tcPr>
          <w:p w14:paraId="26D31B77" w14:textId="77777777" w:rsidR="002027C7" w:rsidRPr="004E236D" w:rsidRDefault="002027C7" w:rsidP="002027C7">
            <w:pPr>
              <w:pStyle w:val="Zkladntext20"/>
              <w:spacing w:after="0" w:line="240" w:lineRule="auto"/>
              <w:rPr>
                <w:sz w:val="22"/>
                <w:lang w:val="sk-SK"/>
              </w:rPr>
            </w:pPr>
            <w:r w:rsidRPr="004E236D">
              <w:rPr>
                <w:b/>
                <w:sz w:val="22"/>
                <w:lang w:val="sk-SK"/>
              </w:rPr>
              <w:t xml:space="preserve">Podmienky </w:t>
            </w:r>
            <w:r w:rsidRPr="004E236D">
              <w:rPr>
                <w:b/>
                <w:sz w:val="22"/>
                <w:lang w:val="sk-SK"/>
              </w:rPr>
              <w:br/>
              <w:t>platnosti EL</w:t>
            </w:r>
          </w:p>
        </w:tc>
        <w:tc>
          <w:tcPr>
            <w:tcW w:w="7158" w:type="dxa"/>
            <w:gridSpan w:val="3"/>
          </w:tcPr>
          <w:p w14:paraId="0BD178FA" w14:textId="77777777" w:rsidR="002027C7" w:rsidRPr="004E236D" w:rsidRDefault="002027C7" w:rsidP="002027C7">
            <w:pPr>
              <w:pStyle w:val="Zkladntext20"/>
              <w:spacing w:after="0" w:line="240" w:lineRule="auto"/>
              <w:rPr>
                <w:sz w:val="22"/>
                <w:lang w:val="sk-SK"/>
              </w:rPr>
            </w:pPr>
            <w:r w:rsidRPr="004E236D">
              <w:rPr>
                <w:sz w:val="22"/>
                <w:lang w:val="sk-SK"/>
              </w:rPr>
              <w:t>Štandardné stavové podmienky</w:t>
            </w:r>
          </w:p>
        </w:tc>
      </w:tr>
      <w:tr w:rsidR="004E236D" w:rsidRPr="004E236D" w14:paraId="489F242C" w14:textId="77777777" w:rsidTr="002027C7">
        <w:trPr>
          <w:jc w:val="center"/>
        </w:trPr>
        <w:tc>
          <w:tcPr>
            <w:tcW w:w="2386" w:type="dxa"/>
            <w:vMerge/>
          </w:tcPr>
          <w:p w14:paraId="661DB271" w14:textId="77777777" w:rsidR="002027C7" w:rsidRPr="004E236D" w:rsidRDefault="002027C7" w:rsidP="002027C7">
            <w:pPr>
              <w:pStyle w:val="Zkladntext20"/>
              <w:spacing w:after="0" w:line="240" w:lineRule="auto"/>
              <w:rPr>
                <w:sz w:val="22"/>
                <w:lang w:val="sk-SK"/>
              </w:rPr>
            </w:pPr>
          </w:p>
        </w:tc>
        <w:tc>
          <w:tcPr>
            <w:tcW w:w="7158" w:type="dxa"/>
            <w:gridSpan w:val="3"/>
          </w:tcPr>
          <w:p w14:paraId="1C53743E" w14:textId="77777777" w:rsidR="002027C7" w:rsidRPr="004E236D" w:rsidRDefault="002027C7" w:rsidP="002027C7">
            <w:pPr>
              <w:pStyle w:val="Zkladntext20"/>
              <w:spacing w:after="0" w:line="240" w:lineRule="auto"/>
              <w:rPr>
                <w:sz w:val="22"/>
                <w:lang w:val="sk-SK"/>
              </w:rPr>
            </w:pPr>
            <w:r w:rsidRPr="004E236D">
              <w:rPr>
                <w:sz w:val="22"/>
                <w:lang w:val="sk-SK"/>
              </w:rPr>
              <w:t>Všeobecné emisné limity sa neuplatňujú.</w:t>
            </w:r>
          </w:p>
        </w:tc>
      </w:tr>
      <w:tr w:rsidR="004E236D" w:rsidRPr="004E236D" w14:paraId="453C034B" w14:textId="77777777" w:rsidTr="002027C7">
        <w:trPr>
          <w:jc w:val="center"/>
        </w:trPr>
        <w:tc>
          <w:tcPr>
            <w:tcW w:w="2386" w:type="dxa"/>
          </w:tcPr>
          <w:p w14:paraId="1C3B87ED" w14:textId="77777777" w:rsidR="002027C7" w:rsidRPr="004E236D" w:rsidRDefault="002027C7" w:rsidP="002027C7">
            <w:pPr>
              <w:pStyle w:val="Zkladntext20"/>
              <w:spacing w:after="0" w:line="240" w:lineRule="auto"/>
              <w:rPr>
                <w:sz w:val="22"/>
                <w:lang w:val="sk-SK"/>
              </w:rPr>
            </w:pPr>
            <w:r w:rsidRPr="004E236D">
              <w:rPr>
                <w:b/>
                <w:sz w:val="22"/>
                <w:lang w:val="sk-SK"/>
              </w:rPr>
              <w:t xml:space="preserve">Nanášanie </w:t>
            </w:r>
            <w:r w:rsidRPr="004E236D">
              <w:rPr>
                <w:b/>
                <w:sz w:val="22"/>
                <w:lang w:val="sk-SK"/>
              </w:rPr>
              <w:br/>
              <w:t>náterov</w:t>
            </w:r>
          </w:p>
        </w:tc>
        <w:tc>
          <w:tcPr>
            <w:tcW w:w="2386" w:type="dxa"/>
          </w:tcPr>
          <w:p w14:paraId="32DA3DB4" w14:textId="77777777" w:rsidR="002027C7" w:rsidRPr="004E236D" w:rsidRDefault="002027C7" w:rsidP="002027C7">
            <w:pPr>
              <w:pStyle w:val="Zkladntext20"/>
              <w:spacing w:after="0" w:line="240" w:lineRule="auto"/>
              <w:rPr>
                <w:sz w:val="22"/>
                <w:lang w:val="sk-SK"/>
              </w:rPr>
            </w:pPr>
            <w:r w:rsidRPr="004E236D">
              <w:rPr>
                <w:b/>
                <w:sz w:val="22"/>
                <w:lang w:val="sk-SK"/>
              </w:rPr>
              <w:t>Spotreba rozpúšťadla</w:t>
            </w:r>
          </w:p>
        </w:tc>
        <w:tc>
          <w:tcPr>
            <w:tcW w:w="1715" w:type="dxa"/>
          </w:tcPr>
          <w:p w14:paraId="797DFB7A" w14:textId="77777777" w:rsidR="002027C7" w:rsidRPr="004E236D" w:rsidRDefault="002027C7" w:rsidP="002027C7">
            <w:pPr>
              <w:pStyle w:val="Zkladntext20"/>
              <w:spacing w:after="0" w:line="240" w:lineRule="auto"/>
              <w:rPr>
                <w:sz w:val="22"/>
                <w:lang w:val="sk-SK"/>
              </w:rPr>
            </w:pPr>
            <w:r w:rsidRPr="004E236D">
              <w:rPr>
                <w:b/>
                <w:sz w:val="22"/>
                <w:lang w:val="sk-SK"/>
              </w:rPr>
              <w:t>Emisný limit TZL [mg/m</w:t>
            </w:r>
            <w:r w:rsidRPr="004E236D">
              <w:rPr>
                <w:b/>
                <w:sz w:val="22"/>
                <w:vertAlign w:val="superscript"/>
                <w:lang w:val="sk-SK"/>
              </w:rPr>
              <w:t>3</w:t>
            </w:r>
            <w:r w:rsidRPr="004E236D">
              <w:rPr>
                <w:b/>
                <w:sz w:val="22"/>
                <w:lang w:val="sk-SK"/>
              </w:rPr>
              <w:t>]</w:t>
            </w:r>
          </w:p>
        </w:tc>
        <w:tc>
          <w:tcPr>
            <w:tcW w:w="3057" w:type="dxa"/>
          </w:tcPr>
          <w:p w14:paraId="71257665" w14:textId="77777777" w:rsidR="002027C7" w:rsidRPr="004E236D" w:rsidRDefault="002027C7" w:rsidP="002027C7">
            <w:pPr>
              <w:pStyle w:val="Zkladntext20"/>
              <w:spacing w:after="0" w:line="240" w:lineRule="auto"/>
              <w:rPr>
                <w:sz w:val="22"/>
                <w:lang w:val="sk-SK"/>
              </w:rPr>
            </w:pPr>
            <w:r w:rsidRPr="004E236D">
              <w:rPr>
                <w:b/>
                <w:sz w:val="22"/>
                <w:lang w:val="sk-SK"/>
              </w:rPr>
              <w:t>Požiadavky na obmedzovanie VOC</w:t>
            </w:r>
          </w:p>
        </w:tc>
      </w:tr>
      <w:tr w:rsidR="004E236D" w:rsidRPr="004E236D" w14:paraId="0BF99917" w14:textId="77777777" w:rsidTr="002027C7">
        <w:trPr>
          <w:jc w:val="center"/>
        </w:trPr>
        <w:tc>
          <w:tcPr>
            <w:tcW w:w="2386" w:type="dxa"/>
          </w:tcPr>
          <w:p w14:paraId="2A571ECD" w14:textId="77777777" w:rsidR="002027C7" w:rsidRPr="004E236D" w:rsidRDefault="002027C7" w:rsidP="002027C7">
            <w:pPr>
              <w:pStyle w:val="Zkladntext20"/>
              <w:spacing w:after="0" w:line="240" w:lineRule="auto"/>
              <w:rPr>
                <w:sz w:val="22"/>
                <w:lang w:val="sk-SK"/>
              </w:rPr>
            </w:pPr>
            <w:r w:rsidRPr="004E236D">
              <w:rPr>
                <w:sz w:val="22"/>
                <w:lang w:val="sk-SK"/>
              </w:rPr>
              <w:t xml:space="preserve">Nanášanie náterov </w:t>
            </w:r>
            <w:r w:rsidRPr="004E236D">
              <w:rPr>
                <w:sz w:val="22"/>
                <w:lang w:val="sk-SK"/>
              </w:rPr>
              <w:br/>
              <w:t>podľa osobitného predpisu</w:t>
            </w:r>
            <w:r w:rsidRPr="004E236D">
              <w:rPr>
                <w:sz w:val="22"/>
                <w:vertAlign w:val="superscript"/>
                <w:lang w:val="sk-SK"/>
              </w:rPr>
              <w:t>15</w:t>
            </w:r>
            <w:r w:rsidRPr="004E236D">
              <w:rPr>
                <w:sz w:val="22"/>
                <w:lang w:val="sk-SK"/>
              </w:rPr>
              <w:t>)</w:t>
            </w:r>
          </w:p>
        </w:tc>
        <w:tc>
          <w:tcPr>
            <w:tcW w:w="2386" w:type="dxa"/>
          </w:tcPr>
          <w:p w14:paraId="6B456E0B" w14:textId="77777777" w:rsidR="002027C7" w:rsidRPr="004E236D" w:rsidRDefault="002027C7" w:rsidP="002027C7">
            <w:pPr>
              <w:pStyle w:val="Zkladntext20"/>
              <w:spacing w:after="0" w:line="240" w:lineRule="auto"/>
              <w:rPr>
                <w:sz w:val="22"/>
                <w:lang w:val="sk-SK"/>
              </w:rPr>
            </w:pPr>
            <w:r w:rsidRPr="004E236D">
              <w:rPr>
                <w:sz w:val="22"/>
                <w:lang w:val="sk-SK"/>
              </w:rPr>
              <w:t xml:space="preserve">≥ 0,6 t/rok a súčasne </w:t>
            </w:r>
            <w:r w:rsidRPr="004E236D">
              <w:rPr>
                <w:sz w:val="22"/>
                <w:lang w:val="sk-SK"/>
              </w:rPr>
              <w:br/>
              <w:t>&lt; ako najnižšia prahová hodnota v bode 4.2 pre danú činnosť</w:t>
            </w:r>
          </w:p>
        </w:tc>
        <w:tc>
          <w:tcPr>
            <w:tcW w:w="1715" w:type="dxa"/>
          </w:tcPr>
          <w:p w14:paraId="619B9873" w14:textId="77777777" w:rsidR="002027C7" w:rsidRPr="004E236D" w:rsidRDefault="002027C7" w:rsidP="002027C7">
            <w:pPr>
              <w:pStyle w:val="Zkladntext20"/>
              <w:spacing w:after="0" w:line="240" w:lineRule="auto"/>
              <w:jc w:val="center"/>
              <w:rPr>
                <w:sz w:val="22"/>
                <w:lang w:val="sk-SK"/>
              </w:rPr>
            </w:pPr>
            <w:r w:rsidRPr="004E236D">
              <w:rPr>
                <w:sz w:val="22"/>
                <w:lang w:val="sk-SK"/>
              </w:rPr>
              <w:t>3</w:t>
            </w:r>
          </w:p>
          <w:p w14:paraId="293468BE" w14:textId="77777777" w:rsidR="002027C7" w:rsidRPr="004E236D" w:rsidRDefault="002027C7" w:rsidP="002027C7">
            <w:pPr>
              <w:pStyle w:val="Zkladntext20"/>
              <w:spacing w:after="0" w:line="240" w:lineRule="auto"/>
              <w:rPr>
                <w:sz w:val="22"/>
                <w:lang w:val="sk-SK"/>
              </w:rPr>
            </w:pPr>
          </w:p>
        </w:tc>
        <w:tc>
          <w:tcPr>
            <w:tcW w:w="3057" w:type="dxa"/>
          </w:tcPr>
          <w:p w14:paraId="5AA30941" w14:textId="77777777" w:rsidR="002027C7" w:rsidRPr="004E236D" w:rsidRDefault="002027C7" w:rsidP="002027C7">
            <w:pPr>
              <w:pStyle w:val="Zkladntext20"/>
              <w:spacing w:after="0" w:line="240" w:lineRule="auto"/>
              <w:rPr>
                <w:sz w:val="22"/>
                <w:lang w:val="sk-SK"/>
              </w:rPr>
            </w:pPr>
            <w:r w:rsidRPr="004E236D">
              <w:rPr>
                <w:sz w:val="22"/>
                <w:lang w:val="sk-SK"/>
              </w:rPr>
              <w:t xml:space="preserve">1. Danú činnosť možno vykonávať </w:t>
            </w:r>
            <w:r w:rsidRPr="004E236D">
              <w:rPr>
                <w:sz w:val="22"/>
                <w:lang w:val="sk-SK"/>
              </w:rPr>
              <w:br/>
              <w:t xml:space="preserve">výlučne s použitím regulovaných </w:t>
            </w:r>
            <w:r w:rsidRPr="004E236D">
              <w:rPr>
                <w:sz w:val="22"/>
                <w:lang w:val="sk-SK"/>
              </w:rPr>
              <w:br/>
              <w:t xml:space="preserve">výrobkov, ktoré spĺňajú ustanovené </w:t>
            </w:r>
            <w:r w:rsidRPr="004E236D">
              <w:rPr>
                <w:sz w:val="22"/>
                <w:lang w:val="sk-SK"/>
              </w:rPr>
              <w:br/>
              <w:t xml:space="preserve">hraničné hodnoty pre najvyšší obsah </w:t>
            </w:r>
            <w:r w:rsidRPr="004E236D">
              <w:rPr>
                <w:sz w:val="22"/>
                <w:lang w:val="sk-SK"/>
              </w:rPr>
              <w:br/>
              <w:t>VOC podľa osobitného predpisu,</w:t>
            </w:r>
            <w:r w:rsidRPr="004E236D">
              <w:fldChar w:fldCharType="begin"/>
            </w:r>
            <w:r w:rsidRPr="004E236D">
              <w:instrText xml:space="preserve"> NOTEREF _Ref91655462 \h  \* MERGEFORMAT </w:instrText>
            </w:r>
            <w:r w:rsidRPr="004E236D">
              <w:fldChar w:fldCharType="separate"/>
            </w:r>
            <w:r w:rsidRPr="004E236D">
              <w:rPr>
                <w:sz w:val="22"/>
                <w:vertAlign w:val="superscript"/>
                <w:lang w:val="sk-SK"/>
              </w:rPr>
              <w:t>15</w:t>
            </w:r>
            <w:r w:rsidRPr="004E236D">
              <w:fldChar w:fldCharType="end"/>
            </w:r>
            <w:r w:rsidRPr="004E236D">
              <w:rPr>
                <w:sz w:val="22"/>
                <w:lang w:val="sk-SK"/>
              </w:rPr>
              <w:t xml:space="preserve">) </w:t>
            </w:r>
            <w:r w:rsidRPr="004E236D">
              <w:rPr>
                <w:sz w:val="22"/>
                <w:lang w:val="sk-SK"/>
              </w:rPr>
              <w:br/>
              <w:t>alebo</w:t>
            </w:r>
          </w:p>
          <w:p w14:paraId="3BA6E059" w14:textId="77777777" w:rsidR="002027C7" w:rsidRPr="004E236D" w:rsidRDefault="002027C7" w:rsidP="002027C7">
            <w:pPr>
              <w:pStyle w:val="Zkladntext20"/>
              <w:spacing w:after="0" w:line="240" w:lineRule="auto"/>
              <w:rPr>
                <w:sz w:val="22"/>
                <w:lang w:val="sk-SK"/>
              </w:rPr>
            </w:pPr>
            <w:r w:rsidRPr="004E236D">
              <w:rPr>
                <w:sz w:val="22"/>
                <w:lang w:val="sk-SK"/>
              </w:rPr>
              <w:t xml:space="preserve">2. platia emisné limity pre najnižšiu </w:t>
            </w:r>
            <w:r w:rsidRPr="004E236D">
              <w:rPr>
                <w:sz w:val="22"/>
                <w:lang w:val="sk-SK"/>
              </w:rPr>
              <w:br/>
              <w:t>prahovú kapacitu podľa bodu 4.2.</w:t>
            </w:r>
          </w:p>
        </w:tc>
      </w:tr>
      <w:tr w:rsidR="002027C7" w:rsidRPr="004E236D" w14:paraId="69111D13" w14:textId="77777777" w:rsidTr="002027C7">
        <w:trPr>
          <w:jc w:val="center"/>
        </w:trPr>
        <w:tc>
          <w:tcPr>
            <w:tcW w:w="2386" w:type="dxa"/>
          </w:tcPr>
          <w:p w14:paraId="0172CA45" w14:textId="77777777" w:rsidR="002027C7" w:rsidRPr="004E236D" w:rsidRDefault="002027C7" w:rsidP="002027C7">
            <w:pPr>
              <w:pStyle w:val="Zkladntext20"/>
              <w:spacing w:after="0" w:line="240" w:lineRule="auto"/>
              <w:ind w:left="142"/>
              <w:rPr>
                <w:sz w:val="22"/>
                <w:lang w:val="sk-SK"/>
              </w:rPr>
            </w:pPr>
            <w:r w:rsidRPr="004E236D">
              <w:rPr>
                <w:sz w:val="22"/>
                <w:lang w:val="sk-SK"/>
              </w:rPr>
              <w:t xml:space="preserve">Nanášanie náterov na </w:t>
            </w:r>
            <w:r w:rsidRPr="004E236D">
              <w:rPr>
                <w:sz w:val="22"/>
                <w:lang w:val="sk-SK"/>
              </w:rPr>
              <w:br/>
              <w:t xml:space="preserve">iný účel alebo iný </w:t>
            </w:r>
            <w:r w:rsidRPr="004E236D">
              <w:rPr>
                <w:sz w:val="22"/>
                <w:lang w:val="sk-SK"/>
              </w:rPr>
              <w:br/>
              <w:t>povrch</w:t>
            </w:r>
          </w:p>
        </w:tc>
        <w:tc>
          <w:tcPr>
            <w:tcW w:w="2386" w:type="dxa"/>
          </w:tcPr>
          <w:p w14:paraId="2BC67469" w14:textId="77777777" w:rsidR="002027C7" w:rsidRPr="004E236D" w:rsidRDefault="002027C7" w:rsidP="002027C7">
            <w:pPr>
              <w:pStyle w:val="Zkladntext20"/>
              <w:spacing w:after="0" w:line="240" w:lineRule="auto"/>
              <w:rPr>
                <w:sz w:val="22"/>
                <w:lang w:val="sk-SK"/>
              </w:rPr>
            </w:pPr>
            <w:r w:rsidRPr="004E236D">
              <w:rPr>
                <w:sz w:val="22"/>
                <w:lang w:val="sk-SK"/>
              </w:rPr>
              <w:t xml:space="preserve">≥ 0,6 t/rok a súčasne </w:t>
            </w:r>
            <w:r w:rsidRPr="004E236D">
              <w:rPr>
                <w:sz w:val="22"/>
                <w:lang w:val="sk-SK"/>
              </w:rPr>
              <w:br/>
              <w:t xml:space="preserve">&lt; ako najnižšia prahová hodnota v bode 4.2 pre </w:t>
            </w:r>
            <w:r w:rsidRPr="004E236D">
              <w:rPr>
                <w:sz w:val="22"/>
                <w:lang w:val="sk-SK"/>
              </w:rPr>
              <w:br/>
              <w:t>danú činnosť</w:t>
            </w:r>
          </w:p>
        </w:tc>
        <w:tc>
          <w:tcPr>
            <w:tcW w:w="1715" w:type="dxa"/>
          </w:tcPr>
          <w:p w14:paraId="776CB496" w14:textId="77777777" w:rsidR="002027C7" w:rsidRPr="004E236D" w:rsidRDefault="002027C7" w:rsidP="002027C7">
            <w:pPr>
              <w:pStyle w:val="Zkladntext20"/>
              <w:spacing w:after="0" w:line="240" w:lineRule="auto"/>
              <w:jc w:val="center"/>
              <w:rPr>
                <w:sz w:val="22"/>
                <w:lang w:val="sk-SK"/>
              </w:rPr>
            </w:pPr>
            <w:r w:rsidRPr="004E236D">
              <w:rPr>
                <w:sz w:val="22"/>
                <w:lang w:val="sk-SK"/>
              </w:rPr>
              <w:t>3</w:t>
            </w:r>
          </w:p>
          <w:p w14:paraId="2058DF09" w14:textId="77777777" w:rsidR="002027C7" w:rsidRPr="004E236D" w:rsidRDefault="002027C7" w:rsidP="002027C7">
            <w:pPr>
              <w:pStyle w:val="Zkladntext20"/>
              <w:spacing w:after="0" w:line="240" w:lineRule="auto"/>
              <w:rPr>
                <w:sz w:val="22"/>
                <w:lang w:val="sk-SK"/>
              </w:rPr>
            </w:pPr>
          </w:p>
        </w:tc>
        <w:tc>
          <w:tcPr>
            <w:tcW w:w="3057" w:type="dxa"/>
          </w:tcPr>
          <w:p w14:paraId="0C7113CB" w14:textId="77777777" w:rsidR="002027C7" w:rsidRPr="004E236D" w:rsidRDefault="002027C7" w:rsidP="002027C7">
            <w:pPr>
              <w:pStyle w:val="Zkladntext20"/>
              <w:spacing w:after="0" w:line="240" w:lineRule="auto"/>
              <w:ind w:left="34" w:hanging="34"/>
              <w:rPr>
                <w:sz w:val="22"/>
                <w:lang w:val="sk-SK"/>
              </w:rPr>
            </w:pPr>
            <w:r w:rsidRPr="004E236D">
              <w:rPr>
                <w:sz w:val="22"/>
                <w:lang w:val="sk-SK"/>
              </w:rPr>
              <w:t>Platia emisné limity pre najnižšiu prahovú kapacitu podľa bodu 4.2.</w:t>
            </w:r>
            <w:r w:rsidRPr="004E236D">
              <w:rPr>
                <w:sz w:val="22"/>
                <w:lang w:val="sk-SK"/>
              </w:rPr>
              <w:br/>
              <w:t xml:space="preserve">Orgán ochrany ovzdušia môže určiť emisný limit individuálne alebo </w:t>
            </w:r>
            <w:r w:rsidRPr="004E236D">
              <w:rPr>
                <w:sz w:val="22"/>
                <w:lang w:val="sk-SK"/>
              </w:rPr>
              <w:br/>
              <w:t>rozhodnúť o fugitívnych emisiách podľa § 27 ods. 6.</w:t>
            </w:r>
          </w:p>
        </w:tc>
      </w:tr>
    </w:tbl>
    <w:p w14:paraId="509542EF" w14:textId="77777777" w:rsidR="002027C7" w:rsidRPr="004E236D" w:rsidRDefault="002027C7" w:rsidP="002027C7">
      <w:pPr>
        <w:jc w:val="both"/>
        <w:rPr>
          <w:rFonts w:ascii="Times New Roman" w:hAnsi="Times New Roman"/>
          <w:b/>
        </w:rPr>
      </w:pPr>
    </w:p>
    <w:p w14:paraId="0935AD49" w14:textId="77777777" w:rsidR="002027C7" w:rsidRPr="004E236D" w:rsidRDefault="002027C7" w:rsidP="002027C7">
      <w:pPr>
        <w:jc w:val="both"/>
        <w:rPr>
          <w:rFonts w:ascii="Times New Roman" w:hAnsi="Times New Roman"/>
          <w:b/>
        </w:rPr>
      </w:pPr>
      <w:r w:rsidRPr="004E236D">
        <w:rPr>
          <w:rFonts w:ascii="Times New Roman" w:hAnsi="Times New Roman"/>
          <w:b/>
        </w:rPr>
        <w:t>5.  NANÁŠANIE NÁTEROV  NA  CESTNÉ  VOZIDLÁ (V)</w:t>
      </w:r>
    </w:p>
    <w:p w14:paraId="6B45708E" w14:textId="77777777" w:rsidR="002027C7" w:rsidRPr="004E236D" w:rsidRDefault="002027C7" w:rsidP="002027C7">
      <w:pPr>
        <w:spacing w:after="0" w:line="240" w:lineRule="auto"/>
        <w:rPr>
          <w:rFonts w:ascii="Times New Roman" w:hAnsi="Times New Roman"/>
          <w:b/>
        </w:rPr>
      </w:pPr>
      <w:r w:rsidRPr="004E236D">
        <w:rPr>
          <w:rFonts w:ascii="Times New Roman" w:hAnsi="Times New Roman"/>
          <w:b/>
        </w:rPr>
        <w:t>5.1.  Priemyselná výroba automobilov (Va)</w:t>
      </w:r>
    </w:p>
    <w:p w14:paraId="61FBE9C6" w14:textId="77777777" w:rsidR="002027C7" w:rsidRPr="004E236D" w:rsidRDefault="002027C7" w:rsidP="002027C7">
      <w:pPr>
        <w:spacing w:after="0" w:line="240" w:lineRule="auto"/>
        <w:ind w:left="426"/>
        <w:jc w:val="both"/>
        <w:rPr>
          <w:rFonts w:ascii="Times New Roman" w:hAnsi="Times New Roman"/>
        </w:rPr>
      </w:pPr>
      <w:r w:rsidRPr="004E236D">
        <w:rPr>
          <w:rFonts w:ascii="Times New Roman" w:hAnsi="Times New Roman"/>
        </w:rPr>
        <w:t>Činnosť s prahovou spotrebou rozpúšťadiel ≥ 15 t/rok, pri ktorej sa aplikuje jedna alebo viac súvislých vrstiev náteru na nové vozidlá, klasifikované podľa osobitného predpisu</w:t>
      </w:r>
      <w:bookmarkStart w:id="12" w:name="_Ref313825232"/>
      <w:r w:rsidRPr="004E236D">
        <w:rPr>
          <w:rFonts w:ascii="Times New Roman" w:hAnsi="Times New Roman"/>
        </w:rPr>
        <w:t xml:space="preserve"> </w:t>
      </w:r>
      <w:bookmarkStart w:id="13" w:name="_Ref91613026"/>
      <w:bookmarkEnd w:id="12"/>
      <w:r w:rsidRPr="004E236D">
        <w:rPr>
          <w:rStyle w:val="Odkaznapoznmkupodiarou"/>
          <w:rFonts w:ascii="Times New Roman" w:hAnsi="Times New Roman"/>
        </w:rPr>
        <w:footnoteReference w:id="28"/>
      </w:r>
      <w:bookmarkEnd w:id="13"/>
      <w:r w:rsidRPr="004E236D">
        <w:rPr>
          <w:rFonts w:ascii="Times New Roman" w:hAnsi="Times New Roman"/>
        </w:rPr>
        <w:t>) ako</w:t>
      </w:r>
    </w:p>
    <w:p w14:paraId="18444A3E" w14:textId="77777777" w:rsidR="002027C7" w:rsidRPr="004E236D" w:rsidRDefault="002027C7" w:rsidP="002027C7">
      <w:pPr>
        <w:spacing w:after="0" w:line="240" w:lineRule="auto"/>
        <w:ind w:left="709" w:hanging="283"/>
        <w:jc w:val="both"/>
        <w:rPr>
          <w:rFonts w:ascii="Times New Roman" w:hAnsi="Times New Roman"/>
        </w:rPr>
      </w:pPr>
      <w:r w:rsidRPr="004E236D">
        <w:rPr>
          <w:rFonts w:ascii="Times New Roman" w:hAnsi="Times New Roman"/>
        </w:rPr>
        <w:t>1. osobné automobily ako vozidlá kategórie M1, vrátane vozidiel kategórie N1, ak sú natierané v tom istom zariadení ako vozidlá kategórie M1,</w:t>
      </w:r>
    </w:p>
    <w:p w14:paraId="0EE0E2ED" w14:textId="77777777" w:rsidR="002027C7" w:rsidRPr="004E236D" w:rsidRDefault="002027C7" w:rsidP="002027C7">
      <w:pPr>
        <w:spacing w:after="0" w:line="240" w:lineRule="auto"/>
        <w:ind w:left="709" w:hanging="283"/>
        <w:jc w:val="both"/>
        <w:rPr>
          <w:rFonts w:ascii="Times New Roman" w:hAnsi="Times New Roman"/>
        </w:rPr>
      </w:pPr>
      <w:r w:rsidRPr="004E236D">
        <w:rPr>
          <w:rFonts w:ascii="Times New Roman" w:hAnsi="Times New Roman"/>
        </w:rPr>
        <w:t>2. kabíny nákladných automobilov ako kabíny pre vodiča a všetky integrované kryty pre technické vybavenie vozidiel ako vozidlá kategórií N2 a N3,</w:t>
      </w:r>
    </w:p>
    <w:p w14:paraId="646E4CA0" w14:textId="77777777" w:rsidR="002027C7" w:rsidRPr="004E236D" w:rsidRDefault="002027C7" w:rsidP="002027C7">
      <w:pPr>
        <w:spacing w:after="0" w:line="240" w:lineRule="auto"/>
        <w:ind w:left="709" w:hanging="283"/>
        <w:jc w:val="both"/>
        <w:rPr>
          <w:rFonts w:ascii="Times New Roman" w:hAnsi="Times New Roman"/>
        </w:rPr>
      </w:pPr>
      <w:r w:rsidRPr="004E236D">
        <w:rPr>
          <w:rFonts w:ascii="Times New Roman" w:hAnsi="Times New Roman"/>
        </w:rPr>
        <w:t>3. dodávkové a nákladné automobily ako vozidlá kategórií N1, N2 a N3, s výnimkou kabín nákladných automobilov,</w:t>
      </w:r>
    </w:p>
    <w:p w14:paraId="767E8E9B" w14:textId="77777777" w:rsidR="002027C7" w:rsidRPr="004E236D" w:rsidRDefault="002027C7" w:rsidP="002027C7">
      <w:pPr>
        <w:spacing w:after="0" w:line="240" w:lineRule="auto"/>
        <w:ind w:left="709" w:hanging="283"/>
        <w:jc w:val="both"/>
        <w:rPr>
          <w:rFonts w:ascii="Times New Roman" w:hAnsi="Times New Roman"/>
        </w:rPr>
      </w:pPr>
      <w:r w:rsidRPr="004E236D">
        <w:rPr>
          <w:rFonts w:ascii="Times New Roman" w:hAnsi="Times New Roman"/>
        </w:rPr>
        <w:t>4. autobusy, trolejbusy ako vozidlá kategórií M2 a M3.</w:t>
      </w:r>
    </w:p>
    <w:p w14:paraId="7031D381" w14:textId="77777777" w:rsidR="002027C7" w:rsidRPr="004E236D" w:rsidRDefault="002027C7" w:rsidP="002027C7">
      <w:pPr>
        <w:keepNext/>
        <w:spacing w:after="120" w:line="240" w:lineRule="auto"/>
        <w:ind w:left="709" w:hanging="709"/>
        <w:jc w:val="both"/>
        <w:rPr>
          <w:rFonts w:ascii="Times New Roman" w:hAnsi="Times New Roman" w:cs="Times New Roman"/>
          <w:b/>
        </w:rPr>
      </w:pPr>
    </w:p>
    <w:p w14:paraId="428BFE2A" w14:textId="77777777" w:rsidR="002027C7" w:rsidRPr="004E236D" w:rsidRDefault="002027C7" w:rsidP="002027C7">
      <w:pPr>
        <w:keepNext/>
        <w:spacing w:after="120" w:line="240" w:lineRule="auto"/>
        <w:ind w:left="709" w:hanging="709"/>
        <w:jc w:val="both"/>
        <w:rPr>
          <w:rFonts w:ascii="Times New Roman" w:hAnsi="Times New Roman" w:cs="Times New Roman"/>
          <w:b/>
        </w:rPr>
      </w:pPr>
      <w:r w:rsidRPr="004E236D">
        <w:rPr>
          <w:rFonts w:ascii="Times New Roman" w:hAnsi="Times New Roman" w:cs="Times New Roman"/>
          <w:b/>
        </w:rPr>
        <w:t xml:space="preserve">5.1.1 Prahová spotreba rozpúšťadiel a  emisné limity </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1452"/>
        <w:gridCol w:w="34"/>
        <w:gridCol w:w="1935"/>
        <w:gridCol w:w="1290"/>
        <w:gridCol w:w="1385"/>
        <w:gridCol w:w="435"/>
        <w:gridCol w:w="1589"/>
        <w:gridCol w:w="442"/>
      </w:tblGrid>
      <w:tr w:rsidR="004E236D" w:rsidRPr="004E236D" w14:paraId="58789F80" w14:textId="77777777" w:rsidTr="002027C7">
        <w:trPr>
          <w:jc w:val="center"/>
        </w:trPr>
        <w:tc>
          <w:tcPr>
            <w:tcW w:w="2070" w:type="dxa"/>
            <w:gridSpan w:val="2"/>
            <w:vMerge w:val="restart"/>
            <w:tcBorders>
              <w:top w:val="single" w:sz="2" w:space="0" w:color="auto"/>
              <w:left w:val="single" w:sz="2" w:space="0" w:color="auto"/>
              <w:bottom w:val="single" w:sz="2" w:space="0" w:color="auto"/>
              <w:right w:val="single" w:sz="2" w:space="0" w:color="auto"/>
            </w:tcBorders>
            <w:vAlign w:val="center"/>
          </w:tcPr>
          <w:p w14:paraId="0FA2664E" w14:textId="77777777" w:rsidR="002027C7" w:rsidRPr="004E236D" w:rsidRDefault="002027C7" w:rsidP="002027C7">
            <w:pPr>
              <w:pStyle w:val="Normln"/>
              <w:keepNext/>
              <w:rPr>
                <w:b/>
                <w:szCs w:val="22"/>
                <w:lang w:val="sk-SK"/>
              </w:rPr>
            </w:pPr>
            <w:r w:rsidRPr="004E236D">
              <w:rPr>
                <w:b/>
                <w:szCs w:val="22"/>
                <w:lang w:val="sk-SK"/>
              </w:rPr>
              <w:t>Podmienky platnosti EL</w:t>
            </w:r>
          </w:p>
        </w:tc>
        <w:tc>
          <w:tcPr>
            <w:tcW w:w="7110" w:type="dxa"/>
            <w:gridSpan w:val="7"/>
            <w:tcBorders>
              <w:top w:val="single" w:sz="2" w:space="0" w:color="auto"/>
              <w:left w:val="single" w:sz="2" w:space="0" w:color="auto"/>
              <w:bottom w:val="single" w:sz="2" w:space="0" w:color="auto"/>
              <w:right w:val="single" w:sz="2" w:space="0" w:color="auto"/>
            </w:tcBorders>
            <w:vAlign w:val="center"/>
          </w:tcPr>
          <w:p w14:paraId="643B7807" w14:textId="77777777" w:rsidR="002027C7" w:rsidRPr="004E236D" w:rsidRDefault="002027C7" w:rsidP="002027C7">
            <w:pPr>
              <w:pStyle w:val="Zkladntext20"/>
              <w:spacing w:after="0" w:line="240" w:lineRule="auto"/>
              <w:rPr>
                <w:b/>
                <w:sz w:val="22"/>
                <w:szCs w:val="22"/>
                <w:lang w:val="sk-SK" w:eastAsia="sk-SK"/>
              </w:rPr>
            </w:pPr>
            <w:r w:rsidRPr="004E236D">
              <w:rPr>
                <w:sz w:val="22"/>
                <w:szCs w:val="22"/>
                <w:lang w:val="sk-SK" w:eastAsia="sk-SK"/>
              </w:rPr>
              <w:t>Štandardné stavové podmienky, vlhký plyn</w:t>
            </w:r>
          </w:p>
        </w:tc>
      </w:tr>
      <w:tr w:rsidR="004E236D" w:rsidRPr="004E236D" w14:paraId="27CCBD24" w14:textId="77777777" w:rsidTr="002027C7">
        <w:trPr>
          <w:trHeight w:val="1566"/>
          <w:jc w:val="center"/>
        </w:trPr>
        <w:tc>
          <w:tcPr>
            <w:tcW w:w="2070" w:type="dxa"/>
            <w:gridSpan w:val="2"/>
            <w:vMerge/>
            <w:tcBorders>
              <w:top w:val="single" w:sz="2" w:space="0" w:color="auto"/>
              <w:left w:val="single" w:sz="2" w:space="0" w:color="auto"/>
              <w:bottom w:val="single" w:sz="2" w:space="0" w:color="auto"/>
              <w:right w:val="single" w:sz="2" w:space="0" w:color="auto"/>
            </w:tcBorders>
            <w:vAlign w:val="center"/>
          </w:tcPr>
          <w:p w14:paraId="268BCE1D" w14:textId="77777777" w:rsidR="002027C7" w:rsidRPr="004E236D" w:rsidRDefault="002027C7" w:rsidP="002027C7">
            <w:pPr>
              <w:spacing w:after="0" w:line="240" w:lineRule="auto"/>
              <w:rPr>
                <w:rFonts w:ascii="Times New Roman" w:hAnsi="Times New Roman" w:cs="Times New Roman"/>
                <w:b/>
              </w:rPr>
            </w:pPr>
          </w:p>
        </w:tc>
        <w:tc>
          <w:tcPr>
            <w:tcW w:w="7110" w:type="dxa"/>
            <w:gridSpan w:val="7"/>
            <w:tcBorders>
              <w:top w:val="single" w:sz="2" w:space="0" w:color="auto"/>
              <w:left w:val="single" w:sz="2" w:space="0" w:color="auto"/>
              <w:bottom w:val="single" w:sz="2" w:space="0" w:color="auto"/>
              <w:right w:val="single" w:sz="2" w:space="0" w:color="auto"/>
            </w:tcBorders>
            <w:vAlign w:val="center"/>
          </w:tcPr>
          <w:p w14:paraId="5C6EF57E" w14:textId="77777777" w:rsidR="002027C7" w:rsidRPr="004E236D" w:rsidRDefault="002027C7" w:rsidP="002027C7">
            <w:pPr>
              <w:pStyle w:val="Zkladntext20"/>
              <w:spacing w:after="0" w:line="240" w:lineRule="auto"/>
              <w:ind w:right="34"/>
              <w:rPr>
                <w:sz w:val="22"/>
                <w:szCs w:val="22"/>
                <w:lang w:val="sk-SK" w:eastAsia="sk-SK"/>
              </w:rPr>
            </w:pPr>
            <w:r w:rsidRPr="004E236D">
              <w:rPr>
                <w:sz w:val="22"/>
                <w:szCs w:val="22"/>
                <w:lang w:val="sk-SK" w:eastAsia="sk-SK"/>
              </w:rPr>
              <w:t xml:space="preserve">Emisný limit pre celkové emisie platí pre všetky štádiá procesu vykonávané v tom istom zariadení od elektroforetického nanášania náteru alebo iného druhu nanášania náteru až po konečné voskovanie vrátane nanesenia vrchného náteru. Do celkových emisií  sa započítavajú aj emisie z čistenia použitých nástrojov a technického vybavenia vrátane striekacích kabín počas výrobných aj nevýrobných stavov. </w:t>
            </w:r>
          </w:p>
        </w:tc>
      </w:tr>
      <w:tr w:rsidR="004E236D" w:rsidRPr="004E236D" w14:paraId="0AE47262" w14:textId="77777777" w:rsidTr="002027C7">
        <w:trPr>
          <w:cantSplit/>
          <w:trHeight w:val="360"/>
          <w:jc w:val="center"/>
        </w:trPr>
        <w:tc>
          <w:tcPr>
            <w:tcW w:w="9180" w:type="dxa"/>
            <w:gridSpan w:val="9"/>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7480C3CD" w14:textId="77777777" w:rsidR="002027C7" w:rsidRPr="004E236D" w:rsidRDefault="002027C7" w:rsidP="002027C7">
            <w:pPr>
              <w:pStyle w:val="Zkladntext20"/>
              <w:spacing w:after="0" w:line="240" w:lineRule="auto"/>
              <w:rPr>
                <w:b/>
                <w:sz w:val="22"/>
                <w:szCs w:val="22"/>
                <w:lang w:val="sk-SK" w:eastAsia="sk-SK"/>
              </w:rPr>
            </w:pPr>
            <w:r w:rsidRPr="004E236D">
              <w:rPr>
                <w:b/>
                <w:sz w:val="22"/>
                <w:szCs w:val="22"/>
                <w:lang w:val="sk-SK" w:eastAsia="sk-SK"/>
              </w:rPr>
              <w:t>Zariadenia  s prahovou spotrebou rozpúšťadla  ≥ 15 t/rok</w:t>
            </w:r>
          </w:p>
        </w:tc>
      </w:tr>
      <w:tr w:rsidR="004E236D" w:rsidRPr="004E236D" w14:paraId="6211A329" w14:textId="77777777" w:rsidTr="002027C7">
        <w:trPr>
          <w:cantSplit/>
          <w:jc w:val="center"/>
        </w:trPr>
        <w:tc>
          <w:tcPr>
            <w:tcW w:w="2104" w:type="dxa"/>
            <w:gridSpan w:val="3"/>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7904C415" w14:textId="77777777" w:rsidR="002027C7" w:rsidRPr="004E236D" w:rsidRDefault="002027C7" w:rsidP="002027C7">
            <w:pPr>
              <w:pStyle w:val="Zkladntext20"/>
              <w:spacing w:after="0" w:line="240" w:lineRule="auto"/>
              <w:rPr>
                <w:sz w:val="22"/>
                <w:szCs w:val="22"/>
                <w:lang w:val="sk-SK" w:eastAsia="sk-SK"/>
              </w:rPr>
            </w:pPr>
          </w:p>
          <w:p w14:paraId="46E35975" w14:textId="77777777" w:rsidR="002027C7" w:rsidRPr="004E236D" w:rsidRDefault="002027C7" w:rsidP="002027C7">
            <w:pPr>
              <w:spacing w:after="0" w:line="240" w:lineRule="auto"/>
              <w:rPr>
                <w:rFonts w:ascii="Times New Roman" w:hAnsi="Times New Roman" w:cs="Times New Roman"/>
              </w:rPr>
            </w:pPr>
            <w:r w:rsidRPr="004E236D">
              <w:rPr>
                <w:rFonts w:ascii="Times New Roman" w:hAnsi="Times New Roman" w:cs="Times New Roman"/>
                <w:b/>
              </w:rPr>
              <w:t>Činnosť</w:t>
            </w:r>
          </w:p>
          <w:p w14:paraId="1AEBB2DA" w14:textId="77777777" w:rsidR="002027C7" w:rsidRPr="004E236D" w:rsidRDefault="002027C7" w:rsidP="002027C7">
            <w:pPr>
              <w:spacing w:after="0" w:line="240" w:lineRule="auto"/>
              <w:rPr>
                <w:rFonts w:ascii="Times New Roman" w:hAnsi="Times New Roman" w:cs="Times New Roman"/>
              </w:rPr>
            </w:pPr>
            <w:r w:rsidRPr="004E236D">
              <w:rPr>
                <w:rFonts w:ascii="Times New Roman" w:hAnsi="Times New Roman" w:cs="Times New Roman"/>
              </w:rPr>
              <w:t xml:space="preserve">Nanášanie náterov  v priemyselnej automobilovej  výrobe </w:t>
            </w:r>
          </w:p>
          <w:p w14:paraId="5F390466" w14:textId="77777777" w:rsidR="002027C7" w:rsidRPr="004E236D" w:rsidRDefault="002027C7" w:rsidP="002027C7">
            <w:pPr>
              <w:pStyle w:val="Zkladntext20"/>
              <w:spacing w:after="0" w:line="240" w:lineRule="auto"/>
              <w:jc w:val="center"/>
              <w:rPr>
                <w:b/>
                <w:sz w:val="22"/>
                <w:szCs w:val="22"/>
                <w:lang w:val="sk-SK" w:eastAsia="sk-SK"/>
              </w:rPr>
            </w:pPr>
          </w:p>
        </w:tc>
        <w:tc>
          <w:tcPr>
            <w:tcW w:w="1935" w:type="dxa"/>
            <w:vMerge w:val="restart"/>
            <w:tcBorders>
              <w:top w:val="single" w:sz="2" w:space="0" w:color="auto"/>
              <w:left w:val="single" w:sz="2" w:space="0" w:color="auto"/>
              <w:right w:val="single" w:sz="2" w:space="0" w:color="auto"/>
            </w:tcBorders>
            <w:tcMar>
              <w:top w:w="0" w:type="dxa"/>
              <w:left w:w="70" w:type="dxa"/>
              <w:bottom w:w="0" w:type="dxa"/>
              <w:right w:w="70" w:type="dxa"/>
            </w:tcMar>
            <w:vAlign w:val="center"/>
          </w:tcPr>
          <w:p w14:paraId="296AA788" w14:textId="77777777" w:rsidR="002027C7" w:rsidRPr="004E236D" w:rsidRDefault="002027C7" w:rsidP="002027C7">
            <w:pPr>
              <w:spacing w:after="0" w:line="240" w:lineRule="auto"/>
              <w:jc w:val="center"/>
              <w:rPr>
                <w:rFonts w:ascii="Times New Roman" w:hAnsi="Times New Roman" w:cs="Times New Roman"/>
                <w:b/>
              </w:rPr>
            </w:pPr>
            <w:r w:rsidRPr="004E236D">
              <w:rPr>
                <w:rFonts w:ascii="Times New Roman" w:hAnsi="Times New Roman" w:cs="Times New Roman"/>
                <w:b/>
              </w:rPr>
              <w:t>Produkcia vozidiel</w:t>
            </w:r>
          </w:p>
          <w:p w14:paraId="7BA9C426" w14:textId="77777777" w:rsidR="002027C7" w:rsidRPr="004E236D" w:rsidRDefault="002027C7" w:rsidP="002027C7">
            <w:pPr>
              <w:pStyle w:val="Zkladntext20"/>
              <w:spacing w:after="0" w:line="240" w:lineRule="auto"/>
              <w:jc w:val="center"/>
              <w:rPr>
                <w:sz w:val="22"/>
                <w:szCs w:val="22"/>
                <w:lang w:val="sk-SK" w:eastAsia="sk-SK"/>
              </w:rPr>
            </w:pPr>
            <w:r w:rsidRPr="004E236D">
              <w:rPr>
                <w:b/>
                <w:sz w:val="22"/>
                <w:szCs w:val="22"/>
                <w:lang w:val="sk-SK" w:eastAsia="sk-SK"/>
              </w:rPr>
              <w:sym w:font="Symbol" w:char="F05B"/>
            </w:r>
            <w:r w:rsidRPr="004E236D">
              <w:rPr>
                <w:b/>
                <w:sz w:val="22"/>
                <w:szCs w:val="22"/>
                <w:lang w:val="sk-SK" w:eastAsia="sk-SK"/>
              </w:rPr>
              <w:t>ks/rok</w:t>
            </w:r>
            <w:r w:rsidRPr="004E236D">
              <w:rPr>
                <w:b/>
                <w:sz w:val="22"/>
                <w:szCs w:val="22"/>
                <w:lang w:val="sk-SK" w:eastAsia="sk-SK"/>
              </w:rPr>
              <w:sym w:font="Symbol" w:char="F05D"/>
            </w:r>
          </w:p>
        </w:tc>
        <w:tc>
          <w:tcPr>
            <w:tcW w:w="5141" w:type="dxa"/>
            <w:gridSpan w:val="5"/>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3AD6EB67"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Emisný limit</w:t>
            </w:r>
          </w:p>
        </w:tc>
      </w:tr>
      <w:tr w:rsidR="004E236D" w:rsidRPr="004E236D" w14:paraId="02F76C8C" w14:textId="77777777" w:rsidTr="002027C7">
        <w:trPr>
          <w:cantSplit/>
          <w:trHeight w:val="378"/>
          <w:jc w:val="center"/>
        </w:trPr>
        <w:tc>
          <w:tcPr>
            <w:tcW w:w="2104" w:type="dxa"/>
            <w:gridSpan w:val="3"/>
            <w:vMerge/>
            <w:tcBorders>
              <w:top w:val="single" w:sz="2" w:space="0" w:color="auto"/>
              <w:left w:val="single" w:sz="2" w:space="0" w:color="auto"/>
              <w:bottom w:val="single" w:sz="2" w:space="0" w:color="auto"/>
              <w:right w:val="single" w:sz="2" w:space="0" w:color="auto"/>
            </w:tcBorders>
            <w:vAlign w:val="center"/>
          </w:tcPr>
          <w:p w14:paraId="59AD4671" w14:textId="77777777" w:rsidR="002027C7" w:rsidRPr="004E236D" w:rsidRDefault="002027C7" w:rsidP="002027C7">
            <w:pPr>
              <w:spacing w:after="0" w:line="240" w:lineRule="auto"/>
              <w:rPr>
                <w:rFonts w:ascii="Times New Roman" w:hAnsi="Times New Roman" w:cs="Times New Roman"/>
                <w:b/>
              </w:rPr>
            </w:pPr>
          </w:p>
        </w:tc>
        <w:tc>
          <w:tcPr>
            <w:tcW w:w="1935" w:type="dxa"/>
            <w:vMerge/>
            <w:tcBorders>
              <w:left w:val="single" w:sz="2" w:space="0" w:color="auto"/>
              <w:right w:val="single" w:sz="2" w:space="0" w:color="auto"/>
            </w:tcBorders>
            <w:vAlign w:val="center"/>
          </w:tcPr>
          <w:p w14:paraId="67744221" w14:textId="77777777" w:rsidR="002027C7" w:rsidRPr="004E236D" w:rsidRDefault="002027C7" w:rsidP="002027C7">
            <w:pPr>
              <w:pStyle w:val="Zkladntext20"/>
              <w:spacing w:after="0" w:line="240" w:lineRule="auto"/>
              <w:jc w:val="center"/>
              <w:rPr>
                <w:sz w:val="22"/>
                <w:szCs w:val="22"/>
                <w:lang w:val="sk-SK"/>
              </w:rPr>
            </w:pPr>
          </w:p>
        </w:tc>
        <w:tc>
          <w:tcPr>
            <w:tcW w:w="1290"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7219C719"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Odpadové plyny</w:t>
            </w:r>
          </w:p>
        </w:tc>
        <w:tc>
          <w:tcPr>
            <w:tcW w:w="3851" w:type="dxa"/>
            <w:gridSpan w:val="4"/>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61F8057D"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Celkové emisie</w:t>
            </w:r>
            <w:r w:rsidRPr="004E236D">
              <w:rPr>
                <w:b/>
                <w:sz w:val="22"/>
                <w:szCs w:val="22"/>
                <w:vertAlign w:val="superscript"/>
                <w:lang w:val="sk-SK" w:eastAsia="sk-SK"/>
              </w:rPr>
              <w:t>2</w:t>
            </w:r>
            <w:r w:rsidRPr="004E236D">
              <w:rPr>
                <w:b/>
                <w:sz w:val="22"/>
                <w:szCs w:val="22"/>
                <w:lang w:val="sk-SK" w:eastAsia="sk-SK"/>
              </w:rPr>
              <w:t>)</w:t>
            </w:r>
          </w:p>
        </w:tc>
      </w:tr>
      <w:tr w:rsidR="004E236D" w:rsidRPr="004E236D" w14:paraId="6FA33FB7" w14:textId="77777777" w:rsidTr="002027C7">
        <w:trPr>
          <w:cantSplit/>
          <w:trHeight w:val="363"/>
          <w:jc w:val="center"/>
        </w:trPr>
        <w:tc>
          <w:tcPr>
            <w:tcW w:w="2104" w:type="dxa"/>
            <w:gridSpan w:val="3"/>
            <w:vMerge/>
            <w:tcBorders>
              <w:top w:val="single" w:sz="2" w:space="0" w:color="auto"/>
              <w:left w:val="single" w:sz="2" w:space="0" w:color="auto"/>
              <w:bottom w:val="single" w:sz="2" w:space="0" w:color="auto"/>
              <w:right w:val="single" w:sz="2" w:space="0" w:color="auto"/>
            </w:tcBorders>
            <w:vAlign w:val="center"/>
          </w:tcPr>
          <w:p w14:paraId="690BEC0E" w14:textId="77777777" w:rsidR="002027C7" w:rsidRPr="004E236D" w:rsidRDefault="002027C7" w:rsidP="002027C7">
            <w:pPr>
              <w:spacing w:after="0" w:line="240" w:lineRule="auto"/>
              <w:rPr>
                <w:rFonts w:ascii="Times New Roman" w:hAnsi="Times New Roman" w:cs="Times New Roman"/>
                <w:b/>
              </w:rPr>
            </w:pPr>
          </w:p>
        </w:tc>
        <w:tc>
          <w:tcPr>
            <w:tcW w:w="1935" w:type="dxa"/>
            <w:vMerge/>
            <w:tcBorders>
              <w:left w:val="single" w:sz="2" w:space="0" w:color="auto"/>
              <w:right w:val="single" w:sz="2" w:space="0" w:color="auto"/>
            </w:tcBorders>
            <w:tcMar>
              <w:top w:w="0" w:type="dxa"/>
              <w:left w:w="70" w:type="dxa"/>
              <w:bottom w:w="0" w:type="dxa"/>
              <w:right w:w="70" w:type="dxa"/>
            </w:tcMar>
            <w:vAlign w:val="center"/>
          </w:tcPr>
          <w:p w14:paraId="096BD3F2" w14:textId="77777777" w:rsidR="002027C7" w:rsidRPr="004E236D" w:rsidRDefault="002027C7" w:rsidP="002027C7">
            <w:pPr>
              <w:pStyle w:val="Zkladntext20"/>
              <w:spacing w:after="0" w:line="240" w:lineRule="auto"/>
              <w:jc w:val="center"/>
              <w:rPr>
                <w:sz w:val="22"/>
                <w:szCs w:val="22"/>
                <w:lang w:val="sk-SK" w:eastAsia="sk-SK"/>
              </w:rPr>
            </w:pPr>
          </w:p>
        </w:tc>
        <w:tc>
          <w:tcPr>
            <w:tcW w:w="1290"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8AEA2E4"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TZL</w:t>
            </w:r>
            <w:r w:rsidRPr="004E236D">
              <w:rPr>
                <w:b/>
                <w:sz w:val="22"/>
                <w:szCs w:val="22"/>
                <w:vertAlign w:val="superscript"/>
                <w:lang w:val="sk-SK" w:eastAsia="sk-SK"/>
              </w:rPr>
              <w:t>1</w:t>
            </w:r>
            <w:r w:rsidRPr="004E236D">
              <w:rPr>
                <w:b/>
                <w:sz w:val="22"/>
                <w:szCs w:val="22"/>
                <w:lang w:val="sk-SK" w:eastAsia="sk-SK"/>
              </w:rPr>
              <w:t>)</w:t>
            </w:r>
          </w:p>
          <w:p w14:paraId="2EABAC3E"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sym w:font="Symbol" w:char="F05B"/>
            </w:r>
            <w:r w:rsidRPr="004E236D">
              <w:rPr>
                <w:b/>
                <w:sz w:val="22"/>
                <w:szCs w:val="22"/>
                <w:lang w:val="sk-SK" w:eastAsia="sk-SK"/>
              </w:rPr>
              <w:t>mg/m</w:t>
            </w:r>
            <w:r w:rsidRPr="004E236D">
              <w:rPr>
                <w:b/>
                <w:sz w:val="22"/>
                <w:szCs w:val="22"/>
                <w:vertAlign w:val="superscript"/>
                <w:lang w:val="sk-SK" w:eastAsia="sk-SK"/>
              </w:rPr>
              <w:t>3</w:t>
            </w:r>
            <w:r w:rsidRPr="004E236D">
              <w:rPr>
                <w:b/>
                <w:sz w:val="22"/>
                <w:szCs w:val="22"/>
                <w:lang w:val="sk-SK" w:eastAsia="sk-SK"/>
              </w:rPr>
              <w:sym w:font="Symbol" w:char="F05D"/>
            </w:r>
          </w:p>
        </w:tc>
        <w:tc>
          <w:tcPr>
            <w:tcW w:w="3851" w:type="dxa"/>
            <w:gridSpan w:val="4"/>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AFB8ED5"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 xml:space="preserve">VOC </w:t>
            </w:r>
            <w:r w:rsidRPr="004E236D">
              <w:rPr>
                <w:b/>
                <w:sz w:val="22"/>
                <w:szCs w:val="22"/>
                <w:lang w:val="sk-SK" w:eastAsia="sk-SK"/>
              </w:rPr>
              <w:sym w:font="Symbol" w:char="F05B"/>
            </w:r>
            <w:r w:rsidRPr="004E236D">
              <w:rPr>
                <w:b/>
                <w:sz w:val="22"/>
                <w:szCs w:val="22"/>
                <w:lang w:val="sk-SK" w:eastAsia="sk-SK"/>
              </w:rPr>
              <w:t>g/m</w:t>
            </w:r>
            <w:r w:rsidRPr="004E236D">
              <w:rPr>
                <w:b/>
                <w:sz w:val="22"/>
                <w:szCs w:val="22"/>
                <w:vertAlign w:val="superscript"/>
                <w:lang w:val="sk-SK" w:eastAsia="sk-SK"/>
              </w:rPr>
              <w:t>2</w:t>
            </w:r>
            <w:r w:rsidRPr="004E236D">
              <w:rPr>
                <w:b/>
                <w:sz w:val="22"/>
                <w:szCs w:val="22"/>
                <w:lang w:val="sk-SK" w:eastAsia="sk-SK"/>
              </w:rPr>
              <w:sym w:font="Symbol" w:char="F05D"/>
            </w:r>
          </w:p>
        </w:tc>
      </w:tr>
      <w:tr w:rsidR="004E236D" w:rsidRPr="004E236D" w14:paraId="64DDCF65" w14:textId="77777777" w:rsidTr="002027C7">
        <w:trPr>
          <w:cantSplit/>
          <w:trHeight w:val="471"/>
          <w:jc w:val="center"/>
        </w:trPr>
        <w:tc>
          <w:tcPr>
            <w:tcW w:w="2104" w:type="dxa"/>
            <w:gridSpan w:val="3"/>
            <w:vMerge/>
            <w:tcBorders>
              <w:top w:val="single" w:sz="2" w:space="0" w:color="auto"/>
              <w:left w:val="single" w:sz="2" w:space="0" w:color="auto"/>
              <w:bottom w:val="single" w:sz="2" w:space="0" w:color="auto"/>
              <w:right w:val="single" w:sz="2" w:space="0" w:color="auto"/>
            </w:tcBorders>
            <w:vAlign w:val="center"/>
          </w:tcPr>
          <w:p w14:paraId="64D0547A" w14:textId="77777777" w:rsidR="002027C7" w:rsidRPr="004E236D" w:rsidRDefault="002027C7" w:rsidP="002027C7">
            <w:pPr>
              <w:spacing w:after="0" w:line="240" w:lineRule="auto"/>
              <w:rPr>
                <w:rFonts w:ascii="Times New Roman" w:hAnsi="Times New Roman" w:cs="Times New Roman"/>
                <w:b/>
              </w:rPr>
            </w:pPr>
          </w:p>
        </w:tc>
        <w:tc>
          <w:tcPr>
            <w:tcW w:w="1935" w:type="dxa"/>
            <w:vMerge/>
            <w:tcBorders>
              <w:left w:val="single" w:sz="2" w:space="0" w:color="auto"/>
              <w:bottom w:val="single" w:sz="2" w:space="0" w:color="auto"/>
              <w:right w:val="single" w:sz="2" w:space="0" w:color="auto"/>
            </w:tcBorders>
            <w:vAlign w:val="center"/>
          </w:tcPr>
          <w:p w14:paraId="2745B60C" w14:textId="77777777" w:rsidR="002027C7" w:rsidRPr="004E236D" w:rsidRDefault="002027C7" w:rsidP="002027C7">
            <w:pPr>
              <w:spacing w:after="0" w:line="240" w:lineRule="auto"/>
              <w:rPr>
                <w:rFonts w:ascii="Times New Roman" w:hAnsi="Times New Roman" w:cs="Times New Roman"/>
              </w:rPr>
            </w:pPr>
          </w:p>
        </w:tc>
        <w:tc>
          <w:tcPr>
            <w:tcW w:w="1290" w:type="dxa"/>
            <w:vMerge/>
            <w:tcBorders>
              <w:top w:val="single" w:sz="2" w:space="0" w:color="auto"/>
              <w:left w:val="single" w:sz="2" w:space="0" w:color="auto"/>
              <w:bottom w:val="single" w:sz="2" w:space="0" w:color="auto"/>
              <w:right w:val="single" w:sz="2" w:space="0" w:color="auto"/>
            </w:tcBorders>
            <w:vAlign w:val="center"/>
          </w:tcPr>
          <w:p w14:paraId="3865A926" w14:textId="77777777" w:rsidR="002027C7" w:rsidRPr="004E236D" w:rsidRDefault="002027C7" w:rsidP="002027C7">
            <w:pPr>
              <w:spacing w:after="0" w:line="240" w:lineRule="auto"/>
              <w:rPr>
                <w:rFonts w:ascii="Times New Roman" w:hAnsi="Times New Roman" w:cs="Times New Roman"/>
                <w:b/>
              </w:rPr>
            </w:pPr>
          </w:p>
        </w:tc>
        <w:tc>
          <w:tcPr>
            <w:tcW w:w="1820" w:type="dxa"/>
            <w:gridSpan w:val="2"/>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2F16F8E3" w14:textId="77777777" w:rsidR="002027C7" w:rsidRPr="004E236D" w:rsidRDefault="002027C7" w:rsidP="002027C7">
            <w:pPr>
              <w:keepNext/>
              <w:spacing w:after="0" w:line="240" w:lineRule="auto"/>
              <w:jc w:val="center"/>
              <w:rPr>
                <w:rFonts w:ascii="Times New Roman" w:hAnsi="Times New Roman" w:cs="Times New Roman"/>
                <w:b/>
              </w:rPr>
            </w:pPr>
            <w:r w:rsidRPr="004E236D">
              <w:rPr>
                <w:rFonts w:ascii="Times New Roman" w:hAnsi="Times New Roman" w:cs="Times New Roman"/>
                <w:b/>
              </w:rPr>
              <w:t>Nové zariadenia</w:t>
            </w:r>
          </w:p>
        </w:tc>
        <w:tc>
          <w:tcPr>
            <w:tcW w:w="2031" w:type="dxa"/>
            <w:gridSpan w:val="2"/>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1F56ED64" w14:textId="77777777" w:rsidR="002027C7" w:rsidRPr="004E236D" w:rsidRDefault="002027C7" w:rsidP="002027C7">
            <w:pPr>
              <w:keepNext/>
              <w:spacing w:after="0" w:line="240" w:lineRule="auto"/>
              <w:jc w:val="center"/>
              <w:rPr>
                <w:rFonts w:ascii="Times New Roman" w:hAnsi="Times New Roman" w:cs="Times New Roman"/>
                <w:b/>
              </w:rPr>
            </w:pPr>
            <w:r w:rsidRPr="004E236D">
              <w:rPr>
                <w:rFonts w:ascii="Times New Roman" w:hAnsi="Times New Roman" w:cs="Times New Roman"/>
                <w:b/>
              </w:rPr>
              <w:t>Jestvujúce zariadenia</w:t>
            </w:r>
          </w:p>
        </w:tc>
      </w:tr>
      <w:tr w:rsidR="004E236D" w:rsidRPr="004E236D" w14:paraId="0663EEC4" w14:textId="77777777" w:rsidTr="002027C7">
        <w:trPr>
          <w:trHeight w:val="578"/>
          <w:jc w:val="center"/>
        </w:trPr>
        <w:tc>
          <w:tcPr>
            <w:tcW w:w="618" w:type="dxa"/>
            <w:vMerge w:val="restart"/>
            <w:tcBorders>
              <w:top w:val="single" w:sz="2" w:space="0" w:color="auto"/>
            </w:tcBorders>
            <w:tcMar>
              <w:top w:w="0" w:type="dxa"/>
              <w:left w:w="70" w:type="dxa"/>
              <w:bottom w:w="0" w:type="dxa"/>
              <w:right w:w="70" w:type="dxa"/>
            </w:tcMar>
            <w:vAlign w:val="center"/>
          </w:tcPr>
          <w:p w14:paraId="2C6A4D21" w14:textId="77777777" w:rsidR="002027C7" w:rsidRPr="004E236D" w:rsidRDefault="002027C7" w:rsidP="002027C7">
            <w:pPr>
              <w:keepNext/>
              <w:spacing w:after="0" w:line="240" w:lineRule="auto"/>
              <w:jc w:val="center"/>
              <w:rPr>
                <w:rFonts w:ascii="Times New Roman" w:hAnsi="Times New Roman" w:cs="Times New Roman"/>
                <w:b/>
              </w:rPr>
            </w:pPr>
            <w:r w:rsidRPr="004E236D">
              <w:rPr>
                <w:rFonts w:ascii="Times New Roman" w:hAnsi="Times New Roman" w:cs="Times New Roman"/>
                <w:b/>
              </w:rPr>
              <w:t>Va</w:t>
            </w:r>
          </w:p>
        </w:tc>
        <w:tc>
          <w:tcPr>
            <w:tcW w:w="1486" w:type="dxa"/>
            <w:gridSpan w:val="2"/>
            <w:vMerge w:val="restart"/>
            <w:tcBorders>
              <w:top w:val="single" w:sz="2" w:space="0" w:color="auto"/>
            </w:tcBorders>
            <w:tcMar>
              <w:top w:w="0" w:type="dxa"/>
              <w:left w:w="70" w:type="dxa"/>
              <w:bottom w:w="0" w:type="dxa"/>
              <w:right w:w="70" w:type="dxa"/>
            </w:tcMar>
            <w:vAlign w:val="center"/>
          </w:tcPr>
          <w:p w14:paraId="051DB300" w14:textId="77777777" w:rsidR="002027C7" w:rsidRPr="004E236D" w:rsidRDefault="002027C7" w:rsidP="002027C7">
            <w:pPr>
              <w:keepNext/>
              <w:spacing w:after="0" w:line="240" w:lineRule="auto"/>
              <w:jc w:val="both"/>
              <w:rPr>
                <w:rFonts w:ascii="Times New Roman" w:hAnsi="Times New Roman" w:cs="Times New Roman"/>
              </w:rPr>
            </w:pPr>
            <w:r w:rsidRPr="004E236D">
              <w:rPr>
                <w:rFonts w:ascii="Times New Roman" w:hAnsi="Times New Roman" w:cs="Times New Roman"/>
              </w:rPr>
              <w:t>Osobné automobily</w:t>
            </w:r>
          </w:p>
        </w:tc>
        <w:tc>
          <w:tcPr>
            <w:tcW w:w="1935" w:type="dxa"/>
            <w:tcBorders>
              <w:top w:val="single" w:sz="2" w:space="0" w:color="auto"/>
            </w:tcBorders>
            <w:tcMar>
              <w:top w:w="0" w:type="dxa"/>
              <w:left w:w="70" w:type="dxa"/>
              <w:bottom w:w="0" w:type="dxa"/>
              <w:right w:w="70" w:type="dxa"/>
            </w:tcMar>
            <w:vAlign w:val="center"/>
          </w:tcPr>
          <w:p w14:paraId="5F68A977" w14:textId="77777777" w:rsidR="002027C7" w:rsidRPr="004E236D" w:rsidRDefault="002027C7" w:rsidP="002027C7">
            <w:pPr>
              <w:spacing w:after="0" w:line="240" w:lineRule="auto"/>
              <w:jc w:val="center"/>
              <w:rPr>
                <w:rFonts w:ascii="Times New Roman" w:hAnsi="Times New Roman" w:cs="Times New Roman"/>
              </w:rPr>
            </w:pPr>
            <w:r w:rsidRPr="004E236D">
              <w:rPr>
                <w:rFonts w:ascii="Times New Roman" w:hAnsi="Times New Roman" w:cs="Times New Roman"/>
              </w:rPr>
              <w:t>≤ 5000 karosérií</w:t>
            </w:r>
          </w:p>
          <w:p w14:paraId="4D3A2959" w14:textId="77777777" w:rsidR="002027C7" w:rsidRPr="004E236D" w:rsidRDefault="002027C7" w:rsidP="002027C7">
            <w:pPr>
              <w:spacing w:after="0" w:line="240" w:lineRule="auto"/>
              <w:jc w:val="center"/>
              <w:rPr>
                <w:rFonts w:ascii="Times New Roman" w:hAnsi="Times New Roman" w:cs="Times New Roman"/>
              </w:rPr>
            </w:pPr>
            <w:r w:rsidRPr="004E236D">
              <w:rPr>
                <w:rFonts w:ascii="Times New Roman" w:hAnsi="Times New Roman" w:cs="Times New Roman"/>
              </w:rPr>
              <w:t>alebo</w:t>
            </w:r>
          </w:p>
          <w:p w14:paraId="4B51237B" w14:textId="77777777" w:rsidR="002027C7" w:rsidRPr="004E236D" w:rsidRDefault="002027C7" w:rsidP="002027C7">
            <w:pPr>
              <w:keepNext/>
              <w:spacing w:after="0" w:line="240" w:lineRule="auto"/>
              <w:ind w:left="-70" w:right="-70"/>
              <w:jc w:val="center"/>
              <w:rPr>
                <w:rFonts w:ascii="Times New Roman" w:hAnsi="Times New Roman" w:cs="Times New Roman"/>
              </w:rPr>
            </w:pPr>
            <w:r w:rsidRPr="004E236D">
              <w:rPr>
                <w:rFonts w:ascii="Times New Roman" w:hAnsi="Times New Roman" w:cs="Times New Roman"/>
              </w:rPr>
              <w:t>&gt; 3500 karosérií upevnených na podvozky</w:t>
            </w:r>
          </w:p>
        </w:tc>
        <w:tc>
          <w:tcPr>
            <w:tcW w:w="1290" w:type="dxa"/>
            <w:tcBorders>
              <w:top w:val="single" w:sz="2" w:space="0" w:color="auto"/>
            </w:tcBorders>
            <w:tcMar>
              <w:top w:w="0" w:type="dxa"/>
              <w:left w:w="70" w:type="dxa"/>
              <w:bottom w:w="0" w:type="dxa"/>
              <w:right w:w="70" w:type="dxa"/>
            </w:tcMar>
            <w:vAlign w:val="center"/>
          </w:tcPr>
          <w:p w14:paraId="02CB11F6" w14:textId="77777777" w:rsidR="002027C7" w:rsidRPr="004E236D" w:rsidRDefault="002027C7" w:rsidP="002027C7">
            <w:pPr>
              <w:spacing w:after="0" w:line="240" w:lineRule="auto"/>
              <w:rPr>
                <w:rFonts w:ascii="Times New Roman" w:hAnsi="Times New Roman" w:cs="Times New Roman"/>
              </w:rPr>
            </w:pPr>
          </w:p>
          <w:p w14:paraId="437CA98A" w14:textId="77777777" w:rsidR="002027C7" w:rsidRPr="004E236D" w:rsidRDefault="002027C7" w:rsidP="002027C7">
            <w:pPr>
              <w:spacing w:after="0" w:line="240" w:lineRule="auto"/>
              <w:jc w:val="center"/>
              <w:rPr>
                <w:rFonts w:ascii="Times New Roman" w:hAnsi="Times New Roman" w:cs="Times New Roman"/>
              </w:rPr>
            </w:pPr>
            <w:r w:rsidRPr="004E236D">
              <w:rPr>
                <w:rFonts w:ascii="Times New Roman" w:hAnsi="Times New Roman" w:cs="Times New Roman"/>
              </w:rPr>
              <w:t>3</w:t>
            </w:r>
          </w:p>
          <w:p w14:paraId="2080DC31" w14:textId="77777777" w:rsidR="002027C7" w:rsidRPr="004E236D" w:rsidRDefault="002027C7" w:rsidP="002027C7">
            <w:pPr>
              <w:keepNext/>
              <w:spacing w:after="0" w:line="240" w:lineRule="auto"/>
              <w:jc w:val="both"/>
              <w:rPr>
                <w:rFonts w:ascii="Times New Roman" w:hAnsi="Times New Roman" w:cs="Times New Roman"/>
              </w:rPr>
            </w:pPr>
          </w:p>
        </w:tc>
        <w:tc>
          <w:tcPr>
            <w:tcW w:w="1820" w:type="dxa"/>
            <w:gridSpan w:val="2"/>
            <w:tcBorders>
              <w:top w:val="single" w:sz="2" w:space="0" w:color="auto"/>
            </w:tcBorders>
            <w:tcMar>
              <w:top w:w="0" w:type="dxa"/>
              <w:left w:w="70" w:type="dxa"/>
              <w:bottom w:w="0" w:type="dxa"/>
              <w:right w:w="70" w:type="dxa"/>
            </w:tcMar>
            <w:vAlign w:val="center"/>
          </w:tcPr>
          <w:p w14:paraId="0A8C121B" w14:textId="77777777" w:rsidR="002027C7" w:rsidRPr="004E236D" w:rsidRDefault="002027C7" w:rsidP="002027C7">
            <w:pPr>
              <w:spacing w:after="0" w:line="240" w:lineRule="auto"/>
              <w:jc w:val="center"/>
              <w:rPr>
                <w:rFonts w:ascii="Times New Roman" w:hAnsi="Times New Roman" w:cs="Times New Roman"/>
              </w:rPr>
            </w:pPr>
            <w:r w:rsidRPr="004E236D">
              <w:rPr>
                <w:rFonts w:ascii="Times New Roman" w:hAnsi="Times New Roman" w:cs="Times New Roman"/>
              </w:rPr>
              <w:t>90  alebo</w:t>
            </w:r>
          </w:p>
          <w:p w14:paraId="3A9F422B" w14:textId="77777777" w:rsidR="002027C7" w:rsidRPr="004E236D" w:rsidRDefault="002027C7" w:rsidP="002027C7">
            <w:pPr>
              <w:keepNext/>
              <w:spacing w:after="0" w:line="240" w:lineRule="auto"/>
              <w:ind w:left="-70" w:right="-70"/>
              <w:jc w:val="center"/>
              <w:rPr>
                <w:rFonts w:ascii="Times New Roman" w:hAnsi="Times New Roman" w:cs="Times New Roman"/>
                <w:vertAlign w:val="superscript"/>
              </w:rPr>
            </w:pPr>
            <w:r w:rsidRPr="004E236D">
              <w:rPr>
                <w:rFonts w:ascii="Times New Roman" w:hAnsi="Times New Roman" w:cs="Times New Roman"/>
              </w:rPr>
              <w:t>1,5 kg/ks + 70</w:t>
            </w:r>
          </w:p>
        </w:tc>
        <w:tc>
          <w:tcPr>
            <w:tcW w:w="2031" w:type="dxa"/>
            <w:gridSpan w:val="2"/>
            <w:tcBorders>
              <w:top w:val="single" w:sz="2" w:space="0" w:color="auto"/>
            </w:tcBorders>
            <w:tcMar>
              <w:top w:w="0" w:type="dxa"/>
              <w:left w:w="70" w:type="dxa"/>
              <w:bottom w:w="0" w:type="dxa"/>
              <w:right w:w="70" w:type="dxa"/>
            </w:tcMar>
            <w:vAlign w:val="center"/>
          </w:tcPr>
          <w:p w14:paraId="0ABA337B" w14:textId="77777777" w:rsidR="002027C7" w:rsidRPr="004E236D" w:rsidRDefault="002027C7" w:rsidP="002027C7">
            <w:pPr>
              <w:spacing w:after="0" w:line="240" w:lineRule="auto"/>
              <w:jc w:val="center"/>
              <w:rPr>
                <w:rFonts w:ascii="Times New Roman" w:hAnsi="Times New Roman" w:cs="Times New Roman"/>
              </w:rPr>
            </w:pPr>
            <w:r w:rsidRPr="004E236D">
              <w:rPr>
                <w:rFonts w:ascii="Times New Roman" w:hAnsi="Times New Roman" w:cs="Times New Roman"/>
              </w:rPr>
              <w:t>90  alebo</w:t>
            </w:r>
          </w:p>
          <w:p w14:paraId="2455B094" w14:textId="77777777" w:rsidR="002027C7" w:rsidRPr="004E236D" w:rsidRDefault="002027C7" w:rsidP="002027C7">
            <w:pPr>
              <w:keepNext/>
              <w:spacing w:after="0" w:line="240" w:lineRule="auto"/>
              <w:ind w:left="-70"/>
              <w:jc w:val="center"/>
              <w:rPr>
                <w:rFonts w:ascii="Times New Roman" w:hAnsi="Times New Roman" w:cs="Times New Roman"/>
              </w:rPr>
            </w:pPr>
            <w:r w:rsidRPr="004E236D">
              <w:rPr>
                <w:rFonts w:ascii="Times New Roman" w:hAnsi="Times New Roman" w:cs="Times New Roman"/>
              </w:rPr>
              <w:t>1,5kg/ks + 70</w:t>
            </w:r>
          </w:p>
        </w:tc>
      </w:tr>
      <w:tr w:rsidR="004E236D" w:rsidRPr="004E236D" w14:paraId="3F6C59A1" w14:textId="77777777" w:rsidTr="002027C7">
        <w:trPr>
          <w:jc w:val="center"/>
        </w:trPr>
        <w:tc>
          <w:tcPr>
            <w:tcW w:w="618" w:type="dxa"/>
            <w:vMerge/>
            <w:vAlign w:val="center"/>
          </w:tcPr>
          <w:p w14:paraId="42CB963E" w14:textId="77777777" w:rsidR="002027C7" w:rsidRPr="004E236D" w:rsidRDefault="002027C7" w:rsidP="002027C7">
            <w:pPr>
              <w:spacing w:after="0" w:line="240" w:lineRule="auto"/>
              <w:rPr>
                <w:rFonts w:ascii="Times New Roman" w:hAnsi="Times New Roman" w:cs="Times New Roman"/>
                <w:b/>
              </w:rPr>
            </w:pPr>
          </w:p>
        </w:tc>
        <w:tc>
          <w:tcPr>
            <w:tcW w:w="1486" w:type="dxa"/>
            <w:gridSpan w:val="2"/>
            <w:vMerge/>
            <w:vAlign w:val="center"/>
          </w:tcPr>
          <w:p w14:paraId="174F957A" w14:textId="77777777" w:rsidR="002027C7" w:rsidRPr="004E236D" w:rsidRDefault="002027C7" w:rsidP="002027C7">
            <w:pPr>
              <w:spacing w:after="0" w:line="240" w:lineRule="auto"/>
              <w:rPr>
                <w:rFonts w:ascii="Times New Roman" w:hAnsi="Times New Roman" w:cs="Times New Roman"/>
              </w:rPr>
            </w:pPr>
          </w:p>
        </w:tc>
        <w:tc>
          <w:tcPr>
            <w:tcW w:w="1935" w:type="dxa"/>
            <w:vMerge w:val="restart"/>
            <w:tcMar>
              <w:top w:w="0" w:type="dxa"/>
              <w:left w:w="70" w:type="dxa"/>
              <w:bottom w:w="0" w:type="dxa"/>
              <w:right w:w="70" w:type="dxa"/>
            </w:tcMar>
            <w:vAlign w:val="center"/>
          </w:tcPr>
          <w:p w14:paraId="632631B3"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&gt; 5000</w:t>
            </w:r>
          </w:p>
        </w:tc>
        <w:tc>
          <w:tcPr>
            <w:tcW w:w="1290" w:type="dxa"/>
            <w:vMerge w:val="restart"/>
            <w:tcMar>
              <w:top w:w="0" w:type="dxa"/>
              <w:left w:w="70" w:type="dxa"/>
              <w:bottom w:w="0" w:type="dxa"/>
              <w:right w:w="70" w:type="dxa"/>
            </w:tcMar>
            <w:vAlign w:val="center"/>
          </w:tcPr>
          <w:p w14:paraId="4B4D8BB3"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3</w:t>
            </w:r>
          </w:p>
        </w:tc>
        <w:tc>
          <w:tcPr>
            <w:tcW w:w="1385" w:type="dxa"/>
            <w:tcMar>
              <w:top w:w="0" w:type="dxa"/>
              <w:left w:w="70" w:type="dxa"/>
              <w:bottom w:w="0" w:type="dxa"/>
              <w:right w:w="70" w:type="dxa"/>
            </w:tcMar>
            <w:vAlign w:val="center"/>
          </w:tcPr>
          <w:p w14:paraId="78F52C8A" w14:textId="77777777" w:rsidR="002027C7" w:rsidRPr="004E236D" w:rsidRDefault="002027C7" w:rsidP="002027C7">
            <w:pPr>
              <w:spacing w:after="0" w:line="240" w:lineRule="auto"/>
              <w:jc w:val="center"/>
              <w:rPr>
                <w:rFonts w:ascii="Times New Roman" w:hAnsi="Times New Roman" w:cs="Times New Roman"/>
              </w:rPr>
            </w:pPr>
            <w:r w:rsidRPr="004E236D">
              <w:rPr>
                <w:rFonts w:ascii="Times New Roman" w:hAnsi="Times New Roman" w:cs="Times New Roman"/>
              </w:rPr>
              <w:t>45  alebo</w:t>
            </w:r>
          </w:p>
          <w:p w14:paraId="70BA9427" w14:textId="77777777" w:rsidR="002027C7" w:rsidRPr="004E236D" w:rsidRDefault="002027C7" w:rsidP="002027C7">
            <w:pPr>
              <w:spacing w:after="0" w:line="240" w:lineRule="auto"/>
              <w:ind w:left="7"/>
              <w:rPr>
                <w:rFonts w:ascii="Times New Roman" w:hAnsi="Times New Roman" w:cs="Times New Roman"/>
              </w:rPr>
            </w:pPr>
            <w:r w:rsidRPr="004E236D">
              <w:rPr>
                <w:rFonts w:ascii="Times New Roman" w:hAnsi="Times New Roman" w:cs="Times New Roman"/>
              </w:rPr>
              <w:t>1,3 kg/ks +33</w:t>
            </w:r>
          </w:p>
        </w:tc>
        <w:tc>
          <w:tcPr>
            <w:tcW w:w="435" w:type="dxa"/>
            <w:vAlign w:val="center"/>
          </w:tcPr>
          <w:p w14:paraId="40D29D45"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vertAlign w:val="superscript"/>
              </w:rPr>
              <w:t>3</w:t>
            </w:r>
            <w:r w:rsidRPr="004E236D">
              <w:rPr>
                <w:rFonts w:ascii="Times New Roman" w:hAnsi="Times New Roman" w:cs="Times New Roman"/>
              </w:rPr>
              <w:t>)</w:t>
            </w:r>
          </w:p>
        </w:tc>
        <w:tc>
          <w:tcPr>
            <w:tcW w:w="1589" w:type="dxa"/>
            <w:tcMar>
              <w:top w:w="0" w:type="dxa"/>
              <w:left w:w="70" w:type="dxa"/>
              <w:bottom w:w="0" w:type="dxa"/>
              <w:right w:w="70" w:type="dxa"/>
            </w:tcMar>
            <w:vAlign w:val="center"/>
          </w:tcPr>
          <w:p w14:paraId="6AE838B4" w14:textId="77777777" w:rsidR="002027C7" w:rsidRPr="004E236D" w:rsidRDefault="002027C7" w:rsidP="002027C7">
            <w:pPr>
              <w:spacing w:after="0" w:line="240" w:lineRule="auto"/>
              <w:jc w:val="center"/>
              <w:rPr>
                <w:rFonts w:ascii="Times New Roman" w:hAnsi="Times New Roman" w:cs="Times New Roman"/>
              </w:rPr>
            </w:pPr>
            <w:r w:rsidRPr="004E236D">
              <w:rPr>
                <w:rFonts w:ascii="Times New Roman" w:hAnsi="Times New Roman" w:cs="Times New Roman"/>
              </w:rPr>
              <w:t>60  alebo</w:t>
            </w:r>
          </w:p>
          <w:p w14:paraId="69D44D05" w14:textId="77777777" w:rsidR="002027C7" w:rsidRPr="004E236D" w:rsidRDefault="002027C7" w:rsidP="002027C7">
            <w:pPr>
              <w:spacing w:after="0" w:line="240" w:lineRule="auto"/>
              <w:jc w:val="center"/>
              <w:rPr>
                <w:rFonts w:ascii="Times New Roman" w:hAnsi="Times New Roman" w:cs="Times New Roman"/>
              </w:rPr>
            </w:pPr>
            <w:r w:rsidRPr="004E236D">
              <w:rPr>
                <w:rFonts w:ascii="Times New Roman" w:hAnsi="Times New Roman" w:cs="Times New Roman"/>
              </w:rPr>
              <w:t>1,9 kg/ks + 41</w:t>
            </w:r>
          </w:p>
        </w:tc>
        <w:tc>
          <w:tcPr>
            <w:tcW w:w="442" w:type="dxa"/>
            <w:vAlign w:val="center"/>
          </w:tcPr>
          <w:p w14:paraId="109BADEF" w14:textId="77777777" w:rsidR="002027C7" w:rsidRPr="004E236D" w:rsidRDefault="002027C7" w:rsidP="002027C7">
            <w:pPr>
              <w:keepNext/>
              <w:spacing w:after="0" w:line="240" w:lineRule="auto"/>
              <w:ind w:left="-70"/>
              <w:jc w:val="center"/>
              <w:rPr>
                <w:rFonts w:ascii="Times New Roman" w:hAnsi="Times New Roman" w:cs="Times New Roman"/>
              </w:rPr>
            </w:pPr>
            <w:r w:rsidRPr="004E236D">
              <w:rPr>
                <w:rFonts w:ascii="Times New Roman" w:hAnsi="Times New Roman" w:cs="Times New Roman"/>
                <w:vertAlign w:val="superscript"/>
              </w:rPr>
              <w:t>3</w:t>
            </w:r>
            <w:r w:rsidRPr="004E236D">
              <w:rPr>
                <w:rFonts w:ascii="Times New Roman" w:hAnsi="Times New Roman" w:cs="Times New Roman"/>
              </w:rPr>
              <w:t>)</w:t>
            </w:r>
          </w:p>
        </w:tc>
      </w:tr>
      <w:tr w:rsidR="004E236D" w:rsidRPr="004E236D" w14:paraId="416A77FB" w14:textId="77777777" w:rsidTr="002027C7">
        <w:trPr>
          <w:trHeight w:val="418"/>
          <w:jc w:val="center"/>
        </w:trPr>
        <w:tc>
          <w:tcPr>
            <w:tcW w:w="618" w:type="dxa"/>
            <w:vMerge/>
            <w:vAlign w:val="center"/>
          </w:tcPr>
          <w:p w14:paraId="3AB74AFB" w14:textId="77777777" w:rsidR="002027C7" w:rsidRPr="004E236D" w:rsidRDefault="002027C7" w:rsidP="002027C7">
            <w:pPr>
              <w:spacing w:after="0" w:line="240" w:lineRule="auto"/>
              <w:rPr>
                <w:rFonts w:ascii="Times New Roman" w:hAnsi="Times New Roman" w:cs="Times New Roman"/>
                <w:b/>
              </w:rPr>
            </w:pPr>
          </w:p>
        </w:tc>
        <w:tc>
          <w:tcPr>
            <w:tcW w:w="1486" w:type="dxa"/>
            <w:gridSpan w:val="2"/>
            <w:vMerge/>
            <w:vAlign w:val="center"/>
          </w:tcPr>
          <w:p w14:paraId="24C462B1" w14:textId="77777777" w:rsidR="002027C7" w:rsidRPr="004E236D" w:rsidRDefault="002027C7" w:rsidP="002027C7">
            <w:pPr>
              <w:spacing w:after="0" w:line="240" w:lineRule="auto"/>
              <w:rPr>
                <w:rFonts w:ascii="Times New Roman" w:hAnsi="Times New Roman" w:cs="Times New Roman"/>
              </w:rPr>
            </w:pPr>
          </w:p>
        </w:tc>
        <w:tc>
          <w:tcPr>
            <w:tcW w:w="1935" w:type="dxa"/>
            <w:vMerge/>
            <w:tcMar>
              <w:top w:w="0" w:type="dxa"/>
              <w:left w:w="70" w:type="dxa"/>
              <w:bottom w:w="0" w:type="dxa"/>
              <w:right w:w="70" w:type="dxa"/>
            </w:tcMar>
            <w:vAlign w:val="center"/>
          </w:tcPr>
          <w:p w14:paraId="1D0ADC2C" w14:textId="77777777" w:rsidR="002027C7" w:rsidRPr="004E236D" w:rsidRDefault="002027C7" w:rsidP="002027C7">
            <w:pPr>
              <w:keepNext/>
              <w:spacing w:after="0" w:line="240" w:lineRule="auto"/>
              <w:jc w:val="center"/>
              <w:rPr>
                <w:rFonts w:ascii="Times New Roman" w:hAnsi="Times New Roman" w:cs="Times New Roman"/>
              </w:rPr>
            </w:pPr>
          </w:p>
        </w:tc>
        <w:tc>
          <w:tcPr>
            <w:tcW w:w="1290" w:type="dxa"/>
            <w:vMerge/>
            <w:tcMar>
              <w:top w:w="0" w:type="dxa"/>
              <w:left w:w="70" w:type="dxa"/>
              <w:bottom w:w="0" w:type="dxa"/>
              <w:right w:w="70" w:type="dxa"/>
            </w:tcMar>
            <w:vAlign w:val="center"/>
          </w:tcPr>
          <w:p w14:paraId="44AD3C7B" w14:textId="77777777" w:rsidR="002027C7" w:rsidRPr="004E236D" w:rsidRDefault="002027C7" w:rsidP="002027C7">
            <w:pPr>
              <w:keepNext/>
              <w:spacing w:after="0" w:line="240" w:lineRule="auto"/>
              <w:jc w:val="center"/>
              <w:rPr>
                <w:rFonts w:ascii="Times New Roman" w:hAnsi="Times New Roman" w:cs="Times New Roman"/>
              </w:rPr>
            </w:pPr>
          </w:p>
        </w:tc>
        <w:tc>
          <w:tcPr>
            <w:tcW w:w="1820" w:type="dxa"/>
            <w:gridSpan w:val="2"/>
            <w:tcMar>
              <w:top w:w="0" w:type="dxa"/>
              <w:left w:w="70" w:type="dxa"/>
              <w:bottom w:w="0" w:type="dxa"/>
              <w:right w:w="70" w:type="dxa"/>
            </w:tcMar>
            <w:vAlign w:val="center"/>
          </w:tcPr>
          <w:p w14:paraId="44F612E0" w14:textId="77777777" w:rsidR="002027C7" w:rsidRPr="004E236D" w:rsidRDefault="002027C7" w:rsidP="002027C7">
            <w:pPr>
              <w:spacing w:after="0" w:line="240" w:lineRule="auto"/>
              <w:jc w:val="center"/>
              <w:rPr>
                <w:rFonts w:ascii="Times New Roman" w:hAnsi="Times New Roman" w:cs="Times New Roman"/>
              </w:rPr>
            </w:pPr>
            <w:r w:rsidRPr="004E236D">
              <w:rPr>
                <w:rFonts w:ascii="Times New Roman" w:hAnsi="Times New Roman" w:cs="Times New Roman"/>
              </w:rPr>
              <w:t>35 alebo</w:t>
            </w:r>
          </w:p>
          <w:p w14:paraId="2F3EED33" w14:textId="77777777" w:rsidR="002027C7" w:rsidRPr="004E236D" w:rsidRDefault="002027C7" w:rsidP="002027C7">
            <w:pPr>
              <w:spacing w:after="0" w:line="240" w:lineRule="auto"/>
              <w:jc w:val="center"/>
              <w:rPr>
                <w:rFonts w:ascii="Times New Roman" w:hAnsi="Times New Roman" w:cs="Times New Roman"/>
              </w:rPr>
            </w:pPr>
            <w:r w:rsidRPr="004E236D">
              <w:rPr>
                <w:rFonts w:ascii="Times New Roman" w:hAnsi="Times New Roman" w:cs="Times New Roman"/>
              </w:rPr>
              <w:t>1 kg/ks + 26</w:t>
            </w:r>
          </w:p>
        </w:tc>
        <w:tc>
          <w:tcPr>
            <w:tcW w:w="2031" w:type="dxa"/>
            <w:gridSpan w:val="2"/>
            <w:tcMar>
              <w:top w:w="0" w:type="dxa"/>
              <w:left w:w="70" w:type="dxa"/>
              <w:bottom w:w="0" w:type="dxa"/>
              <w:right w:w="70" w:type="dxa"/>
            </w:tcMar>
            <w:vAlign w:val="center"/>
          </w:tcPr>
          <w:p w14:paraId="1C1E7E7E" w14:textId="77777777" w:rsidR="002027C7" w:rsidRPr="004E236D" w:rsidRDefault="002027C7" w:rsidP="002027C7">
            <w:pPr>
              <w:spacing w:after="0" w:line="240" w:lineRule="auto"/>
              <w:jc w:val="center"/>
              <w:rPr>
                <w:rFonts w:ascii="Times New Roman" w:hAnsi="Times New Roman" w:cs="Times New Roman"/>
              </w:rPr>
            </w:pPr>
            <w:r w:rsidRPr="004E236D">
              <w:rPr>
                <w:rFonts w:ascii="Times New Roman" w:hAnsi="Times New Roman" w:cs="Times New Roman"/>
              </w:rPr>
              <w:t>35 alebo</w:t>
            </w:r>
          </w:p>
          <w:p w14:paraId="58E76DC1" w14:textId="77777777" w:rsidR="002027C7" w:rsidRPr="004E236D" w:rsidRDefault="002027C7" w:rsidP="002027C7">
            <w:pPr>
              <w:spacing w:after="0" w:line="240" w:lineRule="auto"/>
              <w:jc w:val="center"/>
              <w:rPr>
                <w:rFonts w:ascii="Times New Roman" w:hAnsi="Times New Roman" w:cs="Times New Roman"/>
              </w:rPr>
            </w:pPr>
            <w:r w:rsidRPr="004E236D">
              <w:rPr>
                <w:rFonts w:ascii="Times New Roman" w:hAnsi="Times New Roman" w:cs="Times New Roman"/>
              </w:rPr>
              <w:t>1 kg/ks + 26</w:t>
            </w:r>
          </w:p>
        </w:tc>
      </w:tr>
      <w:tr w:rsidR="004E236D" w:rsidRPr="004E236D" w14:paraId="076ADFD1" w14:textId="77777777" w:rsidTr="002027C7">
        <w:trPr>
          <w:trHeight w:val="404"/>
          <w:jc w:val="center"/>
        </w:trPr>
        <w:tc>
          <w:tcPr>
            <w:tcW w:w="618" w:type="dxa"/>
            <w:vMerge w:val="restart"/>
            <w:tcMar>
              <w:top w:w="0" w:type="dxa"/>
              <w:left w:w="70" w:type="dxa"/>
              <w:bottom w:w="0" w:type="dxa"/>
              <w:right w:w="70" w:type="dxa"/>
            </w:tcMar>
            <w:vAlign w:val="center"/>
          </w:tcPr>
          <w:p w14:paraId="2C899D1E"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b/>
              </w:rPr>
              <w:t>Va</w:t>
            </w:r>
          </w:p>
        </w:tc>
        <w:tc>
          <w:tcPr>
            <w:tcW w:w="1486" w:type="dxa"/>
            <w:gridSpan w:val="2"/>
            <w:vMerge w:val="restart"/>
            <w:tcMar>
              <w:top w:w="0" w:type="dxa"/>
              <w:left w:w="70" w:type="dxa"/>
              <w:bottom w:w="0" w:type="dxa"/>
              <w:right w:w="70" w:type="dxa"/>
            </w:tcMar>
            <w:vAlign w:val="center"/>
          </w:tcPr>
          <w:p w14:paraId="365D65EF" w14:textId="77777777" w:rsidR="002027C7" w:rsidRPr="004E236D" w:rsidRDefault="002027C7" w:rsidP="002027C7">
            <w:pPr>
              <w:keepNext/>
              <w:spacing w:after="0" w:line="240" w:lineRule="auto"/>
              <w:rPr>
                <w:rFonts w:ascii="Times New Roman" w:hAnsi="Times New Roman" w:cs="Times New Roman"/>
              </w:rPr>
            </w:pPr>
            <w:r w:rsidRPr="004E236D">
              <w:rPr>
                <w:rFonts w:ascii="Times New Roman" w:hAnsi="Times New Roman" w:cs="Times New Roman"/>
              </w:rPr>
              <w:t>Kabíny nákladných automobilov</w:t>
            </w:r>
          </w:p>
        </w:tc>
        <w:tc>
          <w:tcPr>
            <w:tcW w:w="1935" w:type="dxa"/>
            <w:tcMar>
              <w:top w:w="0" w:type="dxa"/>
              <w:left w:w="70" w:type="dxa"/>
              <w:bottom w:w="0" w:type="dxa"/>
              <w:right w:w="70" w:type="dxa"/>
            </w:tcMar>
            <w:vAlign w:val="center"/>
          </w:tcPr>
          <w:p w14:paraId="381C5A17"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sym w:font="Symbol" w:char="F0A3"/>
            </w:r>
            <w:r w:rsidRPr="004E236D">
              <w:rPr>
                <w:rFonts w:ascii="Times New Roman" w:hAnsi="Times New Roman" w:cs="Times New Roman"/>
              </w:rPr>
              <w:t xml:space="preserve"> 5000</w:t>
            </w:r>
          </w:p>
        </w:tc>
        <w:tc>
          <w:tcPr>
            <w:tcW w:w="1290" w:type="dxa"/>
            <w:tcMar>
              <w:top w:w="0" w:type="dxa"/>
              <w:left w:w="70" w:type="dxa"/>
              <w:bottom w:w="0" w:type="dxa"/>
              <w:right w:w="70" w:type="dxa"/>
            </w:tcMar>
            <w:vAlign w:val="center"/>
          </w:tcPr>
          <w:p w14:paraId="32B8FD26"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3</w:t>
            </w:r>
          </w:p>
        </w:tc>
        <w:tc>
          <w:tcPr>
            <w:tcW w:w="1820" w:type="dxa"/>
            <w:gridSpan w:val="2"/>
            <w:tcMar>
              <w:top w:w="0" w:type="dxa"/>
              <w:left w:w="70" w:type="dxa"/>
              <w:bottom w:w="0" w:type="dxa"/>
              <w:right w:w="70" w:type="dxa"/>
            </w:tcMar>
            <w:vAlign w:val="center"/>
          </w:tcPr>
          <w:p w14:paraId="7DD457A5"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 xml:space="preserve">65 </w:t>
            </w:r>
          </w:p>
        </w:tc>
        <w:tc>
          <w:tcPr>
            <w:tcW w:w="2031" w:type="dxa"/>
            <w:gridSpan w:val="2"/>
            <w:tcMar>
              <w:top w:w="0" w:type="dxa"/>
              <w:left w:w="70" w:type="dxa"/>
              <w:bottom w:w="0" w:type="dxa"/>
              <w:right w:w="70" w:type="dxa"/>
            </w:tcMar>
            <w:vAlign w:val="center"/>
          </w:tcPr>
          <w:p w14:paraId="563341A9"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85</w:t>
            </w:r>
          </w:p>
        </w:tc>
      </w:tr>
      <w:tr w:rsidR="004E236D" w:rsidRPr="004E236D" w14:paraId="15BDD22F" w14:textId="77777777" w:rsidTr="002027C7">
        <w:trPr>
          <w:trHeight w:val="404"/>
          <w:jc w:val="center"/>
        </w:trPr>
        <w:tc>
          <w:tcPr>
            <w:tcW w:w="618" w:type="dxa"/>
            <w:vMerge/>
            <w:vAlign w:val="center"/>
          </w:tcPr>
          <w:p w14:paraId="2A190C39" w14:textId="77777777" w:rsidR="002027C7" w:rsidRPr="004E236D" w:rsidRDefault="002027C7" w:rsidP="002027C7">
            <w:pPr>
              <w:spacing w:after="0" w:line="240" w:lineRule="auto"/>
              <w:rPr>
                <w:rFonts w:ascii="Times New Roman" w:hAnsi="Times New Roman" w:cs="Times New Roman"/>
              </w:rPr>
            </w:pPr>
          </w:p>
        </w:tc>
        <w:tc>
          <w:tcPr>
            <w:tcW w:w="1486" w:type="dxa"/>
            <w:gridSpan w:val="2"/>
            <w:vMerge/>
            <w:vAlign w:val="center"/>
          </w:tcPr>
          <w:p w14:paraId="1DF6C27F" w14:textId="77777777" w:rsidR="002027C7" w:rsidRPr="004E236D" w:rsidRDefault="002027C7" w:rsidP="002027C7">
            <w:pPr>
              <w:spacing w:after="0" w:line="240" w:lineRule="auto"/>
              <w:rPr>
                <w:rFonts w:ascii="Times New Roman" w:hAnsi="Times New Roman" w:cs="Times New Roman"/>
              </w:rPr>
            </w:pPr>
          </w:p>
        </w:tc>
        <w:tc>
          <w:tcPr>
            <w:tcW w:w="1935" w:type="dxa"/>
            <w:tcMar>
              <w:top w:w="0" w:type="dxa"/>
              <w:left w:w="70" w:type="dxa"/>
              <w:bottom w:w="0" w:type="dxa"/>
              <w:right w:w="70" w:type="dxa"/>
            </w:tcMar>
            <w:vAlign w:val="center"/>
          </w:tcPr>
          <w:p w14:paraId="1E90492C"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&gt; 5000</w:t>
            </w:r>
          </w:p>
        </w:tc>
        <w:tc>
          <w:tcPr>
            <w:tcW w:w="1290" w:type="dxa"/>
            <w:tcMar>
              <w:top w:w="0" w:type="dxa"/>
              <w:left w:w="70" w:type="dxa"/>
              <w:bottom w:w="0" w:type="dxa"/>
              <w:right w:w="70" w:type="dxa"/>
            </w:tcMar>
            <w:vAlign w:val="center"/>
          </w:tcPr>
          <w:p w14:paraId="2053D7F5"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3</w:t>
            </w:r>
          </w:p>
        </w:tc>
        <w:tc>
          <w:tcPr>
            <w:tcW w:w="1820" w:type="dxa"/>
            <w:gridSpan w:val="2"/>
            <w:tcMar>
              <w:top w:w="0" w:type="dxa"/>
              <w:left w:w="70" w:type="dxa"/>
              <w:bottom w:w="0" w:type="dxa"/>
              <w:right w:w="70" w:type="dxa"/>
            </w:tcMar>
            <w:vAlign w:val="center"/>
          </w:tcPr>
          <w:p w14:paraId="4B90839B"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55</w:t>
            </w:r>
          </w:p>
        </w:tc>
        <w:tc>
          <w:tcPr>
            <w:tcW w:w="2031" w:type="dxa"/>
            <w:gridSpan w:val="2"/>
            <w:tcMar>
              <w:top w:w="0" w:type="dxa"/>
              <w:left w:w="70" w:type="dxa"/>
              <w:bottom w:w="0" w:type="dxa"/>
              <w:right w:w="70" w:type="dxa"/>
            </w:tcMar>
            <w:vAlign w:val="center"/>
          </w:tcPr>
          <w:p w14:paraId="0215B498"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55, 75</w:t>
            </w:r>
            <w:r w:rsidRPr="004E236D">
              <w:rPr>
                <w:rFonts w:ascii="Times New Roman" w:hAnsi="Times New Roman" w:cs="Times New Roman"/>
                <w:vertAlign w:val="superscript"/>
              </w:rPr>
              <w:t>3</w:t>
            </w:r>
            <w:r w:rsidRPr="004E236D">
              <w:rPr>
                <w:rFonts w:ascii="Times New Roman" w:hAnsi="Times New Roman" w:cs="Times New Roman"/>
              </w:rPr>
              <w:t>)</w:t>
            </w:r>
          </w:p>
        </w:tc>
      </w:tr>
      <w:tr w:rsidR="004E236D" w:rsidRPr="004E236D" w14:paraId="70A4CE20" w14:textId="77777777" w:rsidTr="002027C7">
        <w:trPr>
          <w:trHeight w:val="405"/>
          <w:jc w:val="center"/>
        </w:trPr>
        <w:tc>
          <w:tcPr>
            <w:tcW w:w="618" w:type="dxa"/>
            <w:vMerge w:val="restart"/>
            <w:tcMar>
              <w:top w:w="0" w:type="dxa"/>
              <w:left w:w="70" w:type="dxa"/>
              <w:bottom w:w="0" w:type="dxa"/>
              <w:right w:w="70" w:type="dxa"/>
            </w:tcMar>
            <w:vAlign w:val="center"/>
          </w:tcPr>
          <w:p w14:paraId="2E3519F0"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b/>
              </w:rPr>
              <w:t>Va</w:t>
            </w:r>
          </w:p>
        </w:tc>
        <w:tc>
          <w:tcPr>
            <w:tcW w:w="1486" w:type="dxa"/>
            <w:gridSpan w:val="2"/>
            <w:vMerge w:val="restart"/>
            <w:tcMar>
              <w:top w:w="0" w:type="dxa"/>
              <w:left w:w="70" w:type="dxa"/>
              <w:bottom w:w="0" w:type="dxa"/>
              <w:right w:w="70" w:type="dxa"/>
            </w:tcMar>
            <w:vAlign w:val="center"/>
          </w:tcPr>
          <w:p w14:paraId="4630D3E5" w14:textId="77777777" w:rsidR="002027C7" w:rsidRPr="004E236D" w:rsidRDefault="002027C7" w:rsidP="002027C7">
            <w:pPr>
              <w:keepNext/>
              <w:spacing w:after="0" w:line="240" w:lineRule="auto"/>
              <w:rPr>
                <w:rFonts w:ascii="Times New Roman" w:hAnsi="Times New Roman" w:cs="Times New Roman"/>
              </w:rPr>
            </w:pPr>
            <w:r w:rsidRPr="004E236D">
              <w:rPr>
                <w:rFonts w:ascii="Times New Roman" w:hAnsi="Times New Roman" w:cs="Times New Roman"/>
              </w:rPr>
              <w:t>Dodávkové a nákladné automobily</w:t>
            </w:r>
          </w:p>
        </w:tc>
        <w:tc>
          <w:tcPr>
            <w:tcW w:w="1935" w:type="dxa"/>
            <w:tcMar>
              <w:top w:w="0" w:type="dxa"/>
              <w:left w:w="70" w:type="dxa"/>
              <w:bottom w:w="0" w:type="dxa"/>
              <w:right w:w="70" w:type="dxa"/>
            </w:tcMar>
            <w:vAlign w:val="center"/>
          </w:tcPr>
          <w:p w14:paraId="5A3DCB83"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 2500</w:t>
            </w:r>
          </w:p>
        </w:tc>
        <w:tc>
          <w:tcPr>
            <w:tcW w:w="1290" w:type="dxa"/>
            <w:tcMar>
              <w:top w:w="0" w:type="dxa"/>
              <w:left w:w="70" w:type="dxa"/>
              <w:bottom w:w="0" w:type="dxa"/>
              <w:right w:w="70" w:type="dxa"/>
            </w:tcMar>
            <w:vAlign w:val="center"/>
          </w:tcPr>
          <w:p w14:paraId="0FB539D5"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3</w:t>
            </w:r>
          </w:p>
        </w:tc>
        <w:tc>
          <w:tcPr>
            <w:tcW w:w="1820" w:type="dxa"/>
            <w:gridSpan w:val="2"/>
            <w:tcMar>
              <w:top w:w="0" w:type="dxa"/>
              <w:left w:w="70" w:type="dxa"/>
              <w:bottom w:w="0" w:type="dxa"/>
              <w:right w:w="70" w:type="dxa"/>
            </w:tcMar>
            <w:vAlign w:val="center"/>
          </w:tcPr>
          <w:p w14:paraId="367860AB"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90</w:t>
            </w:r>
          </w:p>
        </w:tc>
        <w:tc>
          <w:tcPr>
            <w:tcW w:w="2031" w:type="dxa"/>
            <w:gridSpan w:val="2"/>
            <w:tcMar>
              <w:top w:w="0" w:type="dxa"/>
              <w:left w:w="70" w:type="dxa"/>
              <w:bottom w:w="0" w:type="dxa"/>
              <w:right w:w="70" w:type="dxa"/>
            </w:tcMar>
            <w:vAlign w:val="center"/>
          </w:tcPr>
          <w:p w14:paraId="4321541E"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120</w:t>
            </w:r>
          </w:p>
        </w:tc>
      </w:tr>
      <w:tr w:rsidR="004E236D" w:rsidRPr="004E236D" w14:paraId="3D2DDE0D" w14:textId="77777777" w:rsidTr="002027C7">
        <w:trPr>
          <w:trHeight w:val="404"/>
          <w:jc w:val="center"/>
        </w:trPr>
        <w:tc>
          <w:tcPr>
            <w:tcW w:w="618" w:type="dxa"/>
            <w:vMerge/>
            <w:vAlign w:val="center"/>
          </w:tcPr>
          <w:p w14:paraId="7D84898C" w14:textId="77777777" w:rsidR="002027C7" w:rsidRPr="004E236D" w:rsidRDefault="002027C7" w:rsidP="002027C7">
            <w:pPr>
              <w:spacing w:after="0" w:line="240" w:lineRule="auto"/>
              <w:rPr>
                <w:rFonts w:ascii="Times New Roman" w:hAnsi="Times New Roman" w:cs="Times New Roman"/>
              </w:rPr>
            </w:pPr>
          </w:p>
        </w:tc>
        <w:tc>
          <w:tcPr>
            <w:tcW w:w="1486" w:type="dxa"/>
            <w:gridSpan w:val="2"/>
            <w:vMerge/>
            <w:vAlign w:val="center"/>
          </w:tcPr>
          <w:p w14:paraId="609DBDAA" w14:textId="77777777" w:rsidR="002027C7" w:rsidRPr="004E236D" w:rsidRDefault="002027C7" w:rsidP="002027C7">
            <w:pPr>
              <w:spacing w:after="0" w:line="240" w:lineRule="auto"/>
              <w:rPr>
                <w:rFonts w:ascii="Times New Roman" w:hAnsi="Times New Roman" w:cs="Times New Roman"/>
              </w:rPr>
            </w:pPr>
          </w:p>
        </w:tc>
        <w:tc>
          <w:tcPr>
            <w:tcW w:w="1935" w:type="dxa"/>
            <w:tcMar>
              <w:top w:w="0" w:type="dxa"/>
              <w:left w:w="70" w:type="dxa"/>
              <w:bottom w:w="0" w:type="dxa"/>
              <w:right w:w="70" w:type="dxa"/>
            </w:tcMar>
            <w:vAlign w:val="center"/>
          </w:tcPr>
          <w:p w14:paraId="1E81FBB3"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&gt; 2500</w:t>
            </w:r>
          </w:p>
        </w:tc>
        <w:tc>
          <w:tcPr>
            <w:tcW w:w="1290" w:type="dxa"/>
            <w:tcMar>
              <w:top w:w="0" w:type="dxa"/>
              <w:left w:w="70" w:type="dxa"/>
              <w:bottom w:w="0" w:type="dxa"/>
              <w:right w:w="70" w:type="dxa"/>
            </w:tcMar>
            <w:vAlign w:val="center"/>
          </w:tcPr>
          <w:p w14:paraId="7BA1CCCD"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3</w:t>
            </w:r>
          </w:p>
        </w:tc>
        <w:tc>
          <w:tcPr>
            <w:tcW w:w="1820" w:type="dxa"/>
            <w:gridSpan w:val="2"/>
            <w:tcMar>
              <w:top w:w="0" w:type="dxa"/>
              <w:left w:w="70" w:type="dxa"/>
              <w:bottom w:w="0" w:type="dxa"/>
              <w:right w:w="70" w:type="dxa"/>
            </w:tcMar>
            <w:vAlign w:val="center"/>
          </w:tcPr>
          <w:p w14:paraId="093ADF52"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50,70</w:t>
            </w:r>
            <w:r w:rsidRPr="004E236D">
              <w:rPr>
                <w:rFonts w:ascii="Times New Roman" w:hAnsi="Times New Roman" w:cs="Times New Roman"/>
                <w:vertAlign w:val="superscript"/>
              </w:rPr>
              <w:t>3</w:t>
            </w:r>
            <w:r w:rsidRPr="004E236D">
              <w:rPr>
                <w:rFonts w:ascii="Times New Roman" w:hAnsi="Times New Roman" w:cs="Times New Roman"/>
              </w:rPr>
              <w:t>)</w:t>
            </w:r>
          </w:p>
        </w:tc>
        <w:tc>
          <w:tcPr>
            <w:tcW w:w="2031" w:type="dxa"/>
            <w:gridSpan w:val="2"/>
            <w:tcMar>
              <w:top w:w="0" w:type="dxa"/>
              <w:left w:w="70" w:type="dxa"/>
              <w:bottom w:w="0" w:type="dxa"/>
              <w:right w:w="70" w:type="dxa"/>
            </w:tcMar>
            <w:vAlign w:val="center"/>
          </w:tcPr>
          <w:p w14:paraId="3295F03B"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50, 90</w:t>
            </w:r>
            <w:r w:rsidRPr="004E236D">
              <w:rPr>
                <w:rFonts w:ascii="Times New Roman" w:hAnsi="Times New Roman" w:cs="Times New Roman"/>
                <w:vertAlign w:val="superscript"/>
              </w:rPr>
              <w:t>3</w:t>
            </w:r>
            <w:r w:rsidRPr="004E236D">
              <w:rPr>
                <w:rFonts w:ascii="Times New Roman" w:hAnsi="Times New Roman" w:cs="Times New Roman"/>
              </w:rPr>
              <w:t>)</w:t>
            </w:r>
          </w:p>
        </w:tc>
      </w:tr>
      <w:tr w:rsidR="004E236D" w:rsidRPr="004E236D" w14:paraId="4496369B" w14:textId="77777777" w:rsidTr="002027C7">
        <w:trPr>
          <w:trHeight w:val="404"/>
          <w:jc w:val="center"/>
        </w:trPr>
        <w:tc>
          <w:tcPr>
            <w:tcW w:w="618" w:type="dxa"/>
            <w:vMerge w:val="restart"/>
            <w:tcMar>
              <w:top w:w="0" w:type="dxa"/>
              <w:left w:w="70" w:type="dxa"/>
              <w:bottom w:w="0" w:type="dxa"/>
              <w:right w:w="70" w:type="dxa"/>
            </w:tcMar>
            <w:vAlign w:val="center"/>
          </w:tcPr>
          <w:p w14:paraId="23AC71AA"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b/>
              </w:rPr>
              <w:t>Va</w:t>
            </w:r>
          </w:p>
        </w:tc>
        <w:tc>
          <w:tcPr>
            <w:tcW w:w="1486" w:type="dxa"/>
            <w:gridSpan w:val="2"/>
            <w:vMerge w:val="restart"/>
            <w:tcMar>
              <w:top w:w="0" w:type="dxa"/>
              <w:left w:w="70" w:type="dxa"/>
              <w:bottom w:w="0" w:type="dxa"/>
              <w:right w:w="70" w:type="dxa"/>
            </w:tcMar>
            <w:vAlign w:val="center"/>
          </w:tcPr>
          <w:p w14:paraId="2991518A" w14:textId="77777777" w:rsidR="002027C7" w:rsidRPr="004E236D" w:rsidRDefault="002027C7" w:rsidP="002027C7">
            <w:pPr>
              <w:keepNext/>
              <w:spacing w:after="0" w:line="240" w:lineRule="auto"/>
              <w:jc w:val="both"/>
              <w:rPr>
                <w:rFonts w:ascii="Times New Roman" w:hAnsi="Times New Roman" w:cs="Times New Roman"/>
              </w:rPr>
            </w:pPr>
            <w:r w:rsidRPr="004E236D">
              <w:rPr>
                <w:rFonts w:ascii="Times New Roman" w:hAnsi="Times New Roman" w:cs="Times New Roman"/>
              </w:rPr>
              <w:t>Autobusy, trolejbusy</w:t>
            </w:r>
          </w:p>
        </w:tc>
        <w:tc>
          <w:tcPr>
            <w:tcW w:w="1935" w:type="dxa"/>
            <w:tcMar>
              <w:top w:w="0" w:type="dxa"/>
              <w:left w:w="70" w:type="dxa"/>
              <w:bottom w:w="0" w:type="dxa"/>
              <w:right w:w="70" w:type="dxa"/>
            </w:tcMar>
            <w:vAlign w:val="center"/>
          </w:tcPr>
          <w:p w14:paraId="46F1D940"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 2000</w:t>
            </w:r>
          </w:p>
        </w:tc>
        <w:tc>
          <w:tcPr>
            <w:tcW w:w="1290" w:type="dxa"/>
            <w:tcMar>
              <w:top w:w="0" w:type="dxa"/>
              <w:left w:w="70" w:type="dxa"/>
              <w:bottom w:w="0" w:type="dxa"/>
              <w:right w:w="70" w:type="dxa"/>
            </w:tcMar>
            <w:vAlign w:val="center"/>
          </w:tcPr>
          <w:p w14:paraId="472835FB"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3</w:t>
            </w:r>
          </w:p>
        </w:tc>
        <w:tc>
          <w:tcPr>
            <w:tcW w:w="1820" w:type="dxa"/>
            <w:gridSpan w:val="2"/>
            <w:tcMar>
              <w:top w:w="0" w:type="dxa"/>
              <w:left w:w="70" w:type="dxa"/>
              <w:bottom w:w="0" w:type="dxa"/>
              <w:right w:w="70" w:type="dxa"/>
            </w:tcMar>
            <w:vAlign w:val="center"/>
          </w:tcPr>
          <w:p w14:paraId="6CABADD4"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210</w:t>
            </w:r>
          </w:p>
        </w:tc>
        <w:tc>
          <w:tcPr>
            <w:tcW w:w="2031" w:type="dxa"/>
            <w:gridSpan w:val="2"/>
            <w:tcMar>
              <w:top w:w="0" w:type="dxa"/>
              <w:left w:w="70" w:type="dxa"/>
              <w:bottom w:w="0" w:type="dxa"/>
              <w:right w:w="70" w:type="dxa"/>
            </w:tcMar>
            <w:vAlign w:val="center"/>
          </w:tcPr>
          <w:p w14:paraId="1138A171"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290</w:t>
            </w:r>
          </w:p>
        </w:tc>
      </w:tr>
      <w:tr w:rsidR="004E236D" w:rsidRPr="004E236D" w14:paraId="7F5778DE" w14:textId="77777777" w:rsidTr="002027C7">
        <w:trPr>
          <w:trHeight w:val="405"/>
          <w:jc w:val="center"/>
        </w:trPr>
        <w:tc>
          <w:tcPr>
            <w:tcW w:w="618" w:type="dxa"/>
            <w:vMerge/>
            <w:vAlign w:val="center"/>
          </w:tcPr>
          <w:p w14:paraId="51B9A7E2" w14:textId="77777777" w:rsidR="002027C7" w:rsidRPr="004E236D" w:rsidRDefault="002027C7" w:rsidP="002027C7">
            <w:pPr>
              <w:spacing w:after="0" w:line="240" w:lineRule="auto"/>
              <w:rPr>
                <w:rFonts w:ascii="Times New Roman" w:hAnsi="Times New Roman" w:cs="Times New Roman"/>
              </w:rPr>
            </w:pPr>
          </w:p>
        </w:tc>
        <w:tc>
          <w:tcPr>
            <w:tcW w:w="1486" w:type="dxa"/>
            <w:gridSpan w:val="2"/>
            <w:vMerge/>
            <w:vAlign w:val="center"/>
          </w:tcPr>
          <w:p w14:paraId="5A6A5F31" w14:textId="77777777" w:rsidR="002027C7" w:rsidRPr="004E236D" w:rsidRDefault="002027C7" w:rsidP="002027C7">
            <w:pPr>
              <w:spacing w:after="0" w:line="240" w:lineRule="auto"/>
              <w:rPr>
                <w:rFonts w:ascii="Times New Roman" w:hAnsi="Times New Roman" w:cs="Times New Roman"/>
              </w:rPr>
            </w:pPr>
          </w:p>
        </w:tc>
        <w:tc>
          <w:tcPr>
            <w:tcW w:w="1935" w:type="dxa"/>
            <w:tcMar>
              <w:top w:w="0" w:type="dxa"/>
              <w:left w:w="70" w:type="dxa"/>
              <w:bottom w:w="0" w:type="dxa"/>
              <w:right w:w="70" w:type="dxa"/>
            </w:tcMar>
            <w:vAlign w:val="center"/>
          </w:tcPr>
          <w:p w14:paraId="3DD2CFB0"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&gt; 2000</w:t>
            </w:r>
          </w:p>
        </w:tc>
        <w:tc>
          <w:tcPr>
            <w:tcW w:w="1290" w:type="dxa"/>
            <w:tcMar>
              <w:top w:w="0" w:type="dxa"/>
              <w:left w:w="70" w:type="dxa"/>
              <w:bottom w:w="0" w:type="dxa"/>
              <w:right w:w="70" w:type="dxa"/>
            </w:tcMar>
            <w:vAlign w:val="center"/>
          </w:tcPr>
          <w:p w14:paraId="5B767A90"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3</w:t>
            </w:r>
          </w:p>
        </w:tc>
        <w:tc>
          <w:tcPr>
            <w:tcW w:w="1820" w:type="dxa"/>
            <w:gridSpan w:val="2"/>
            <w:tcMar>
              <w:top w:w="0" w:type="dxa"/>
              <w:left w:w="70" w:type="dxa"/>
              <w:bottom w:w="0" w:type="dxa"/>
              <w:right w:w="70" w:type="dxa"/>
            </w:tcMar>
            <w:vAlign w:val="center"/>
          </w:tcPr>
          <w:p w14:paraId="6B48C82B"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150</w:t>
            </w:r>
          </w:p>
        </w:tc>
        <w:tc>
          <w:tcPr>
            <w:tcW w:w="2031" w:type="dxa"/>
            <w:gridSpan w:val="2"/>
            <w:tcMar>
              <w:top w:w="0" w:type="dxa"/>
              <w:left w:w="70" w:type="dxa"/>
              <w:bottom w:w="0" w:type="dxa"/>
              <w:right w:w="70" w:type="dxa"/>
            </w:tcMar>
            <w:vAlign w:val="center"/>
          </w:tcPr>
          <w:p w14:paraId="6233FC00"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150, 225</w:t>
            </w:r>
            <w:r w:rsidRPr="004E236D">
              <w:rPr>
                <w:rFonts w:ascii="Times New Roman" w:hAnsi="Times New Roman" w:cs="Times New Roman"/>
                <w:vertAlign w:val="superscript"/>
              </w:rPr>
              <w:t>3</w:t>
            </w:r>
            <w:r w:rsidRPr="004E236D">
              <w:rPr>
                <w:rFonts w:ascii="Times New Roman" w:hAnsi="Times New Roman" w:cs="Times New Roman"/>
              </w:rPr>
              <w:t>)</w:t>
            </w:r>
          </w:p>
        </w:tc>
      </w:tr>
    </w:tbl>
    <w:p w14:paraId="59C4D9ED" w14:textId="77777777" w:rsidR="002027C7" w:rsidRPr="004E236D" w:rsidRDefault="002027C7" w:rsidP="002027C7">
      <w:pPr>
        <w:pStyle w:val="Odsekzoznamu1"/>
        <w:spacing w:before="60"/>
        <w:ind w:left="272" w:hanging="272"/>
        <w:jc w:val="both"/>
        <w:rPr>
          <w:sz w:val="22"/>
          <w:szCs w:val="22"/>
        </w:rPr>
      </w:pPr>
      <w:r w:rsidRPr="004E236D">
        <w:rPr>
          <w:sz w:val="22"/>
          <w:szCs w:val="22"/>
          <w:vertAlign w:val="superscript"/>
        </w:rPr>
        <w:t>1</w:t>
      </w:r>
      <w:r w:rsidRPr="004E236D">
        <w:rPr>
          <w:sz w:val="22"/>
          <w:szCs w:val="22"/>
        </w:rPr>
        <w:t>)  Emisný limit pre TZL platí iba pre proces striekania.</w:t>
      </w:r>
    </w:p>
    <w:p w14:paraId="6FE94DE9" w14:textId="77777777" w:rsidR="002027C7" w:rsidRPr="004E236D" w:rsidRDefault="002027C7" w:rsidP="002027C7">
      <w:pPr>
        <w:pStyle w:val="Odsekzoznamu1"/>
        <w:ind w:left="270" w:hanging="270"/>
        <w:jc w:val="both"/>
        <w:rPr>
          <w:sz w:val="22"/>
          <w:szCs w:val="22"/>
        </w:rPr>
      </w:pPr>
      <w:r w:rsidRPr="004E236D">
        <w:rPr>
          <w:sz w:val="22"/>
          <w:szCs w:val="22"/>
          <w:vertAlign w:val="superscript"/>
        </w:rPr>
        <w:t>2</w:t>
      </w:r>
      <w:r w:rsidRPr="004E236D">
        <w:rPr>
          <w:sz w:val="22"/>
          <w:szCs w:val="22"/>
        </w:rPr>
        <w:t>) Emisné limity pre celkové emisie sú vyjadrené ako hmotnosť VOC na m</w:t>
      </w:r>
      <w:r w:rsidRPr="004E236D">
        <w:rPr>
          <w:sz w:val="22"/>
          <w:szCs w:val="22"/>
          <w:vertAlign w:val="superscript"/>
        </w:rPr>
        <w:t xml:space="preserve">2 </w:t>
      </w:r>
      <w:r w:rsidRPr="004E236D">
        <w:rPr>
          <w:sz w:val="22"/>
          <w:szCs w:val="22"/>
        </w:rPr>
        <w:t>plochy z celkového povrchu výrobku  s náterom použitým na jednu karosériu auta.</w:t>
      </w:r>
    </w:p>
    <w:p w14:paraId="645EC44D" w14:textId="77777777" w:rsidR="002027C7" w:rsidRPr="004E236D" w:rsidRDefault="002027C7" w:rsidP="002027C7">
      <w:pPr>
        <w:tabs>
          <w:tab w:val="left" w:pos="8205"/>
        </w:tabs>
        <w:spacing w:after="0" w:line="240" w:lineRule="auto"/>
        <w:ind w:left="270" w:hanging="270"/>
        <w:jc w:val="both"/>
        <w:rPr>
          <w:rFonts w:ascii="Times New Roman" w:hAnsi="Times New Roman" w:cs="Times New Roman"/>
        </w:rPr>
      </w:pPr>
      <w:r w:rsidRPr="004E236D">
        <w:rPr>
          <w:rFonts w:ascii="Times New Roman" w:hAnsi="Times New Roman" w:cs="Times New Roman"/>
          <w:vertAlign w:val="superscript"/>
        </w:rPr>
        <w:t>3</w:t>
      </w:r>
      <w:r w:rsidRPr="004E236D">
        <w:rPr>
          <w:rFonts w:ascii="Times New Roman" w:hAnsi="Times New Roman" w:cs="Times New Roman"/>
        </w:rPr>
        <w:t xml:space="preserve">) Platí pre  zariadenia so spotrebou organických rozpúšťadiel </w:t>
      </w:r>
      <w:r w:rsidRPr="004E236D">
        <w:rPr>
          <w:rFonts w:ascii="Times New Roman" w:hAnsi="Times New Roman" w:cs="Times New Roman"/>
        </w:rPr>
        <w:sym w:font="Symbol" w:char="F0A3"/>
      </w:r>
      <w:r w:rsidRPr="004E236D">
        <w:rPr>
          <w:rFonts w:ascii="Times New Roman" w:hAnsi="Times New Roman" w:cs="Times New Roman"/>
        </w:rPr>
        <w:t xml:space="preserve"> 200 t/rok,  </w:t>
      </w:r>
    </w:p>
    <w:p w14:paraId="229DA41A" w14:textId="77777777" w:rsidR="002027C7" w:rsidRPr="004E236D" w:rsidRDefault="002027C7" w:rsidP="002027C7">
      <w:pPr>
        <w:spacing w:after="0" w:line="240" w:lineRule="auto"/>
        <w:ind w:left="567" w:hanging="297"/>
        <w:jc w:val="both"/>
        <w:rPr>
          <w:rFonts w:ascii="Times New Roman" w:hAnsi="Times New Roman" w:cs="Times New Roman"/>
        </w:rPr>
      </w:pPr>
    </w:p>
    <w:p w14:paraId="14AD4307" w14:textId="77777777" w:rsidR="002027C7" w:rsidRPr="004E236D" w:rsidRDefault="002027C7" w:rsidP="002027C7">
      <w:pPr>
        <w:spacing w:after="120"/>
        <w:rPr>
          <w:rFonts w:ascii="Times New Roman" w:hAnsi="Times New Roman" w:cs="Times New Roman"/>
          <w:b/>
        </w:rPr>
      </w:pPr>
      <w:r w:rsidRPr="004E236D">
        <w:rPr>
          <w:rFonts w:ascii="Times New Roman" w:hAnsi="Times New Roman" w:cs="Times New Roman"/>
          <w:b/>
        </w:rPr>
        <w:t xml:space="preserve">5.1.2  Výpočet veľkosti natretého povrchu </w:t>
      </w:r>
    </w:p>
    <w:p w14:paraId="55F12541" w14:textId="77777777" w:rsidR="002027C7" w:rsidRPr="004E236D" w:rsidRDefault="002027C7" w:rsidP="002027C7">
      <w:pPr>
        <w:spacing w:after="0" w:line="240" w:lineRule="auto"/>
        <w:ind w:left="567"/>
        <w:rPr>
          <w:rFonts w:ascii="Times New Roman" w:hAnsi="Times New Roman" w:cs="Times New Roman"/>
        </w:rPr>
      </w:pPr>
      <w:r w:rsidRPr="004E236D">
        <w:rPr>
          <w:rFonts w:ascii="Times New Roman" w:hAnsi="Times New Roman" w:cs="Times New Roman"/>
        </w:rPr>
        <w:t>Plocha povrchu výrobku, ako vzťažnej veličiny pre  emisný limit podľa  bodu 5.1.1 je definovaná ako</w:t>
      </w:r>
    </w:p>
    <w:p w14:paraId="1F2F13EB" w14:textId="77777777" w:rsidR="002027C7" w:rsidRPr="004E236D" w:rsidRDefault="002027C7" w:rsidP="00DB0DDF">
      <w:pPr>
        <w:numPr>
          <w:ilvl w:val="0"/>
          <w:numId w:val="165"/>
        </w:numPr>
        <w:tabs>
          <w:tab w:val="left" w:pos="851"/>
        </w:tabs>
        <w:spacing w:after="0" w:line="240" w:lineRule="auto"/>
        <w:ind w:left="851" w:hanging="284"/>
        <w:jc w:val="both"/>
        <w:rPr>
          <w:rFonts w:ascii="Times New Roman" w:hAnsi="Times New Roman" w:cs="Times New Roman"/>
        </w:rPr>
      </w:pPr>
      <w:r w:rsidRPr="004E236D">
        <w:rPr>
          <w:rFonts w:ascii="Times New Roman" w:hAnsi="Times New Roman" w:cs="Times New Roman"/>
        </w:rPr>
        <w:t xml:space="preserve">plocha povrchu vypočítaná ako súčet celkovej plochy, na ktorú bol nanesený elektroforézny náter, a plochy povrchu všetkých častí pripojených k výrobku v ďalších fázach procesu nanášania náteru, ktoré sú natierané  tým istým náterom, alebo </w:t>
      </w:r>
    </w:p>
    <w:p w14:paraId="6C1BE806" w14:textId="77777777" w:rsidR="002027C7" w:rsidRPr="004E236D" w:rsidRDefault="002027C7" w:rsidP="00DB0DDF">
      <w:pPr>
        <w:numPr>
          <w:ilvl w:val="0"/>
          <w:numId w:val="165"/>
        </w:numPr>
        <w:tabs>
          <w:tab w:val="left" w:pos="851"/>
        </w:tabs>
        <w:spacing w:after="0" w:line="240" w:lineRule="auto"/>
        <w:ind w:left="851" w:hanging="284"/>
        <w:rPr>
          <w:rFonts w:ascii="Times New Roman" w:hAnsi="Times New Roman" w:cs="Times New Roman"/>
        </w:rPr>
      </w:pPr>
      <w:r w:rsidRPr="004E236D">
        <w:rPr>
          <w:rFonts w:ascii="Times New Roman" w:hAnsi="Times New Roman" w:cs="Times New Roman"/>
        </w:rPr>
        <w:t xml:space="preserve">celková plocha povrchu výrobku nanesená  náterom v danom zariadení. </w:t>
      </w:r>
    </w:p>
    <w:p w14:paraId="05A11D3A" w14:textId="77777777" w:rsidR="002027C7" w:rsidRPr="004E236D" w:rsidRDefault="002027C7" w:rsidP="002027C7">
      <w:pPr>
        <w:tabs>
          <w:tab w:val="left" w:pos="851"/>
        </w:tabs>
        <w:spacing w:after="0" w:line="240" w:lineRule="auto"/>
        <w:ind w:left="851"/>
        <w:rPr>
          <w:rFonts w:ascii="Times New Roman" w:hAnsi="Times New Roman" w:cs="Times New Roman"/>
        </w:rPr>
      </w:pPr>
    </w:p>
    <w:p w14:paraId="10EAF50B" w14:textId="77777777" w:rsidR="002027C7" w:rsidRPr="004E236D" w:rsidRDefault="002027C7" w:rsidP="002027C7">
      <w:pPr>
        <w:spacing w:after="120" w:line="240" w:lineRule="auto"/>
        <w:ind w:left="851" w:hanging="284"/>
        <w:rPr>
          <w:rFonts w:ascii="Times New Roman" w:hAnsi="Times New Roman" w:cs="Times New Roman"/>
        </w:rPr>
      </w:pPr>
      <w:r w:rsidRPr="004E236D">
        <w:rPr>
          <w:rFonts w:ascii="Times New Roman" w:hAnsi="Times New Roman" w:cs="Times New Roman"/>
        </w:rPr>
        <w:t>Povrch elektroforeticky nastriekanej plochy sa vypočítava podľa uvedeného vzťahu</w:t>
      </w:r>
    </w:p>
    <w:p w14:paraId="20C7589A" w14:textId="77777777" w:rsidR="002027C7" w:rsidRPr="004E236D" w:rsidRDefault="002027C7" w:rsidP="002027C7">
      <w:pPr>
        <w:spacing w:after="120" w:line="240" w:lineRule="auto"/>
        <w:ind w:left="851" w:hanging="284"/>
        <w:rPr>
          <w:rFonts w:ascii="Times New Roman" w:hAnsi="Times New Roman" w:cs="Times New Roman"/>
        </w:rPr>
      </w:pPr>
    </w:p>
    <w:tbl>
      <w:tblPr>
        <w:tblW w:w="486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8"/>
        <w:gridCol w:w="7997"/>
      </w:tblGrid>
      <w:tr w:rsidR="004E236D" w:rsidRPr="004E236D" w14:paraId="588C939C" w14:textId="77777777" w:rsidTr="002027C7">
        <w:trPr>
          <w:trHeight w:val="340"/>
          <w:jc w:val="center"/>
        </w:trPr>
        <w:tc>
          <w:tcPr>
            <w:tcW w:w="9045" w:type="dxa"/>
            <w:gridSpan w:val="2"/>
            <w:vAlign w:val="center"/>
          </w:tcPr>
          <w:p w14:paraId="1A9EC8DD" w14:textId="77777777" w:rsidR="002027C7" w:rsidRPr="004E236D" w:rsidRDefault="002027C7" w:rsidP="002027C7">
            <w:pPr>
              <w:spacing w:after="0" w:line="240" w:lineRule="auto"/>
              <w:jc w:val="center"/>
              <w:rPr>
                <w:rFonts w:ascii="Times New Roman" w:hAnsi="Times New Roman" w:cs="Times New Roman"/>
              </w:rPr>
            </w:pPr>
            <w:r w:rsidRPr="004E236D">
              <w:rPr>
                <w:rFonts w:ascii="Times New Roman" w:hAnsi="Times New Roman" w:cs="Times New Roman"/>
                <w:position w:val="-30"/>
              </w:rPr>
              <w:object w:dxaOrig="999" w:dyaOrig="680" w14:anchorId="18BD2915">
                <v:shape id="_x0000_i1029" type="#_x0000_t75" style="width:81.25pt;height:36.55pt" o:ole="">
                  <v:imagedata r:id="rId20" o:title=""/>
                </v:shape>
                <o:OLEObject Type="Embed" ProgID="Equation.3" ShapeID="_x0000_i1029" DrawAspect="Content" ObjectID="_1724660097" r:id="rId21"/>
              </w:object>
            </w:r>
          </w:p>
        </w:tc>
      </w:tr>
      <w:tr w:rsidR="004E236D" w:rsidRPr="004E236D" w14:paraId="419D0A5D" w14:textId="77777777" w:rsidTr="002027C7">
        <w:trPr>
          <w:trHeight w:val="340"/>
          <w:jc w:val="center"/>
        </w:trPr>
        <w:tc>
          <w:tcPr>
            <w:tcW w:w="1048" w:type="dxa"/>
          </w:tcPr>
          <w:p w14:paraId="2407B2E5" w14:textId="77777777" w:rsidR="002027C7" w:rsidRPr="004E236D" w:rsidRDefault="002027C7" w:rsidP="002027C7">
            <w:pPr>
              <w:spacing w:after="0" w:line="240" w:lineRule="auto"/>
              <w:jc w:val="center"/>
              <w:rPr>
                <w:rFonts w:ascii="Times New Roman" w:hAnsi="Times New Roman" w:cs="Times New Roman"/>
              </w:rPr>
            </w:pPr>
            <w:r w:rsidRPr="004E236D">
              <w:rPr>
                <w:rFonts w:ascii="Times New Roman" w:hAnsi="Times New Roman" w:cs="Times New Roman"/>
              </w:rPr>
              <w:t>S</w:t>
            </w:r>
          </w:p>
        </w:tc>
        <w:tc>
          <w:tcPr>
            <w:tcW w:w="7997" w:type="dxa"/>
          </w:tcPr>
          <w:p w14:paraId="5666D242" w14:textId="77777777" w:rsidR="002027C7" w:rsidRPr="004E236D" w:rsidRDefault="002027C7" w:rsidP="002027C7">
            <w:pPr>
              <w:spacing w:after="0" w:line="240" w:lineRule="auto"/>
              <w:rPr>
                <w:rFonts w:ascii="Times New Roman" w:hAnsi="Times New Roman" w:cs="Times New Roman"/>
              </w:rPr>
            </w:pPr>
            <w:r w:rsidRPr="004E236D">
              <w:rPr>
                <w:rFonts w:ascii="Times New Roman" w:hAnsi="Times New Roman" w:cs="Times New Roman"/>
              </w:rPr>
              <w:t>povrch elektroforeticky nastriekavanej plochy</w:t>
            </w:r>
          </w:p>
        </w:tc>
      </w:tr>
      <w:tr w:rsidR="004E236D" w:rsidRPr="004E236D" w14:paraId="79BF5193" w14:textId="77777777" w:rsidTr="002027C7">
        <w:trPr>
          <w:trHeight w:val="340"/>
          <w:jc w:val="center"/>
        </w:trPr>
        <w:tc>
          <w:tcPr>
            <w:tcW w:w="1048" w:type="dxa"/>
          </w:tcPr>
          <w:p w14:paraId="40A36A33" w14:textId="77777777" w:rsidR="002027C7" w:rsidRPr="004E236D" w:rsidRDefault="002027C7" w:rsidP="002027C7">
            <w:pPr>
              <w:spacing w:after="0" w:line="240" w:lineRule="auto"/>
              <w:jc w:val="center"/>
              <w:rPr>
                <w:rFonts w:ascii="Times New Roman" w:hAnsi="Times New Roman" w:cs="Times New Roman"/>
              </w:rPr>
            </w:pPr>
            <w:r w:rsidRPr="004E236D">
              <w:rPr>
                <w:rFonts w:ascii="Times New Roman" w:hAnsi="Times New Roman" w:cs="Times New Roman"/>
              </w:rPr>
              <w:t>M</w:t>
            </w:r>
          </w:p>
        </w:tc>
        <w:tc>
          <w:tcPr>
            <w:tcW w:w="7997" w:type="dxa"/>
          </w:tcPr>
          <w:p w14:paraId="582E0D41" w14:textId="77777777" w:rsidR="002027C7" w:rsidRPr="004E236D" w:rsidRDefault="002027C7" w:rsidP="002027C7">
            <w:pPr>
              <w:spacing w:after="0" w:line="240" w:lineRule="auto"/>
              <w:rPr>
                <w:rFonts w:ascii="Times New Roman" w:hAnsi="Times New Roman" w:cs="Times New Roman"/>
              </w:rPr>
            </w:pPr>
            <w:r w:rsidRPr="004E236D">
              <w:rPr>
                <w:rFonts w:ascii="Times New Roman" w:hAnsi="Times New Roman" w:cs="Times New Roman"/>
              </w:rPr>
              <w:t>celková hmotnosť natretej karosérie</w:t>
            </w:r>
          </w:p>
        </w:tc>
      </w:tr>
      <w:tr w:rsidR="004E236D" w:rsidRPr="004E236D" w14:paraId="1EDC00C8" w14:textId="77777777" w:rsidTr="002027C7">
        <w:trPr>
          <w:trHeight w:val="340"/>
          <w:jc w:val="center"/>
        </w:trPr>
        <w:tc>
          <w:tcPr>
            <w:tcW w:w="1048" w:type="dxa"/>
          </w:tcPr>
          <w:p w14:paraId="3BA961E0" w14:textId="77777777" w:rsidR="002027C7" w:rsidRPr="004E236D" w:rsidRDefault="002027C7" w:rsidP="002027C7">
            <w:pPr>
              <w:spacing w:after="0" w:line="240" w:lineRule="auto"/>
              <w:jc w:val="center"/>
              <w:rPr>
                <w:rFonts w:ascii="Times New Roman" w:hAnsi="Times New Roman" w:cs="Times New Roman"/>
              </w:rPr>
            </w:pPr>
            <w:r w:rsidRPr="004E236D">
              <w:rPr>
                <w:rFonts w:ascii="Times New Roman" w:hAnsi="Times New Roman" w:cs="Times New Roman"/>
              </w:rPr>
              <w:t>D</w:t>
            </w:r>
          </w:p>
        </w:tc>
        <w:tc>
          <w:tcPr>
            <w:tcW w:w="7997" w:type="dxa"/>
          </w:tcPr>
          <w:p w14:paraId="6C1C9062" w14:textId="77777777" w:rsidR="002027C7" w:rsidRPr="004E236D" w:rsidRDefault="002027C7" w:rsidP="002027C7">
            <w:pPr>
              <w:spacing w:after="0" w:line="240" w:lineRule="auto"/>
              <w:rPr>
                <w:rFonts w:ascii="Times New Roman" w:hAnsi="Times New Roman" w:cs="Times New Roman"/>
              </w:rPr>
            </w:pPr>
            <w:r w:rsidRPr="004E236D">
              <w:rPr>
                <w:rFonts w:ascii="Times New Roman" w:hAnsi="Times New Roman" w:cs="Times New Roman"/>
              </w:rPr>
              <w:t>priemerná hrúbka kovového plášťa</w:t>
            </w:r>
          </w:p>
        </w:tc>
      </w:tr>
      <w:tr w:rsidR="004E236D" w:rsidRPr="004E236D" w14:paraId="79FC3D68" w14:textId="77777777" w:rsidTr="002027C7">
        <w:trPr>
          <w:trHeight w:val="340"/>
          <w:jc w:val="center"/>
        </w:trPr>
        <w:tc>
          <w:tcPr>
            <w:tcW w:w="1048" w:type="dxa"/>
          </w:tcPr>
          <w:p w14:paraId="7916B1D3" w14:textId="77777777" w:rsidR="002027C7" w:rsidRPr="004E236D" w:rsidRDefault="002027C7" w:rsidP="002027C7">
            <w:pPr>
              <w:spacing w:after="0" w:line="240" w:lineRule="auto"/>
              <w:jc w:val="center"/>
              <w:rPr>
                <w:rFonts w:ascii="Times New Roman" w:hAnsi="Times New Roman" w:cs="Times New Roman"/>
              </w:rPr>
            </w:pPr>
            <w:r w:rsidRPr="004E236D">
              <w:rPr>
                <w:rFonts w:ascii="Times New Roman" w:hAnsi="Times New Roman" w:cs="Times New Roman"/>
              </w:rPr>
              <w:t>Ρ</w:t>
            </w:r>
          </w:p>
        </w:tc>
        <w:tc>
          <w:tcPr>
            <w:tcW w:w="7997" w:type="dxa"/>
          </w:tcPr>
          <w:p w14:paraId="76B0DC31" w14:textId="77777777" w:rsidR="002027C7" w:rsidRPr="004E236D" w:rsidRDefault="002027C7" w:rsidP="002027C7">
            <w:pPr>
              <w:spacing w:after="0" w:line="240" w:lineRule="auto"/>
              <w:rPr>
                <w:rFonts w:ascii="Times New Roman" w:hAnsi="Times New Roman" w:cs="Times New Roman"/>
              </w:rPr>
            </w:pPr>
            <w:r w:rsidRPr="004E236D">
              <w:rPr>
                <w:rFonts w:ascii="Times New Roman" w:hAnsi="Times New Roman" w:cs="Times New Roman"/>
              </w:rPr>
              <w:t>hustota kovového plášťa</w:t>
            </w:r>
          </w:p>
        </w:tc>
      </w:tr>
    </w:tbl>
    <w:p w14:paraId="5CCCB77D" w14:textId="77777777" w:rsidR="002027C7" w:rsidRPr="004E236D" w:rsidRDefault="002027C7" w:rsidP="002027C7">
      <w:pPr>
        <w:spacing w:before="60" w:after="0" w:line="240" w:lineRule="auto"/>
        <w:jc w:val="both"/>
        <w:rPr>
          <w:rFonts w:ascii="Times New Roman" w:hAnsi="Times New Roman" w:cs="Times New Roman"/>
        </w:rPr>
      </w:pPr>
      <w:r w:rsidRPr="004E236D">
        <w:rPr>
          <w:rFonts w:ascii="Times New Roman" w:hAnsi="Times New Roman" w:cs="Times New Roman"/>
        </w:rPr>
        <w:t>Táto metóda sa použije aj pre iné časti pokryté náterom,  ak sú vyrobené z plechu.</w:t>
      </w:r>
    </w:p>
    <w:p w14:paraId="34A8283A" w14:textId="77777777" w:rsidR="002027C7" w:rsidRPr="004E236D" w:rsidRDefault="002027C7" w:rsidP="002027C7">
      <w:pPr>
        <w:spacing w:before="60" w:after="0" w:line="240" w:lineRule="auto"/>
        <w:jc w:val="both"/>
        <w:rPr>
          <w:rFonts w:ascii="Times New Roman" w:hAnsi="Times New Roman" w:cs="Times New Roman"/>
        </w:rPr>
      </w:pPr>
      <w:r w:rsidRPr="004E236D">
        <w:rPr>
          <w:rFonts w:ascii="Times New Roman" w:hAnsi="Times New Roman" w:cs="Times New Roman"/>
        </w:rPr>
        <w:t>Na výpočet povrchu ostatných pridaných častí alebo celkovej plochy natretého povrchu  v zariadení možno použiť počítačový model alebo inú ekvivalentnú metódu.</w:t>
      </w:r>
    </w:p>
    <w:p w14:paraId="321C0F8A" w14:textId="77777777" w:rsidR="002027C7" w:rsidRPr="004E236D" w:rsidRDefault="002027C7" w:rsidP="002027C7">
      <w:pPr>
        <w:ind w:left="426" w:hanging="426"/>
        <w:jc w:val="both"/>
        <w:rPr>
          <w:rFonts w:ascii="Times New Roman" w:hAnsi="Times New Roman" w:cs="Times New Roman"/>
          <w:b/>
        </w:rPr>
      </w:pPr>
    </w:p>
    <w:p w14:paraId="798CEC22" w14:textId="77777777" w:rsidR="002027C7" w:rsidRPr="004E236D" w:rsidRDefault="002027C7" w:rsidP="002027C7">
      <w:pPr>
        <w:ind w:left="426" w:hanging="426"/>
        <w:jc w:val="both"/>
        <w:rPr>
          <w:rFonts w:ascii="Times New Roman" w:hAnsi="Times New Roman" w:cs="Times New Roman"/>
          <w:b/>
        </w:rPr>
      </w:pPr>
      <w:r w:rsidRPr="004E236D">
        <w:rPr>
          <w:rFonts w:ascii="Times New Roman" w:hAnsi="Times New Roman" w:cs="Times New Roman"/>
          <w:b/>
        </w:rPr>
        <w:t xml:space="preserve">5.2  Povrchová úprava cestných vozidiel (Vb) </w:t>
      </w:r>
    </w:p>
    <w:p w14:paraId="2E4BCDBD" w14:textId="77777777" w:rsidR="002027C7" w:rsidRPr="004E236D" w:rsidRDefault="002027C7" w:rsidP="002027C7">
      <w:pPr>
        <w:pStyle w:val="Odsekzoznamu1"/>
        <w:ind w:left="426"/>
        <w:jc w:val="both"/>
        <w:rPr>
          <w:sz w:val="22"/>
          <w:szCs w:val="22"/>
        </w:rPr>
      </w:pPr>
      <w:r w:rsidRPr="004E236D">
        <w:rPr>
          <w:sz w:val="22"/>
          <w:szCs w:val="22"/>
        </w:rPr>
        <w:t>Priemyselná alebo komerčná činnosť nanášania náterov a s tým súvisiaceho odmasťovania pri nanášaní</w:t>
      </w:r>
    </w:p>
    <w:p w14:paraId="2D208907" w14:textId="77777777" w:rsidR="002027C7" w:rsidRPr="004E236D" w:rsidRDefault="002027C7" w:rsidP="00DB0DDF">
      <w:pPr>
        <w:pStyle w:val="Odsekzoznamu1"/>
        <w:numPr>
          <w:ilvl w:val="6"/>
          <w:numId w:val="166"/>
        </w:numPr>
        <w:ind w:left="720" w:hanging="270"/>
        <w:jc w:val="both"/>
        <w:rPr>
          <w:sz w:val="22"/>
          <w:szCs w:val="22"/>
        </w:rPr>
      </w:pPr>
      <w:r w:rsidRPr="004E236D">
        <w:rPr>
          <w:sz w:val="22"/>
          <w:szCs w:val="22"/>
        </w:rPr>
        <w:t>pôvodných náterov v priemyselnej výrobe automobilov s kapacitou spotreby organických rozpúšťadiel &lt; 15 t/rok,</w:t>
      </w:r>
    </w:p>
    <w:p w14:paraId="5435A251" w14:textId="77777777" w:rsidR="002027C7" w:rsidRPr="004E236D" w:rsidRDefault="002027C7" w:rsidP="00DB0DDF">
      <w:pPr>
        <w:pStyle w:val="Odsekzoznamu1"/>
        <w:numPr>
          <w:ilvl w:val="6"/>
          <w:numId w:val="166"/>
        </w:numPr>
        <w:ind w:left="720" w:hanging="270"/>
        <w:jc w:val="both"/>
        <w:rPr>
          <w:sz w:val="22"/>
          <w:szCs w:val="22"/>
        </w:rPr>
      </w:pPr>
      <w:r w:rsidRPr="004E236D">
        <w:rPr>
          <w:sz w:val="22"/>
          <w:szCs w:val="22"/>
        </w:rPr>
        <w:t>náterov na prívesy a návesy; klasifikované podľa osobitného predpisu</w:t>
      </w:r>
      <w:r w:rsidRPr="004E236D">
        <w:fldChar w:fldCharType="begin"/>
      </w:r>
      <w:r w:rsidRPr="004E236D">
        <w:instrText xml:space="preserve"> NOTEREF _Ref91613026 \h  \* MERGEFORMAT </w:instrText>
      </w:r>
      <w:r w:rsidRPr="004E236D">
        <w:fldChar w:fldCharType="separate"/>
      </w:r>
      <w:r w:rsidRPr="004E236D">
        <w:rPr>
          <w:sz w:val="22"/>
          <w:szCs w:val="22"/>
          <w:vertAlign w:val="superscript"/>
        </w:rPr>
        <w:t>27</w:t>
      </w:r>
      <w:r w:rsidRPr="004E236D">
        <w:fldChar w:fldCharType="end"/>
      </w:r>
      <w:r w:rsidRPr="004E236D">
        <w:rPr>
          <w:sz w:val="22"/>
          <w:szCs w:val="22"/>
        </w:rPr>
        <w:t xml:space="preserve">) ako kategórie O1, O2, O3 a O4, </w:t>
      </w:r>
    </w:p>
    <w:p w14:paraId="28A0CFEC" w14:textId="77777777" w:rsidR="002027C7" w:rsidRPr="004E236D" w:rsidRDefault="002027C7" w:rsidP="002027C7">
      <w:pPr>
        <w:ind w:left="709" w:hanging="283"/>
        <w:jc w:val="both"/>
        <w:rPr>
          <w:rFonts w:ascii="Times New Roman" w:hAnsi="Times New Roman" w:cs="Times New Roman"/>
        </w:rPr>
      </w:pPr>
      <w:r w:rsidRPr="004E236D">
        <w:rPr>
          <w:rFonts w:ascii="Times New Roman" w:hAnsi="Times New Roman" w:cs="Times New Roman"/>
        </w:rPr>
        <w:t>3. pôvodných náterov na cestné vozidlá alebo ich častí s použitím náterových látok určených na následnú povrchovú úpravu, ak sa táto činnosť vykonáva mimo pôvodnej výrobnej linky.</w:t>
      </w:r>
    </w:p>
    <w:p w14:paraId="3C556A0D" w14:textId="77777777" w:rsidR="002027C7" w:rsidRPr="004E236D" w:rsidRDefault="002027C7" w:rsidP="002027C7">
      <w:pPr>
        <w:spacing w:after="120" w:line="240" w:lineRule="auto"/>
        <w:ind w:left="709" w:hanging="709"/>
        <w:jc w:val="both"/>
        <w:rPr>
          <w:rFonts w:ascii="Times New Roman" w:hAnsi="Times New Roman" w:cs="Times New Roman"/>
          <w:b/>
        </w:rPr>
      </w:pPr>
      <w:r w:rsidRPr="004E236D">
        <w:rPr>
          <w:rFonts w:ascii="Times New Roman" w:hAnsi="Times New Roman" w:cs="Times New Roman"/>
          <w:b/>
        </w:rPr>
        <w:t xml:space="preserve">5.2.1 Prahová spotreba rozpúšťadiel a  emisné limity </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73"/>
        <w:gridCol w:w="2726"/>
        <w:gridCol w:w="860"/>
        <w:gridCol w:w="1004"/>
        <w:gridCol w:w="1005"/>
        <w:gridCol w:w="1147"/>
        <w:gridCol w:w="1973"/>
      </w:tblGrid>
      <w:tr w:rsidR="004E236D" w:rsidRPr="004E236D" w14:paraId="632DF70D" w14:textId="77777777" w:rsidTr="002027C7">
        <w:trPr>
          <w:trHeight w:val="340"/>
          <w:jc w:val="center"/>
        </w:trPr>
        <w:tc>
          <w:tcPr>
            <w:tcW w:w="5103" w:type="dxa"/>
            <w:gridSpan w:val="4"/>
            <w:tcBorders>
              <w:top w:val="single" w:sz="4" w:space="0" w:color="auto"/>
              <w:bottom w:val="single" w:sz="4" w:space="0" w:color="auto"/>
              <w:right w:val="single" w:sz="4" w:space="0" w:color="auto"/>
            </w:tcBorders>
            <w:vAlign w:val="center"/>
          </w:tcPr>
          <w:p w14:paraId="33D23BFB" w14:textId="77777777" w:rsidR="002027C7" w:rsidRPr="004E236D" w:rsidRDefault="002027C7" w:rsidP="002027C7">
            <w:pPr>
              <w:pStyle w:val="Normln"/>
              <w:keepNext/>
              <w:rPr>
                <w:b/>
                <w:szCs w:val="22"/>
                <w:lang w:val="sk-SK"/>
              </w:rPr>
            </w:pPr>
            <w:r w:rsidRPr="004E236D">
              <w:rPr>
                <w:b/>
                <w:szCs w:val="22"/>
                <w:lang w:val="sk-SK"/>
              </w:rPr>
              <w:t>Podmienky platnosti EL</w:t>
            </w:r>
          </w:p>
        </w:tc>
        <w:tc>
          <w:tcPr>
            <w:tcW w:w="4077" w:type="dxa"/>
            <w:gridSpan w:val="3"/>
            <w:tcBorders>
              <w:top w:val="single" w:sz="4" w:space="0" w:color="auto"/>
              <w:left w:val="single" w:sz="4" w:space="0" w:color="auto"/>
              <w:bottom w:val="single" w:sz="4" w:space="0" w:color="auto"/>
            </w:tcBorders>
            <w:vAlign w:val="center"/>
          </w:tcPr>
          <w:p w14:paraId="2353DC0F" w14:textId="77777777" w:rsidR="002027C7" w:rsidRPr="004E236D" w:rsidRDefault="002027C7" w:rsidP="002027C7">
            <w:pPr>
              <w:pStyle w:val="Zkladntext20"/>
              <w:spacing w:after="0" w:line="240" w:lineRule="auto"/>
              <w:rPr>
                <w:b/>
                <w:sz w:val="22"/>
                <w:szCs w:val="22"/>
                <w:lang w:val="sk-SK" w:eastAsia="sk-SK"/>
              </w:rPr>
            </w:pPr>
            <w:r w:rsidRPr="004E236D">
              <w:rPr>
                <w:sz w:val="22"/>
                <w:szCs w:val="22"/>
                <w:lang w:val="sk-SK" w:eastAsia="sk-SK"/>
              </w:rPr>
              <w:t>Štandardné stavové podmienky, vlhký plyn</w:t>
            </w:r>
          </w:p>
        </w:tc>
      </w:tr>
      <w:tr w:rsidR="004E236D" w:rsidRPr="004E236D" w14:paraId="20F55F68" w14:textId="77777777" w:rsidTr="002027C7">
        <w:trPr>
          <w:cantSplit/>
          <w:trHeight w:val="340"/>
          <w:jc w:val="center"/>
        </w:trPr>
        <w:tc>
          <w:tcPr>
            <w:tcW w:w="3261" w:type="dxa"/>
            <w:gridSpan w:val="2"/>
            <w:vMerge w:val="restart"/>
            <w:tcBorders>
              <w:top w:val="nil"/>
              <w:right w:val="single" w:sz="4" w:space="0" w:color="auto"/>
            </w:tcBorders>
            <w:tcMar>
              <w:top w:w="0" w:type="dxa"/>
              <w:left w:w="70" w:type="dxa"/>
              <w:bottom w:w="0" w:type="dxa"/>
              <w:right w:w="70" w:type="dxa"/>
            </w:tcMar>
          </w:tcPr>
          <w:p w14:paraId="756B9220" w14:textId="77777777" w:rsidR="002027C7" w:rsidRPr="004E236D" w:rsidRDefault="002027C7" w:rsidP="002027C7">
            <w:pPr>
              <w:pStyle w:val="Zkladntext20"/>
              <w:spacing w:after="0" w:line="240" w:lineRule="auto"/>
              <w:rPr>
                <w:sz w:val="22"/>
                <w:szCs w:val="22"/>
                <w:lang w:val="sk-SK" w:eastAsia="sk-SK"/>
              </w:rPr>
            </w:pPr>
          </w:p>
          <w:p w14:paraId="3AD1BEC0" w14:textId="77777777" w:rsidR="002027C7" w:rsidRPr="004E236D" w:rsidRDefault="002027C7" w:rsidP="002027C7">
            <w:pPr>
              <w:spacing w:after="0" w:line="240" w:lineRule="auto"/>
              <w:jc w:val="center"/>
              <w:rPr>
                <w:rFonts w:ascii="Times New Roman" w:hAnsi="Times New Roman" w:cs="Times New Roman"/>
              </w:rPr>
            </w:pPr>
            <w:r w:rsidRPr="004E236D">
              <w:rPr>
                <w:rFonts w:ascii="Times New Roman" w:hAnsi="Times New Roman" w:cs="Times New Roman"/>
                <w:b/>
              </w:rPr>
              <w:t>Činnosť</w:t>
            </w:r>
            <w:r w:rsidRPr="004E236D">
              <w:rPr>
                <w:rFonts w:ascii="Times New Roman" w:hAnsi="Times New Roman" w:cs="Times New Roman"/>
              </w:rPr>
              <w:t xml:space="preserve"> </w:t>
            </w:r>
          </w:p>
          <w:p w14:paraId="1B8F9F99" w14:textId="77777777" w:rsidR="002027C7" w:rsidRPr="004E236D" w:rsidRDefault="002027C7" w:rsidP="002027C7">
            <w:pPr>
              <w:spacing w:after="0" w:line="240" w:lineRule="auto"/>
              <w:jc w:val="center"/>
              <w:rPr>
                <w:rFonts w:ascii="Times New Roman" w:hAnsi="Times New Roman" w:cs="Times New Roman"/>
                <w:b/>
              </w:rPr>
            </w:pPr>
            <w:r w:rsidRPr="004E236D">
              <w:rPr>
                <w:rFonts w:ascii="Times New Roman" w:hAnsi="Times New Roman" w:cs="Times New Roman"/>
              </w:rPr>
              <w:t>Povrchová úprava vozidiel</w:t>
            </w:r>
          </w:p>
        </w:tc>
        <w:tc>
          <w:tcPr>
            <w:tcW w:w="1842" w:type="dxa"/>
            <w:gridSpan w:val="2"/>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14:paraId="6FEA6DDF" w14:textId="77777777" w:rsidR="002027C7" w:rsidRPr="004E236D" w:rsidRDefault="002027C7" w:rsidP="002027C7">
            <w:pPr>
              <w:pStyle w:val="Zkladntext20"/>
              <w:spacing w:after="0" w:line="240" w:lineRule="auto"/>
              <w:jc w:val="center"/>
              <w:rPr>
                <w:sz w:val="22"/>
                <w:szCs w:val="22"/>
                <w:lang w:val="sk-SK" w:eastAsia="sk-SK"/>
              </w:rPr>
            </w:pPr>
            <w:r w:rsidRPr="004E236D">
              <w:rPr>
                <w:b/>
                <w:sz w:val="22"/>
                <w:szCs w:val="22"/>
                <w:lang w:val="sk-SK" w:eastAsia="sk-SK"/>
              </w:rPr>
              <w:t xml:space="preserve">Prahová spotreba rozpúšťadla </w:t>
            </w:r>
            <w:r w:rsidRPr="004E236D">
              <w:rPr>
                <w:b/>
                <w:sz w:val="22"/>
                <w:szCs w:val="22"/>
                <w:lang w:val="sk-SK" w:eastAsia="sk-SK"/>
              </w:rPr>
              <w:sym w:font="Symbol" w:char="F05B"/>
            </w:r>
            <w:r w:rsidRPr="004E236D">
              <w:rPr>
                <w:b/>
                <w:sz w:val="22"/>
                <w:szCs w:val="22"/>
                <w:lang w:val="sk-SK" w:eastAsia="sk-SK"/>
              </w:rPr>
              <w:t>t/rok</w:t>
            </w:r>
            <w:r w:rsidRPr="004E236D">
              <w:rPr>
                <w:b/>
                <w:sz w:val="22"/>
                <w:szCs w:val="22"/>
                <w:lang w:val="sk-SK" w:eastAsia="sk-SK"/>
              </w:rPr>
              <w:sym w:font="Symbol" w:char="F05D"/>
            </w:r>
          </w:p>
        </w:tc>
        <w:tc>
          <w:tcPr>
            <w:tcW w:w="4077" w:type="dxa"/>
            <w:gridSpan w:val="3"/>
            <w:tcBorders>
              <w:top w:val="single" w:sz="4" w:space="0" w:color="auto"/>
              <w:left w:val="single" w:sz="4" w:space="0" w:color="auto"/>
              <w:bottom w:val="single" w:sz="4" w:space="0" w:color="auto"/>
            </w:tcBorders>
            <w:tcMar>
              <w:top w:w="0" w:type="dxa"/>
              <w:left w:w="70" w:type="dxa"/>
              <w:bottom w:w="0" w:type="dxa"/>
              <w:right w:w="70" w:type="dxa"/>
            </w:tcMar>
            <w:vAlign w:val="center"/>
          </w:tcPr>
          <w:p w14:paraId="0F85F42F"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Emisný limit</w:t>
            </w:r>
          </w:p>
        </w:tc>
      </w:tr>
      <w:tr w:rsidR="004E236D" w:rsidRPr="004E236D" w14:paraId="7F1DF2B0" w14:textId="77777777" w:rsidTr="002027C7">
        <w:trPr>
          <w:cantSplit/>
          <w:trHeight w:val="340"/>
          <w:jc w:val="center"/>
        </w:trPr>
        <w:tc>
          <w:tcPr>
            <w:tcW w:w="3261" w:type="dxa"/>
            <w:gridSpan w:val="2"/>
            <w:vMerge/>
            <w:tcBorders>
              <w:right w:val="single" w:sz="4" w:space="0" w:color="auto"/>
            </w:tcBorders>
            <w:vAlign w:val="center"/>
          </w:tcPr>
          <w:p w14:paraId="0059D255" w14:textId="77777777" w:rsidR="002027C7" w:rsidRPr="004E236D" w:rsidRDefault="002027C7" w:rsidP="002027C7">
            <w:pPr>
              <w:spacing w:after="0" w:line="240" w:lineRule="auto"/>
              <w:rPr>
                <w:rFonts w:ascii="Times New Roman" w:hAnsi="Times New Roman" w:cs="Times New Roman"/>
                <w:b/>
              </w:rPr>
            </w:pPr>
          </w:p>
        </w:tc>
        <w:tc>
          <w:tcPr>
            <w:tcW w:w="1842" w:type="dxa"/>
            <w:gridSpan w:val="2"/>
            <w:vMerge/>
            <w:tcBorders>
              <w:left w:val="single" w:sz="4" w:space="0" w:color="auto"/>
              <w:bottom w:val="single" w:sz="4" w:space="0" w:color="auto"/>
              <w:right w:val="single" w:sz="4" w:space="0" w:color="auto"/>
            </w:tcBorders>
            <w:vAlign w:val="center"/>
          </w:tcPr>
          <w:p w14:paraId="10E6A72D" w14:textId="77777777" w:rsidR="002027C7" w:rsidRPr="004E236D" w:rsidRDefault="002027C7" w:rsidP="002027C7">
            <w:pPr>
              <w:spacing w:after="0" w:line="240" w:lineRule="auto"/>
              <w:rPr>
                <w:rFonts w:ascii="Times New Roman" w:hAnsi="Times New Roman" w:cs="Times New Roman"/>
              </w:rPr>
            </w:pPr>
          </w:p>
        </w:tc>
        <w:tc>
          <w:tcPr>
            <w:tcW w:w="212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BA827D6"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Odpadové plyny</w:t>
            </w:r>
          </w:p>
        </w:tc>
        <w:tc>
          <w:tcPr>
            <w:tcW w:w="1950"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7D0D37AD" w14:textId="77777777" w:rsidR="002027C7" w:rsidRPr="004E236D" w:rsidRDefault="002027C7" w:rsidP="002027C7">
            <w:pPr>
              <w:pStyle w:val="Zkladntext20"/>
              <w:spacing w:after="0" w:line="240" w:lineRule="auto"/>
              <w:rPr>
                <w:b/>
                <w:sz w:val="22"/>
                <w:szCs w:val="22"/>
                <w:lang w:val="sk-SK" w:eastAsia="sk-SK"/>
              </w:rPr>
            </w:pPr>
            <w:r w:rsidRPr="004E236D">
              <w:rPr>
                <w:b/>
                <w:sz w:val="22"/>
                <w:szCs w:val="22"/>
                <w:lang w:val="sk-SK" w:eastAsia="sk-SK"/>
              </w:rPr>
              <w:t>Fugitívne  emisie</w:t>
            </w:r>
          </w:p>
        </w:tc>
      </w:tr>
      <w:tr w:rsidR="004E236D" w:rsidRPr="004E236D" w14:paraId="7097E050" w14:textId="77777777" w:rsidTr="002027C7">
        <w:trPr>
          <w:cantSplit/>
          <w:trHeight w:val="340"/>
          <w:jc w:val="center"/>
        </w:trPr>
        <w:tc>
          <w:tcPr>
            <w:tcW w:w="3261" w:type="dxa"/>
            <w:gridSpan w:val="2"/>
            <w:vMerge/>
            <w:tcBorders>
              <w:bottom w:val="single" w:sz="4" w:space="0" w:color="auto"/>
              <w:right w:val="single" w:sz="4" w:space="0" w:color="auto"/>
            </w:tcBorders>
            <w:vAlign w:val="center"/>
          </w:tcPr>
          <w:p w14:paraId="3AF43A1B" w14:textId="77777777" w:rsidR="002027C7" w:rsidRPr="004E236D" w:rsidRDefault="002027C7" w:rsidP="002027C7">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14:paraId="4665F480" w14:textId="77777777" w:rsidR="002027C7" w:rsidRPr="004E236D" w:rsidRDefault="002027C7" w:rsidP="002027C7">
            <w:pPr>
              <w:spacing w:after="0" w:line="240" w:lineRule="auto"/>
              <w:jc w:val="center"/>
              <w:rPr>
                <w:rFonts w:ascii="Times New Roman" w:hAnsi="Times New Roman" w:cs="Times New Roman"/>
              </w:rPr>
            </w:pPr>
            <w:r w:rsidRPr="004E236D">
              <w:rPr>
                <w:rFonts w:ascii="Times New Roman" w:hAnsi="Times New Roman" w:cs="Times New Roman"/>
              </w:rPr>
              <w:t>od</w:t>
            </w:r>
          </w:p>
        </w:tc>
        <w:tc>
          <w:tcPr>
            <w:tcW w:w="992" w:type="dxa"/>
            <w:tcBorders>
              <w:top w:val="single" w:sz="4" w:space="0" w:color="auto"/>
              <w:left w:val="single" w:sz="4" w:space="0" w:color="auto"/>
              <w:bottom w:val="single" w:sz="4" w:space="0" w:color="auto"/>
              <w:right w:val="single" w:sz="4" w:space="0" w:color="auto"/>
            </w:tcBorders>
            <w:vAlign w:val="center"/>
          </w:tcPr>
          <w:p w14:paraId="5061B268" w14:textId="77777777" w:rsidR="002027C7" w:rsidRPr="004E236D" w:rsidRDefault="002027C7" w:rsidP="002027C7">
            <w:pPr>
              <w:spacing w:after="0" w:line="240" w:lineRule="auto"/>
              <w:jc w:val="center"/>
              <w:rPr>
                <w:rFonts w:ascii="Times New Roman" w:hAnsi="Times New Roman" w:cs="Times New Roman"/>
              </w:rPr>
            </w:pPr>
            <w:r w:rsidRPr="004E236D">
              <w:rPr>
                <w:rFonts w:ascii="Times New Roman" w:hAnsi="Times New Roman" w:cs="Times New Roman"/>
              </w:rPr>
              <w:t>do</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F062CCD"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TZL</w:t>
            </w:r>
            <w:r w:rsidRPr="004E236D">
              <w:rPr>
                <w:b/>
                <w:sz w:val="22"/>
                <w:szCs w:val="22"/>
                <w:vertAlign w:val="superscript"/>
                <w:lang w:val="sk-SK" w:eastAsia="sk-SK"/>
              </w:rPr>
              <w:t>1</w:t>
            </w:r>
            <w:r w:rsidRPr="004E236D">
              <w:rPr>
                <w:b/>
                <w:sz w:val="22"/>
                <w:szCs w:val="22"/>
                <w:lang w:val="sk-SK" w:eastAsia="sk-SK"/>
              </w:rPr>
              <w:t>)</w:t>
            </w:r>
          </w:p>
          <w:p w14:paraId="3AF19954"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sym w:font="Symbol" w:char="F05B"/>
            </w:r>
            <w:r w:rsidRPr="004E236D">
              <w:rPr>
                <w:b/>
                <w:sz w:val="22"/>
                <w:szCs w:val="22"/>
                <w:lang w:val="sk-SK" w:eastAsia="sk-SK"/>
              </w:rPr>
              <w:t>mg/m</w:t>
            </w:r>
            <w:r w:rsidRPr="004E236D">
              <w:rPr>
                <w:b/>
                <w:sz w:val="22"/>
                <w:szCs w:val="22"/>
                <w:vertAlign w:val="superscript"/>
                <w:lang w:val="sk-SK" w:eastAsia="sk-SK"/>
              </w:rPr>
              <w:t>3</w:t>
            </w:r>
            <w:r w:rsidRPr="004E236D">
              <w:rPr>
                <w:b/>
                <w:sz w:val="22"/>
                <w:szCs w:val="22"/>
                <w:lang w:val="sk-SK" w:eastAsia="sk-SK"/>
              </w:rPr>
              <w:sym w:font="Symbol" w:char="F05D"/>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93F1B9" w14:textId="77777777" w:rsidR="002027C7" w:rsidRPr="004E236D" w:rsidRDefault="002027C7" w:rsidP="002027C7">
            <w:pPr>
              <w:pStyle w:val="Zkladntext20"/>
              <w:spacing w:after="0" w:line="240" w:lineRule="auto"/>
              <w:ind w:right="-70"/>
              <w:jc w:val="center"/>
              <w:rPr>
                <w:b/>
                <w:sz w:val="22"/>
                <w:szCs w:val="22"/>
                <w:lang w:val="sk-SK" w:eastAsia="sk-SK"/>
              </w:rPr>
            </w:pPr>
            <w:r w:rsidRPr="004E236D">
              <w:rPr>
                <w:b/>
                <w:sz w:val="22"/>
                <w:szCs w:val="22"/>
                <w:lang w:val="sk-SK" w:eastAsia="sk-SK"/>
              </w:rPr>
              <w:t>TOC</w:t>
            </w:r>
          </w:p>
          <w:p w14:paraId="03AD279E" w14:textId="77777777" w:rsidR="002027C7" w:rsidRPr="004E236D" w:rsidRDefault="002027C7" w:rsidP="002027C7">
            <w:pPr>
              <w:pStyle w:val="Zkladntext20"/>
              <w:spacing w:after="0" w:line="240" w:lineRule="auto"/>
              <w:ind w:right="-70"/>
              <w:jc w:val="center"/>
              <w:rPr>
                <w:b/>
                <w:sz w:val="22"/>
                <w:szCs w:val="22"/>
                <w:lang w:val="sk-SK" w:eastAsia="sk-SK"/>
              </w:rPr>
            </w:pPr>
            <w:r w:rsidRPr="004E236D">
              <w:rPr>
                <w:b/>
                <w:sz w:val="22"/>
                <w:szCs w:val="22"/>
                <w:lang w:val="sk-SK" w:eastAsia="sk-SK"/>
              </w:rPr>
              <w:sym w:font="Symbol" w:char="F05B"/>
            </w:r>
            <w:r w:rsidRPr="004E236D">
              <w:rPr>
                <w:b/>
                <w:sz w:val="22"/>
                <w:szCs w:val="22"/>
                <w:lang w:val="sk-SK" w:eastAsia="sk-SK"/>
              </w:rPr>
              <w:t>mg/m</w:t>
            </w:r>
            <w:r w:rsidRPr="004E236D">
              <w:rPr>
                <w:b/>
                <w:sz w:val="22"/>
                <w:szCs w:val="22"/>
                <w:vertAlign w:val="superscript"/>
                <w:lang w:val="sk-SK" w:eastAsia="sk-SK"/>
              </w:rPr>
              <w:t>3</w:t>
            </w:r>
            <w:r w:rsidRPr="004E236D">
              <w:rPr>
                <w:b/>
                <w:sz w:val="22"/>
                <w:szCs w:val="22"/>
                <w:lang w:val="sk-SK" w:eastAsia="sk-SK"/>
              </w:rPr>
              <w:sym w:font="Symbol" w:char="F05D"/>
            </w:r>
          </w:p>
        </w:tc>
        <w:tc>
          <w:tcPr>
            <w:tcW w:w="1950"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24D590F9"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VOC</w:t>
            </w:r>
          </w:p>
          <w:p w14:paraId="30275941"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sym w:font="Symbol" w:char="F05B"/>
            </w:r>
            <w:r w:rsidRPr="004E236D">
              <w:rPr>
                <w:b/>
                <w:sz w:val="22"/>
                <w:szCs w:val="22"/>
                <w:lang w:val="sk-SK" w:eastAsia="sk-SK"/>
              </w:rPr>
              <w:t>%</w:t>
            </w:r>
            <w:r w:rsidRPr="004E236D">
              <w:rPr>
                <w:b/>
                <w:sz w:val="22"/>
                <w:szCs w:val="22"/>
                <w:lang w:val="sk-SK" w:eastAsia="sk-SK"/>
              </w:rPr>
              <w:sym w:font="Symbol" w:char="F05D"/>
            </w:r>
          </w:p>
        </w:tc>
      </w:tr>
      <w:tr w:rsidR="004E236D" w:rsidRPr="004E236D" w14:paraId="45EF3E68" w14:textId="77777777" w:rsidTr="002027C7">
        <w:trPr>
          <w:trHeight w:val="340"/>
          <w:jc w:val="center"/>
        </w:trPr>
        <w:tc>
          <w:tcPr>
            <w:tcW w:w="567" w:type="dxa"/>
            <w:vMerge w:val="restart"/>
            <w:tcBorders>
              <w:top w:val="single" w:sz="4" w:space="0" w:color="auto"/>
              <w:right w:val="single" w:sz="4" w:space="0" w:color="auto"/>
            </w:tcBorders>
            <w:tcMar>
              <w:top w:w="0" w:type="dxa"/>
              <w:left w:w="70" w:type="dxa"/>
              <w:bottom w:w="0" w:type="dxa"/>
              <w:right w:w="70" w:type="dxa"/>
            </w:tcMar>
            <w:vAlign w:val="center"/>
          </w:tcPr>
          <w:p w14:paraId="0D8544C4" w14:textId="77777777" w:rsidR="002027C7" w:rsidRPr="004E236D" w:rsidRDefault="002027C7" w:rsidP="002027C7">
            <w:pPr>
              <w:pStyle w:val="Zkladntext20"/>
              <w:spacing w:after="0" w:line="240" w:lineRule="auto"/>
              <w:ind w:left="72"/>
              <w:rPr>
                <w:b/>
                <w:sz w:val="22"/>
                <w:szCs w:val="22"/>
                <w:lang w:val="sk-SK" w:eastAsia="sk-SK"/>
              </w:rPr>
            </w:pPr>
            <w:r w:rsidRPr="004E236D">
              <w:rPr>
                <w:b/>
                <w:sz w:val="22"/>
                <w:szCs w:val="22"/>
                <w:lang w:val="sk-SK" w:eastAsia="sk-SK"/>
              </w:rPr>
              <w:t>Vb</w:t>
            </w:r>
          </w:p>
        </w:tc>
        <w:tc>
          <w:tcPr>
            <w:tcW w:w="269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CABD5AA" w14:textId="77777777" w:rsidR="002027C7" w:rsidRPr="004E236D" w:rsidRDefault="002027C7" w:rsidP="002027C7">
            <w:pPr>
              <w:pStyle w:val="Zkladntext20"/>
              <w:spacing w:after="0" w:line="240" w:lineRule="auto"/>
              <w:ind w:left="74"/>
              <w:rPr>
                <w:sz w:val="22"/>
                <w:szCs w:val="22"/>
                <w:lang w:val="sk-SK" w:eastAsia="sk-SK"/>
              </w:rPr>
            </w:pPr>
            <w:r w:rsidRPr="004E236D">
              <w:rPr>
                <w:sz w:val="22"/>
                <w:szCs w:val="22"/>
                <w:lang w:val="sk-SK" w:eastAsia="sk-SK"/>
              </w:rPr>
              <w:t xml:space="preserve">Priem. výroba automobilov </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730B904"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&gt; 0,5</w:t>
            </w:r>
          </w:p>
        </w:tc>
        <w:tc>
          <w:tcPr>
            <w:tcW w:w="99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336BBA0"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 xml:space="preserve">&lt; 15 </w:t>
            </w:r>
          </w:p>
        </w:tc>
        <w:tc>
          <w:tcPr>
            <w:tcW w:w="993" w:type="dxa"/>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14:paraId="05C8B5A1"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3</w:t>
            </w:r>
          </w:p>
        </w:tc>
        <w:tc>
          <w:tcPr>
            <w:tcW w:w="1134" w:type="dxa"/>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14:paraId="7FECA66B"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50</w:t>
            </w:r>
            <w:r w:rsidRPr="004E236D">
              <w:rPr>
                <w:sz w:val="22"/>
                <w:szCs w:val="22"/>
                <w:vertAlign w:val="superscript"/>
                <w:lang w:val="sk-SK" w:eastAsia="sk-SK"/>
              </w:rPr>
              <w:t>2</w:t>
            </w:r>
            <w:r w:rsidRPr="004E236D">
              <w:rPr>
                <w:sz w:val="22"/>
                <w:szCs w:val="22"/>
                <w:lang w:val="sk-SK" w:eastAsia="sk-SK"/>
              </w:rPr>
              <w:t>)</w:t>
            </w:r>
          </w:p>
        </w:tc>
        <w:tc>
          <w:tcPr>
            <w:tcW w:w="1950" w:type="dxa"/>
            <w:vMerge w:val="restart"/>
            <w:tcBorders>
              <w:top w:val="single" w:sz="4" w:space="0" w:color="auto"/>
              <w:left w:val="single" w:sz="4" w:space="0" w:color="auto"/>
            </w:tcBorders>
            <w:tcMar>
              <w:top w:w="0" w:type="dxa"/>
              <w:left w:w="70" w:type="dxa"/>
              <w:bottom w:w="0" w:type="dxa"/>
              <w:right w:w="70" w:type="dxa"/>
            </w:tcMar>
            <w:vAlign w:val="center"/>
          </w:tcPr>
          <w:p w14:paraId="34B95B45"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25</w:t>
            </w:r>
          </w:p>
        </w:tc>
      </w:tr>
      <w:tr w:rsidR="004E236D" w:rsidRPr="004E236D" w14:paraId="2FD6A13F" w14:textId="77777777" w:rsidTr="002027C7">
        <w:trPr>
          <w:trHeight w:hRule="exact" w:val="552"/>
          <w:jc w:val="center"/>
        </w:trPr>
        <w:tc>
          <w:tcPr>
            <w:tcW w:w="567" w:type="dxa"/>
            <w:vMerge/>
            <w:tcBorders>
              <w:bottom w:val="single" w:sz="4" w:space="0" w:color="auto"/>
              <w:right w:val="single" w:sz="4" w:space="0" w:color="auto"/>
            </w:tcBorders>
            <w:tcMar>
              <w:top w:w="0" w:type="dxa"/>
              <w:left w:w="70" w:type="dxa"/>
              <w:bottom w:w="0" w:type="dxa"/>
              <w:right w:w="70" w:type="dxa"/>
            </w:tcMar>
            <w:vAlign w:val="center"/>
          </w:tcPr>
          <w:p w14:paraId="0639FB8B" w14:textId="77777777" w:rsidR="002027C7" w:rsidRPr="004E236D" w:rsidRDefault="002027C7" w:rsidP="002027C7">
            <w:pPr>
              <w:pStyle w:val="Zkladntext20"/>
              <w:spacing w:after="0" w:line="240" w:lineRule="auto"/>
              <w:ind w:left="72"/>
              <w:rPr>
                <w:b/>
                <w:sz w:val="22"/>
                <w:szCs w:val="22"/>
                <w:lang w:val="sk-SK" w:eastAsia="sk-SK"/>
              </w:rPr>
            </w:pPr>
          </w:p>
        </w:tc>
        <w:tc>
          <w:tcPr>
            <w:tcW w:w="269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973BC37" w14:textId="77777777" w:rsidR="002027C7" w:rsidRPr="004E236D" w:rsidRDefault="002027C7" w:rsidP="002027C7">
            <w:pPr>
              <w:pStyle w:val="Zkladntext20"/>
              <w:spacing w:after="0" w:line="240" w:lineRule="auto"/>
              <w:ind w:left="72"/>
              <w:rPr>
                <w:sz w:val="22"/>
                <w:szCs w:val="22"/>
                <w:lang w:val="sk-SK" w:eastAsia="sk-SK"/>
              </w:rPr>
            </w:pPr>
            <w:r w:rsidRPr="004E236D">
              <w:rPr>
                <w:sz w:val="22"/>
                <w:szCs w:val="22"/>
                <w:lang w:val="sk-SK" w:eastAsia="sk-SK"/>
              </w:rPr>
              <w:t>Povrchová úprava vozidiel podľa bodov 2  a  3</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8087713" w14:textId="77777777" w:rsidR="002027C7" w:rsidRPr="004E236D" w:rsidRDefault="002027C7" w:rsidP="002027C7">
            <w:pPr>
              <w:pStyle w:val="Zkladntext20"/>
              <w:spacing w:after="0" w:line="240" w:lineRule="auto"/>
              <w:ind w:left="74"/>
              <w:jc w:val="center"/>
              <w:rPr>
                <w:sz w:val="22"/>
                <w:szCs w:val="22"/>
                <w:lang w:val="sk-SK" w:eastAsia="sk-SK"/>
              </w:rPr>
            </w:pPr>
            <w:r w:rsidRPr="004E236D">
              <w:rPr>
                <w:sz w:val="22"/>
                <w:szCs w:val="22"/>
                <w:lang w:val="sk-SK" w:eastAsia="sk-SK"/>
              </w:rPr>
              <w:t>&gt; 0,5</w:t>
            </w:r>
          </w:p>
        </w:tc>
        <w:tc>
          <w:tcPr>
            <w:tcW w:w="99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7CCFFBA"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w:t>
            </w:r>
          </w:p>
        </w:tc>
        <w:tc>
          <w:tcPr>
            <w:tcW w:w="993" w:type="dxa"/>
            <w:vMerge/>
            <w:tcBorders>
              <w:left w:val="single" w:sz="4" w:space="0" w:color="auto"/>
              <w:bottom w:val="single" w:sz="4" w:space="0" w:color="auto"/>
              <w:right w:val="single" w:sz="4" w:space="0" w:color="auto"/>
            </w:tcBorders>
            <w:tcMar>
              <w:top w:w="0" w:type="dxa"/>
              <w:left w:w="70" w:type="dxa"/>
              <w:bottom w:w="0" w:type="dxa"/>
              <w:right w:w="70" w:type="dxa"/>
            </w:tcMar>
            <w:vAlign w:val="center"/>
          </w:tcPr>
          <w:p w14:paraId="7E7B44A7" w14:textId="77777777" w:rsidR="002027C7" w:rsidRPr="004E236D" w:rsidRDefault="002027C7" w:rsidP="002027C7">
            <w:pPr>
              <w:pStyle w:val="Zkladntext20"/>
              <w:spacing w:after="0" w:line="240" w:lineRule="auto"/>
              <w:jc w:val="center"/>
              <w:rPr>
                <w:sz w:val="22"/>
                <w:szCs w:val="22"/>
                <w:lang w:val="sk-SK" w:eastAsia="sk-SK"/>
              </w:rPr>
            </w:pPr>
          </w:p>
        </w:tc>
        <w:tc>
          <w:tcPr>
            <w:tcW w:w="1134" w:type="dxa"/>
            <w:vMerge/>
            <w:tcBorders>
              <w:left w:val="single" w:sz="4" w:space="0" w:color="auto"/>
              <w:bottom w:val="single" w:sz="4" w:space="0" w:color="auto"/>
              <w:right w:val="single" w:sz="4" w:space="0" w:color="auto"/>
            </w:tcBorders>
            <w:tcMar>
              <w:top w:w="0" w:type="dxa"/>
              <w:left w:w="70" w:type="dxa"/>
              <w:bottom w:w="0" w:type="dxa"/>
              <w:right w:w="70" w:type="dxa"/>
            </w:tcMar>
            <w:vAlign w:val="center"/>
          </w:tcPr>
          <w:p w14:paraId="5A05C2D0" w14:textId="77777777" w:rsidR="002027C7" w:rsidRPr="004E236D" w:rsidRDefault="002027C7" w:rsidP="002027C7">
            <w:pPr>
              <w:pStyle w:val="Zkladntext20"/>
              <w:spacing w:after="0" w:line="240" w:lineRule="auto"/>
              <w:jc w:val="center"/>
              <w:rPr>
                <w:sz w:val="22"/>
                <w:szCs w:val="22"/>
                <w:lang w:val="sk-SK" w:eastAsia="sk-SK"/>
              </w:rPr>
            </w:pPr>
          </w:p>
        </w:tc>
        <w:tc>
          <w:tcPr>
            <w:tcW w:w="1950" w:type="dxa"/>
            <w:vMerge/>
            <w:tcBorders>
              <w:left w:val="single" w:sz="4" w:space="0" w:color="auto"/>
              <w:bottom w:val="single" w:sz="4" w:space="0" w:color="auto"/>
            </w:tcBorders>
            <w:tcMar>
              <w:top w:w="0" w:type="dxa"/>
              <w:left w:w="70" w:type="dxa"/>
              <w:bottom w:w="0" w:type="dxa"/>
              <w:right w:w="70" w:type="dxa"/>
            </w:tcMar>
            <w:vAlign w:val="center"/>
          </w:tcPr>
          <w:p w14:paraId="2A0F810D" w14:textId="77777777" w:rsidR="002027C7" w:rsidRPr="004E236D" w:rsidRDefault="002027C7" w:rsidP="002027C7">
            <w:pPr>
              <w:pStyle w:val="Zkladntext20"/>
              <w:spacing w:after="0" w:line="240" w:lineRule="auto"/>
              <w:jc w:val="center"/>
              <w:rPr>
                <w:sz w:val="22"/>
                <w:szCs w:val="22"/>
                <w:lang w:val="sk-SK" w:eastAsia="sk-SK"/>
              </w:rPr>
            </w:pPr>
          </w:p>
        </w:tc>
      </w:tr>
    </w:tbl>
    <w:p w14:paraId="57F4B957" w14:textId="77777777" w:rsidR="002027C7" w:rsidRPr="004E236D" w:rsidRDefault="002027C7" w:rsidP="002027C7">
      <w:pPr>
        <w:spacing w:before="60" w:after="0" w:line="240" w:lineRule="auto"/>
        <w:rPr>
          <w:rFonts w:ascii="Times New Roman" w:hAnsi="Times New Roman" w:cs="Times New Roman"/>
        </w:rPr>
      </w:pPr>
      <w:r w:rsidRPr="004E236D">
        <w:rPr>
          <w:rFonts w:ascii="Times New Roman" w:hAnsi="Times New Roman" w:cs="Times New Roman"/>
          <w:vertAlign w:val="superscript"/>
        </w:rPr>
        <w:t>1</w:t>
      </w:r>
      <w:r w:rsidRPr="004E236D">
        <w:rPr>
          <w:rFonts w:ascii="Times New Roman" w:hAnsi="Times New Roman" w:cs="Times New Roman"/>
        </w:rPr>
        <w:t>) Emisný limit pre TZL platí iba pre proces striekania.</w:t>
      </w:r>
    </w:p>
    <w:p w14:paraId="62771512" w14:textId="77777777" w:rsidR="002027C7" w:rsidRPr="004E236D" w:rsidRDefault="002027C7" w:rsidP="002027C7">
      <w:pPr>
        <w:pStyle w:val="Zkladntext20"/>
        <w:spacing w:before="60" w:after="0" w:line="240" w:lineRule="auto"/>
        <w:ind w:left="284" w:hanging="284"/>
        <w:rPr>
          <w:sz w:val="22"/>
          <w:szCs w:val="22"/>
          <w:lang w:val="sk-SK"/>
        </w:rPr>
      </w:pPr>
      <w:r w:rsidRPr="004E236D">
        <w:rPr>
          <w:sz w:val="22"/>
          <w:szCs w:val="22"/>
          <w:vertAlign w:val="superscript"/>
          <w:lang w:val="sk-SK"/>
        </w:rPr>
        <w:t>2</w:t>
      </w:r>
      <w:r w:rsidRPr="004E236D">
        <w:rPr>
          <w:sz w:val="22"/>
          <w:szCs w:val="22"/>
          <w:lang w:val="sk-SK"/>
        </w:rPr>
        <w:t>) Emisný limit platí ako 15-minutová priemerná hodnota.</w:t>
      </w:r>
    </w:p>
    <w:p w14:paraId="0D7044E9" w14:textId="77777777" w:rsidR="002027C7" w:rsidRPr="004E236D" w:rsidRDefault="002027C7" w:rsidP="002027C7">
      <w:pPr>
        <w:pStyle w:val="Zkladntext20"/>
        <w:spacing w:after="0" w:line="240" w:lineRule="auto"/>
        <w:rPr>
          <w:sz w:val="22"/>
          <w:lang w:val="sk-SK"/>
        </w:rPr>
      </w:pPr>
    </w:p>
    <w:p w14:paraId="27104B4E" w14:textId="77777777" w:rsidR="002027C7" w:rsidRPr="004E236D" w:rsidRDefault="002027C7" w:rsidP="002027C7">
      <w:pPr>
        <w:pStyle w:val="Zkladntext20"/>
        <w:spacing w:after="0" w:line="240" w:lineRule="auto"/>
        <w:rPr>
          <w:b/>
          <w:sz w:val="22"/>
          <w:szCs w:val="22"/>
          <w:lang w:val="sk-SK"/>
        </w:rPr>
      </w:pPr>
      <w:r w:rsidRPr="004E236D">
        <w:rPr>
          <w:b/>
          <w:sz w:val="22"/>
          <w:szCs w:val="22"/>
          <w:lang w:val="sk-SK"/>
        </w:rPr>
        <w:t>5.3    Autoopravárenstvo (Vc)</w:t>
      </w:r>
    </w:p>
    <w:p w14:paraId="3725ACB4" w14:textId="77777777" w:rsidR="002027C7" w:rsidRPr="004E236D" w:rsidRDefault="002027C7" w:rsidP="002027C7">
      <w:pPr>
        <w:pStyle w:val="Zkladntext20"/>
        <w:spacing w:after="0" w:line="240" w:lineRule="auto"/>
        <w:rPr>
          <w:b/>
          <w:sz w:val="22"/>
          <w:szCs w:val="22"/>
          <w:lang w:val="sk-SK"/>
        </w:rPr>
      </w:pPr>
    </w:p>
    <w:p w14:paraId="3B5F462A" w14:textId="77777777" w:rsidR="002027C7" w:rsidRPr="004E236D" w:rsidRDefault="002027C7" w:rsidP="002027C7">
      <w:pPr>
        <w:pStyle w:val="Zkladntext20"/>
        <w:spacing w:after="0" w:line="240" w:lineRule="auto"/>
        <w:rPr>
          <w:b/>
          <w:sz w:val="22"/>
          <w:szCs w:val="22"/>
          <w:lang w:val="sk-SK"/>
        </w:rPr>
      </w:pPr>
      <w:r w:rsidRPr="004E236D">
        <w:rPr>
          <w:b/>
          <w:sz w:val="22"/>
          <w:szCs w:val="22"/>
          <w:lang w:val="sk-SK"/>
        </w:rPr>
        <w:t>5.3.1 Podmienka prevádzkovania</w:t>
      </w:r>
    </w:p>
    <w:p w14:paraId="51138BC1" w14:textId="77777777" w:rsidR="002027C7" w:rsidRPr="004E236D" w:rsidRDefault="002027C7" w:rsidP="002027C7">
      <w:pPr>
        <w:pStyle w:val="Zkladntext20"/>
        <w:spacing w:after="0" w:line="240" w:lineRule="auto"/>
        <w:ind w:left="426"/>
        <w:jc w:val="both"/>
        <w:rPr>
          <w:sz w:val="22"/>
          <w:szCs w:val="22"/>
          <w:lang w:val="sk-SK"/>
        </w:rPr>
      </w:pPr>
      <w:r w:rsidRPr="004E236D">
        <w:rPr>
          <w:sz w:val="22"/>
          <w:szCs w:val="22"/>
          <w:lang w:val="sk-SK"/>
        </w:rPr>
        <w:t>V autolakovniach možno používať výlučne regulované výrobky podľa § 14 ods. 6 zákona, ktoré spĺňajú ustanovené hraničné hodnoty pre najvyšší obsah VOC podľa osobitného predpisu.</w:t>
      </w:r>
      <w:r w:rsidRPr="004E236D">
        <w:rPr>
          <w:sz w:val="22"/>
          <w:szCs w:val="22"/>
          <w:vertAlign w:val="superscript"/>
          <w:lang w:val="sk-SK"/>
        </w:rPr>
        <w:t>15</w:t>
      </w:r>
      <w:r w:rsidRPr="004E236D">
        <w:rPr>
          <w:sz w:val="22"/>
          <w:szCs w:val="22"/>
          <w:lang w:val="sk-SK"/>
        </w:rPr>
        <w:t>) Všeobecné emisné limity pre TZL a  znečisťujúce látky 4. skupiny sa na tieto zariadenia neuplatňujú.</w:t>
      </w:r>
    </w:p>
    <w:p w14:paraId="75E5446D" w14:textId="77777777" w:rsidR="002027C7" w:rsidRPr="004E236D" w:rsidRDefault="002027C7" w:rsidP="002027C7">
      <w:pPr>
        <w:tabs>
          <w:tab w:val="left" w:pos="284"/>
        </w:tabs>
        <w:ind w:left="284" w:hanging="284"/>
        <w:jc w:val="both"/>
        <w:rPr>
          <w:rFonts w:ascii="Times New Roman" w:hAnsi="Times New Roman" w:cs="Times New Roman"/>
          <w:b/>
        </w:rPr>
      </w:pPr>
    </w:p>
    <w:p w14:paraId="777EF737" w14:textId="77777777" w:rsidR="002027C7" w:rsidRPr="004E236D" w:rsidRDefault="002027C7" w:rsidP="002027C7">
      <w:pPr>
        <w:tabs>
          <w:tab w:val="left" w:pos="284"/>
        </w:tabs>
        <w:ind w:left="284" w:hanging="284"/>
        <w:jc w:val="both"/>
        <w:rPr>
          <w:rFonts w:ascii="Times New Roman" w:hAnsi="Times New Roman" w:cs="Times New Roman"/>
          <w:b/>
        </w:rPr>
      </w:pPr>
      <w:r w:rsidRPr="004E236D">
        <w:rPr>
          <w:rFonts w:ascii="Times New Roman" w:hAnsi="Times New Roman" w:cs="Times New Roman"/>
          <w:b/>
        </w:rPr>
        <w:t xml:space="preserve">6. NANÁŠANIE NÁTEROV NA NAVÍJANÉ PÁSY Z KOVOVÝCH MATERIÁLOV (VI)  </w:t>
      </w:r>
    </w:p>
    <w:p w14:paraId="5CDEEF4A" w14:textId="77777777" w:rsidR="002027C7" w:rsidRPr="004E236D" w:rsidRDefault="002027C7" w:rsidP="002027C7">
      <w:pPr>
        <w:ind w:left="284"/>
        <w:jc w:val="both"/>
        <w:rPr>
          <w:rFonts w:ascii="Times New Roman" w:hAnsi="Times New Roman" w:cs="Times New Roman"/>
        </w:rPr>
      </w:pPr>
      <w:r w:rsidRPr="004E236D">
        <w:rPr>
          <w:rFonts w:ascii="Times New Roman" w:hAnsi="Times New Roman" w:cs="Times New Roman"/>
        </w:rPr>
        <w:t>Činnosť, pri ktorej sa na navíjaný pás z ocele, nehrdzavejúcej ocele, ocele s nanesenou vrstvou zliatiny medi alebo hliníka kontinuálne nanáša súvislý náter, ktorý vytvára na povrchu film alebo vrstvy.</w:t>
      </w:r>
    </w:p>
    <w:p w14:paraId="6F8EE2E4" w14:textId="77777777" w:rsidR="002027C7" w:rsidRPr="004E236D" w:rsidRDefault="002027C7" w:rsidP="002027C7">
      <w:pPr>
        <w:ind w:left="284"/>
        <w:jc w:val="both"/>
        <w:rPr>
          <w:rFonts w:ascii="Times New Roman" w:hAnsi="Times New Roman" w:cs="Times New Roman"/>
        </w:rPr>
      </w:pPr>
    </w:p>
    <w:p w14:paraId="57A32C14" w14:textId="77777777" w:rsidR="002027C7" w:rsidRPr="004E236D" w:rsidRDefault="002027C7" w:rsidP="002027C7">
      <w:pPr>
        <w:spacing w:after="120" w:line="240" w:lineRule="auto"/>
        <w:rPr>
          <w:rFonts w:ascii="Times New Roman" w:hAnsi="Times New Roman" w:cs="Times New Roman"/>
          <w:b/>
        </w:rPr>
      </w:pPr>
      <w:r w:rsidRPr="004E236D">
        <w:rPr>
          <w:rFonts w:ascii="Times New Roman" w:hAnsi="Times New Roman" w:cs="Times New Roman"/>
          <w:b/>
        </w:rPr>
        <w:lastRenderedPageBreak/>
        <w:t xml:space="preserve">6.1 Prahová spotreba rozpúšťadiel a emisné limity </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27"/>
        <w:gridCol w:w="1795"/>
        <w:gridCol w:w="871"/>
        <w:gridCol w:w="1016"/>
        <w:gridCol w:w="962"/>
        <w:gridCol w:w="1214"/>
        <w:gridCol w:w="1161"/>
        <w:gridCol w:w="1742"/>
      </w:tblGrid>
      <w:tr w:rsidR="004E236D" w:rsidRPr="004E236D" w14:paraId="722C5504" w14:textId="77777777" w:rsidTr="002027C7">
        <w:trPr>
          <w:trHeight w:val="535"/>
          <w:jc w:val="center"/>
        </w:trPr>
        <w:tc>
          <w:tcPr>
            <w:tcW w:w="4111" w:type="dxa"/>
            <w:gridSpan w:val="4"/>
            <w:tcBorders>
              <w:top w:val="single" w:sz="4" w:space="0" w:color="auto"/>
              <w:bottom w:val="single" w:sz="4" w:space="0" w:color="auto"/>
              <w:right w:val="single" w:sz="4" w:space="0" w:color="auto"/>
            </w:tcBorders>
            <w:vAlign w:val="center"/>
          </w:tcPr>
          <w:p w14:paraId="29DEE0CC" w14:textId="77777777" w:rsidR="002027C7" w:rsidRPr="004E236D" w:rsidRDefault="002027C7" w:rsidP="002027C7">
            <w:pPr>
              <w:pStyle w:val="Normln"/>
              <w:keepNext/>
              <w:rPr>
                <w:b/>
                <w:szCs w:val="22"/>
                <w:lang w:val="sk-SK"/>
              </w:rPr>
            </w:pPr>
            <w:r w:rsidRPr="004E236D">
              <w:rPr>
                <w:b/>
                <w:szCs w:val="22"/>
                <w:lang w:val="sk-SK"/>
              </w:rPr>
              <w:t>Podmienky platnosti EL</w:t>
            </w:r>
          </w:p>
        </w:tc>
        <w:tc>
          <w:tcPr>
            <w:tcW w:w="4961" w:type="dxa"/>
            <w:gridSpan w:val="4"/>
            <w:tcBorders>
              <w:top w:val="single" w:sz="4" w:space="0" w:color="auto"/>
              <w:left w:val="single" w:sz="4" w:space="0" w:color="auto"/>
              <w:bottom w:val="single" w:sz="4" w:space="0" w:color="auto"/>
            </w:tcBorders>
            <w:vAlign w:val="center"/>
          </w:tcPr>
          <w:p w14:paraId="6662AA4E" w14:textId="77777777" w:rsidR="002027C7" w:rsidRPr="004E236D" w:rsidRDefault="002027C7" w:rsidP="002027C7">
            <w:pPr>
              <w:pStyle w:val="Zkladntext20"/>
              <w:spacing w:line="240" w:lineRule="auto"/>
              <w:rPr>
                <w:b/>
                <w:sz w:val="22"/>
                <w:szCs w:val="22"/>
                <w:lang w:val="sk-SK" w:eastAsia="sk-SK"/>
              </w:rPr>
            </w:pPr>
            <w:r w:rsidRPr="004E236D">
              <w:rPr>
                <w:sz w:val="22"/>
                <w:szCs w:val="22"/>
                <w:lang w:val="sk-SK" w:eastAsia="sk-SK"/>
              </w:rPr>
              <w:t>Štandardné stavové podmienky, vlhký plyn</w:t>
            </w:r>
          </w:p>
        </w:tc>
      </w:tr>
      <w:tr w:rsidR="004E236D" w:rsidRPr="004E236D" w14:paraId="7AFC9ADD" w14:textId="77777777" w:rsidTr="002027C7">
        <w:trPr>
          <w:cantSplit/>
          <w:trHeight w:val="300"/>
          <w:jc w:val="center"/>
        </w:trPr>
        <w:tc>
          <w:tcPr>
            <w:tcW w:w="2268" w:type="dxa"/>
            <w:gridSpan w:val="2"/>
            <w:vMerge w:val="restart"/>
            <w:tcBorders>
              <w:top w:val="nil"/>
              <w:bottom w:val="single" w:sz="4" w:space="0" w:color="auto"/>
              <w:right w:val="single" w:sz="4" w:space="0" w:color="auto"/>
            </w:tcBorders>
            <w:tcMar>
              <w:top w:w="0" w:type="dxa"/>
              <w:left w:w="70" w:type="dxa"/>
              <w:bottom w:w="0" w:type="dxa"/>
              <w:right w:w="70" w:type="dxa"/>
            </w:tcMar>
            <w:vAlign w:val="center"/>
          </w:tcPr>
          <w:p w14:paraId="29C65CC3" w14:textId="77777777" w:rsidR="002027C7" w:rsidRPr="004E236D" w:rsidRDefault="002027C7" w:rsidP="002027C7">
            <w:pPr>
              <w:pStyle w:val="Zkladntext20"/>
              <w:spacing w:line="240" w:lineRule="auto"/>
              <w:rPr>
                <w:b/>
                <w:sz w:val="22"/>
                <w:szCs w:val="22"/>
                <w:lang w:val="sk-SK" w:eastAsia="sk-SK"/>
              </w:rPr>
            </w:pPr>
            <w:r w:rsidRPr="004E236D">
              <w:rPr>
                <w:b/>
                <w:sz w:val="22"/>
                <w:szCs w:val="22"/>
                <w:lang w:val="sk-SK" w:eastAsia="sk-SK"/>
              </w:rPr>
              <w:t xml:space="preserve">  Činnosť</w:t>
            </w:r>
          </w:p>
        </w:tc>
        <w:tc>
          <w:tcPr>
            <w:tcW w:w="1843" w:type="dxa"/>
            <w:gridSpan w:val="2"/>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14:paraId="39E1644E"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Prahová spotreba rozpúšťadla</w:t>
            </w:r>
          </w:p>
          <w:p w14:paraId="16D1D869" w14:textId="77777777" w:rsidR="002027C7" w:rsidRPr="004E236D" w:rsidRDefault="002027C7" w:rsidP="002027C7">
            <w:pPr>
              <w:pStyle w:val="Zkladntext20"/>
              <w:spacing w:after="0" w:line="240" w:lineRule="auto"/>
              <w:jc w:val="center"/>
              <w:rPr>
                <w:sz w:val="22"/>
                <w:szCs w:val="22"/>
                <w:lang w:val="sk-SK" w:eastAsia="sk-SK"/>
              </w:rPr>
            </w:pPr>
            <w:r w:rsidRPr="004E236D">
              <w:rPr>
                <w:b/>
                <w:sz w:val="22"/>
                <w:szCs w:val="22"/>
                <w:lang w:val="sk-SK" w:eastAsia="sk-SK"/>
              </w:rPr>
              <w:sym w:font="Symbol" w:char="F05B"/>
            </w:r>
            <w:r w:rsidRPr="004E236D">
              <w:rPr>
                <w:b/>
                <w:sz w:val="22"/>
                <w:szCs w:val="22"/>
                <w:lang w:val="sk-SK" w:eastAsia="sk-SK"/>
              </w:rPr>
              <w:t>t/rok</w:t>
            </w:r>
            <w:r w:rsidRPr="004E236D">
              <w:rPr>
                <w:b/>
                <w:sz w:val="22"/>
                <w:szCs w:val="22"/>
                <w:lang w:val="sk-SK" w:eastAsia="sk-SK"/>
              </w:rPr>
              <w:sym w:font="Symbol" w:char="F05D"/>
            </w:r>
          </w:p>
        </w:tc>
        <w:tc>
          <w:tcPr>
            <w:tcW w:w="3260" w:type="dxa"/>
            <w:gridSpan w:val="3"/>
            <w:tcBorders>
              <w:top w:val="single" w:sz="4" w:space="0" w:color="auto"/>
              <w:left w:val="single" w:sz="4" w:space="0" w:color="auto"/>
              <w:bottom w:val="single" w:sz="4" w:space="0" w:color="auto"/>
            </w:tcBorders>
            <w:tcMar>
              <w:top w:w="0" w:type="dxa"/>
              <w:left w:w="70" w:type="dxa"/>
              <w:bottom w:w="0" w:type="dxa"/>
              <w:right w:w="70" w:type="dxa"/>
            </w:tcMar>
            <w:vAlign w:val="center"/>
          </w:tcPr>
          <w:p w14:paraId="0B67DFFB"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Emisný limit</w:t>
            </w:r>
          </w:p>
        </w:tc>
        <w:tc>
          <w:tcPr>
            <w:tcW w:w="1701" w:type="dxa"/>
            <w:vMerge w:val="restart"/>
            <w:tcBorders>
              <w:top w:val="single" w:sz="4" w:space="0" w:color="auto"/>
              <w:left w:val="single" w:sz="4" w:space="0" w:color="auto"/>
            </w:tcBorders>
            <w:vAlign w:val="center"/>
          </w:tcPr>
          <w:p w14:paraId="2B085DA0" w14:textId="77777777" w:rsidR="002027C7" w:rsidRPr="004E236D" w:rsidRDefault="002027C7" w:rsidP="002027C7">
            <w:pPr>
              <w:pStyle w:val="Zkladntext20"/>
              <w:spacing w:after="0" w:line="240" w:lineRule="auto"/>
              <w:ind w:left="-48"/>
              <w:jc w:val="center"/>
              <w:rPr>
                <w:b/>
                <w:sz w:val="22"/>
                <w:szCs w:val="22"/>
                <w:lang w:val="sk-SK" w:eastAsia="sk-SK"/>
              </w:rPr>
            </w:pPr>
            <w:r w:rsidRPr="004E236D">
              <w:rPr>
                <w:b/>
                <w:sz w:val="22"/>
                <w:szCs w:val="22"/>
                <w:lang w:val="sk-SK" w:eastAsia="sk-SK"/>
              </w:rPr>
              <w:t>Emisný faktor pre RP</w:t>
            </w:r>
          </w:p>
        </w:tc>
      </w:tr>
      <w:tr w:rsidR="004E236D" w:rsidRPr="004E236D" w14:paraId="6556B6C7" w14:textId="77777777" w:rsidTr="002027C7">
        <w:trPr>
          <w:cantSplit/>
          <w:trHeight w:val="514"/>
          <w:jc w:val="center"/>
        </w:trPr>
        <w:tc>
          <w:tcPr>
            <w:tcW w:w="2268" w:type="dxa"/>
            <w:gridSpan w:val="2"/>
            <w:vMerge/>
            <w:tcBorders>
              <w:top w:val="nil"/>
              <w:bottom w:val="single" w:sz="4" w:space="0" w:color="auto"/>
              <w:right w:val="single" w:sz="4" w:space="0" w:color="auto"/>
            </w:tcBorders>
            <w:vAlign w:val="center"/>
          </w:tcPr>
          <w:p w14:paraId="47CE0506" w14:textId="77777777" w:rsidR="002027C7" w:rsidRPr="004E236D" w:rsidRDefault="002027C7" w:rsidP="002027C7">
            <w:pPr>
              <w:rPr>
                <w:rFonts w:ascii="Times New Roman" w:hAnsi="Times New Roman" w:cs="Times New Roman"/>
                <w:b/>
              </w:rPr>
            </w:pPr>
          </w:p>
        </w:tc>
        <w:tc>
          <w:tcPr>
            <w:tcW w:w="1843" w:type="dxa"/>
            <w:gridSpan w:val="2"/>
            <w:vMerge/>
            <w:tcBorders>
              <w:left w:val="single" w:sz="4" w:space="0" w:color="auto"/>
              <w:bottom w:val="single" w:sz="4" w:space="0" w:color="auto"/>
              <w:right w:val="single" w:sz="4" w:space="0" w:color="auto"/>
            </w:tcBorders>
            <w:vAlign w:val="center"/>
          </w:tcPr>
          <w:p w14:paraId="45A39105" w14:textId="77777777" w:rsidR="002027C7" w:rsidRPr="004E236D" w:rsidRDefault="002027C7" w:rsidP="002027C7">
            <w:pPr>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EFF3E7D"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Odpadové plyny</w:t>
            </w:r>
          </w:p>
        </w:tc>
        <w:tc>
          <w:tcPr>
            <w:tcW w:w="113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110D1ACE"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Fugitívne  emisie</w:t>
            </w:r>
          </w:p>
        </w:tc>
        <w:tc>
          <w:tcPr>
            <w:tcW w:w="1701" w:type="dxa"/>
            <w:vMerge/>
            <w:tcBorders>
              <w:left w:val="single" w:sz="4" w:space="0" w:color="auto"/>
              <w:bottom w:val="single" w:sz="4" w:space="0" w:color="auto"/>
            </w:tcBorders>
            <w:vAlign w:val="center"/>
          </w:tcPr>
          <w:p w14:paraId="3EC9F8B3" w14:textId="77777777" w:rsidR="002027C7" w:rsidRPr="004E236D" w:rsidRDefault="002027C7" w:rsidP="002027C7">
            <w:pPr>
              <w:pStyle w:val="Zkladntext20"/>
              <w:spacing w:after="0" w:line="240" w:lineRule="auto"/>
              <w:ind w:left="-48"/>
              <w:jc w:val="center"/>
              <w:rPr>
                <w:b/>
                <w:sz w:val="22"/>
                <w:szCs w:val="22"/>
                <w:lang w:val="sk-SK" w:eastAsia="sk-SK"/>
              </w:rPr>
            </w:pPr>
          </w:p>
        </w:tc>
      </w:tr>
      <w:tr w:rsidR="004E236D" w:rsidRPr="004E236D" w14:paraId="4CF929CA" w14:textId="77777777" w:rsidTr="002027C7">
        <w:trPr>
          <w:cantSplit/>
          <w:jc w:val="center"/>
        </w:trPr>
        <w:tc>
          <w:tcPr>
            <w:tcW w:w="2268" w:type="dxa"/>
            <w:gridSpan w:val="2"/>
            <w:vMerge/>
            <w:tcBorders>
              <w:top w:val="nil"/>
              <w:bottom w:val="single" w:sz="4" w:space="0" w:color="auto"/>
              <w:right w:val="single" w:sz="4" w:space="0" w:color="auto"/>
            </w:tcBorders>
            <w:vAlign w:val="center"/>
          </w:tcPr>
          <w:p w14:paraId="4AAEE2A2" w14:textId="77777777" w:rsidR="002027C7" w:rsidRPr="004E236D" w:rsidRDefault="002027C7" w:rsidP="002027C7">
            <w:pP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vAlign w:val="center"/>
          </w:tcPr>
          <w:p w14:paraId="323941BC" w14:textId="77777777" w:rsidR="002027C7" w:rsidRPr="004E236D" w:rsidRDefault="002027C7" w:rsidP="002027C7">
            <w:pPr>
              <w:jc w:val="center"/>
              <w:rPr>
                <w:rFonts w:ascii="Times New Roman" w:hAnsi="Times New Roman" w:cs="Times New Roman"/>
              </w:rPr>
            </w:pPr>
            <w:r w:rsidRPr="004E236D">
              <w:rPr>
                <w:rFonts w:ascii="Times New Roman" w:hAnsi="Times New Roman" w:cs="Times New Roman"/>
              </w:rPr>
              <w:t>od</w:t>
            </w:r>
          </w:p>
        </w:tc>
        <w:tc>
          <w:tcPr>
            <w:tcW w:w="992" w:type="dxa"/>
            <w:tcBorders>
              <w:top w:val="single" w:sz="4" w:space="0" w:color="auto"/>
              <w:left w:val="single" w:sz="4" w:space="0" w:color="auto"/>
              <w:bottom w:val="single" w:sz="4" w:space="0" w:color="auto"/>
              <w:right w:val="single" w:sz="4" w:space="0" w:color="auto"/>
            </w:tcBorders>
            <w:vAlign w:val="center"/>
          </w:tcPr>
          <w:p w14:paraId="599B9DD1" w14:textId="77777777" w:rsidR="002027C7" w:rsidRPr="004E236D" w:rsidRDefault="002027C7" w:rsidP="002027C7">
            <w:pPr>
              <w:jc w:val="center"/>
              <w:rPr>
                <w:rFonts w:ascii="Times New Roman" w:hAnsi="Times New Roman" w:cs="Times New Roman"/>
              </w:rPr>
            </w:pPr>
            <w:r w:rsidRPr="004E236D">
              <w:rPr>
                <w:rFonts w:ascii="Times New Roman" w:hAnsi="Times New Roman" w:cs="Times New Roman"/>
              </w:rPr>
              <w:t>do</w:t>
            </w:r>
          </w:p>
        </w:tc>
        <w:tc>
          <w:tcPr>
            <w:tcW w:w="9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2023092"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TZL</w:t>
            </w:r>
            <w:r w:rsidRPr="004E236D">
              <w:rPr>
                <w:b/>
                <w:sz w:val="22"/>
                <w:szCs w:val="22"/>
                <w:vertAlign w:val="superscript"/>
                <w:lang w:val="sk-SK"/>
              </w:rPr>
              <w:t>1</w:t>
            </w:r>
            <w:r w:rsidRPr="004E236D">
              <w:rPr>
                <w:b/>
                <w:sz w:val="22"/>
                <w:szCs w:val="22"/>
                <w:lang w:val="sk-SK"/>
              </w:rPr>
              <w:t>)</w:t>
            </w:r>
          </w:p>
          <w:p w14:paraId="690E1C1D"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sym w:font="Symbol" w:char="F05B"/>
            </w:r>
            <w:r w:rsidRPr="004E236D">
              <w:rPr>
                <w:b/>
                <w:sz w:val="22"/>
                <w:szCs w:val="22"/>
                <w:lang w:val="sk-SK" w:eastAsia="sk-SK"/>
              </w:rPr>
              <w:t>mg/m</w:t>
            </w:r>
            <w:r w:rsidRPr="004E236D">
              <w:rPr>
                <w:b/>
                <w:sz w:val="22"/>
                <w:szCs w:val="22"/>
                <w:vertAlign w:val="superscript"/>
                <w:lang w:val="sk-SK" w:eastAsia="sk-SK"/>
              </w:rPr>
              <w:t>3</w:t>
            </w:r>
            <w:r w:rsidRPr="004E236D">
              <w:rPr>
                <w:b/>
                <w:sz w:val="22"/>
                <w:szCs w:val="22"/>
                <w:lang w:val="sk-SK" w:eastAsia="sk-SK"/>
              </w:rPr>
              <w:sym w:font="Symbol" w:char="F05D"/>
            </w:r>
          </w:p>
        </w:tc>
        <w:tc>
          <w:tcPr>
            <w:tcW w:w="11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D5984E3"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 xml:space="preserve">TOC </w:t>
            </w:r>
            <w:r w:rsidRPr="004E236D">
              <w:rPr>
                <w:b/>
                <w:sz w:val="22"/>
                <w:szCs w:val="22"/>
                <w:lang w:val="sk-SK" w:eastAsia="sk-SK"/>
              </w:rPr>
              <w:sym w:font="Symbol" w:char="F05B"/>
            </w:r>
            <w:r w:rsidRPr="004E236D">
              <w:rPr>
                <w:b/>
                <w:sz w:val="22"/>
                <w:szCs w:val="22"/>
                <w:lang w:val="sk-SK" w:eastAsia="sk-SK"/>
              </w:rPr>
              <w:t>mg/m</w:t>
            </w:r>
            <w:r w:rsidRPr="004E236D">
              <w:rPr>
                <w:b/>
                <w:sz w:val="22"/>
                <w:szCs w:val="22"/>
                <w:vertAlign w:val="superscript"/>
                <w:lang w:val="sk-SK" w:eastAsia="sk-SK"/>
              </w:rPr>
              <w:t>3</w:t>
            </w:r>
            <w:r w:rsidRPr="004E236D">
              <w:rPr>
                <w:b/>
                <w:sz w:val="22"/>
                <w:szCs w:val="22"/>
                <w:lang w:val="sk-SK" w:eastAsia="sk-SK"/>
              </w:rPr>
              <w:sym w:font="Symbol" w:char="F05D"/>
            </w:r>
          </w:p>
        </w:tc>
        <w:tc>
          <w:tcPr>
            <w:tcW w:w="113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4E4BD813" w14:textId="77777777" w:rsidR="002027C7" w:rsidRPr="004E236D" w:rsidRDefault="002027C7" w:rsidP="002027C7">
            <w:pPr>
              <w:pStyle w:val="Zkladntext20"/>
              <w:spacing w:after="0" w:line="240" w:lineRule="auto"/>
              <w:ind w:left="-108"/>
              <w:jc w:val="center"/>
              <w:rPr>
                <w:b/>
                <w:sz w:val="22"/>
                <w:szCs w:val="22"/>
                <w:lang w:val="sk-SK" w:eastAsia="sk-SK"/>
              </w:rPr>
            </w:pPr>
            <w:r w:rsidRPr="004E236D">
              <w:rPr>
                <w:b/>
                <w:sz w:val="22"/>
                <w:szCs w:val="22"/>
                <w:lang w:val="sk-SK" w:eastAsia="sk-SK"/>
              </w:rPr>
              <w:t xml:space="preserve">VOC </w:t>
            </w:r>
          </w:p>
          <w:p w14:paraId="4EAD220D" w14:textId="77777777" w:rsidR="002027C7" w:rsidRPr="004E236D" w:rsidRDefault="002027C7" w:rsidP="002027C7">
            <w:pPr>
              <w:pStyle w:val="Zkladntext20"/>
              <w:spacing w:after="0" w:line="240" w:lineRule="auto"/>
              <w:ind w:left="-108"/>
              <w:jc w:val="center"/>
              <w:rPr>
                <w:b/>
                <w:sz w:val="22"/>
                <w:szCs w:val="22"/>
                <w:lang w:val="sk-SK" w:eastAsia="sk-SK"/>
              </w:rPr>
            </w:pPr>
            <w:r w:rsidRPr="004E236D">
              <w:rPr>
                <w:b/>
                <w:sz w:val="22"/>
                <w:szCs w:val="22"/>
                <w:lang w:val="sk-SK" w:eastAsia="sk-SK"/>
              </w:rPr>
              <w:sym w:font="Symbol" w:char="F05B"/>
            </w:r>
            <w:r w:rsidRPr="004E236D">
              <w:rPr>
                <w:b/>
                <w:sz w:val="22"/>
                <w:szCs w:val="22"/>
                <w:lang w:val="sk-SK" w:eastAsia="sk-SK"/>
              </w:rPr>
              <w:t>%</w:t>
            </w:r>
            <w:r w:rsidRPr="004E236D">
              <w:rPr>
                <w:b/>
                <w:sz w:val="22"/>
                <w:szCs w:val="22"/>
                <w:lang w:val="sk-SK" w:eastAsia="sk-SK"/>
              </w:rPr>
              <w:sym w:font="Symbol" w:char="F05D"/>
            </w:r>
          </w:p>
        </w:tc>
        <w:tc>
          <w:tcPr>
            <w:tcW w:w="1701" w:type="dxa"/>
            <w:tcBorders>
              <w:top w:val="single" w:sz="4" w:space="0" w:color="auto"/>
              <w:left w:val="single" w:sz="4" w:space="0" w:color="auto"/>
              <w:bottom w:val="single" w:sz="4" w:space="0" w:color="auto"/>
            </w:tcBorders>
            <w:vAlign w:val="center"/>
          </w:tcPr>
          <w:p w14:paraId="63001BB2"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VOC</w:t>
            </w:r>
          </w:p>
          <w:p w14:paraId="163366BD" w14:textId="77777777" w:rsidR="002027C7" w:rsidRPr="004E236D" w:rsidRDefault="002027C7" w:rsidP="002027C7">
            <w:pPr>
              <w:pStyle w:val="Zkladntext20"/>
              <w:spacing w:after="0" w:line="240" w:lineRule="auto"/>
              <w:ind w:left="-139"/>
              <w:jc w:val="center"/>
              <w:rPr>
                <w:b/>
                <w:sz w:val="22"/>
                <w:szCs w:val="22"/>
                <w:lang w:val="sk-SK" w:eastAsia="sk-SK"/>
              </w:rPr>
            </w:pPr>
            <w:r w:rsidRPr="004E236D">
              <w:rPr>
                <w:b/>
                <w:sz w:val="22"/>
                <w:szCs w:val="22"/>
                <w:lang w:val="sk-SK" w:eastAsia="sk-SK"/>
              </w:rPr>
              <w:sym w:font="Symbol" w:char="F05B"/>
            </w:r>
            <w:r w:rsidRPr="004E236D">
              <w:rPr>
                <w:b/>
                <w:sz w:val="22"/>
                <w:szCs w:val="22"/>
                <w:lang w:val="sk-SK" w:eastAsia="sk-SK"/>
              </w:rPr>
              <w:t>kg/kg sušiny</w:t>
            </w:r>
            <w:r w:rsidRPr="004E236D">
              <w:rPr>
                <w:b/>
                <w:sz w:val="22"/>
                <w:szCs w:val="22"/>
                <w:lang w:val="sk-SK" w:eastAsia="sk-SK"/>
              </w:rPr>
              <w:sym w:font="Symbol" w:char="F05D"/>
            </w:r>
          </w:p>
        </w:tc>
      </w:tr>
      <w:tr w:rsidR="004E236D" w:rsidRPr="004E236D" w14:paraId="6594C728" w14:textId="77777777" w:rsidTr="002027C7">
        <w:trPr>
          <w:cantSplit/>
          <w:trHeight w:val="575"/>
          <w:jc w:val="center"/>
        </w:trPr>
        <w:tc>
          <w:tcPr>
            <w:tcW w:w="515" w:type="dxa"/>
            <w:vMerge w:val="restart"/>
            <w:tcBorders>
              <w:top w:val="single" w:sz="4" w:space="0" w:color="auto"/>
              <w:right w:val="single" w:sz="4" w:space="0" w:color="auto"/>
            </w:tcBorders>
            <w:tcMar>
              <w:top w:w="0" w:type="dxa"/>
              <w:left w:w="70" w:type="dxa"/>
              <w:bottom w:w="0" w:type="dxa"/>
              <w:right w:w="70" w:type="dxa"/>
            </w:tcMar>
            <w:vAlign w:val="center"/>
          </w:tcPr>
          <w:p w14:paraId="0DC50F04" w14:textId="77777777" w:rsidR="002027C7" w:rsidRPr="004E236D" w:rsidRDefault="002027C7" w:rsidP="002027C7">
            <w:pPr>
              <w:keepNext/>
              <w:spacing w:after="60"/>
              <w:ind w:right="72"/>
              <w:jc w:val="both"/>
              <w:rPr>
                <w:rFonts w:ascii="Times New Roman" w:hAnsi="Times New Roman" w:cs="Times New Roman"/>
              </w:rPr>
            </w:pPr>
            <w:r w:rsidRPr="004E236D">
              <w:rPr>
                <w:rFonts w:ascii="Times New Roman" w:hAnsi="Times New Roman" w:cs="Times New Roman"/>
                <w:b/>
              </w:rPr>
              <w:t>VI</w:t>
            </w:r>
          </w:p>
        </w:tc>
        <w:tc>
          <w:tcPr>
            <w:tcW w:w="1753" w:type="dxa"/>
            <w:vMerge w:val="restart"/>
            <w:tcBorders>
              <w:top w:val="single" w:sz="4" w:space="0" w:color="auto"/>
              <w:right w:val="single" w:sz="4" w:space="0" w:color="auto"/>
            </w:tcBorders>
            <w:tcMar>
              <w:top w:w="0" w:type="dxa"/>
              <w:left w:w="70" w:type="dxa"/>
              <w:bottom w:w="0" w:type="dxa"/>
              <w:right w:w="70" w:type="dxa"/>
            </w:tcMar>
            <w:vAlign w:val="center"/>
          </w:tcPr>
          <w:p w14:paraId="5BDDBDC1" w14:textId="77777777" w:rsidR="002027C7" w:rsidRPr="004E236D" w:rsidRDefault="002027C7" w:rsidP="002027C7">
            <w:pPr>
              <w:keepNext/>
              <w:spacing w:after="60"/>
              <w:ind w:right="72"/>
              <w:jc w:val="both"/>
              <w:rPr>
                <w:rFonts w:ascii="Times New Roman" w:hAnsi="Times New Roman" w:cs="Times New Roman"/>
              </w:rPr>
            </w:pPr>
            <w:r w:rsidRPr="004E236D">
              <w:rPr>
                <w:rFonts w:ascii="Times New Roman" w:hAnsi="Times New Roman" w:cs="Times New Roman"/>
              </w:rPr>
              <w:t>Kontinuálne natieranie pásov  z kovových materiálov</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4C582E2" w14:textId="77777777" w:rsidR="002027C7" w:rsidRPr="004E236D" w:rsidRDefault="002027C7" w:rsidP="002027C7">
            <w:pPr>
              <w:keepNext/>
              <w:jc w:val="center"/>
              <w:rPr>
                <w:rFonts w:ascii="Times New Roman" w:hAnsi="Times New Roman" w:cs="Times New Roman"/>
                <w:b/>
              </w:rPr>
            </w:pPr>
            <w:r w:rsidRPr="004E236D">
              <w:rPr>
                <w:rFonts w:ascii="Times New Roman" w:hAnsi="Times New Roman" w:cs="Times New Roman"/>
              </w:rPr>
              <w:t xml:space="preserve">&gt; 0,6 </w:t>
            </w:r>
          </w:p>
        </w:tc>
        <w:tc>
          <w:tcPr>
            <w:tcW w:w="99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83AF5EA" w14:textId="77777777" w:rsidR="002027C7" w:rsidRPr="004E236D" w:rsidRDefault="002027C7" w:rsidP="002027C7">
            <w:pPr>
              <w:keepNext/>
              <w:jc w:val="center"/>
              <w:rPr>
                <w:rFonts w:ascii="Times New Roman" w:hAnsi="Times New Roman" w:cs="Times New Roman"/>
              </w:rPr>
            </w:pPr>
            <w:r w:rsidRPr="004E236D">
              <w:rPr>
                <w:rFonts w:ascii="Times New Roman" w:hAnsi="Times New Roman" w:cs="Times New Roman"/>
              </w:rPr>
              <w:t>≤ 25</w:t>
            </w:r>
          </w:p>
        </w:tc>
        <w:tc>
          <w:tcPr>
            <w:tcW w:w="9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8F8D55E" w14:textId="77777777" w:rsidR="002027C7" w:rsidRPr="004E236D" w:rsidRDefault="002027C7" w:rsidP="002027C7">
            <w:pPr>
              <w:keepNext/>
              <w:jc w:val="center"/>
              <w:rPr>
                <w:rFonts w:ascii="Times New Roman" w:hAnsi="Times New Roman" w:cs="Times New Roman"/>
              </w:rPr>
            </w:pPr>
            <w:r w:rsidRPr="004E236D">
              <w:rPr>
                <w:rFonts w:ascii="Times New Roman" w:hAnsi="Times New Roman" w:cs="Times New Roman"/>
              </w:rPr>
              <w:t>3</w:t>
            </w:r>
          </w:p>
        </w:tc>
        <w:tc>
          <w:tcPr>
            <w:tcW w:w="11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D1E5C4D" w14:textId="77777777" w:rsidR="002027C7" w:rsidRPr="004E236D" w:rsidRDefault="002027C7" w:rsidP="002027C7">
            <w:pPr>
              <w:keepNext/>
              <w:jc w:val="center"/>
              <w:rPr>
                <w:rFonts w:ascii="Times New Roman" w:hAnsi="Times New Roman" w:cs="Times New Roman"/>
              </w:rPr>
            </w:pPr>
            <w:r w:rsidRPr="004E236D">
              <w:rPr>
                <w:rFonts w:ascii="Times New Roman" w:hAnsi="Times New Roman" w:cs="Times New Roman"/>
              </w:rPr>
              <w:t>50, 150</w:t>
            </w:r>
            <w:r w:rsidRPr="004E236D">
              <w:rPr>
                <w:rFonts w:ascii="Times New Roman" w:hAnsi="Times New Roman" w:cs="Times New Roman"/>
                <w:vertAlign w:val="superscript"/>
              </w:rPr>
              <w:t>2</w:t>
            </w:r>
            <w:r w:rsidRPr="004E236D">
              <w:rPr>
                <w:rFonts w:ascii="Times New Roman" w:hAnsi="Times New Roman" w:cs="Times New Roman"/>
              </w:rPr>
              <w:t>)</w:t>
            </w:r>
          </w:p>
        </w:tc>
        <w:tc>
          <w:tcPr>
            <w:tcW w:w="113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70C7D80D" w14:textId="77777777" w:rsidR="002027C7" w:rsidRPr="004E236D" w:rsidRDefault="002027C7" w:rsidP="002027C7">
            <w:pPr>
              <w:keepNext/>
              <w:jc w:val="center"/>
              <w:rPr>
                <w:rFonts w:ascii="Times New Roman" w:hAnsi="Times New Roman" w:cs="Times New Roman"/>
              </w:rPr>
            </w:pPr>
            <w:r w:rsidRPr="004E236D">
              <w:rPr>
                <w:rFonts w:ascii="Times New Roman" w:hAnsi="Times New Roman" w:cs="Times New Roman"/>
              </w:rPr>
              <w:t>10</w:t>
            </w:r>
          </w:p>
        </w:tc>
        <w:tc>
          <w:tcPr>
            <w:tcW w:w="1701" w:type="dxa"/>
            <w:tcBorders>
              <w:top w:val="single" w:sz="4" w:space="0" w:color="auto"/>
              <w:left w:val="single" w:sz="4" w:space="0" w:color="auto"/>
              <w:bottom w:val="single" w:sz="4" w:space="0" w:color="auto"/>
            </w:tcBorders>
            <w:vAlign w:val="center"/>
          </w:tcPr>
          <w:p w14:paraId="3DB86202" w14:textId="77777777" w:rsidR="002027C7" w:rsidRPr="004E236D" w:rsidRDefault="002027C7" w:rsidP="002027C7">
            <w:pPr>
              <w:keepNext/>
              <w:jc w:val="center"/>
              <w:rPr>
                <w:rFonts w:ascii="Times New Roman" w:hAnsi="Times New Roman" w:cs="Times New Roman"/>
              </w:rPr>
            </w:pPr>
            <w:r w:rsidRPr="004E236D">
              <w:rPr>
                <w:rFonts w:ascii="Times New Roman" w:hAnsi="Times New Roman" w:cs="Times New Roman"/>
              </w:rPr>
              <w:t>0,45</w:t>
            </w:r>
          </w:p>
        </w:tc>
      </w:tr>
      <w:tr w:rsidR="004E236D" w:rsidRPr="004E236D" w14:paraId="699FBD4F" w14:textId="77777777" w:rsidTr="002027C7">
        <w:trPr>
          <w:cantSplit/>
          <w:trHeight w:val="70"/>
          <w:jc w:val="center"/>
        </w:trPr>
        <w:tc>
          <w:tcPr>
            <w:tcW w:w="515" w:type="dxa"/>
            <w:vMerge/>
            <w:tcBorders>
              <w:bottom w:val="single" w:sz="4" w:space="0" w:color="auto"/>
              <w:right w:val="single" w:sz="4" w:space="0" w:color="auto"/>
            </w:tcBorders>
            <w:vAlign w:val="center"/>
          </w:tcPr>
          <w:p w14:paraId="17A940F8" w14:textId="77777777" w:rsidR="002027C7" w:rsidRPr="004E236D" w:rsidRDefault="002027C7" w:rsidP="002027C7">
            <w:pPr>
              <w:keepNext/>
              <w:spacing w:after="60"/>
              <w:ind w:right="72"/>
              <w:jc w:val="both"/>
              <w:rPr>
                <w:rFonts w:ascii="Times New Roman" w:hAnsi="Times New Roman" w:cs="Times New Roman"/>
                <w:b/>
              </w:rPr>
            </w:pPr>
          </w:p>
        </w:tc>
        <w:tc>
          <w:tcPr>
            <w:tcW w:w="1753" w:type="dxa"/>
            <w:vMerge/>
            <w:tcBorders>
              <w:bottom w:val="single" w:sz="4" w:space="0" w:color="auto"/>
              <w:right w:val="single" w:sz="4" w:space="0" w:color="auto"/>
            </w:tcBorders>
            <w:vAlign w:val="center"/>
          </w:tcPr>
          <w:p w14:paraId="532E3219" w14:textId="77777777" w:rsidR="002027C7" w:rsidRPr="004E236D" w:rsidRDefault="002027C7" w:rsidP="002027C7">
            <w:pPr>
              <w:keepNext/>
              <w:spacing w:after="60"/>
              <w:ind w:right="72"/>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2E44D847" w14:textId="77777777" w:rsidR="002027C7" w:rsidRPr="004E236D" w:rsidRDefault="002027C7" w:rsidP="002027C7">
            <w:pPr>
              <w:keepNext/>
              <w:jc w:val="center"/>
              <w:rPr>
                <w:rFonts w:ascii="Times New Roman" w:hAnsi="Times New Roman" w:cs="Times New Roman"/>
              </w:rPr>
            </w:pPr>
            <w:r w:rsidRPr="004E236D">
              <w:rPr>
                <w:rFonts w:ascii="Times New Roman" w:hAnsi="Times New Roman" w:cs="Times New Roman"/>
              </w:rPr>
              <w:t>&gt; 25</w:t>
            </w:r>
          </w:p>
        </w:tc>
        <w:tc>
          <w:tcPr>
            <w:tcW w:w="992" w:type="dxa"/>
            <w:tcBorders>
              <w:top w:val="single" w:sz="4" w:space="0" w:color="auto"/>
              <w:left w:val="single" w:sz="4" w:space="0" w:color="auto"/>
              <w:bottom w:val="single" w:sz="4" w:space="0" w:color="auto"/>
              <w:right w:val="single" w:sz="4" w:space="0" w:color="auto"/>
            </w:tcBorders>
            <w:vAlign w:val="center"/>
          </w:tcPr>
          <w:p w14:paraId="2229E48D" w14:textId="77777777" w:rsidR="002027C7" w:rsidRPr="004E236D" w:rsidRDefault="002027C7" w:rsidP="002027C7">
            <w:pPr>
              <w:keepNext/>
              <w:jc w:val="center"/>
              <w:rPr>
                <w:rFonts w:ascii="Times New Roman" w:hAnsi="Times New Roman" w:cs="Times New Roman"/>
              </w:rPr>
            </w:pPr>
            <w:r w:rsidRPr="004E236D">
              <w:rPr>
                <w:rFonts w:ascii="Times New Roman" w:hAnsi="Times New Roman" w:cs="Times New Roman"/>
              </w:rPr>
              <w:t>-</w:t>
            </w:r>
          </w:p>
        </w:tc>
        <w:tc>
          <w:tcPr>
            <w:tcW w:w="9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C31B703" w14:textId="77777777" w:rsidR="002027C7" w:rsidRPr="004E236D" w:rsidRDefault="002027C7" w:rsidP="002027C7">
            <w:pPr>
              <w:keepNext/>
              <w:jc w:val="center"/>
              <w:rPr>
                <w:rFonts w:ascii="Times New Roman" w:hAnsi="Times New Roman" w:cs="Times New Roman"/>
              </w:rPr>
            </w:pPr>
            <w:r w:rsidRPr="004E236D">
              <w:rPr>
                <w:rFonts w:ascii="Times New Roman" w:hAnsi="Times New Roman" w:cs="Times New Roman"/>
              </w:rPr>
              <w:t>3</w:t>
            </w:r>
          </w:p>
        </w:tc>
        <w:tc>
          <w:tcPr>
            <w:tcW w:w="11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A46B3FF" w14:textId="77777777" w:rsidR="002027C7" w:rsidRPr="004E236D" w:rsidRDefault="002027C7" w:rsidP="002027C7">
            <w:pPr>
              <w:keepNext/>
              <w:jc w:val="center"/>
              <w:rPr>
                <w:rFonts w:ascii="Times New Roman" w:hAnsi="Times New Roman" w:cs="Times New Roman"/>
              </w:rPr>
            </w:pPr>
            <w:r w:rsidRPr="004E236D">
              <w:rPr>
                <w:rFonts w:ascii="Times New Roman" w:hAnsi="Times New Roman" w:cs="Times New Roman"/>
              </w:rPr>
              <w:t>50, 150</w:t>
            </w:r>
            <w:r w:rsidRPr="004E236D">
              <w:rPr>
                <w:rFonts w:ascii="Times New Roman" w:hAnsi="Times New Roman" w:cs="Times New Roman"/>
                <w:vertAlign w:val="superscript"/>
              </w:rPr>
              <w:t>2</w:t>
            </w:r>
            <w:r w:rsidRPr="004E236D">
              <w:rPr>
                <w:rFonts w:ascii="Times New Roman" w:hAnsi="Times New Roman" w:cs="Times New Roman"/>
              </w:rPr>
              <w:t>)</w:t>
            </w:r>
          </w:p>
        </w:tc>
        <w:tc>
          <w:tcPr>
            <w:tcW w:w="113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65742988" w14:textId="77777777" w:rsidR="002027C7" w:rsidRPr="004E236D" w:rsidRDefault="002027C7" w:rsidP="002027C7">
            <w:pPr>
              <w:keepNext/>
              <w:jc w:val="center"/>
              <w:rPr>
                <w:rFonts w:ascii="Times New Roman" w:hAnsi="Times New Roman" w:cs="Times New Roman"/>
              </w:rPr>
            </w:pPr>
            <w:r w:rsidRPr="004E236D">
              <w:rPr>
                <w:rFonts w:ascii="Times New Roman" w:hAnsi="Times New Roman" w:cs="Times New Roman"/>
              </w:rPr>
              <w:t xml:space="preserve">5, </w:t>
            </w:r>
          </w:p>
        </w:tc>
        <w:tc>
          <w:tcPr>
            <w:tcW w:w="1701" w:type="dxa"/>
            <w:tcBorders>
              <w:top w:val="single" w:sz="4" w:space="0" w:color="auto"/>
              <w:left w:val="single" w:sz="4" w:space="0" w:color="auto"/>
              <w:bottom w:val="single" w:sz="4" w:space="0" w:color="auto"/>
            </w:tcBorders>
            <w:vAlign w:val="center"/>
          </w:tcPr>
          <w:p w14:paraId="346A35D3" w14:textId="77777777" w:rsidR="002027C7" w:rsidRPr="004E236D" w:rsidRDefault="002027C7" w:rsidP="002027C7">
            <w:pPr>
              <w:keepNext/>
              <w:jc w:val="center"/>
              <w:rPr>
                <w:rFonts w:ascii="Times New Roman" w:hAnsi="Times New Roman" w:cs="Times New Roman"/>
              </w:rPr>
            </w:pPr>
            <w:r w:rsidRPr="004E236D">
              <w:rPr>
                <w:rFonts w:ascii="Times New Roman" w:hAnsi="Times New Roman" w:cs="Times New Roman"/>
              </w:rPr>
              <w:t>0,3</w:t>
            </w:r>
          </w:p>
        </w:tc>
      </w:tr>
    </w:tbl>
    <w:p w14:paraId="302E81DA" w14:textId="77777777" w:rsidR="002027C7" w:rsidRPr="004E236D" w:rsidRDefault="002027C7" w:rsidP="002027C7">
      <w:pPr>
        <w:spacing w:before="60" w:after="0" w:line="240" w:lineRule="auto"/>
        <w:rPr>
          <w:rFonts w:ascii="Times New Roman" w:hAnsi="Times New Roman" w:cs="Times New Roman"/>
        </w:rPr>
      </w:pPr>
      <w:r w:rsidRPr="004E236D">
        <w:rPr>
          <w:rFonts w:ascii="Times New Roman" w:hAnsi="Times New Roman" w:cs="Times New Roman"/>
          <w:vertAlign w:val="superscript"/>
        </w:rPr>
        <w:t>1</w:t>
      </w:r>
      <w:r w:rsidRPr="004E236D">
        <w:rPr>
          <w:rFonts w:ascii="Times New Roman" w:hAnsi="Times New Roman" w:cs="Times New Roman"/>
        </w:rPr>
        <w:t>) Emisný limit pre TZL platí iba pre proces striekania.</w:t>
      </w:r>
    </w:p>
    <w:p w14:paraId="03384F3B" w14:textId="77777777" w:rsidR="002027C7" w:rsidRPr="004E236D" w:rsidRDefault="002027C7" w:rsidP="002027C7">
      <w:pPr>
        <w:spacing w:after="0" w:line="240" w:lineRule="auto"/>
        <w:ind w:left="284" w:hanging="284"/>
        <w:jc w:val="both"/>
        <w:rPr>
          <w:rFonts w:ascii="Times New Roman" w:hAnsi="Times New Roman" w:cs="Times New Roman"/>
        </w:rPr>
      </w:pPr>
      <w:r w:rsidRPr="004E236D">
        <w:rPr>
          <w:rFonts w:ascii="Times New Roman" w:hAnsi="Times New Roman" w:cs="Times New Roman"/>
          <w:vertAlign w:val="superscript"/>
        </w:rPr>
        <w:t>2</w:t>
      </w:r>
      <w:r w:rsidRPr="004E236D">
        <w:rPr>
          <w:rFonts w:ascii="Times New Roman" w:hAnsi="Times New Roman" w:cs="Times New Roman"/>
        </w:rPr>
        <w:t>) Platí pre zariadenia používajúce technológie na opätovné využitie regenerovaných organických rozpúšťadiel.</w:t>
      </w:r>
    </w:p>
    <w:p w14:paraId="22444568" w14:textId="77777777" w:rsidR="002027C7" w:rsidRPr="004E236D" w:rsidRDefault="002027C7" w:rsidP="002027C7">
      <w:pPr>
        <w:jc w:val="both"/>
        <w:rPr>
          <w:rFonts w:ascii="Times New Roman" w:hAnsi="Times New Roman" w:cs="Times New Roman"/>
          <w:b/>
        </w:rPr>
      </w:pPr>
    </w:p>
    <w:p w14:paraId="30275863" w14:textId="77777777" w:rsidR="002027C7" w:rsidRPr="004E236D" w:rsidRDefault="002027C7" w:rsidP="002027C7">
      <w:pPr>
        <w:jc w:val="both"/>
        <w:rPr>
          <w:rFonts w:ascii="Times New Roman" w:hAnsi="Times New Roman" w:cs="Times New Roman"/>
          <w:b/>
        </w:rPr>
      </w:pPr>
      <w:r w:rsidRPr="004E236D">
        <w:rPr>
          <w:rFonts w:ascii="Times New Roman" w:hAnsi="Times New Roman" w:cs="Times New Roman"/>
          <w:b/>
        </w:rPr>
        <w:t>7.  POVRCHOVÁ ÚPRAVA DRÔTOV (VII)</w:t>
      </w:r>
    </w:p>
    <w:p w14:paraId="7076A1E2" w14:textId="77777777" w:rsidR="002027C7" w:rsidRPr="004E236D" w:rsidRDefault="002027C7" w:rsidP="002027C7">
      <w:pPr>
        <w:ind w:left="284"/>
        <w:jc w:val="both"/>
        <w:rPr>
          <w:rFonts w:ascii="Times New Roman" w:hAnsi="Times New Roman" w:cs="Times New Roman"/>
        </w:rPr>
      </w:pPr>
      <w:r w:rsidRPr="004E236D">
        <w:rPr>
          <w:rFonts w:ascii="Times New Roman" w:hAnsi="Times New Roman" w:cs="Times New Roman"/>
        </w:rPr>
        <w:t>Činnosť súvisiaca s poťahovaním kovových vodičov používaných napr. na navíjanie cievok určených do transformátorov, motorov a pod.</w:t>
      </w:r>
    </w:p>
    <w:p w14:paraId="122D45BA" w14:textId="77777777" w:rsidR="002027C7" w:rsidRPr="004E236D" w:rsidRDefault="002027C7" w:rsidP="002027C7">
      <w:pPr>
        <w:spacing w:after="120" w:line="240" w:lineRule="auto"/>
        <w:rPr>
          <w:rFonts w:ascii="Times New Roman" w:hAnsi="Times New Roman" w:cs="Times New Roman"/>
          <w:b/>
        </w:rPr>
      </w:pPr>
      <w:r w:rsidRPr="004E236D">
        <w:rPr>
          <w:rFonts w:ascii="Times New Roman" w:hAnsi="Times New Roman" w:cs="Times New Roman"/>
          <w:b/>
        </w:rPr>
        <w:t xml:space="preserve">7.1  Prahová spotreba rozpúšťadiel a emisné limity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A0" w:firstRow="1" w:lastRow="0" w:firstColumn="1" w:lastColumn="0" w:noHBand="0" w:noVBand="0"/>
      </w:tblPr>
      <w:tblGrid>
        <w:gridCol w:w="718"/>
        <w:gridCol w:w="2016"/>
        <w:gridCol w:w="1584"/>
        <w:gridCol w:w="2034"/>
        <w:gridCol w:w="2860"/>
      </w:tblGrid>
      <w:tr w:rsidR="004E236D" w:rsidRPr="004E236D" w14:paraId="421B23C4" w14:textId="77777777" w:rsidTr="002027C7">
        <w:trPr>
          <w:cantSplit/>
          <w:trHeight w:val="551"/>
          <w:jc w:val="center"/>
        </w:trPr>
        <w:tc>
          <w:tcPr>
            <w:tcW w:w="4254" w:type="dxa"/>
            <w:gridSpan w:val="3"/>
          </w:tcPr>
          <w:p w14:paraId="6DD8B653" w14:textId="77777777" w:rsidR="002027C7" w:rsidRPr="004E236D" w:rsidRDefault="002027C7" w:rsidP="002027C7">
            <w:pPr>
              <w:pStyle w:val="Normln"/>
              <w:widowControl w:val="0"/>
              <w:rPr>
                <w:b/>
                <w:szCs w:val="22"/>
                <w:lang w:val="sk-SK"/>
              </w:rPr>
            </w:pPr>
            <w:r w:rsidRPr="004E236D">
              <w:rPr>
                <w:b/>
                <w:szCs w:val="22"/>
                <w:lang w:val="sk-SK"/>
              </w:rPr>
              <w:t>Podmienky platnosti EL</w:t>
            </w:r>
          </w:p>
        </w:tc>
        <w:tc>
          <w:tcPr>
            <w:tcW w:w="4821" w:type="dxa"/>
            <w:gridSpan w:val="2"/>
            <w:vAlign w:val="center"/>
          </w:tcPr>
          <w:p w14:paraId="2DD7927A" w14:textId="77777777" w:rsidR="002027C7" w:rsidRPr="004E236D" w:rsidRDefault="002027C7" w:rsidP="002027C7">
            <w:pPr>
              <w:pStyle w:val="Normln"/>
              <w:widowControl w:val="0"/>
              <w:rPr>
                <w:szCs w:val="22"/>
                <w:lang w:val="sk-SK"/>
              </w:rPr>
            </w:pPr>
            <w:r w:rsidRPr="004E236D">
              <w:rPr>
                <w:szCs w:val="22"/>
                <w:lang w:val="sk-SK"/>
              </w:rPr>
              <w:t xml:space="preserve">Štandardné stavové podmienky, vlhký plyn </w:t>
            </w:r>
          </w:p>
        </w:tc>
      </w:tr>
      <w:tr w:rsidR="004E236D" w:rsidRPr="004E236D" w14:paraId="1289A1D9" w14:textId="77777777" w:rsidTr="002027C7">
        <w:trPr>
          <w:cantSplit/>
          <w:trHeight w:val="397"/>
          <w:jc w:val="center"/>
        </w:trPr>
        <w:tc>
          <w:tcPr>
            <w:tcW w:w="4254" w:type="dxa"/>
            <w:gridSpan w:val="3"/>
            <w:vMerge w:val="restart"/>
            <w:vAlign w:val="center"/>
          </w:tcPr>
          <w:p w14:paraId="2638010E" w14:textId="77777777" w:rsidR="002027C7" w:rsidRPr="004E236D" w:rsidRDefault="002027C7" w:rsidP="002027C7">
            <w:pPr>
              <w:widowControl w:val="0"/>
              <w:spacing w:after="0" w:line="240" w:lineRule="auto"/>
              <w:jc w:val="both"/>
              <w:rPr>
                <w:rFonts w:ascii="Times New Roman" w:hAnsi="Times New Roman" w:cs="Times New Roman"/>
                <w:b/>
              </w:rPr>
            </w:pPr>
            <w:r w:rsidRPr="004E236D">
              <w:rPr>
                <w:rFonts w:ascii="Times New Roman" w:hAnsi="Times New Roman" w:cs="Times New Roman"/>
                <w:b/>
              </w:rPr>
              <w:t>Činnosť</w:t>
            </w:r>
          </w:p>
        </w:tc>
        <w:tc>
          <w:tcPr>
            <w:tcW w:w="2004" w:type="dxa"/>
            <w:vMerge w:val="restart"/>
            <w:vAlign w:val="center"/>
          </w:tcPr>
          <w:p w14:paraId="4D8D2A4F" w14:textId="77777777" w:rsidR="002027C7" w:rsidRPr="004E236D" w:rsidRDefault="002027C7" w:rsidP="002027C7">
            <w:pPr>
              <w:widowControl w:val="0"/>
              <w:spacing w:after="0" w:line="240" w:lineRule="auto"/>
              <w:jc w:val="center"/>
              <w:rPr>
                <w:rFonts w:ascii="Times New Roman" w:hAnsi="Times New Roman" w:cs="Times New Roman"/>
              </w:rPr>
            </w:pPr>
            <w:r w:rsidRPr="004E236D">
              <w:rPr>
                <w:rFonts w:ascii="Times New Roman" w:hAnsi="Times New Roman" w:cs="Times New Roman"/>
                <w:b/>
              </w:rPr>
              <w:t xml:space="preserve">Prahová spotreba rozpúšťadla </w:t>
            </w:r>
            <w:r w:rsidRPr="004E236D">
              <w:rPr>
                <w:rFonts w:ascii="Times New Roman" w:hAnsi="Times New Roman" w:cs="Times New Roman"/>
                <w:b/>
              </w:rPr>
              <w:sym w:font="Symbol" w:char="F05B"/>
            </w:r>
            <w:r w:rsidRPr="004E236D">
              <w:rPr>
                <w:rFonts w:ascii="Times New Roman" w:hAnsi="Times New Roman" w:cs="Times New Roman"/>
                <w:b/>
              </w:rPr>
              <w:t>t/rok</w:t>
            </w:r>
            <w:r w:rsidRPr="004E236D">
              <w:rPr>
                <w:rFonts w:ascii="Times New Roman" w:hAnsi="Times New Roman" w:cs="Times New Roman"/>
                <w:b/>
              </w:rPr>
              <w:sym w:font="Symbol" w:char="F05D"/>
            </w:r>
          </w:p>
        </w:tc>
        <w:tc>
          <w:tcPr>
            <w:tcW w:w="2817" w:type="dxa"/>
            <w:vAlign w:val="center"/>
          </w:tcPr>
          <w:p w14:paraId="3B9D09B1" w14:textId="77777777" w:rsidR="002027C7" w:rsidRPr="004E236D" w:rsidRDefault="002027C7" w:rsidP="002027C7">
            <w:pPr>
              <w:pStyle w:val="Normln"/>
              <w:widowControl w:val="0"/>
              <w:jc w:val="center"/>
              <w:rPr>
                <w:szCs w:val="22"/>
                <w:lang w:val="sk-SK"/>
              </w:rPr>
            </w:pPr>
            <w:r w:rsidRPr="004E236D">
              <w:rPr>
                <w:b/>
                <w:szCs w:val="22"/>
                <w:lang w:val="sk-SK"/>
              </w:rPr>
              <w:t xml:space="preserve">Emisný limit </w:t>
            </w:r>
          </w:p>
        </w:tc>
      </w:tr>
      <w:tr w:rsidR="004E236D" w:rsidRPr="004E236D" w14:paraId="170098DB" w14:textId="77777777" w:rsidTr="002027C7">
        <w:trPr>
          <w:cantSplit/>
          <w:trHeight w:val="397"/>
          <w:jc w:val="center"/>
        </w:trPr>
        <w:tc>
          <w:tcPr>
            <w:tcW w:w="4254" w:type="dxa"/>
            <w:gridSpan w:val="3"/>
            <w:vMerge/>
            <w:vAlign w:val="center"/>
          </w:tcPr>
          <w:p w14:paraId="4512AD71" w14:textId="77777777" w:rsidR="002027C7" w:rsidRPr="004E236D" w:rsidRDefault="002027C7" w:rsidP="002027C7">
            <w:pPr>
              <w:widowControl w:val="0"/>
              <w:spacing w:after="0" w:line="240" w:lineRule="auto"/>
              <w:rPr>
                <w:rFonts w:ascii="Times New Roman" w:hAnsi="Times New Roman" w:cs="Times New Roman"/>
                <w:b/>
              </w:rPr>
            </w:pPr>
          </w:p>
        </w:tc>
        <w:tc>
          <w:tcPr>
            <w:tcW w:w="2004" w:type="dxa"/>
            <w:vMerge/>
            <w:vAlign w:val="center"/>
          </w:tcPr>
          <w:p w14:paraId="789496F2" w14:textId="77777777" w:rsidR="002027C7" w:rsidRPr="004E236D" w:rsidRDefault="002027C7" w:rsidP="002027C7">
            <w:pPr>
              <w:widowControl w:val="0"/>
              <w:spacing w:after="0" w:line="240" w:lineRule="auto"/>
              <w:rPr>
                <w:rFonts w:ascii="Times New Roman" w:hAnsi="Times New Roman" w:cs="Times New Roman"/>
              </w:rPr>
            </w:pPr>
          </w:p>
        </w:tc>
        <w:tc>
          <w:tcPr>
            <w:tcW w:w="2817" w:type="dxa"/>
            <w:vAlign w:val="center"/>
          </w:tcPr>
          <w:p w14:paraId="776FCC61" w14:textId="77777777" w:rsidR="002027C7" w:rsidRPr="004E236D" w:rsidRDefault="002027C7" w:rsidP="002027C7">
            <w:pPr>
              <w:pStyle w:val="Zkladntext20"/>
              <w:widowControl w:val="0"/>
              <w:spacing w:after="0" w:line="240" w:lineRule="auto"/>
              <w:jc w:val="center"/>
              <w:rPr>
                <w:sz w:val="22"/>
                <w:lang w:val="sk-SK"/>
              </w:rPr>
            </w:pPr>
            <w:r w:rsidRPr="004E236D">
              <w:rPr>
                <w:b/>
                <w:sz w:val="22"/>
                <w:lang w:val="sk-SK"/>
              </w:rPr>
              <w:t>Celkové emisie</w:t>
            </w:r>
            <w:r w:rsidRPr="004E236D">
              <w:rPr>
                <w:b/>
                <w:sz w:val="22"/>
                <w:vertAlign w:val="superscript"/>
                <w:lang w:val="sk-SK"/>
              </w:rPr>
              <w:t>1</w:t>
            </w:r>
            <w:r w:rsidRPr="004E236D">
              <w:rPr>
                <w:sz w:val="22"/>
                <w:lang w:val="sk-SK"/>
              </w:rPr>
              <w:t>)</w:t>
            </w:r>
          </w:p>
        </w:tc>
      </w:tr>
      <w:tr w:rsidR="004E236D" w:rsidRPr="004E236D" w14:paraId="52CAD12A" w14:textId="77777777" w:rsidTr="002027C7">
        <w:trPr>
          <w:cantSplit/>
          <w:trHeight w:val="397"/>
          <w:jc w:val="center"/>
        </w:trPr>
        <w:tc>
          <w:tcPr>
            <w:tcW w:w="4254" w:type="dxa"/>
            <w:gridSpan w:val="3"/>
            <w:vMerge/>
            <w:vAlign w:val="center"/>
          </w:tcPr>
          <w:p w14:paraId="0CF4C787" w14:textId="77777777" w:rsidR="002027C7" w:rsidRPr="004E236D" w:rsidRDefault="002027C7" w:rsidP="002027C7">
            <w:pPr>
              <w:widowControl w:val="0"/>
              <w:spacing w:after="0" w:line="240" w:lineRule="auto"/>
              <w:rPr>
                <w:rFonts w:ascii="Times New Roman" w:hAnsi="Times New Roman" w:cs="Times New Roman"/>
                <w:b/>
              </w:rPr>
            </w:pPr>
          </w:p>
        </w:tc>
        <w:tc>
          <w:tcPr>
            <w:tcW w:w="2004" w:type="dxa"/>
            <w:vMerge/>
            <w:vAlign w:val="center"/>
          </w:tcPr>
          <w:p w14:paraId="259741D6" w14:textId="77777777" w:rsidR="002027C7" w:rsidRPr="004E236D" w:rsidRDefault="002027C7" w:rsidP="002027C7">
            <w:pPr>
              <w:widowControl w:val="0"/>
              <w:spacing w:after="0" w:line="240" w:lineRule="auto"/>
              <w:rPr>
                <w:rFonts w:ascii="Times New Roman" w:hAnsi="Times New Roman" w:cs="Times New Roman"/>
              </w:rPr>
            </w:pPr>
          </w:p>
        </w:tc>
        <w:tc>
          <w:tcPr>
            <w:tcW w:w="2817" w:type="dxa"/>
            <w:vAlign w:val="center"/>
          </w:tcPr>
          <w:p w14:paraId="36C586A2" w14:textId="77777777" w:rsidR="002027C7" w:rsidRPr="004E236D" w:rsidRDefault="002027C7" w:rsidP="002027C7">
            <w:pPr>
              <w:widowControl w:val="0"/>
              <w:spacing w:after="0" w:line="240" w:lineRule="auto"/>
              <w:jc w:val="center"/>
              <w:rPr>
                <w:rFonts w:ascii="Times New Roman" w:hAnsi="Times New Roman" w:cs="Times New Roman"/>
                <w:vertAlign w:val="superscript"/>
              </w:rPr>
            </w:pPr>
            <w:r w:rsidRPr="004E236D">
              <w:rPr>
                <w:rFonts w:ascii="Times New Roman" w:hAnsi="Times New Roman" w:cs="Times New Roman"/>
                <w:b/>
              </w:rPr>
              <w:t xml:space="preserve">VOC </w:t>
            </w:r>
            <w:r w:rsidRPr="004E236D">
              <w:rPr>
                <w:rFonts w:ascii="Times New Roman" w:hAnsi="Times New Roman" w:cs="Times New Roman"/>
                <w:b/>
              </w:rPr>
              <w:sym w:font="Symbol" w:char="F05B"/>
            </w:r>
            <w:r w:rsidRPr="004E236D">
              <w:rPr>
                <w:rFonts w:ascii="Times New Roman" w:hAnsi="Times New Roman" w:cs="Times New Roman"/>
                <w:b/>
              </w:rPr>
              <w:t>g/kg</w:t>
            </w:r>
            <w:r w:rsidRPr="004E236D">
              <w:rPr>
                <w:rFonts w:ascii="Times New Roman" w:hAnsi="Times New Roman" w:cs="Times New Roman"/>
                <w:b/>
              </w:rPr>
              <w:sym w:font="Symbol" w:char="F05D"/>
            </w:r>
          </w:p>
        </w:tc>
      </w:tr>
      <w:tr w:rsidR="004E236D" w:rsidRPr="004E236D" w14:paraId="437C1677" w14:textId="77777777" w:rsidTr="002027C7">
        <w:trPr>
          <w:cantSplit/>
          <w:trHeight w:val="397"/>
          <w:jc w:val="center"/>
        </w:trPr>
        <w:tc>
          <w:tcPr>
            <w:tcW w:w="708" w:type="dxa"/>
            <w:vMerge w:val="restart"/>
            <w:vAlign w:val="center"/>
          </w:tcPr>
          <w:p w14:paraId="49C709B4" w14:textId="77777777" w:rsidR="002027C7" w:rsidRPr="004E236D" w:rsidRDefault="002027C7" w:rsidP="002027C7">
            <w:pPr>
              <w:widowControl w:val="0"/>
              <w:spacing w:after="0" w:line="240" w:lineRule="auto"/>
              <w:jc w:val="both"/>
              <w:rPr>
                <w:rFonts w:ascii="Times New Roman" w:hAnsi="Times New Roman" w:cs="Times New Roman"/>
                <w:b/>
              </w:rPr>
            </w:pPr>
            <w:r w:rsidRPr="004E236D">
              <w:rPr>
                <w:rFonts w:ascii="Times New Roman" w:hAnsi="Times New Roman" w:cs="Times New Roman"/>
                <w:b/>
              </w:rPr>
              <w:t>VII</w:t>
            </w:r>
          </w:p>
        </w:tc>
        <w:tc>
          <w:tcPr>
            <w:tcW w:w="1986" w:type="dxa"/>
            <w:vMerge w:val="restart"/>
            <w:vAlign w:val="center"/>
          </w:tcPr>
          <w:p w14:paraId="73CC293C" w14:textId="77777777" w:rsidR="002027C7" w:rsidRPr="004E236D" w:rsidRDefault="002027C7" w:rsidP="002027C7">
            <w:pPr>
              <w:widowControl w:val="0"/>
              <w:spacing w:after="0" w:line="240" w:lineRule="auto"/>
              <w:jc w:val="both"/>
              <w:rPr>
                <w:rFonts w:ascii="Times New Roman" w:hAnsi="Times New Roman" w:cs="Times New Roman"/>
              </w:rPr>
            </w:pPr>
            <w:r w:rsidRPr="004E236D">
              <w:rPr>
                <w:rFonts w:ascii="Times New Roman" w:hAnsi="Times New Roman" w:cs="Times New Roman"/>
              </w:rPr>
              <w:t>Povrchová úprava drôtov s priemerom</w:t>
            </w:r>
          </w:p>
        </w:tc>
        <w:tc>
          <w:tcPr>
            <w:tcW w:w="1560" w:type="dxa"/>
            <w:vAlign w:val="center"/>
          </w:tcPr>
          <w:p w14:paraId="7A56E3BF" w14:textId="77777777" w:rsidR="002027C7" w:rsidRPr="004E236D" w:rsidRDefault="002027C7" w:rsidP="002027C7">
            <w:pPr>
              <w:widowControl w:val="0"/>
              <w:spacing w:after="0" w:line="240" w:lineRule="auto"/>
              <w:ind w:left="-70" w:right="-70"/>
              <w:jc w:val="center"/>
              <w:rPr>
                <w:rFonts w:ascii="Times New Roman" w:hAnsi="Times New Roman" w:cs="Times New Roman"/>
              </w:rPr>
            </w:pPr>
            <w:r w:rsidRPr="004E236D">
              <w:rPr>
                <w:rFonts w:ascii="Times New Roman" w:hAnsi="Times New Roman" w:cs="Times New Roman"/>
                <w:u w:val="single"/>
              </w:rPr>
              <w:t>&lt;</w:t>
            </w:r>
            <w:r w:rsidRPr="004E236D">
              <w:rPr>
                <w:rFonts w:ascii="Times New Roman" w:hAnsi="Times New Roman" w:cs="Times New Roman"/>
              </w:rPr>
              <w:t xml:space="preserve"> </w:t>
            </w:r>
            <w:smartTag w:uri="urn:schemas-microsoft-com:office:smarttags" w:element="metricconverter">
              <w:smartTagPr>
                <w:attr w:name="ProductID" w:val="0,1 mm"/>
              </w:smartTagPr>
              <w:r w:rsidRPr="004E236D">
                <w:rPr>
                  <w:rFonts w:ascii="Times New Roman" w:hAnsi="Times New Roman" w:cs="Times New Roman"/>
                </w:rPr>
                <w:t>0,1 mm</w:t>
              </w:r>
            </w:smartTag>
          </w:p>
        </w:tc>
        <w:tc>
          <w:tcPr>
            <w:tcW w:w="2004" w:type="dxa"/>
            <w:vAlign w:val="center"/>
          </w:tcPr>
          <w:p w14:paraId="726C0773" w14:textId="77777777" w:rsidR="002027C7" w:rsidRPr="004E236D" w:rsidRDefault="002027C7" w:rsidP="002027C7">
            <w:pPr>
              <w:widowControl w:val="0"/>
              <w:spacing w:after="0" w:line="240" w:lineRule="auto"/>
              <w:jc w:val="center"/>
              <w:rPr>
                <w:rFonts w:ascii="Times New Roman" w:hAnsi="Times New Roman" w:cs="Times New Roman"/>
              </w:rPr>
            </w:pPr>
            <w:r w:rsidRPr="004E236D">
              <w:rPr>
                <w:rFonts w:ascii="Times New Roman" w:hAnsi="Times New Roman" w:cs="Times New Roman"/>
              </w:rPr>
              <w:t>&gt; 5</w:t>
            </w:r>
          </w:p>
        </w:tc>
        <w:tc>
          <w:tcPr>
            <w:tcW w:w="2817" w:type="dxa"/>
            <w:vAlign w:val="center"/>
          </w:tcPr>
          <w:p w14:paraId="3566CABA" w14:textId="77777777" w:rsidR="002027C7" w:rsidRPr="004E236D" w:rsidRDefault="002027C7" w:rsidP="002027C7">
            <w:pPr>
              <w:widowControl w:val="0"/>
              <w:spacing w:after="0" w:line="240" w:lineRule="auto"/>
              <w:jc w:val="center"/>
              <w:rPr>
                <w:rFonts w:ascii="Times New Roman" w:hAnsi="Times New Roman" w:cs="Times New Roman"/>
              </w:rPr>
            </w:pPr>
            <w:r w:rsidRPr="004E236D">
              <w:rPr>
                <w:rFonts w:ascii="Times New Roman" w:hAnsi="Times New Roman" w:cs="Times New Roman"/>
              </w:rPr>
              <w:t>10</w:t>
            </w:r>
          </w:p>
        </w:tc>
      </w:tr>
      <w:tr w:rsidR="004E236D" w:rsidRPr="004E236D" w14:paraId="476A7B4E" w14:textId="77777777" w:rsidTr="002027C7">
        <w:trPr>
          <w:cantSplit/>
          <w:trHeight w:val="397"/>
          <w:jc w:val="center"/>
        </w:trPr>
        <w:tc>
          <w:tcPr>
            <w:tcW w:w="708" w:type="dxa"/>
            <w:vMerge/>
            <w:vAlign w:val="center"/>
          </w:tcPr>
          <w:p w14:paraId="0A76A55B" w14:textId="77777777" w:rsidR="002027C7" w:rsidRPr="004E236D" w:rsidRDefault="002027C7" w:rsidP="002027C7">
            <w:pPr>
              <w:widowControl w:val="0"/>
              <w:spacing w:after="0" w:line="240" w:lineRule="auto"/>
              <w:rPr>
                <w:rFonts w:ascii="Times New Roman" w:hAnsi="Times New Roman" w:cs="Times New Roman"/>
                <w:b/>
              </w:rPr>
            </w:pPr>
          </w:p>
        </w:tc>
        <w:tc>
          <w:tcPr>
            <w:tcW w:w="1986" w:type="dxa"/>
            <w:vMerge/>
            <w:vAlign w:val="center"/>
          </w:tcPr>
          <w:p w14:paraId="04B24A89" w14:textId="77777777" w:rsidR="002027C7" w:rsidRPr="004E236D" w:rsidRDefault="002027C7" w:rsidP="002027C7">
            <w:pPr>
              <w:widowControl w:val="0"/>
              <w:spacing w:after="0" w:line="240" w:lineRule="auto"/>
              <w:rPr>
                <w:rFonts w:ascii="Times New Roman" w:hAnsi="Times New Roman" w:cs="Times New Roman"/>
              </w:rPr>
            </w:pPr>
          </w:p>
        </w:tc>
        <w:tc>
          <w:tcPr>
            <w:tcW w:w="1560" w:type="dxa"/>
            <w:vAlign w:val="center"/>
          </w:tcPr>
          <w:p w14:paraId="46E21F45" w14:textId="77777777" w:rsidR="002027C7" w:rsidRPr="004E236D" w:rsidRDefault="002027C7" w:rsidP="002027C7">
            <w:pPr>
              <w:widowControl w:val="0"/>
              <w:spacing w:after="0" w:line="240" w:lineRule="auto"/>
              <w:jc w:val="center"/>
              <w:rPr>
                <w:rFonts w:ascii="Times New Roman" w:hAnsi="Times New Roman" w:cs="Times New Roman"/>
                <w:b/>
              </w:rPr>
            </w:pPr>
            <w:r w:rsidRPr="004E236D">
              <w:rPr>
                <w:rFonts w:ascii="Times New Roman" w:hAnsi="Times New Roman" w:cs="Times New Roman"/>
              </w:rPr>
              <w:t xml:space="preserve">&gt; </w:t>
            </w:r>
            <w:smartTag w:uri="urn:schemas-microsoft-com:office:smarttags" w:element="metricconverter">
              <w:smartTagPr>
                <w:attr w:name="ProductID" w:val="0,1 mm"/>
              </w:smartTagPr>
              <w:r w:rsidRPr="004E236D">
                <w:rPr>
                  <w:rFonts w:ascii="Times New Roman" w:hAnsi="Times New Roman" w:cs="Times New Roman"/>
                </w:rPr>
                <w:t>0,1 mm</w:t>
              </w:r>
            </w:smartTag>
          </w:p>
        </w:tc>
        <w:tc>
          <w:tcPr>
            <w:tcW w:w="2004" w:type="dxa"/>
            <w:vAlign w:val="center"/>
          </w:tcPr>
          <w:p w14:paraId="6BD66810" w14:textId="77777777" w:rsidR="002027C7" w:rsidRPr="004E236D" w:rsidRDefault="002027C7" w:rsidP="002027C7">
            <w:pPr>
              <w:widowControl w:val="0"/>
              <w:spacing w:after="0" w:line="240" w:lineRule="auto"/>
              <w:jc w:val="center"/>
              <w:rPr>
                <w:rFonts w:ascii="Times New Roman" w:hAnsi="Times New Roman" w:cs="Times New Roman"/>
                <w:b/>
              </w:rPr>
            </w:pPr>
            <w:r w:rsidRPr="004E236D">
              <w:rPr>
                <w:rFonts w:ascii="Times New Roman" w:hAnsi="Times New Roman" w:cs="Times New Roman"/>
              </w:rPr>
              <w:t>&gt; 5</w:t>
            </w:r>
          </w:p>
        </w:tc>
        <w:tc>
          <w:tcPr>
            <w:tcW w:w="2817" w:type="dxa"/>
            <w:vAlign w:val="center"/>
          </w:tcPr>
          <w:p w14:paraId="1B633164" w14:textId="77777777" w:rsidR="002027C7" w:rsidRPr="004E236D" w:rsidRDefault="002027C7" w:rsidP="002027C7">
            <w:pPr>
              <w:widowControl w:val="0"/>
              <w:spacing w:after="0" w:line="240" w:lineRule="auto"/>
              <w:jc w:val="center"/>
              <w:rPr>
                <w:rFonts w:ascii="Times New Roman" w:hAnsi="Times New Roman" w:cs="Times New Roman"/>
              </w:rPr>
            </w:pPr>
            <w:r w:rsidRPr="004E236D">
              <w:rPr>
                <w:rFonts w:ascii="Times New Roman" w:hAnsi="Times New Roman" w:cs="Times New Roman"/>
              </w:rPr>
              <w:t>5</w:t>
            </w:r>
          </w:p>
        </w:tc>
      </w:tr>
    </w:tbl>
    <w:p w14:paraId="5B093F18" w14:textId="77777777" w:rsidR="002027C7" w:rsidRPr="004E236D" w:rsidRDefault="002027C7" w:rsidP="002027C7">
      <w:pPr>
        <w:pStyle w:val="Zkladntext20"/>
        <w:spacing w:before="60" w:after="0" w:line="240" w:lineRule="auto"/>
        <w:rPr>
          <w:sz w:val="22"/>
          <w:szCs w:val="22"/>
          <w:lang w:val="sk-SK"/>
        </w:rPr>
      </w:pPr>
      <w:r w:rsidRPr="004E236D">
        <w:rPr>
          <w:sz w:val="22"/>
          <w:szCs w:val="22"/>
          <w:vertAlign w:val="superscript"/>
          <w:lang w:val="sk-SK"/>
        </w:rPr>
        <w:t>1</w:t>
      </w:r>
      <w:r w:rsidRPr="004E236D">
        <w:rPr>
          <w:sz w:val="22"/>
          <w:szCs w:val="22"/>
          <w:lang w:val="sk-SK"/>
        </w:rPr>
        <w:t>) Podiel hmotnosti celkových emisií VOC a celkovej hmotnosti produktu.</w:t>
      </w:r>
    </w:p>
    <w:p w14:paraId="0CC65ACE" w14:textId="77777777" w:rsidR="002027C7" w:rsidRPr="004E236D" w:rsidRDefault="002027C7" w:rsidP="002027C7">
      <w:pPr>
        <w:rPr>
          <w:rFonts w:ascii="Times New Roman" w:hAnsi="Times New Roman" w:cs="Times New Roman"/>
          <w:b/>
        </w:rPr>
      </w:pPr>
    </w:p>
    <w:p w14:paraId="30965792" w14:textId="77777777" w:rsidR="002027C7" w:rsidRPr="004E236D" w:rsidRDefault="002027C7" w:rsidP="002027C7">
      <w:pPr>
        <w:jc w:val="both"/>
        <w:rPr>
          <w:rFonts w:ascii="Times New Roman" w:hAnsi="Times New Roman" w:cs="Times New Roman"/>
          <w:b/>
        </w:rPr>
      </w:pPr>
      <w:r w:rsidRPr="004E236D">
        <w:rPr>
          <w:rFonts w:ascii="Times New Roman" w:hAnsi="Times New Roman" w:cs="Times New Roman"/>
          <w:b/>
        </w:rPr>
        <w:t>8.  NANÁŠANIE LEPIDLA (VIII)</w:t>
      </w:r>
    </w:p>
    <w:p w14:paraId="12AA4180" w14:textId="77777777" w:rsidR="002027C7" w:rsidRPr="004E236D" w:rsidRDefault="002027C7" w:rsidP="002027C7">
      <w:pPr>
        <w:ind w:left="284"/>
        <w:jc w:val="both"/>
        <w:rPr>
          <w:rFonts w:ascii="Times New Roman" w:hAnsi="Times New Roman" w:cs="Times New Roman"/>
        </w:rPr>
      </w:pPr>
      <w:r w:rsidRPr="004E236D">
        <w:rPr>
          <w:rFonts w:ascii="Times New Roman" w:hAnsi="Times New Roman" w:cs="Times New Roman"/>
        </w:rPr>
        <w:t>Činnosť, pri ktorej sa aplikuje lepidlo okrem nanášania lepidla a laminovania, ktoré je súčasťou tlačiarenských činností.</w:t>
      </w:r>
    </w:p>
    <w:p w14:paraId="289F8D97" w14:textId="77777777" w:rsidR="002027C7" w:rsidRPr="004E236D" w:rsidRDefault="002027C7" w:rsidP="002027C7">
      <w:pPr>
        <w:keepNext/>
        <w:spacing w:after="120" w:line="240" w:lineRule="auto"/>
        <w:jc w:val="both"/>
        <w:rPr>
          <w:rFonts w:ascii="Times New Roman" w:hAnsi="Times New Roman" w:cs="Times New Roman"/>
          <w:b/>
        </w:rPr>
      </w:pPr>
      <w:r w:rsidRPr="004E236D">
        <w:rPr>
          <w:rFonts w:ascii="Times New Roman" w:hAnsi="Times New Roman" w:cs="Times New Roman"/>
          <w:b/>
        </w:rPr>
        <w:t xml:space="preserve">8.1 Prahová spotreba rozpúšťadiel a emisné limity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631"/>
        <w:gridCol w:w="1172"/>
        <w:gridCol w:w="328"/>
        <w:gridCol w:w="852"/>
        <w:gridCol w:w="805"/>
        <w:gridCol w:w="1082"/>
        <w:gridCol w:w="1544"/>
        <w:gridCol w:w="1256"/>
        <w:gridCol w:w="1618"/>
      </w:tblGrid>
      <w:tr w:rsidR="004E236D" w:rsidRPr="004E236D" w14:paraId="1FAD1E06" w14:textId="77777777" w:rsidTr="002027C7">
        <w:trPr>
          <w:jc w:val="center"/>
        </w:trPr>
        <w:tc>
          <w:tcPr>
            <w:tcW w:w="3780" w:type="dxa"/>
            <w:gridSpan w:val="5"/>
            <w:vAlign w:val="center"/>
          </w:tcPr>
          <w:p w14:paraId="0C079547" w14:textId="77777777" w:rsidR="002027C7" w:rsidRPr="004E236D" w:rsidRDefault="002027C7" w:rsidP="002027C7">
            <w:pPr>
              <w:pStyle w:val="Normln"/>
              <w:keepNext/>
              <w:rPr>
                <w:b/>
                <w:szCs w:val="22"/>
                <w:lang w:val="sk-SK"/>
              </w:rPr>
            </w:pPr>
            <w:r w:rsidRPr="004E236D">
              <w:rPr>
                <w:b/>
                <w:szCs w:val="22"/>
                <w:lang w:val="sk-SK"/>
              </w:rPr>
              <w:t>Podmienky platnosti EL</w:t>
            </w:r>
          </w:p>
        </w:tc>
        <w:tc>
          <w:tcPr>
            <w:tcW w:w="5490" w:type="dxa"/>
            <w:gridSpan w:val="4"/>
            <w:vAlign w:val="center"/>
          </w:tcPr>
          <w:p w14:paraId="19F679D8" w14:textId="77777777" w:rsidR="002027C7" w:rsidRPr="004E236D" w:rsidRDefault="002027C7" w:rsidP="002027C7">
            <w:pPr>
              <w:pStyle w:val="Zkladntext20"/>
              <w:spacing w:after="0" w:line="240" w:lineRule="auto"/>
              <w:rPr>
                <w:b/>
                <w:sz w:val="22"/>
                <w:szCs w:val="22"/>
                <w:lang w:val="sk-SK" w:eastAsia="sk-SK"/>
              </w:rPr>
            </w:pPr>
            <w:r w:rsidRPr="004E236D">
              <w:rPr>
                <w:sz w:val="22"/>
                <w:szCs w:val="22"/>
                <w:lang w:val="sk-SK" w:eastAsia="sk-SK"/>
              </w:rPr>
              <w:t>Štandardné stavové podmienky,  vlhký plyn</w:t>
            </w:r>
          </w:p>
        </w:tc>
      </w:tr>
      <w:tr w:rsidR="004E236D" w:rsidRPr="004E236D" w14:paraId="07299A3B" w14:textId="77777777" w:rsidTr="002027C7">
        <w:trPr>
          <w:cantSplit/>
          <w:trHeight w:val="321"/>
          <w:jc w:val="center"/>
        </w:trPr>
        <w:tc>
          <w:tcPr>
            <w:tcW w:w="1800" w:type="dxa"/>
            <w:gridSpan w:val="2"/>
            <w:vMerge w:val="restart"/>
            <w:tcMar>
              <w:top w:w="0" w:type="dxa"/>
              <w:left w:w="70" w:type="dxa"/>
              <w:bottom w:w="0" w:type="dxa"/>
              <w:right w:w="70" w:type="dxa"/>
            </w:tcMar>
            <w:vAlign w:val="center"/>
          </w:tcPr>
          <w:p w14:paraId="4F659BC1" w14:textId="77777777" w:rsidR="002027C7" w:rsidRPr="004E236D" w:rsidRDefault="002027C7" w:rsidP="002027C7">
            <w:pPr>
              <w:pStyle w:val="Zkladntext20"/>
              <w:spacing w:after="0" w:line="240" w:lineRule="auto"/>
              <w:rPr>
                <w:b/>
                <w:sz w:val="22"/>
                <w:szCs w:val="22"/>
                <w:lang w:val="sk-SK" w:eastAsia="sk-SK"/>
              </w:rPr>
            </w:pPr>
            <w:r w:rsidRPr="004E236D">
              <w:rPr>
                <w:b/>
                <w:sz w:val="22"/>
                <w:szCs w:val="22"/>
                <w:lang w:val="sk-SK" w:eastAsia="sk-SK"/>
              </w:rPr>
              <w:t xml:space="preserve"> Činnosť</w:t>
            </w:r>
          </w:p>
        </w:tc>
        <w:tc>
          <w:tcPr>
            <w:tcW w:w="1980" w:type="dxa"/>
            <w:gridSpan w:val="3"/>
            <w:vMerge w:val="restart"/>
            <w:tcMar>
              <w:top w:w="0" w:type="dxa"/>
              <w:left w:w="70" w:type="dxa"/>
              <w:bottom w:w="0" w:type="dxa"/>
              <w:right w:w="70" w:type="dxa"/>
            </w:tcMar>
            <w:vAlign w:val="center"/>
          </w:tcPr>
          <w:p w14:paraId="08151136" w14:textId="77777777" w:rsidR="002027C7" w:rsidRPr="004E236D" w:rsidRDefault="002027C7" w:rsidP="002027C7">
            <w:pPr>
              <w:pStyle w:val="Zkladntext20"/>
              <w:spacing w:after="0" w:line="240" w:lineRule="auto"/>
              <w:jc w:val="center"/>
              <w:rPr>
                <w:sz w:val="22"/>
                <w:szCs w:val="22"/>
                <w:lang w:val="sk-SK" w:eastAsia="sk-SK"/>
              </w:rPr>
            </w:pPr>
            <w:r w:rsidRPr="004E236D">
              <w:rPr>
                <w:b/>
                <w:sz w:val="22"/>
                <w:szCs w:val="22"/>
                <w:lang w:val="sk-SK" w:eastAsia="sk-SK"/>
              </w:rPr>
              <w:t xml:space="preserve">Prahová spotreba rozpúšťadla </w:t>
            </w:r>
            <w:r w:rsidRPr="004E236D">
              <w:rPr>
                <w:b/>
                <w:sz w:val="22"/>
                <w:szCs w:val="22"/>
                <w:lang w:val="sk-SK" w:eastAsia="sk-SK"/>
              </w:rPr>
              <w:sym w:font="Symbol" w:char="F05B"/>
            </w:r>
            <w:r w:rsidRPr="004E236D">
              <w:rPr>
                <w:b/>
                <w:sz w:val="22"/>
                <w:szCs w:val="22"/>
                <w:lang w:val="sk-SK" w:eastAsia="sk-SK"/>
              </w:rPr>
              <w:t>t/rok</w:t>
            </w:r>
            <w:r w:rsidRPr="004E236D">
              <w:rPr>
                <w:b/>
                <w:sz w:val="22"/>
                <w:szCs w:val="22"/>
                <w:lang w:val="sk-SK" w:eastAsia="sk-SK"/>
              </w:rPr>
              <w:sym w:font="Symbol" w:char="F05D"/>
            </w:r>
          </w:p>
        </w:tc>
        <w:tc>
          <w:tcPr>
            <w:tcW w:w="3875" w:type="dxa"/>
            <w:gridSpan w:val="3"/>
            <w:tcMar>
              <w:top w:w="0" w:type="dxa"/>
              <w:left w:w="70" w:type="dxa"/>
              <w:bottom w:w="0" w:type="dxa"/>
              <w:right w:w="70" w:type="dxa"/>
            </w:tcMar>
            <w:vAlign w:val="center"/>
          </w:tcPr>
          <w:p w14:paraId="2B41ECC8"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Emisný limit</w:t>
            </w:r>
          </w:p>
        </w:tc>
        <w:tc>
          <w:tcPr>
            <w:tcW w:w="1615" w:type="dxa"/>
            <w:vMerge w:val="restart"/>
            <w:vAlign w:val="center"/>
          </w:tcPr>
          <w:p w14:paraId="1B2575EC" w14:textId="77777777" w:rsidR="002027C7" w:rsidRPr="004E236D" w:rsidRDefault="002027C7" w:rsidP="002027C7">
            <w:pPr>
              <w:pStyle w:val="Zkladntext20"/>
              <w:spacing w:after="0" w:line="240" w:lineRule="auto"/>
              <w:ind w:left="-65" w:right="-108"/>
              <w:jc w:val="center"/>
              <w:rPr>
                <w:b/>
                <w:sz w:val="22"/>
                <w:szCs w:val="22"/>
                <w:lang w:val="sk-SK" w:eastAsia="sk-SK"/>
              </w:rPr>
            </w:pPr>
            <w:r w:rsidRPr="004E236D">
              <w:rPr>
                <w:b/>
                <w:sz w:val="22"/>
                <w:szCs w:val="22"/>
                <w:lang w:val="sk-SK" w:eastAsia="sk-SK"/>
              </w:rPr>
              <w:t>Emisný faktor pre RP</w:t>
            </w:r>
          </w:p>
        </w:tc>
      </w:tr>
      <w:tr w:rsidR="004E236D" w:rsidRPr="004E236D" w14:paraId="1568800D" w14:textId="77777777" w:rsidTr="002027C7">
        <w:trPr>
          <w:cantSplit/>
          <w:trHeight w:val="567"/>
          <w:jc w:val="center"/>
        </w:trPr>
        <w:tc>
          <w:tcPr>
            <w:tcW w:w="1800" w:type="dxa"/>
            <w:gridSpan w:val="2"/>
            <w:vMerge/>
            <w:vAlign w:val="center"/>
          </w:tcPr>
          <w:p w14:paraId="620E8573" w14:textId="77777777" w:rsidR="002027C7" w:rsidRPr="004E236D" w:rsidRDefault="002027C7" w:rsidP="002027C7">
            <w:pPr>
              <w:spacing w:after="0" w:line="240" w:lineRule="auto"/>
              <w:rPr>
                <w:rFonts w:ascii="Times New Roman" w:hAnsi="Times New Roman" w:cs="Times New Roman"/>
                <w:b/>
              </w:rPr>
            </w:pPr>
          </w:p>
        </w:tc>
        <w:tc>
          <w:tcPr>
            <w:tcW w:w="1980" w:type="dxa"/>
            <w:gridSpan w:val="3"/>
            <w:vMerge/>
            <w:vAlign w:val="center"/>
          </w:tcPr>
          <w:p w14:paraId="62227992" w14:textId="77777777" w:rsidR="002027C7" w:rsidRPr="004E236D" w:rsidRDefault="002027C7" w:rsidP="002027C7">
            <w:pPr>
              <w:spacing w:after="0" w:line="240" w:lineRule="auto"/>
              <w:rPr>
                <w:rFonts w:ascii="Times New Roman" w:hAnsi="Times New Roman" w:cs="Times New Roman"/>
              </w:rPr>
            </w:pPr>
          </w:p>
        </w:tc>
        <w:tc>
          <w:tcPr>
            <w:tcW w:w="2621" w:type="dxa"/>
            <w:gridSpan w:val="2"/>
            <w:tcMar>
              <w:top w:w="0" w:type="dxa"/>
              <w:left w:w="70" w:type="dxa"/>
              <w:bottom w:w="0" w:type="dxa"/>
              <w:right w:w="70" w:type="dxa"/>
            </w:tcMar>
            <w:vAlign w:val="center"/>
          </w:tcPr>
          <w:p w14:paraId="5F9ECC59"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Odpadové plyny</w:t>
            </w:r>
          </w:p>
        </w:tc>
        <w:tc>
          <w:tcPr>
            <w:tcW w:w="1254" w:type="dxa"/>
            <w:tcMar>
              <w:top w:w="0" w:type="dxa"/>
              <w:left w:w="70" w:type="dxa"/>
              <w:bottom w:w="0" w:type="dxa"/>
              <w:right w:w="70" w:type="dxa"/>
            </w:tcMar>
            <w:vAlign w:val="center"/>
          </w:tcPr>
          <w:p w14:paraId="6A126B44"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Fugitívne emisie</w:t>
            </w:r>
          </w:p>
        </w:tc>
        <w:tc>
          <w:tcPr>
            <w:tcW w:w="1615" w:type="dxa"/>
            <w:vMerge/>
            <w:vAlign w:val="center"/>
          </w:tcPr>
          <w:p w14:paraId="5FA9EFFC" w14:textId="77777777" w:rsidR="002027C7" w:rsidRPr="004E236D" w:rsidRDefault="002027C7" w:rsidP="002027C7">
            <w:pPr>
              <w:pStyle w:val="Zkladntext20"/>
              <w:spacing w:after="0" w:line="240" w:lineRule="auto"/>
              <w:ind w:left="-65" w:right="-108"/>
              <w:jc w:val="center"/>
              <w:rPr>
                <w:b/>
                <w:sz w:val="22"/>
                <w:szCs w:val="22"/>
                <w:lang w:val="sk-SK" w:eastAsia="sk-SK"/>
              </w:rPr>
            </w:pPr>
          </w:p>
        </w:tc>
      </w:tr>
      <w:tr w:rsidR="004E236D" w:rsidRPr="004E236D" w14:paraId="099FB301" w14:textId="77777777" w:rsidTr="002027C7">
        <w:trPr>
          <w:cantSplit/>
          <w:jc w:val="center"/>
        </w:trPr>
        <w:tc>
          <w:tcPr>
            <w:tcW w:w="1800" w:type="dxa"/>
            <w:gridSpan w:val="2"/>
            <w:vMerge/>
            <w:vAlign w:val="center"/>
          </w:tcPr>
          <w:p w14:paraId="65051C9B" w14:textId="77777777" w:rsidR="002027C7" w:rsidRPr="004E236D" w:rsidRDefault="002027C7" w:rsidP="002027C7">
            <w:pPr>
              <w:spacing w:after="0" w:line="240" w:lineRule="auto"/>
              <w:rPr>
                <w:rFonts w:ascii="Times New Roman" w:hAnsi="Times New Roman" w:cs="Times New Roman"/>
                <w:b/>
              </w:rPr>
            </w:pPr>
          </w:p>
        </w:tc>
        <w:tc>
          <w:tcPr>
            <w:tcW w:w="327" w:type="dxa"/>
            <w:vAlign w:val="center"/>
          </w:tcPr>
          <w:p w14:paraId="102754C2" w14:textId="77777777" w:rsidR="002027C7" w:rsidRPr="004E236D" w:rsidRDefault="002027C7" w:rsidP="002027C7">
            <w:pPr>
              <w:spacing w:after="0" w:line="240" w:lineRule="auto"/>
              <w:rPr>
                <w:rFonts w:ascii="Times New Roman" w:hAnsi="Times New Roman" w:cs="Times New Roman"/>
              </w:rPr>
            </w:pPr>
          </w:p>
        </w:tc>
        <w:tc>
          <w:tcPr>
            <w:tcW w:w="850" w:type="dxa"/>
            <w:vAlign w:val="center"/>
          </w:tcPr>
          <w:p w14:paraId="4FEB3FE9" w14:textId="77777777" w:rsidR="002027C7" w:rsidRPr="004E236D" w:rsidRDefault="002027C7" w:rsidP="002027C7">
            <w:pPr>
              <w:spacing w:after="0" w:line="240" w:lineRule="auto"/>
              <w:jc w:val="center"/>
              <w:rPr>
                <w:rFonts w:ascii="Times New Roman" w:hAnsi="Times New Roman" w:cs="Times New Roman"/>
                <w:b/>
              </w:rPr>
            </w:pPr>
            <w:r w:rsidRPr="004E236D">
              <w:rPr>
                <w:rFonts w:ascii="Times New Roman" w:hAnsi="Times New Roman" w:cs="Times New Roman"/>
                <w:b/>
              </w:rPr>
              <w:t>od</w:t>
            </w:r>
          </w:p>
        </w:tc>
        <w:tc>
          <w:tcPr>
            <w:tcW w:w="803" w:type="dxa"/>
            <w:vAlign w:val="center"/>
          </w:tcPr>
          <w:p w14:paraId="0EFFB8A5" w14:textId="77777777" w:rsidR="002027C7" w:rsidRPr="004E236D" w:rsidRDefault="002027C7" w:rsidP="002027C7">
            <w:pPr>
              <w:spacing w:after="0" w:line="240" w:lineRule="auto"/>
              <w:jc w:val="center"/>
              <w:rPr>
                <w:rFonts w:ascii="Times New Roman" w:hAnsi="Times New Roman" w:cs="Times New Roman"/>
                <w:b/>
              </w:rPr>
            </w:pPr>
            <w:r w:rsidRPr="004E236D">
              <w:rPr>
                <w:rFonts w:ascii="Times New Roman" w:hAnsi="Times New Roman" w:cs="Times New Roman"/>
                <w:b/>
              </w:rPr>
              <w:t>do</w:t>
            </w:r>
          </w:p>
        </w:tc>
        <w:tc>
          <w:tcPr>
            <w:tcW w:w="1080" w:type="dxa"/>
            <w:tcMar>
              <w:top w:w="0" w:type="dxa"/>
              <w:left w:w="70" w:type="dxa"/>
              <w:bottom w:w="0" w:type="dxa"/>
              <w:right w:w="70" w:type="dxa"/>
            </w:tcMar>
          </w:tcPr>
          <w:p w14:paraId="035B541B"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TZL</w:t>
            </w:r>
            <w:r w:rsidRPr="004E236D">
              <w:rPr>
                <w:sz w:val="22"/>
                <w:szCs w:val="22"/>
                <w:vertAlign w:val="superscript"/>
                <w:lang w:val="sk-SK" w:eastAsia="sk-SK"/>
              </w:rPr>
              <w:t>1</w:t>
            </w:r>
            <w:r w:rsidRPr="004E236D">
              <w:rPr>
                <w:sz w:val="22"/>
                <w:szCs w:val="22"/>
                <w:lang w:val="sk-SK" w:eastAsia="sk-SK"/>
              </w:rPr>
              <w:t>)</w:t>
            </w:r>
          </w:p>
          <w:p w14:paraId="61B65231" w14:textId="77777777" w:rsidR="002027C7" w:rsidRPr="004E236D" w:rsidRDefault="002027C7" w:rsidP="002027C7">
            <w:pPr>
              <w:pStyle w:val="Zkladntext20"/>
              <w:spacing w:after="0" w:line="240" w:lineRule="auto"/>
              <w:jc w:val="center"/>
              <w:rPr>
                <w:sz w:val="22"/>
                <w:szCs w:val="22"/>
                <w:lang w:val="sk-SK"/>
              </w:rPr>
            </w:pPr>
            <w:r w:rsidRPr="004E236D">
              <w:rPr>
                <w:b/>
                <w:sz w:val="22"/>
                <w:szCs w:val="22"/>
                <w:lang w:val="sk-SK" w:eastAsia="sk-SK"/>
              </w:rPr>
              <w:sym w:font="Symbol" w:char="F05B"/>
            </w:r>
            <w:r w:rsidRPr="004E236D">
              <w:rPr>
                <w:b/>
                <w:sz w:val="22"/>
                <w:szCs w:val="22"/>
                <w:lang w:val="sk-SK" w:eastAsia="sk-SK"/>
              </w:rPr>
              <w:t>mg/m</w:t>
            </w:r>
            <w:r w:rsidRPr="004E236D">
              <w:rPr>
                <w:b/>
                <w:sz w:val="22"/>
                <w:szCs w:val="22"/>
                <w:vertAlign w:val="superscript"/>
                <w:lang w:val="sk-SK" w:eastAsia="sk-SK"/>
              </w:rPr>
              <w:t>3</w:t>
            </w:r>
            <w:r w:rsidRPr="004E236D">
              <w:rPr>
                <w:b/>
                <w:sz w:val="22"/>
                <w:szCs w:val="22"/>
                <w:lang w:val="sk-SK" w:eastAsia="sk-SK"/>
              </w:rPr>
              <w:sym w:font="Symbol" w:char="F05D"/>
            </w:r>
          </w:p>
        </w:tc>
        <w:tc>
          <w:tcPr>
            <w:tcW w:w="1541" w:type="dxa"/>
          </w:tcPr>
          <w:p w14:paraId="2A7C1F75"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 xml:space="preserve">TOC </w:t>
            </w:r>
            <w:r w:rsidRPr="004E236D">
              <w:rPr>
                <w:b/>
                <w:sz w:val="22"/>
                <w:szCs w:val="22"/>
                <w:lang w:val="sk-SK" w:eastAsia="sk-SK"/>
              </w:rPr>
              <w:sym w:font="Symbol" w:char="F05B"/>
            </w:r>
            <w:r w:rsidRPr="004E236D">
              <w:rPr>
                <w:b/>
                <w:sz w:val="22"/>
                <w:szCs w:val="22"/>
                <w:lang w:val="sk-SK" w:eastAsia="sk-SK"/>
              </w:rPr>
              <w:t>mg/m</w:t>
            </w:r>
            <w:r w:rsidRPr="004E236D">
              <w:rPr>
                <w:b/>
                <w:sz w:val="22"/>
                <w:szCs w:val="22"/>
                <w:vertAlign w:val="superscript"/>
                <w:lang w:val="sk-SK" w:eastAsia="sk-SK"/>
              </w:rPr>
              <w:t>3</w:t>
            </w:r>
            <w:r w:rsidRPr="004E236D">
              <w:rPr>
                <w:b/>
                <w:sz w:val="22"/>
                <w:szCs w:val="22"/>
                <w:lang w:val="sk-SK" w:eastAsia="sk-SK"/>
              </w:rPr>
              <w:sym w:font="Symbol" w:char="F05D"/>
            </w:r>
          </w:p>
        </w:tc>
        <w:tc>
          <w:tcPr>
            <w:tcW w:w="1254" w:type="dxa"/>
            <w:tcMar>
              <w:top w:w="0" w:type="dxa"/>
              <w:left w:w="70" w:type="dxa"/>
              <w:bottom w:w="0" w:type="dxa"/>
              <w:right w:w="70" w:type="dxa"/>
            </w:tcMar>
          </w:tcPr>
          <w:p w14:paraId="76CF966E"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 xml:space="preserve">VOC </w:t>
            </w:r>
          </w:p>
          <w:p w14:paraId="14CAEC61"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sym w:font="Symbol" w:char="F05B"/>
            </w:r>
            <w:r w:rsidRPr="004E236D">
              <w:rPr>
                <w:b/>
                <w:sz w:val="22"/>
                <w:szCs w:val="22"/>
                <w:lang w:val="sk-SK" w:eastAsia="sk-SK"/>
              </w:rPr>
              <w:t>%</w:t>
            </w:r>
            <w:r w:rsidRPr="004E236D">
              <w:rPr>
                <w:b/>
                <w:sz w:val="22"/>
                <w:szCs w:val="22"/>
                <w:lang w:val="sk-SK" w:eastAsia="sk-SK"/>
              </w:rPr>
              <w:sym w:font="Symbol" w:char="F05D"/>
            </w:r>
          </w:p>
        </w:tc>
        <w:tc>
          <w:tcPr>
            <w:tcW w:w="1615" w:type="dxa"/>
          </w:tcPr>
          <w:p w14:paraId="47DB06CD"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VOC</w:t>
            </w:r>
          </w:p>
          <w:p w14:paraId="38A0BDD7" w14:textId="77777777" w:rsidR="002027C7" w:rsidRPr="004E236D" w:rsidRDefault="002027C7" w:rsidP="002027C7">
            <w:pPr>
              <w:pStyle w:val="Zkladntext20"/>
              <w:spacing w:after="0" w:line="240" w:lineRule="auto"/>
              <w:ind w:left="-65" w:right="-108"/>
              <w:jc w:val="center"/>
              <w:rPr>
                <w:b/>
                <w:sz w:val="22"/>
                <w:szCs w:val="22"/>
                <w:lang w:val="sk-SK" w:eastAsia="sk-SK"/>
              </w:rPr>
            </w:pPr>
            <w:r w:rsidRPr="004E236D">
              <w:rPr>
                <w:b/>
                <w:sz w:val="22"/>
                <w:szCs w:val="22"/>
                <w:lang w:val="sk-SK" w:eastAsia="sk-SK"/>
              </w:rPr>
              <w:sym w:font="Symbol" w:char="F05B"/>
            </w:r>
            <w:r w:rsidRPr="004E236D">
              <w:rPr>
                <w:b/>
                <w:sz w:val="22"/>
                <w:szCs w:val="22"/>
                <w:lang w:val="sk-SK" w:eastAsia="sk-SK"/>
              </w:rPr>
              <w:t>kg /kg sušiny</w:t>
            </w:r>
            <w:r w:rsidRPr="004E236D">
              <w:rPr>
                <w:b/>
                <w:sz w:val="22"/>
                <w:szCs w:val="22"/>
                <w:lang w:val="sk-SK" w:eastAsia="sk-SK"/>
              </w:rPr>
              <w:sym w:font="Symbol" w:char="F05D"/>
            </w:r>
          </w:p>
        </w:tc>
      </w:tr>
      <w:tr w:rsidR="004E236D" w:rsidRPr="004E236D" w14:paraId="3007D372" w14:textId="77777777" w:rsidTr="002027C7">
        <w:trPr>
          <w:cantSplit/>
          <w:trHeight w:val="313"/>
          <w:jc w:val="center"/>
        </w:trPr>
        <w:tc>
          <w:tcPr>
            <w:tcW w:w="630" w:type="dxa"/>
            <w:vMerge w:val="restart"/>
            <w:tcMar>
              <w:top w:w="0" w:type="dxa"/>
              <w:left w:w="70" w:type="dxa"/>
              <w:bottom w:w="0" w:type="dxa"/>
              <w:right w:w="70" w:type="dxa"/>
            </w:tcMar>
            <w:vAlign w:val="center"/>
          </w:tcPr>
          <w:p w14:paraId="4EA2F54B" w14:textId="77777777" w:rsidR="002027C7" w:rsidRPr="004E236D" w:rsidRDefault="002027C7" w:rsidP="002027C7">
            <w:pPr>
              <w:keepNext/>
              <w:spacing w:after="0" w:line="240" w:lineRule="auto"/>
              <w:jc w:val="both"/>
              <w:rPr>
                <w:rFonts w:ascii="Times New Roman" w:hAnsi="Times New Roman" w:cs="Times New Roman"/>
              </w:rPr>
            </w:pPr>
            <w:r w:rsidRPr="004E236D">
              <w:rPr>
                <w:rFonts w:ascii="Times New Roman" w:hAnsi="Times New Roman" w:cs="Times New Roman"/>
                <w:b/>
              </w:rPr>
              <w:t>VIII</w:t>
            </w:r>
          </w:p>
        </w:tc>
        <w:tc>
          <w:tcPr>
            <w:tcW w:w="1170" w:type="dxa"/>
            <w:vMerge w:val="restart"/>
            <w:tcMar>
              <w:top w:w="0" w:type="dxa"/>
              <w:left w:w="70" w:type="dxa"/>
              <w:bottom w:w="0" w:type="dxa"/>
              <w:right w:w="70" w:type="dxa"/>
            </w:tcMar>
            <w:vAlign w:val="center"/>
          </w:tcPr>
          <w:p w14:paraId="5CA92678" w14:textId="77777777" w:rsidR="002027C7" w:rsidRPr="004E236D" w:rsidRDefault="002027C7" w:rsidP="002027C7">
            <w:pPr>
              <w:keepNext/>
              <w:spacing w:after="0" w:line="240" w:lineRule="auto"/>
              <w:jc w:val="both"/>
              <w:rPr>
                <w:rFonts w:ascii="Times New Roman" w:hAnsi="Times New Roman" w:cs="Times New Roman"/>
              </w:rPr>
            </w:pPr>
            <w:r w:rsidRPr="004E236D">
              <w:rPr>
                <w:rFonts w:ascii="Times New Roman" w:hAnsi="Times New Roman" w:cs="Times New Roman"/>
              </w:rPr>
              <w:t>Nanášanie lepidla</w:t>
            </w:r>
          </w:p>
        </w:tc>
        <w:tc>
          <w:tcPr>
            <w:tcW w:w="327" w:type="dxa"/>
            <w:tcMar>
              <w:top w:w="0" w:type="dxa"/>
              <w:left w:w="70" w:type="dxa"/>
              <w:bottom w:w="0" w:type="dxa"/>
              <w:right w:w="70" w:type="dxa"/>
            </w:tcMar>
            <w:vAlign w:val="center"/>
          </w:tcPr>
          <w:p w14:paraId="6035BCD5"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Z</w:t>
            </w:r>
          </w:p>
        </w:tc>
        <w:tc>
          <w:tcPr>
            <w:tcW w:w="850" w:type="dxa"/>
            <w:tcMar>
              <w:top w:w="0" w:type="dxa"/>
              <w:left w:w="70" w:type="dxa"/>
              <w:bottom w:w="0" w:type="dxa"/>
              <w:right w:w="70" w:type="dxa"/>
            </w:tcMar>
            <w:vAlign w:val="center"/>
          </w:tcPr>
          <w:p w14:paraId="089A1F29"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&gt; 0,6</w:t>
            </w:r>
          </w:p>
        </w:tc>
        <w:tc>
          <w:tcPr>
            <w:tcW w:w="803" w:type="dxa"/>
            <w:tcMar>
              <w:top w:w="0" w:type="dxa"/>
              <w:left w:w="70" w:type="dxa"/>
              <w:bottom w:w="0" w:type="dxa"/>
              <w:right w:w="70" w:type="dxa"/>
            </w:tcMar>
            <w:vAlign w:val="center"/>
          </w:tcPr>
          <w:p w14:paraId="1BAA0AF7"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sym w:font="Symbol" w:char="F0A3"/>
            </w:r>
            <w:r w:rsidRPr="004E236D">
              <w:rPr>
                <w:rFonts w:ascii="Times New Roman" w:hAnsi="Times New Roman" w:cs="Times New Roman"/>
              </w:rPr>
              <w:t xml:space="preserve"> 5</w:t>
            </w:r>
          </w:p>
        </w:tc>
        <w:tc>
          <w:tcPr>
            <w:tcW w:w="1080" w:type="dxa"/>
            <w:tcMar>
              <w:top w:w="0" w:type="dxa"/>
              <w:left w:w="70" w:type="dxa"/>
              <w:bottom w:w="0" w:type="dxa"/>
              <w:right w:w="70" w:type="dxa"/>
            </w:tcMar>
            <w:vAlign w:val="center"/>
          </w:tcPr>
          <w:p w14:paraId="65735981"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3</w:t>
            </w:r>
          </w:p>
        </w:tc>
        <w:tc>
          <w:tcPr>
            <w:tcW w:w="1541" w:type="dxa"/>
            <w:vAlign w:val="center"/>
          </w:tcPr>
          <w:p w14:paraId="153D9769"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50, 150</w:t>
            </w:r>
            <w:r w:rsidRPr="004E236D">
              <w:rPr>
                <w:rFonts w:ascii="Times New Roman" w:hAnsi="Times New Roman" w:cs="Times New Roman"/>
                <w:vertAlign w:val="superscript"/>
              </w:rPr>
              <w:t>2</w:t>
            </w:r>
            <w:r w:rsidRPr="004E236D">
              <w:rPr>
                <w:rFonts w:ascii="Times New Roman" w:hAnsi="Times New Roman" w:cs="Times New Roman"/>
              </w:rPr>
              <w:t>)</w:t>
            </w:r>
          </w:p>
        </w:tc>
        <w:tc>
          <w:tcPr>
            <w:tcW w:w="1254" w:type="dxa"/>
            <w:tcMar>
              <w:top w:w="0" w:type="dxa"/>
              <w:left w:w="70" w:type="dxa"/>
              <w:bottom w:w="0" w:type="dxa"/>
              <w:right w:w="70" w:type="dxa"/>
            </w:tcMar>
            <w:vAlign w:val="center"/>
          </w:tcPr>
          <w:p w14:paraId="76E6600C"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w:t>
            </w:r>
          </w:p>
        </w:tc>
        <w:tc>
          <w:tcPr>
            <w:tcW w:w="1615" w:type="dxa"/>
            <w:vAlign w:val="center"/>
          </w:tcPr>
          <w:p w14:paraId="7EFFA271"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w:t>
            </w:r>
          </w:p>
        </w:tc>
      </w:tr>
      <w:tr w:rsidR="004E236D" w:rsidRPr="004E236D" w14:paraId="60989ECE" w14:textId="77777777" w:rsidTr="002027C7">
        <w:trPr>
          <w:cantSplit/>
          <w:trHeight w:val="289"/>
          <w:jc w:val="center"/>
        </w:trPr>
        <w:tc>
          <w:tcPr>
            <w:tcW w:w="630" w:type="dxa"/>
            <w:vMerge/>
            <w:vAlign w:val="center"/>
          </w:tcPr>
          <w:p w14:paraId="374782C6" w14:textId="77777777" w:rsidR="002027C7" w:rsidRPr="004E236D" w:rsidRDefault="002027C7" w:rsidP="002027C7">
            <w:pPr>
              <w:spacing w:after="0" w:line="240" w:lineRule="auto"/>
              <w:rPr>
                <w:rFonts w:ascii="Times New Roman" w:hAnsi="Times New Roman" w:cs="Times New Roman"/>
              </w:rPr>
            </w:pPr>
          </w:p>
        </w:tc>
        <w:tc>
          <w:tcPr>
            <w:tcW w:w="1170" w:type="dxa"/>
            <w:vMerge/>
            <w:vAlign w:val="center"/>
          </w:tcPr>
          <w:p w14:paraId="4D70AEE9" w14:textId="77777777" w:rsidR="002027C7" w:rsidRPr="004E236D" w:rsidRDefault="002027C7" w:rsidP="002027C7">
            <w:pPr>
              <w:spacing w:after="0" w:line="240" w:lineRule="auto"/>
              <w:rPr>
                <w:rFonts w:ascii="Times New Roman" w:hAnsi="Times New Roman" w:cs="Times New Roman"/>
              </w:rPr>
            </w:pPr>
          </w:p>
        </w:tc>
        <w:tc>
          <w:tcPr>
            <w:tcW w:w="327" w:type="dxa"/>
            <w:tcMar>
              <w:top w:w="0" w:type="dxa"/>
              <w:left w:w="70" w:type="dxa"/>
              <w:bottom w:w="0" w:type="dxa"/>
              <w:right w:w="70" w:type="dxa"/>
            </w:tcMar>
            <w:vAlign w:val="center"/>
          </w:tcPr>
          <w:p w14:paraId="76F2F755"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Z</w:t>
            </w:r>
          </w:p>
        </w:tc>
        <w:tc>
          <w:tcPr>
            <w:tcW w:w="850" w:type="dxa"/>
            <w:tcMar>
              <w:top w:w="0" w:type="dxa"/>
              <w:left w:w="70" w:type="dxa"/>
              <w:bottom w:w="0" w:type="dxa"/>
              <w:right w:w="70" w:type="dxa"/>
            </w:tcMar>
            <w:vAlign w:val="center"/>
          </w:tcPr>
          <w:p w14:paraId="62077E26"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&gt; 5</w:t>
            </w:r>
          </w:p>
        </w:tc>
        <w:tc>
          <w:tcPr>
            <w:tcW w:w="803" w:type="dxa"/>
            <w:tcMar>
              <w:top w:w="0" w:type="dxa"/>
              <w:left w:w="70" w:type="dxa"/>
              <w:bottom w:w="0" w:type="dxa"/>
              <w:right w:w="70" w:type="dxa"/>
            </w:tcMar>
            <w:vAlign w:val="center"/>
          </w:tcPr>
          <w:p w14:paraId="547F64D3"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sym w:font="Symbol" w:char="F0A3"/>
            </w:r>
            <w:r w:rsidRPr="004E236D">
              <w:rPr>
                <w:rFonts w:ascii="Times New Roman" w:hAnsi="Times New Roman" w:cs="Times New Roman"/>
              </w:rPr>
              <w:t>15</w:t>
            </w:r>
          </w:p>
        </w:tc>
        <w:tc>
          <w:tcPr>
            <w:tcW w:w="1080" w:type="dxa"/>
            <w:tcMar>
              <w:top w:w="0" w:type="dxa"/>
              <w:left w:w="70" w:type="dxa"/>
              <w:bottom w:w="0" w:type="dxa"/>
              <w:right w:w="70" w:type="dxa"/>
            </w:tcMar>
            <w:vAlign w:val="center"/>
          </w:tcPr>
          <w:p w14:paraId="364BD782"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3</w:t>
            </w:r>
          </w:p>
        </w:tc>
        <w:tc>
          <w:tcPr>
            <w:tcW w:w="1541" w:type="dxa"/>
            <w:vAlign w:val="center"/>
          </w:tcPr>
          <w:p w14:paraId="16975C70"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50, 150</w:t>
            </w:r>
            <w:r w:rsidRPr="004E236D">
              <w:rPr>
                <w:rFonts w:ascii="Times New Roman" w:hAnsi="Times New Roman" w:cs="Times New Roman"/>
                <w:vertAlign w:val="superscript"/>
              </w:rPr>
              <w:t>2</w:t>
            </w:r>
            <w:r w:rsidRPr="004E236D">
              <w:rPr>
                <w:rFonts w:ascii="Times New Roman" w:hAnsi="Times New Roman" w:cs="Times New Roman"/>
              </w:rPr>
              <w:t>)</w:t>
            </w:r>
          </w:p>
        </w:tc>
        <w:tc>
          <w:tcPr>
            <w:tcW w:w="1254" w:type="dxa"/>
            <w:tcMar>
              <w:top w:w="0" w:type="dxa"/>
              <w:left w:w="70" w:type="dxa"/>
              <w:bottom w:w="0" w:type="dxa"/>
              <w:right w:w="70" w:type="dxa"/>
            </w:tcMar>
            <w:vAlign w:val="center"/>
          </w:tcPr>
          <w:p w14:paraId="47C1EFBB"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25</w:t>
            </w:r>
          </w:p>
        </w:tc>
        <w:tc>
          <w:tcPr>
            <w:tcW w:w="1615" w:type="dxa"/>
            <w:vAlign w:val="center"/>
          </w:tcPr>
          <w:p w14:paraId="7616B7DD"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1,2</w:t>
            </w:r>
          </w:p>
        </w:tc>
      </w:tr>
      <w:tr w:rsidR="004E236D" w:rsidRPr="004E236D" w14:paraId="79192E7D" w14:textId="77777777" w:rsidTr="002027C7">
        <w:trPr>
          <w:cantSplit/>
          <w:trHeight w:val="265"/>
          <w:jc w:val="center"/>
        </w:trPr>
        <w:tc>
          <w:tcPr>
            <w:tcW w:w="630" w:type="dxa"/>
            <w:vMerge/>
            <w:vAlign w:val="center"/>
          </w:tcPr>
          <w:p w14:paraId="5A11390C" w14:textId="77777777" w:rsidR="002027C7" w:rsidRPr="004E236D" w:rsidRDefault="002027C7" w:rsidP="002027C7">
            <w:pPr>
              <w:spacing w:after="0" w:line="240" w:lineRule="auto"/>
              <w:rPr>
                <w:rFonts w:ascii="Times New Roman" w:hAnsi="Times New Roman" w:cs="Times New Roman"/>
              </w:rPr>
            </w:pPr>
          </w:p>
        </w:tc>
        <w:tc>
          <w:tcPr>
            <w:tcW w:w="1170" w:type="dxa"/>
            <w:vMerge/>
            <w:vAlign w:val="center"/>
          </w:tcPr>
          <w:p w14:paraId="61C676FF" w14:textId="77777777" w:rsidR="002027C7" w:rsidRPr="004E236D" w:rsidRDefault="002027C7" w:rsidP="002027C7">
            <w:pPr>
              <w:spacing w:after="0" w:line="240" w:lineRule="auto"/>
              <w:rPr>
                <w:rFonts w:ascii="Times New Roman" w:hAnsi="Times New Roman" w:cs="Times New Roman"/>
              </w:rPr>
            </w:pPr>
          </w:p>
        </w:tc>
        <w:tc>
          <w:tcPr>
            <w:tcW w:w="327" w:type="dxa"/>
            <w:tcMar>
              <w:top w:w="0" w:type="dxa"/>
              <w:left w:w="70" w:type="dxa"/>
              <w:bottom w:w="0" w:type="dxa"/>
              <w:right w:w="70" w:type="dxa"/>
            </w:tcMar>
            <w:vAlign w:val="center"/>
          </w:tcPr>
          <w:p w14:paraId="15CFF539" w14:textId="77777777" w:rsidR="002027C7" w:rsidRPr="004E236D" w:rsidRDefault="002027C7" w:rsidP="002027C7">
            <w:pPr>
              <w:keepNext/>
              <w:spacing w:after="0" w:line="240" w:lineRule="auto"/>
              <w:jc w:val="center"/>
              <w:rPr>
                <w:rFonts w:ascii="Times New Roman" w:hAnsi="Times New Roman" w:cs="Times New Roman"/>
              </w:rPr>
            </w:pPr>
          </w:p>
        </w:tc>
        <w:tc>
          <w:tcPr>
            <w:tcW w:w="850" w:type="dxa"/>
            <w:tcMar>
              <w:top w:w="0" w:type="dxa"/>
              <w:left w:w="70" w:type="dxa"/>
              <w:bottom w:w="0" w:type="dxa"/>
              <w:right w:w="70" w:type="dxa"/>
            </w:tcMar>
            <w:vAlign w:val="center"/>
          </w:tcPr>
          <w:p w14:paraId="65FF445A"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&gt; 15</w:t>
            </w:r>
          </w:p>
        </w:tc>
        <w:tc>
          <w:tcPr>
            <w:tcW w:w="803" w:type="dxa"/>
            <w:tcMar>
              <w:top w:w="0" w:type="dxa"/>
              <w:left w:w="70" w:type="dxa"/>
              <w:bottom w:w="0" w:type="dxa"/>
              <w:right w:w="70" w:type="dxa"/>
            </w:tcMar>
            <w:vAlign w:val="center"/>
          </w:tcPr>
          <w:p w14:paraId="0CEE16D3"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&lt; 200</w:t>
            </w:r>
          </w:p>
        </w:tc>
        <w:tc>
          <w:tcPr>
            <w:tcW w:w="1080" w:type="dxa"/>
            <w:tcMar>
              <w:top w:w="0" w:type="dxa"/>
              <w:left w:w="70" w:type="dxa"/>
              <w:bottom w:w="0" w:type="dxa"/>
              <w:right w:w="70" w:type="dxa"/>
            </w:tcMar>
            <w:vAlign w:val="center"/>
          </w:tcPr>
          <w:p w14:paraId="24EE663C"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3</w:t>
            </w:r>
          </w:p>
        </w:tc>
        <w:tc>
          <w:tcPr>
            <w:tcW w:w="1541" w:type="dxa"/>
            <w:vAlign w:val="center"/>
          </w:tcPr>
          <w:p w14:paraId="68D4CD82"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50, 150</w:t>
            </w:r>
            <w:r w:rsidRPr="004E236D">
              <w:rPr>
                <w:rFonts w:ascii="Times New Roman" w:hAnsi="Times New Roman" w:cs="Times New Roman"/>
                <w:vertAlign w:val="superscript"/>
              </w:rPr>
              <w:t>2</w:t>
            </w:r>
            <w:r w:rsidRPr="004E236D">
              <w:rPr>
                <w:rFonts w:ascii="Times New Roman" w:hAnsi="Times New Roman" w:cs="Times New Roman"/>
              </w:rPr>
              <w:t>)</w:t>
            </w:r>
          </w:p>
        </w:tc>
        <w:tc>
          <w:tcPr>
            <w:tcW w:w="1254" w:type="dxa"/>
            <w:tcMar>
              <w:top w:w="0" w:type="dxa"/>
              <w:left w:w="70" w:type="dxa"/>
              <w:bottom w:w="0" w:type="dxa"/>
              <w:right w:w="70" w:type="dxa"/>
            </w:tcMar>
            <w:vAlign w:val="center"/>
          </w:tcPr>
          <w:p w14:paraId="46DCD988"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20</w:t>
            </w:r>
          </w:p>
        </w:tc>
        <w:tc>
          <w:tcPr>
            <w:tcW w:w="1615" w:type="dxa"/>
            <w:vAlign w:val="center"/>
          </w:tcPr>
          <w:p w14:paraId="21920010"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1</w:t>
            </w:r>
          </w:p>
        </w:tc>
      </w:tr>
      <w:tr w:rsidR="004E236D" w:rsidRPr="004E236D" w14:paraId="364C8301" w14:textId="77777777" w:rsidTr="002027C7">
        <w:trPr>
          <w:cantSplit/>
          <w:trHeight w:val="288"/>
          <w:jc w:val="center"/>
        </w:trPr>
        <w:tc>
          <w:tcPr>
            <w:tcW w:w="630" w:type="dxa"/>
            <w:vMerge/>
            <w:shd w:val="clear" w:color="auto" w:fill="FFFF00"/>
            <w:vAlign w:val="center"/>
          </w:tcPr>
          <w:p w14:paraId="561978F4" w14:textId="77777777" w:rsidR="002027C7" w:rsidRPr="004E236D" w:rsidRDefault="002027C7" w:rsidP="002027C7">
            <w:pPr>
              <w:spacing w:after="0" w:line="240" w:lineRule="auto"/>
              <w:rPr>
                <w:rFonts w:ascii="Times New Roman" w:hAnsi="Times New Roman" w:cs="Times New Roman"/>
              </w:rPr>
            </w:pPr>
          </w:p>
        </w:tc>
        <w:tc>
          <w:tcPr>
            <w:tcW w:w="1170" w:type="dxa"/>
            <w:vMerge/>
            <w:shd w:val="clear" w:color="auto" w:fill="FFFF00"/>
            <w:vAlign w:val="center"/>
          </w:tcPr>
          <w:p w14:paraId="2A42191C" w14:textId="77777777" w:rsidR="002027C7" w:rsidRPr="004E236D" w:rsidRDefault="002027C7" w:rsidP="002027C7">
            <w:pPr>
              <w:spacing w:after="0" w:line="240" w:lineRule="auto"/>
              <w:rPr>
                <w:rFonts w:ascii="Times New Roman" w:hAnsi="Times New Roman" w:cs="Times New Roman"/>
              </w:rPr>
            </w:pPr>
          </w:p>
        </w:tc>
        <w:tc>
          <w:tcPr>
            <w:tcW w:w="327" w:type="dxa"/>
            <w:tcMar>
              <w:top w:w="0" w:type="dxa"/>
              <w:left w:w="70" w:type="dxa"/>
              <w:bottom w:w="0" w:type="dxa"/>
              <w:right w:w="70" w:type="dxa"/>
            </w:tcMar>
            <w:vAlign w:val="center"/>
          </w:tcPr>
          <w:p w14:paraId="44CA134D" w14:textId="77777777" w:rsidR="002027C7" w:rsidRPr="004E236D" w:rsidRDefault="002027C7" w:rsidP="002027C7">
            <w:pPr>
              <w:keepNext/>
              <w:spacing w:after="0" w:line="240" w:lineRule="auto"/>
              <w:jc w:val="center"/>
              <w:rPr>
                <w:rFonts w:ascii="Times New Roman" w:hAnsi="Times New Roman" w:cs="Times New Roman"/>
              </w:rPr>
            </w:pPr>
          </w:p>
        </w:tc>
        <w:tc>
          <w:tcPr>
            <w:tcW w:w="850" w:type="dxa"/>
            <w:tcMar>
              <w:top w:w="0" w:type="dxa"/>
              <w:left w:w="70" w:type="dxa"/>
              <w:bottom w:w="0" w:type="dxa"/>
              <w:right w:w="70" w:type="dxa"/>
            </w:tcMar>
            <w:vAlign w:val="center"/>
          </w:tcPr>
          <w:p w14:paraId="1753396E"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 200</w:t>
            </w:r>
          </w:p>
        </w:tc>
        <w:tc>
          <w:tcPr>
            <w:tcW w:w="803" w:type="dxa"/>
            <w:tcMar>
              <w:top w:w="0" w:type="dxa"/>
              <w:left w:w="70" w:type="dxa"/>
              <w:bottom w:w="0" w:type="dxa"/>
              <w:right w:w="70" w:type="dxa"/>
            </w:tcMar>
            <w:vAlign w:val="center"/>
          </w:tcPr>
          <w:p w14:paraId="6ECEFD3C"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w:t>
            </w:r>
          </w:p>
        </w:tc>
        <w:tc>
          <w:tcPr>
            <w:tcW w:w="1080" w:type="dxa"/>
            <w:tcMar>
              <w:top w:w="0" w:type="dxa"/>
              <w:left w:w="70" w:type="dxa"/>
              <w:bottom w:w="0" w:type="dxa"/>
              <w:right w:w="70" w:type="dxa"/>
            </w:tcMar>
            <w:vAlign w:val="center"/>
          </w:tcPr>
          <w:p w14:paraId="15D5E38E"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3</w:t>
            </w:r>
          </w:p>
        </w:tc>
        <w:tc>
          <w:tcPr>
            <w:tcW w:w="1541" w:type="dxa"/>
            <w:vAlign w:val="center"/>
          </w:tcPr>
          <w:p w14:paraId="498782B2" w14:textId="77777777" w:rsidR="002027C7" w:rsidRPr="004E236D" w:rsidRDefault="002027C7" w:rsidP="002027C7">
            <w:pPr>
              <w:spacing w:after="0" w:line="240" w:lineRule="auto"/>
              <w:jc w:val="center"/>
              <w:rPr>
                <w:rFonts w:ascii="Times New Roman" w:hAnsi="Times New Roman" w:cs="Times New Roman"/>
              </w:rPr>
            </w:pPr>
            <w:r w:rsidRPr="004E236D">
              <w:rPr>
                <w:rFonts w:ascii="Times New Roman" w:hAnsi="Times New Roman" w:cs="Times New Roman"/>
              </w:rPr>
              <w:t>50, 100</w:t>
            </w:r>
            <w:r w:rsidRPr="004E236D">
              <w:rPr>
                <w:rFonts w:ascii="Times New Roman" w:hAnsi="Times New Roman" w:cs="Times New Roman"/>
                <w:vertAlign w:val="superscript"/>
              </w:rPr>
              <w:t>2</w:t>
            </w:r>
            <w:r w:rsidRPr="004E236D">
              <w:rPr>
                <w:rFonts w:ascii="Times New Roman" w:hAnsi="Times New Roman" w:cs="Times New Roman"/>
              </w:rPr>
              <w:t xml:space="preserve">) </w:t>
            </w:r>
          </w:p>
        </w:tc>
        <w:tc>
          <w:tcPr>
            <w:tcW w:w="1254" w:type="dxa"/>
            <w:tcMar>
              <w:top w:w="0" w:type="dxa"/>
              <w:left w:w="70" w:type="dxa"/>
              <w:bottom w:w="0" w:type="dxa"/>
              <w:right w:w="70" w:type="dxa"/>
            </w:tcMar>
            <w:vAlign w:val="center"/>
          </w:tcPr>
          <w:p w14:paraId="6EADC4C5"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 xml:space="preserve">15, </w:t>
            </w:r>
          </w:p>
        </w:tc>
        <w:tc>
          <w:tcPr>
            <w:tcW w:w="1615" w:type="dxa"/>
            <w:vAlign w:val="center"/>
          </w:tcPr>
          <w:p w14:paraId="1B62BF2B"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0,8</w:t>
            </w:r>
          </w:p>
        </w:tc>
      </w:tr>
    </w:tbl>
    <w:p w14:paraId="304A818D" w14:textId="77777777" w:rsidR="002027C7" w:rsidRPr="004E236D" w:rsidRDefault="002027C7" w:rsidP="002027C7">
      <w:pPr>
        <w:pStyle w:val="Zkladntext20"/>
        <w:spacing w:before="60" w:after="0" w:line="240" w:lineRule="auto"/>
        <w:ind w:left="284" w:hanging="284"/>
        <w:jc w:val="both"/>
        <w:rPr>
          <w:strike/>
          <w:sz w:val="22"/>
          <w:szCs w:val="22"/>
          <w:lang w:val="sk-SK"/>
        </w:rPr>
      </w:pPr>
      <w:r w:rsidRPr="004E236D">
        <w:rPr>
          <w:sz w:val="22"/>
          <w:szCs w:val="22"/>
          <w:vertAlign w:val="superscript"/>
          <w:lang w:val="sk-SK"/>
        </w:rPr>
        <w:lastRenderedPageBreak/>
        <w:t>1</w:t>
      </w:r>
      <w:r w:rsidRPr="004E236D">
        <w:rPr>
          <w:sz w:val="22"/>
          <w:szCs w:val="22"/>
          <w:lang w:val="sk-SK"/>
        </w:rPr>
        <w:t xml:space="preserve">) Emisný limit pre TZL platí iba pre proces striekania. </w:t>
      </w:r>
    </w:p>
    <w:p w14:paraId="3558BCF0" w14:textId="77777777" w:rsidR="002027C7" w:rsidRPr="004E236D" w:rsidRDefault="002027C7" w:rsidP="002027C7">
      <w:pPr>
        <w:spacing w:after="0" w:line="240" w:lineRule="auto"/>
        <w:ind w:left="284" w:right="-143" w:hanging="284"/>
        <w:jc w:val="both"/>
        <w:rPr>
          <w:rFonts w:ascii="Times New Roman" w:hAnsi="Times New Roman" w:cs="Times New Roman"/>
        </w:rPr>
      </w:pPr>
      <w:r w:rsidRPr="004E236D">
        <w:rPr>
          <w:rFonts w:ascii="Times New Roman" w:hAnsi="Times New Roman" w:cs="Times New Roman"/>
          <w:vertAlign w:val="superscript"/>
        </w:rPr>
        <w:t>2</w:t>
      </w:r>
      <w:r w:rsidRPr="004E236D">
        <w:rPr>
          <w:rFonts w:ascii="Times New Roman" w:hAnsi="Times New Roman" w:cs="Times New Roman"/>
        </w:rPr>
        <w:t>)  Platí pre zariadenia používajúce technológiu na opätovné využitie regenerovaných organických rozpúšťadiel.</w:t>
      </w:r>
    </w:p>
    <w:p w14:paraId="28551E4D" w14:textId="77777777" w:rsidR="002027C7" w:rsidRPr="004E236D" w:rsidRDefault="002027C7" w:rsidP="002027C7">
      <w:pPr>
        <w:jc w:val="both"/>
        <w:rPr>
          <w:rFonts w:ascii="Times New Roman" w:hAnsi="Times New Roman" w:cs="Times New Roman"/>
          <w:b/>
        </w:rPr>
      </w:pPr>
    </w:p>
    <w:p w14:paraId="64784504" w14:textId="77777777" w:rsidR="002027C7" w:rsidRPr="004E236D" w:rsidRDefault="002027C7" w:rsidP="002027C7">
      <w:pPr>
        <w:jc w:val="both"/>
        <w:rPr>
          <w:rFonts w:ascii="Times New Roman" w:hAnsi="Times New Roman" w:cs="Times New Roman"/>
          <w:b/>
        </w:rPr>
      </w:pPr>
      <w:r w:rsidRPr="004E236D">
        <w:rPr>
          <w:rFonts w:ascii="Times New Roman" w:hAnsi="Times New Roman" w:cs="Times New Roman"/>
          <w:b/>
        </w:rPr>
        <w:t>9.   VÝROBA OBUVI (IX)</w:t>
      </w:r>
    </w:p>
    <w:p w14:paraId="74FC8A82" w14:textId="77777777" w:rsidR="002027C7" w:rsidRPr="004E236D" w:rsidRDefault="002027C7" w:rsidP="002027C7">
      <w:pPr>
        <w:ind w:left="426"/>
        <w:jc w:val="both"/>
        <w:rPr>
          <w:rFonts w:ascii="Times New Roman" w:hAnsi="Times New Roman" w:cs="Times New Roman"/>
        </w:rPr>
      </w:pPr>
      <w:r w:rsidRPr="004E236D">
        <w:rPr>
          <w:rFonts w:ascii="Times New Roman" w:hAnsi="Times New Roman" w:cs="Times New Roman"/>
        </w:rPr>
        <w:t>Činnosť na výrobu celej obuvi alebo častí obuvi.</w:t>
      </w:r>
    </w:p>
    <w:p w14:paraId="175A9830" w14:textId="77777777" w:rsidR="002027C7" w:rsidRPr="004E236D" w:rsidRDefault="002027C7" w:rsidP="002027C7">
      <w:pPr>
        <w:spacing w:after="120" w:line="240" w:lineRule="auto"/>
        <w:rPr>
          <w:rFonts w:ascii="Times New Roman" w:hAnsi="Times New Roman" w:cs="Times New Roman"/>
          <w:b/>
        </w:rPr>
      </w:pPr>
      <w:r w:rsidRPr="004E236D">
        <w:rPr>
          <w:rFonts w:ascii="Times New Roman" w:hAnsi="Times New Roman" w:cs="Times New Roman"/>
          <w:b/>
        </w:rPr>
        <w:t>9.1  Prahová spotreba  rozpúšťadiel a emisné limity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A0" w:firstRow="1" w:lastRow="0" w:firstColumn="1" w:lastColumn="0" w:noHBand="0" w:noVBand="0"/>
      </w:tblPr>
      <w:tblGrid>
        <w:gridCol w:w="636"/>
        <w:gridCol w:w="2434"/>
        <w:gridCol w:w="3071"/>
        <w:gridCol w:w="3071"/>
      </w:tblGrid>
      <w:tr w:rsidR="004E236D" w:rsidRPr="004E236D" w14:paraId="0702BA73" w14:textId="77777777" w:rsidTr="002027C7">
        <w:trPr>
          <w:trHeight w:val="397"/>
          <w:jc w:val="center"/>
        </w:trPr>
        <w:tc>
          <w:tcPr>
            <w:tcW w:w="3070" w:type="dxa"/>
            <w:gridSpan w:val="2"/>
            <w:vMerge w:val="restart"/>
            <w:vAlign w:val="center"/>
          </w:tcPr>
          <w:p w14:paraId="098D1FC4" w14:textId="77777777" w:rsidR="002027C7" w:rsidRPr="004E236D" w:rsidRDefault="002027C7" w:rsidP="002027C7">
            <w:pPr>
              <w:keepNext/>
              <w:spacing w:after="0" w:line="240" w:lineRule="auto"/>
              <w:jc w:val="both"/>
              <w:rPr>
                <w:rFonts w:ascii="Times New Roman" w:hAnsi="Times New Roman" w:cs="Times New Roman"/>
                <w:b/>
              </w:rPr>
            </w:pPr>
            <w:r w:rsidRPr="004E236D">
              <w:rPr>
                <w:rFonts w:ascii="Times New Roman" w:hAnsi="Times New Roman" w:cs="Times New Roman"/>
                <w:b/>
              </w:rPr>
              <w:t>Činnosť</w:t>
            </w:r>
          </w:p>
        </w:tc>
        <w:tc>
          <w:tcPr>
            <w:tcW w:w="6140" w:type="dxa"/>
            <w:gridSpan w:val="2"/>
            <w:vAlign w:val="center"/>
          </w:tcPr>
          <w:p w14:paraId="060849C5"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Emisný limit</w:t>
            </w:r>
          </w:p>
        </w:tc>
      </w:tr>
      <w:tr w:rsidR="004E236D" w:rsidRPr="004E236D" w14:paraId="04BF80F8" w14:textId="77777777" w:rsidTr="002027C7">
        <w:trPr>
          <w:trHeight w:val="427"/>
          <w:jc w:val="center"/>
        </w:trPr>
        <w:tc>
          <w:tcPr>
            <w:tcW w:w="3070" w:type="dxa"/>
            <w:gridSpan w:val="2"/>
            <w:vMerge/>
            <w:vAlign w:val="center"/>
          </w:tcPr>
          <w:p w14:paraId="0EB783E1" w14:textId="77777777" w:rsidR="002027C7" w:rsidRPr="004E236D" w:rsidRDefault="002027C7" w:rsidP="002027C7">
            <w:pPr>
              <w:spacing w:after="0" w:line="240" w:lineRule="auto"/>
              <w:rPr>
                <w:rFonts w:ascii="Times New Roman" w:hAnsi="Times New Roman" w:cs="Times New Roman"/>
                <w:b/>
              </w:rPr>
            </w:pPr>
          </w:p>
        </w:tc>
        <w:tc>
          <w:tcPr>
            <w:tcW w:w="3070" w:type="dxa"/>
            <w:vMerge w:val="restart"/>
            <w:vAlign w:val="center"/>
          </w:tcPr>
          <w:p w14:paraId="314B07C3" w14:textId="77777777" w:rsidR="002027C7" w:rsidRPr="004E236D" w:rsidRDefault="002027C7" w:rsidP="002027C7">
            <w:pPr>
              <w:keepNext/>
              <w:spacing w:after="0" w:line="240" w:lineRule="auto"/>
              <w:rPr>
                <w:rFonts w:ascii="Times New Roman" w:hAnsi="Times New Roman" w:cs="Times New Roman"/>
                <w:b/>
              </w:rPr>
            </w:pPr>
            <w:r w:rsidRPr="004E236D">
              <w:rPr>
                <w:rFonts w:ascii="Times New Roman" w:hAnsi="Times New Roman" w:cs="Times New Roman"/>
                <w:b/>
              </w:rPr>
              <w:t xml:space="preserve">Prahová spotreba rozpúšťadla    </w:t>
            </w:r>
            <w:r w:rsidRPr="004E236D">
              <w:rPr>
                <w:rFonts w:ascii="Times New Roman" w:hAnsi="Times New Roman" w:cs="Times New Roman"/>
                <w:b/>
              </w:rPr>
              <w:sym w:font="Symbol" w:char="F05B"/>
            </w:r>
            <w:r w:rsidRPr="004E236D">
              <w:rPr>
                <w:rFonts w:ascii="Times New Roman" w:hAnsi="Times New Roman" w:cs="Times New Roman"/>
                <w:b/>
              </w:rPr>
              <w:t>t/rok</w:t>
            </w:r>
            <w:r w:rsidRPr="004E236D">
              <w:rPr>
                <w:rFonts w:ascii="Times New Roman" w:hAnsi="Times New Roman" w:cs="Times New Roman"/>
                <w:b/>
              </w:rPr>
              <w:sym w:font="Symbol" w:char="F05D"/>
            </w:r>
          </w:p>
        </w:tc>
        <w:tc>
          <w:tcPr>
            <w:tcW w:w="3070" w:type="dxa"/>
            <w:vAlign w:val="center"/>
          </w:tcPr>
          <w:p w14:paraId="26758016" w14:textId="77777777" w:rsidR="002027C7" w:rsidRPr="004E236D" w:rsidRDefault="002027C7" w:rsidP="002027C7">
            <w:pPr>
              <w:keepNext/>
              <w:spacing w:after="0" w:line="240" w:lineRule="auto"/>
              <w:jc w:val="center"/>
              <w:rPr>
                <w:rFonts w:ascii="Times New Roman" w:hAnsi="Times New Roman" w:cs="Times New Roman"/>
                <w:b/>
              </w:rPr>
            </w:pPr>
            <w:r w:rsidRPr="004E236D">
              <w:rPr>
                <w:rFonts w:ascii="Times New Roman" w:hAnsi="Times New Roman" w:cs="Times New Roman"/>
                <w:b/>
              </w:rPr>
              <w:t>Celkové emisie</w:t>
            </w:r>
            <w:r w:rsidRPr="004E236D">
              <w:rPr>
                <w:rFonts w:ascii="Times New Roman" w:hAnsi="Times New Roman" w:cs="Times New Roman"/>
                <w:b/>
                <w:vertAlign w:val="superscript"/>
              </w:rPr>
              <w:t>1</w:t>
            </w:r>
            <w:r w:rsidRPr="004E236D">
              <w:rPr>
                <w:rFonts w:ascii="Times New Roman" w:hAnsi="Times New Roman" w:cs="Times New Roman"/>
                <w:b/>
              </w:rPr>
              <w:t>)</w:t>
            </w:r>
          </w:p>
        </w:tc>
      </w:tr>
      <w:tr w:rsidR="004E236D" w:rsidRPr="004E236D" w14:paraId="7C857B0B" w14:textId="77777777" w:rsidTr="002027C7">
        <w:trPr>
          <w:trHeight w:val="405"/>
          <w:jc w:val="center"/>
        </w:trPr>
        <w:tc>
          <w:tcPr>
            <w:tcW w:w="3070" w:type="dxa"/>
            <w:gridSpan w:val="2"/>
            <w:vMerge/>
            <w:vAlign w:val="center"/>
          </w:tcPr>
          <w:p w14:paraId="41C36DAE" w14:textId="77777777" w:rsidR="002027C7" w:rsidRPr="004E236D" w:rsidRDefault="002027C7" w:rsidP="002027C7">
            <w:pPr>
              <w:spacing w:after="0" w:line="240" w:lineRule="auto"/>
              <w:rPr>
                <w:rFonts w:ascii="Times New Roman" w:hAnsi="Times New Roman" w:cs="Times New Roman"/>
                <w:b/>
              </w:rPr>
            </w:pPr>
          </w:p>
        </w:tc>
        <w:tc>
          <w:tcPr>
            <w:tcW w:w="3070" w:type="dxa"/>
            <w:vMerge/>
            <w:vAlign w:val="center"/>
          </w:tcPr>
          <w:p w14:paraId="01537FE9" w14:textId="77777777" w:rsidR="002027C7" w:rsidRPr="004E236D" w:rsidRDefault="002027C7" w:rsidP="002027C7">
            <w:pPr>
              <w:keepNext/>
              <w:spacing w:after="0" w:line="240" w:lineRule="auto"/>
              <w:jc w:val="center"/>
              <w:rPr>
                <w:rFonts w:ascii="Times New Roman" w:hAnsi="Times New Roman" w:cs="Times New Roman"/>
              </w:rPr>
            </w:pPr>
          </w:p>
        </w:tc>
        <w:tc>
          <w:tcPr>
            <w:tcW w:w="3070" w:type="dxa"/>
            <w:vAlign w:val="center"/>
          </w:tcPr>
          <w:p w14:paraId="7B5EBCFF" w14:textId="77777777" w:rsidR="002027C7" w:rsidRPr="004E236D" w:rsidRDefault="002027C7" w:rsidP="002027C7">
            <w:pPr>
              <w:keepNext/>
              <w:spacing w:after="0" w:line="240" w:lineRule="auto"/>
              <w:jc w:val="center"/>
              <w:rPr>
                <w:rFonts w:ascii="Times New Roman" w:hAnsi="Times New Roman" w:cs="Times New Roman"/>
                <w:b/>
                <w:vertAlign w:val="superscript"/>
              </w:rPr>
            </w:pPr>
            <w:r w:rsidRPr="004E236D">
              <w:rPr>
                <w:rFonts w:ascii="Times New Roman" w:hAnsi="Times New Roman" w:cs="Times New Roman"/>
                <w:b/>
              </w:rPr>
              <w:t xml:space="preserve">VOC </w:t>
            </w:r>
            <w:r w:rsidRPr="004E236D">
              <w:rPr>
                <w:rFonts w:ascii="Times New Roman" w:hAnsi="Times New Roman" w:cs="Times New Roman"/>
                <w:b/>
              </w:rPr>
              <w:sym w:font="Symbol" w:char="F05B"/>
            </w:r>
            <w:r w:rsidRPr="004E236D">
              <w:rPr>
                <w:rFonts w:ascii="Times New Roman" w:hAnsi="Times New Roman" w:cs="Times New Roman"/>
                <w:b/>
              </w:rPr>
              <w:t>g/pár obuvi</w:t>
            </w:r>
            <w:r w:rsidRPr="004E236D">
              <w:rPr>
                <w:rFonts w:ascii="Times New Roman" w:hAnsi="Times New Roman" w:cs="Times New Roman"/>
                <w:b/>
              </w:rPr>
              <w:sym w:font="Symbol" w:char="F05D"/>
            </w:r>
          </w:p>
        </w:tc>
      </w:tr>
      <w:tr w:rsidR="004E236D" w:rsidRPr="004E236D" w14:paraId="53518240" w14:textId="77777777" w:rsidTr="002027C7">
        <w:trPr>
          <w:trHeight w:val="397"/>
          <w:jc w:val="center"/>
        </w:trPr>
        <w:tc>
          <w:tcPr>
            <w:tcW w:w="637" w:type="dxa"/>
            <w:vAlign w:val="center"/>
          </w:tcPr>
          <w:p w14:paraId="27CE5CD8" w14:textId="77777777" w:rsidR="002027C7" w:rsidRPr="004E236D" w:rsidRDefault="002027C7" w:rsidP="002027C7">
            <w:pPr>
              <w:keepNext/>
              <w:spacing w:after="0" w:line="240" w:lineRule="auto"/>
              <w:jc w:val="center"/>
              <w:rPr>
                <w:rFonts w:ascii="Times New Roman" w:hAnsi="Times New Roman" w:cs="Times New Roman"/>
                <w:b/>
              </w:rPr>
            </w:pPr>
            <w:r w:rsidRPr="004E236D">
              <w:rPr>
                <w:rFonts w:ascii="Times New Roman" w:hAnsi="Times New Roman" w:cs="Times New Roman"/>
                <w:b/>
              </w:rPr>
              <w:t>IX</w:t>
            </w:r>
          </w:p>
        </w:tc>
        <w:tc>
          <w:tcPr>
            <w:tcW w:w="2433" w:type="dxa"/>
            <w:vAlign w:val="center"/>
          </w:tcPr>
          <w:p w14:paraId="32CC8A16" w14:textId="77777777" w:rsidR="002027C7" w:rsidRPr="004E236D" w:rsidRDefault="002027C7" w:rsidP="002027C7">
            <w:pPr>
              <w:keepNext/>
              <w:spacing w:after="0" w:line="240" w:lineRule="auto"/>
              <w:jc w:val="both"/>
              <w:rPr>
                <w:rFonts w:ascii="Times New Roman" w:hAnsi="Times New Roman" w:cs="Times New Roman"/>
              </w:rPr>
            </w:pPr>
            <w:r w:rsidRPr="004E236D">
              <w:rPr>
                <w:rFonts w:ascii="Times New Roman" w:hAnsi="Times New Roman" w:cs="Times New Roman"/>
              </w:rPr>
              <w:t>Výroba obuvi</w:t>
            </w:r>
          </w:p>
        </w:tc>
        <w:tc>
          <w:tcPr>
            <w:tcW w:w="3070" w:type="dxa"/>
            <w:vAlign w:val="center"/>
          </w:tcPr>
          <w:p w14:paraId="6BDA29A2"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 xml:space="preserve">&gt; 5  </w:t>
            </w:r>
          </w:p>
        </w:tc>
        <w:tc>
          <w:tcPr>
            <w:tcW w:w="3070" w:type="dxa"/>
            <w:vAlign w:val="center"/>
          </w:tcPr>
          <w:p w14:paraId="2B7C1C2C"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25</w:t>
            </w:r>
          </w:p>
        </w:tc>
      </w:tr>
    </w:tbl>
    <w:p w14:paraId="78FEA8EA" w14:textId="77777777" w:rsidR="002027C7" w:rsidRPr="004E236D" w:rsidRDefault="002027C7" w:rsidP="002027C7">
      <w:pPr>
        <w:spacing w:before="60" w:after="0" w:line="240" w:lineRule="auto"/>
        <w:rPr>
          <w:rFonts w:ascii="Times New Roman" w:hAnsi="Times New Roman" w:cs="Times New Roman"/>
        </w:rPr>
      </w:pPr>
      <w:r w:rsidRPr="004E236D">
        <w:rPr>
          <w:rFonts w:ascii="Times New Roman" w:hAnsi="Times New Roman" w:cs="Times New Roman"/>
          <w:vertAlign w:val="superscript"/>
        </w:rPr>
        <w:t>1</w:t>
      </w:r>
      <w:r w:rsidRPr="004E236D">
        <w:rPr>
          <w:rFonts w:ascii="Times New Roman" w:hAnsi="Times New Roman" w:cs="Times New Roman"/>
        </w:rPr>
        <w:t>) Podiel hmotnosti celkových  emisií a počtu vyrobených párov obuvi.</w:t>
      </w:r>
    </w:p>
    <w:p w14:paraId="5CA306C7" w14:textId="77777777" w:rsidR="002027C7" w:rsidRPr="004E236D" w:rsidRDefault="002027C7" w:rsidP="002027C7">
      <w:pPr>
        <w:jc w:val="both"/>
        <w:rPr>
          <w:rFonts w:ascii="Times New Roman" w:hAnsi="Times New Roman" w:cs="Times New Roman"/>
        </w:rPr>
      </w:pPr>
    </w:p>
    <w:p w14:paraId="7547DE2D" w14:textId="77777777" w:rsidR="002027C7" w:rsidRPr="004E236D" w:rsidRDefault="002027C7" w:rsidP="002027C7">
      <w:pPr>
        <w:ind w:left="567" w:hanging="709"/>
        <w:jc w:val="both"/>
        <w:rPr>
          <w:rFonts w:ascii="Times New Roman" w:hAnsi="Times New Roman" w:cs="Times New Roman"/>
          <w:b/>
        </w:rPr>
      </w:pPr>
      <w:r w:rsidRPr="004E236D">
        <w:rPr>
          <w:rFonts w:ascii="Times New Roman" w:hAnsi="Times New Roman" w:cs="Times New Roman"/>
          <w:b/>
        </w:rPr>
        <w:t xml:space="preserve">10. VÝROBA NÁTEROVÝCH ZMESÍ, LAKOV, TLAČIARENSKÝCH FARIEB </w:t>
      </w:r>
      <w:r w:rsidRPr="004E236D">
        <w:rPr>
          <w:rFonts w:ascii="Times New Roman" w:hAnsi="Times New Roman" w:cs="Times New Roman"/>
          <w:b/>
        </w:rPr>
        <w:br/>
        <w:t>A LEPIDIEL (X)</w:t>
      </w:r>
    </w:p>
    <w:p w14:paraId="6123550A" w14:textId="77777777" w:rsidR="002027C7" w:rsidRPr="004E236D" w:rsidRDefault="002027C7" w:rsidP="002027C7">
      <w:pPr>
        <w:ind w:left="284"/>
        <w:jc w:val="both"/>
        <w:rPr>
          <w:rFonts w:ascii="Times New Roman" w:hAnsi="Times New Roman" w:cs="Times New Roman"/>
        </w:rPr>
      </w:pPr>
      <w:r w:rsidRPr="004E236D">
        <w:rPr>
          <w:rFonts w:ascii="Times New Roman" w:hAnsi="Times New Roman" w:cs="Times New Roman"/>
        </w:rPr>
        <w:t>Výroba uvedených konečných produktov a medziproduktov, ak sa vyrábajú na tom istom mieste zmiešaním farbív, živíc a adhéznych materiálov s organickými rozpúšťadlami alebo inými nosičmi vrátane procesu dispergovania a prípravných preddispergačných aktivít, vrátane úprav viskozity, farebných odtieňov a plnenia konečných produktov do obalov.</w:t>
      </w:r>
    </w:p>
    <w:p w14:paraId="238241AB" w14:textId="77777777" w:rsidR="002027C7" w:rsidRPr="004E236D" w:rsidRDefault="002027C7" w:rsidP="002027C7">
      <w:pPr>
        <w:keepNext/>
        <w:spacing w:after="120" w:line="240" w:lineRule="auto"/>
        <w:rPr>
          <w:rFonts w:ascii="Times New Roman" w:hAnsi="Times New Roman" w:cs="Times New Roman"/>
          <w:b/>
        </w:rPr>
      </w:pPr>
      <w:r w:rsidRPr="004E236D">
        <w:rPr>
          <w:rFonts w:ascii="Times New Roman" w:hAnsi="Times New Roman" w:cs="Times New Roman"/>
          <w:b/>
        </w:rPr>
        <w:t>10.1  Prahová spotreba rozpúšťadiel a emisné limity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A0" w:firstRow="1" w:lastRow="0" w:firstColumn="1" w:lastColumn="0" w:noHBand="0" w:noVBand="0"/>
      </w:tblPr>
      <w:tblGrid>
        <w:gridCol w:w="493"/>
        <w:gridCol w:w="1839"/>
        <w:gridCol w:w="408"/>
        <w:gridCol w:w="842"/>
        <w:gridCol w:w="841"/>
        <w:gridCol w:w="1561"/>
        <w:gridCol w:w="1684"/>
        <w:gridCol w:w="1544"/>
      </w:tblGrid>
      <w:tr w:rsidR="004E236D" w:rsidRPr="004E236D" w14:paraId="5FBFFB6D" w14:textId="77777777" w:rsidTr="002027C7">
        <w:trPr>
          <w:cantSplit/>
          <w:jc w:val="center"/>
        </w:trPr>
        <w:tc>
          <w:tcPr>
            <w:tcW w:w="4463" w:type="dxa"/>
            <w:gridSpan w:val="5"/>
            <w:vAlign w:val="center"/>
          </w:tcPr>
          <w:p w14:paraId="571DF936" w14:textId="77777777" w:rsidR="002027C7" w:rsidRPr="004E236D" w:rsidRDefault="002027C7" w:rsidP="002027C7">
            <w:pPr>
              <w:pStyle w:val="Normln"/>
              <w:keepNext/>
              <w:rPr>
                <w:b/>
                <w:szCs w:val="22"/>
                <w:lang w:val="sk-SK"/>
              </w:rPr>
            </w:pPr>
            <w:r w:rsidRPr="004E236D">
              <w:rPr>
                <w:b/>
                <w:szCs w:val="22"/>
                <w:lang w:val="sk-SK"/>
              </w:rPr>
              <w:t>Podmienky platnosti EL</w:t>
            </w:r>
          </w:p>
        </w:tc>
        <w:tc>
          <w:tcPr>
            <w:tcW w:w="4837" w:type="dxa"/>
            <w:gridSpan w:val="3"/>
            <w:vAlign w:val="center"/>
          </w:tcPr>
          <w:p w14:paraId="33EE8062" w14:textId="77777777" w:rsidR="002027C7" w:rsidRPr="004E236D" w:rsidRDefault="002027C7" w:rsidP="002027C7">
            <w:pPr>
              <w:pStyle w:val="Normln"/>
              <w:keepNext/>
              <w:rPr>
                <w:szCs w:val="22"/>
                <w:lang w:val="sk-SK"/>
              </w:rPr>
            </w:pPr>
            <w:r w:rsidRPr="004E236D">
              <w:rPr>
                <w:szCs w:val="22"/>
                <w:lang w:val="sk-SK"/>
              </w:rPr>
              <w:t xml:space="preserve">Štandardné stavové podmienky, vlhký plyn </w:t>
            </w:r>
          </w:p>
        </w:tc>
      </w:tr>
      <w:tr w:rsidR="004E236D" w:rsidRPr="004E236D" w14:paraId="370B2906" w14:textId="77777777" w:rsidTr="002027C7">
        <w:trPr>
          <w:cantSplit/>
          <w:trHeight w:val="387"/>
          <w:jc w:val="center"/>
        </w:trPr>
        <w:tc>
          <w:tcPr>
            <w:tcW w:w="2353" w:type="dxa"/>
            <w:gridSpan w:val="2"/>
            <w:vMerge w:val="restart"/>
            <w:vAlign w:val="center"/>
          </w:tcPr>
          <w:p w14:paraId="631D7DE8" w14:textId="77777777" w:rsidR="002027C7" w:rsidRPr="004E236D" w:rsidRDefault="002027C7" w:rsidP="002027C7">
            <w:pPr>
              <w:keepNext/>
              <w:spacing w:after="0" w:line="240" w:lineRule="auto"/>
              <w:jc w:val="center"/>
              <w:rPr>
                <w:rFonts w:ascii="Times New Roman" w:hAnsi="Times New Roman" w:cs="Times New Roman"/>
                <w:b/>
              </w:rPr>
            </w:pPr>
            <w:r w:rsidRPr="004E236D">
              <w:rPr>
                <w:rFonts w:ascii="Times New Roman" w:hAnsi="Times New Roman" w:cs="Times New Roman"/>
                <w:b/>
              </w:rPr>
              <w:t>Činnosť</w:t>
            </w:r>
          </w:p>
        </w:tc>
        <w:tc>
          <w:tcPr>
            <w:tcW w:w="2110" w:type="dxa"/>
            <w:gridSpan w:val="3"/>
            <w:vMerge w:val="restart"/>
            <w:vAlign w:val="center"/>
          </w:tcPr>
          <w:p w14:paraId="7D740A0A" w14:textId="77777777" w:rsidR="002027C7" w:rsidRPr="004E236D" w:rsidRDefault="002027C7" w:rsidP="002027C7">
            <w:pPr>
              <w:keepNext/>
              <w:spacing w:after="0" w:line="240" w:lineRule="auto"/>
              <w:ind w:right="-70"/>
              <w:jc w:val="center"/>
              <w:rPr>
                <w:rFonts w:ascii="Times New Roman" w:hAnsi="Times New Roman" w:cs="Times New Roman"/>
                <w:b/>
              </w:rPr>
            </w:pPr>
            <w:r w:rsidRPr="004E236D">
              <w:rPr>
                <w:rFonts w:ascii="Times New Roman" w:hAnsi="Times New Roman" w:cs="Times New Roman"/>
                <w:b/>
              </w:rPr>
              <w:t xml:space="preserve">Prahová spotreba rozpúšťadla </w:t>
            </w:r>
            <w:r w:rsidRPr="004E236D">
              <w:rPr>
                <w:rFonts w:ascii="Times New Roman" w:hAnsi="Times New Roman" w:cs="Times New Roman"/>
                <w:b/>
              </w:rPr>
              <w:sym w:font="Symbol" w:char="F05B"/>
            </w:r>
            <w:r w:rsidRPr="004E236D">
              <w:rPr>
                <w:rFonts w:ascii="Times New Roman" w:hAnsi="Times New Roman" w:cs="Times New Roman"/>
                <w:b/>
              </w:rPr>
              <w:t>t/rok</w:t>
            </w:r>
            <w:r w:rsidRPr="004E236D">
              <w:rPr>
                <w:rFonts w:ascii="Times New Roman" w:hAnsi="Times New Roman" w:cs="Times New Roman"/>
                <w:b/>
              </w:rPr>
              <w:sym w:font="Symbol" w:char="F05D"/>
            </w:r>
          </w:p>
        </w:tc>
        <w:tc>
          <w:tcPr>
            <w:tcW w:w="4837" w:type="dxa"/>
            <w:gridSpan w:val="3"/>
            <w:vAlign w:val="center"/>
          </w:tcPr>
          <w:p w14:paraId="67B21CE3"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b/>
              </w:rPr>
              <w:t>Emisný limit</w:t>
            </w:r>
          </w:p>
        </w:tc>
      </w:tr>
      <w:tr w:rsidR="004E236D" w:rsidRPr="004E236D" w14:paraId="6BE068CA" w14:textId="77777777" w:rsidTr="002027C7">
        <w:trPr>
          <w:cantSplit/>
          <w:trHeight w:val="532"/>
          <w:jc w:val="center"/>
        </w:trPr>
        <w:tc>
          <w:tcPr>
            <w:tcW w:w="2353" w:type="dxa"/>
            <w:gridSpan w:val="2"/>
            <w:vMerge/>
            <w:vAlign w:val="center"/>
          </w:tcPr>
          <w:p w14:paraId="4231AEFC" w14:textId="77777777" w:rsidR="002027C7" w:rsidRPr="004E236D" w:rsidRDefault="002027C7" w:rsidP="002027C7">
            <w:pPr>
              <w:spacing w:after="0" w:line="240" w:lineRule="auto"/>
              <w:rPr>
                <w:rFonts w:ascii="Times New Roman" w:hAnsi="Times New Roman" w:cs="Times New Roman"/>
                <w:b/>
              </w:rPr>
            </w:pPr>
          </w:p>
        </w:tc>
        <w:tc>
          <w:tcPr>
            <w:tcW w:w="2110" w:type="dxa"/>
            <w:gridSpan w:val="3"/>
            <w:vMerge/>
            <w:vAlign w:val="center"/>
          </w:tcPr>
          <w:p w14:paraId="0712D14B" w14:textId="77777777" w:rsidR="002027C7" w:rsidRPr="004E236D" w:rsidRDefault="002027C7" w:rsidP="002027C7">
            <w:pPr>
              <w:spacing w:after="0" w:line="240" w:lineRule="auto"/>
              <w:rPr>
                <w:rFonts w:ascii="Times New Roman" w:hAnsi="Times New Roman" w:cs="Times New Roman"/>
                <w:b/>
              </w:rPr>
            </w:pPr>
          </w:p>
        </w:tc>
        <w:tc>
          <w:tcPr>
            <w:tcW w:w="1577" w:type="dxa"/>
            <w:vAlign w:val="center"/>
          </w:tcPr>
          <w:p w14:paraId="77F3D241"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 xml:space="preserve">Odpadové plyny </w:t>
            </w:r>
          </w:p>
        </w:tc>
        <w:tc>
          <w:tcPr>
            <w:tcW w:w="1701" w:type="dxa"/>
            <w:vAlign w:val="center"/>
          </w:tcPr>
          <w:p w14:paraId="5FD607AA" w14:textId="77777777" w:rsidR="002027C7" w:rsidRPr="004E236D" w:rsidRDefault="002027C7" w:rsidP="002027C7">
            <w:pPr>
              <w:pStyle w:val="Zkladntext20"/>
              <w:spacing w:after="0" w:line="240" w:lineRule="auto"/>
              <w:ind w:left="-42" w:right="-70"/>
              <w:jc w:val="center"/>
              <w:rPr>
                <w:b/>
                <w:sz w:val="22"/>
                <w:szCs w:val="22"/>
                <w:lang w:val="sk-SK" w:eastAsia="sk-SK"/>
              </w:rPr>
            </w:pPr>
            <w:r w:rsidRPr="004E236D">
              <w:rPr>
                <w:b/>
                <w:sz w:val="22"/>
                <w:szCs w:val="22"/>
                <w:lang w:val="sk-SK" w:eastAsia="sk-SK"/>
              </w:rPr>
              <w:t>Fugitívne</w:t>
            </w:r>
          </w:p>
          <w:p w14:paraId="30F0EEEF" w14:textId="77777777" w:rsidR="002027C7" w:rsidRPr="004E236D" w:rsidRDefault="002027C7" w:rsidP="002027C7">
            <w:pPr>
              <w:pStyle w:val="Zkladntext20"/>
              <w:spacing w:after="0" w:line="240" w:lineRule="auto"/>
              <w:ind w:left="-42" w:right="-70"/>
              <w:jc w:val="center"/>
              <w:rPr>
                <w:b/>
                <w:sz w:val="22"/>
                <w:szCs w:val="22"/>
                <w:lang w:val="sk-SK" w:eastAsia="sk-SK"/>
              </w:rPr>
            </w:pPr>
            <w:r w:rsidRPr="004E236D">
              <w:rPr>
                <w:b/>
                <w:sz w:val="22"/>
                <w:szCs w:val="22"/>
                <w:lang w:val="sk-SK" w:eastAsia="sk-SK"/>
              </w:rPr>
              <w:t>emisie</w:t>
            </w:r>
            <w:r w:rsidRPr="004E236D">
              <w:rPr>
                <w:b/>
                <w:sz w:val="22"/>
                <w:szCs w:val="22"/>
                <w:vertAlign w:val="superscript"/>
                <w:lang w:val="sk-SK" w:eastAsia="sk-SK"/>
              </w:rPr>
              <w:t>1</w:t>
            </w:r>
            <w:r w:rsidRPr="004E236D">
              <w:rPr>
                <w:b/>
                <w:sz w:val="22"/>
                <w:szCs w:val="22"/>
                <w:lang w:val="sk-SK" w:eastAsia="sk-SK"/>
              </w:rPr>
              <w:t>)</w:t>
            </w:r>
          </w:p>
        </w:tc>
        <w:tc>
          <w:tcPr>
            <w:tcW w:w="1559" w:type="dxa"/>
            <w:vAlign w:val="center"/>
          </w:tcPr>
          <w:p w14:paraId="260B0910" w14:textId="77777777" w:rsidR="002027C7" w:rsidRPr="004E236D" w:rsidRDefault="002027C7" w:rsidP="002027C7">
            <w:pPr>
              <w:spacing w:after="0" w:line="240" w:lineRule="auto"/>
              <w:jc w:val="center"/>
              <w:rPr>
                <w:rFonts w:ascii="Times New Roman" w:hAnsi="Times New Roman" w:cs="Times New Roman"/>
                <w:b/>
              </w:rPr>
            </w:pPr>
            <w:r w:rsidRPr="004E236D">
              <w:rPr>
                <w:rFonts w:ascii="Times New Roman" w:hAnsi="Times New Roman" w:cs="Times New Roman"/>
                <w:b/>
              </w:rPr>
              <w:t>Celkové</w:t>
            </w:r>
          </w:p>
          <w:p w14:paraId="1067742C"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b/>
              </w:rPr>
              <w:t>emisie</w:t>
            </w:r>
            <w:r w:rsidRPr="004E236D">
              <w:rPr>
                <w:rFonts w:ascii="Times New Roman" w:hAnsi="Times New Roman" w:cs="Times New Roman"/>
                <w:b/>
                <w:vertAlign w:val="superscript"/>
              </w:rPr>
              <w:t>2</w:t>
            </w:r>
            <w:r w:rsidRPr="004E236D">
              <w:rPr>
                <w:rFonts w:ascii="Times New Roman" w:hAnsi="Times New Roman" w:cs="Times New Roman"/>
                <w:b/>
              </w:rPr>
              <w:t>)</w:t>
            </w:r>
          </w:p>
        </w:tc>
      </w:tr>
      <w:tr w:rsidR="004E236D" w:rsidRPr="004E236D" w14:paraId="310B49C9" w14:textId="77777777" w:rsidTr="002027C7">
        <w:trPr>
          <w:cantSplit/>
          <w:trHeight w:val="427"/>
          <w:jc w:val="center"/>
        </w:trPr>
        <w:tc>
          <w:tcPr>
            <w:tcW w:w="2353" w:type="dxa"/>
            <w:gridSpan w:val="2"/>
            <w:vMerge/>
            <w:vAlign w:val="center"/>
          </w:tcPr>
          <w:p w14:paraId="1B20FF0D" w14:textId="77777777" w:rsidR="002027C7" w:rsidRPr="004E236D" w:rsidRDefault="002027C7" w:rsidP="002027C7">
            <w:pPr>
              <w:spacing w:after="0" w:line="240" w:lineRule="auto"/>
              <w:rPr>
                <w:rFonts w:ascii="Times New Roman" w:hAnsi="Times New Roman" w:cs="Times New Roman"/>
                <w:b/>
              </w:rPr>
            </w:pPr>
          </w:p>
        </w:tc>
        <w:tc>
          <w:tcPr>
            <w:tcW w:w="411" w:type="dxa"/>
            <w:vAlign w:val="center"/>
          </w:tcPr>
          <w:p w14:paraId="5BE55E54" w14:textId="77777777" w:rsidR="002027C7" w:rsidRPr="004E236D" w:rsidRDefault="002027C7" w:rsidP="002027C7">
            <w:pPr>
              <w:spacing w:after="0" w:line="240" w:lineRule="auto"/>
              <w:rPr>
                <w:rFonts w:ascii="Times New Roman" w:hAnsi="Times New Roman" w:cs="Times New Roman"/>
                <w:b/>
              </w:rPr>
            </w:pPr>
          </w:p>
        </w:tc>
        <w:tc>
          <w:tcPr>
            <w:tcW w:w="850" w:type="dxa"/>
            <w:vAlign w:val="center"/>
          </w:tcPr>
          <w:p w14:paraId="096096BC" w14:textId="77777777" w:rsidR="002027C7" w:rsidRPr="004E236D" w:rsidRDefault="002027C7" w:rsidP="002027C7">
            <w:pPr>
              <w:spacing w:after="0" w:line="240" w:lineRule="auto"/>
              <w:jc w:val="center"/>
              <w:rPr>
                <w:rFonts w:ascii="Times New Roman" w:hAnsi="Times New Roman" w:cs="Times New Roman"/>
                <w:b/>
              </w:rPr>
            </w:pPr>
            <w:r w:rsidRPr="004E236D">
              <w:rPr>
                <w:rFonts w:ascii="Times New Roman" w:hAnsi="Times New Roman" w:cs="Times New Roman"/>
                <w:b/>
              </w:rPr>
              <w:t>od</w:t>
            </w:r>
          </w:p>
        </w:tc>
        <w:tc>
          <w:tcPr>
            <w:tcW w:w="849" w:type="dxa"/>
            <w:vAlign w:val="center"/>
          </w:tcPr>
          <w:p w14:paraId="59835215" w14:textId="77777777" w:rsidR="002027C7" w:rsidRPr="004E236D" w:rsidRDefault="002027C7" w:rsidP="002027C7">
            <w:pPr>
              <w:spacing w:after="0" w:line="240" w:lineRule="auto"/>
              <w:jc w:val="center"/>
              <w:rPr>
                <w:rFonts w:ascii="Times New Roman" w:hAnsi="Times New Roman" w:cs="Times New Roman"/>
                <w:b/>
              </w:rPr>
            </w:pPr>
            <w:r w:rsidRPr="004E236D">
              <w:rPr>
                <w:rFonts w:ascii="Times New Roman" w:hAnsi="Times New Roman" w:cs="Times New Roman"/>
                <w:b/>
              </w:rPr>
              <w:t>do</w:t>
            </w:r>
          </w:p>
        </w:tc>
        <w:tc>
          <w:tcPr>
            <w:tcW w:w="1577" w:type="dxa"/>
            <w:vAlign w:val="center"/>
          </w:tcPr>
          <w:p w14:paraId="1DF0DAC7"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 xml:space="preserve">TOC  </w:t>
            </w:r>
            <w:r w:rsidRPr="004E236D">
              <w:rPr>
                <w:b/>
                <w:sz w:val="22"/>
                <w:szCs w:val="22"/>
                <w:lang w:val="sk-SK" w:eastAsia="sk-SK"/>
              </w:rPr>
              <w:sym w:font="Symbol" w:char="F05B"/>
            </w:r>
            <w:r w:rsidRPr="004E236D">
              <w:rPr>
                <w:b/>
                <w:sz w:val="22"/>
                <w:szCs w:val="22"/>
                <w:lang w:val="sk-SK" w:eastAsia="sk-SK"/>
              </w:rPr>
              <w:t>mg/m</w:t>
            </w:r>
            <w:r w:rsidRPr="004E236D">
              <w:rPr>
                <w:b/>
                <w:sz w:val="22"/>
                <w:szCs w:val="22"/>
                <w:vertAlign w:val="superscript"/>
                <w:lang w:val="sk-SK" w:eastAsia="sk-SK"/>
              </w:rPr>
              <w:t>3</w:t>
            </w:r>
            <w:r w:rsidRPr="004E236D">
              <w:rPr>
                <w:b/>
                <w:sz w:val="22"/>
                <w:szCs w:val="22"/>
                <w:lang w:val="sk-SK" w:eastAsia="sk-SK"/>
              </w:rPr>
              <w:sym w:font="Symbol" w:char="F05D"/>
            </w:r>
          </w:p>
        </w:tc>
        <w:tc>
          <w:tcPr>
            <w:tcW w:w="1701" w:type="dxa"/>
            <w:vAlign w:val="center"/>
          </w:tcPr>
          <w:p w14:paraId="3C05D464"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 xml:space="preserve">VOC  </w:t>
            </w:r>
            <w:r w:rsidRPr="004E236D">
              <w:rPr>
                <w:b/>
                <w:sz w:val="22"/>
                <w:szCs w:val="22"/>
                <w:lang w:val="sk-SK" w:eastAsia="sk-SK"/>
              </w:rPr>
              <w:sym w:font="Symbol" w:char="F05B"/>
            </w:r>
            <w:r w:rsidRPr="004E236D">
              <w:rPr>
                <w:b/>
                <w:sz w:val="22"/>
                <w:szCs w:val="22"/>
                <w:lang w:val="sk-SK" w:eastAsia="sk-SK"/>
              </w:rPr>
              <w:t>%</w:t>
            </w:r>
            <w:r w:rsidRPr="004E236D">
              <w:rPr>
                <w:b/>
                <w:sz w:val="22"/>
                <w:szCs w:val="22"/>
                <w:lang w:val="sk-SK" w:eastAsia="sk-SK"/>
              </w:rPr>
              <w:sym w:font="Symbol" w:char="F05D"/>
            </w:r>
          </w:p>
        </w:tc>
        <w:tc>
          <w:tcPr>
            <w:tcW w:w="1559" w:type="dxa"/>
            <w:vAlign w:val="center"/>
          </w:tcPr>
          <w:p w14:paraId="46B1E0D6"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b/>
              </w:rPr>
              <w:t xml:space="preserve">VOC </w:t>
            </w:r>
            <w:r w:rsidRPr="004E236D">
              <w:rPr>
                <w:rFonts w:ascii="Times New Roman" w:hAnsi="Times New Roman" w:cs="Times New Roman"/>
                <w:b/>
              </w:rPr>
              <w:sym w:font="Symbol" w:char="F05B"/>
            </w:r>
            <w:r w:rsidRPr="004E236D">
              <w:rPr>
                <w:rFonts w:ascii="Times New Roman" w:hAnsi="Times New Roman" w:cs="Times New Roman"/>
                <w:b/>
              </w:rPr>
              <w:t>%</w:t>
            </w:r>
            <w:r w:rsidRPr="004E236D">
              <w:rPr>
                <w:rFonts w:ascii="Times New Roman" w:hAnsi="Times New Roman" w:cs="Times New Roman"/>
                <w:b/>
              </w:rPr>
              <w:sym w:font="Symbol" w:char="F05D"/>
            </w:r>
          </w:p>
        </w:tc>
      </w:tr>
      <w:tr w:rsidR="004E236D" w:rsidRPr="004E236D" w14:paraId="0354F2EA" w14:textId="77777777" w:rsidTr="002027C7">
        <w:trPr>
          <w:cantSplit/>
          <w:trHeight w:val="546"/>
          <w:jc w:val="center"/>
        </w:trPr>
        <w:tc>
          <w:tcPr>
            <w:tcW w:w="496" w:type="dxa"/>
            <w:vMerge w:val="restart"/>
            <w:vAlign w:val="center"/>
          </w:tcPr>
          <w:p w14:paraId="191A67E8" w14:textId="77777777" w:rsidR="002027C7" w:rsidRPr="004E236D" w:rsidRDefault="002027C7" w:rsidP="002027C7">
            <w:pPr>
              <w:keepNext/>
              <w:spacing w:after="0" w:line="240" w:lineRule="auto"/>
              <w:ind w:right="-70"/>
              <w:jc w:val="center"/>
              <w:rPr>
                <w:rFonts w:ascii="Times New Roman" w:hAnsi="Times New Roman" w:cs="Times New Roman"/>
                <w:b/>
              </w:rPr>
            </w:pPr>
            <w:r w:rsidRPr="004E236D">
              <w:rPr>
                <w:rFonts w:ascii="Times New Roman" w:hAnsi="Times New Roman" w:cs="Times New Roman"/>
                <w:b/>
              </w:rPr>
              <w:t>X</w:t>
            </w:r>
          </w:p>
        </w:tc>
        <w:tc>
          <w:tcPr>
            <w:tcW w:w="1857" w:type="dxa"/>
            <w:vMerge w:val="restart"/>
            <w:vAlign w:val="center"/>
          </w:tcPr>
          <w:p w14:paraId="2510F87D" w14:textId="77777777" w:rsidR="002027C7" w:rsidRPr="004E236D" w:rsidRDefault="002027C7" w:rsidP="002027C7">
            <w:pPr>
              <w:keepNext/>
              <w:spacing w:after="0" w:line="240" w:lineRule="auto"/>
              <w:ind w:right="-68"/>
              <w:jc w:val="both"/>
              <w:rPr>
                <w:rFonts w:ascii="Times New Roman" w:hAnsi="Times New Roman" w:cs="Times New Roman"/>
              </w:rPr>
            </w:pPr>
            <w:r w:rsidRPr="004E236D">
              <w:rPr>
                <w:rFonts w:ascii="Times New Roman" w:hAnsi="Times New Roman" w:cs="Times New Roman"/>
              </w:rPr>
              <w:t>Výroba náterových zmesí, lakov, tlačiarenských farieb a lepidiel</w:t>
            </w:r>
          </w:p>
        </w:tc>
        <w:tc>
          <w:tcPr>
            <w:tcW w:w="411" w:type="dxa"/>
            <w:vAlign w:val="center"/>
          </w:tcPr>
          <w:p w14:paraId="171998A6"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Z</w:t>
            </w:r>
          </w:p>
        </w:tc>
        <w:tc>
          <w:tcPr>
            <w:tcW w:w="850" w:type="dxa"/>
            <w:vAlign w:val="center"/>
          </w:tcPr>
          <w:p w14:paraId="4C01C57C"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&gt; 5</w:t>
            </w:r>
          </w:p>
        </w:tc>
        <w:tc>
          <w:tcPr>
            <w:tcW w:w="849" w:type="dxa"/>
            <w:vAlign w:val="center"/>
          </w:tcPr>
          <w:p w14:paraId="7B021430"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sym w:font="Symbol" w:char="F0A3"/>
            </w:r>
            <w:r w:rsidRPr="004E236D">
              <w:rPr>
                <w:rFonts w:ascii="Times New Roman" w:hAnsi="Times New Roman" w:cs="Times New Roman"/>
              </w:rPr>
              <w:t xml:space="preserve"> 1000</w:t>
            </w:r>
          </w:p>
        </w:tc>
        <w:tc>
          <w:tcPr>
            <w:tcW w:w="1577" w:type="dxa"/>
            <w:vAlign w:val="center"/>
          </w:tcPr>
          <w:p w14:paraId="19CD7618"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150</w:t>
            </w:r>
          </w:p>
        </w:tc>
        <w:tc>
          <w:tcPr>
            <w:tcW w:w="1701" w:type="dxa"/>
            <w:vAlign w:val="center"/>
          </w:tcPr>
          <w:p w14:paraId="7A38258C"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5</w:t>
            </w:r>
          </w:p>
        </w:tc>
        <w:tc>
          <w:tcPr>
            <w:tcW w:w="1559" w:type="dxa"/>
            <w:vAlign w:val="center"/>
          </w:tcPr>
          <w:p w14:paraId="570559DA"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5</w:t>
            </w:r>
          </w:p>
        </w:tc>
      </w:tr>
      <w:tr w:rsidR="004E236D" w:rsidRPr="004E236D" w14:paraId="797B033A" w14:textId="77777777" w:rsidTr="002027C7">
        <w:trPr>
          <w:cantSplit/>
          <w:trHeight w:val="694"/>
          <w:jc w:val="center"/>
        </w:trPr>
        <w:tc>
          <w:tcPr>
            <w:tcW w:w="496" w:type="dxa"/>
            <w:vMerge/>
            <w:vAlign w:val="center"/>
          </w:tcPr>
          <w:p w14:paraId="6CF7B201" w14:textId="77777777" w:rsidR="002027C7" w:rsidRPr="004E236D" w:rsidRDefault="002027C7" w:rsidP="002027C7">
            <w:pPr>
              <w:spacing w:after="0" w:line="240" w:lineRule="auto"/>
              <w:rPr>
                <w:rFonts w:ascii="Times New Roman" w:hAnsi="Times New Roman" w:cs="Times New Roman"/>
                <w:b/>
              </w:rPr>
            </w:pPr>
          </w:p>
        </w:tc>
        <w:tc>
          <w:tcPr>
            <w:tcW w:w="1857" w:type="dxa"/>
            <w:vMerge/>
            <w:vAlign w:val="center"/>
          </w:tcPr>
          <w:p w14:paraId="7574B6A4" w14:textId="77777777" w:rsidR="002027C7" w:rsidRPr="004E236D" w:rsidRDefault="002027C7" w:rsidP="002027C7">
            <w:pPr>
              <w:spacing w:after="0" w:line="240" w:lineRule="auto"/>
              <w:rPr>
                <w:rFonts w:ascii="Times New Roman" w:hAnsi="Times New Roman" w:cs="Times New Roman"/>
              </w:rPr>
            </w:pPr>
          </w:p>
        </w:tc>
        <w:tc>
          <w:tcPr>
            <w:tcW w:w="411" w:type="dxa"/>
            <w:vAlign w:val="center"/>
          </w:tcPr>
          <w:p w14:paraId="198FA01A" w14:textId="77777777" w:rsidR="002027C7" w:rsidRPr="004E236D" w:rsidRDefault="002027C7" w:rsidP="002027C7">
            <w:pPr>
              <w:keepNext/>
              <w:spacing w:after="0" w:line="240" w:lineRule="auto"/>
              <w:jc w:val="center"/>
              <w:rPr>
                <w:rFonts w:ascii="Times New Roman" w:hAnsi="Times New Roman" w:cs="Times New Roman"/>
              </w:rPr>
            </w:pPr>
          </w:p>
        </w:tc>
        <w:tc>
          <w:tcPr>
            <w:tcW w:w="850" w:type="dxa"/>
            <w:vAlign w:val="center"/>
          </w:tcPr>
          <w:p w14:paraId="35FDB5ED" w14:textId="77777777" w:rsidR="002027C7" w:rsidRPr="004E236D" w:rsidRDefault="002027C7" w:rsidP="002027C7">
            <w:pPr>
              <w:keepNext/>
              <w:spacing w:after="0" w:line="240" w:lineRule="auto"/>
              <w:ind w:left="-70" w:right="-70"/>
              <w:jc w:val="center"/>
              <w:rPr>
                <w:rFonts w:ascii="Times New Roman" w:hAnsi="Times New Roman" w:cs="Times New Roman"/>
              </w:rPr>
            </w:pPr>
            <w:r w:rsidRPr="004E236D">
              <w:rPr>
                <w:rFonts w:ascii="Times New Roman" w:hAnsi="Times New Roman" w:cs="Times New Roman"/>
              </w:rPr>
              <w:t>&gt; 1000</w:t>
            </w:r>
          </w:p>
        </w:tc>
        <w:tc>
          <w:tcPr>
            <w:tcW w:w="849" w:type="dxa"/>
            <w:vAlign w:val="center"/>
          </w:tcPr>
          <w:p w14:paraId="61390C94"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w:t>
            </w:r>
          </w:p>
        </w:tc>
        <w:tc>
          <w:tcPr>
            <w:tcW w:w="1577" w:type="dxa"/>
            <w:vAlign w:val="center"/>
          </w:tcPr>
          <w:p w14:paraId="64A46E8B"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150</w:t>
            </w:r>
          </w:p>
        </w:tc>
        <w:tc>
          <w:tcPr>
            <w:tcW w:w="1701" w:type="dxa"/>
            <w:vAlign w:val="center"/>
          </w:tcPr>
          <w:p w14:paraId="1331B01A"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3</w:t>
            </w:r>
          </w:p>
        </w:tc>
        <w:tc>
          <w:tcPr>
            <w:tcW w:w="1559" w:type="dxa"/>
            <w:vAlign w:val="center"/>
          </w:tcPr>
          <w:p w14:paraId="743D949B"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3</w:t>
            </w:r>
          </w:p>
        </w:tc>
      </w:tr>
    </w:tbl>
    <w:p w14:paraId="7F37D143" w14:textId="77777777" w:rsidR="002027C7" w:rsidRPr="004E236D" w:rsidRDefault="002027C7" w:rsidP="002027C7">
      <w:pPr>
        <w:pStyle w:val="Zkladntext20"/>
        <w:spacing w:before="60" w:after="0" w:line="240" w:lineRule="auto"/>
        <w:ind w:left="284" w:hanging="284"/>
        <w:jc w:val="both"/>
        <w:rPr>
          <w:sz w:val="22"/>
          <w:szCs w:val="22"/>
          <w:lang w:val="sk-SK"/>
        </w:rPr>
      </w:pPr>
      <w:r w:rsidRPr="004E236D">
        <w:rPr>
          <w:sz w:val="22"/>
          <w:szCs w:val="22"/>
          <w:vertAlign w:val="superscript"/>
          <w:lang w:val="sk-SK"/>
        </w:rPr>
        <w:t>1</w:t>
      </w:r>
      <w:r w:rsidRPr="004E236D">
        <w:rPr>
          <w:sz w:val="22"/>
          <w:szCs w:val="22"/>
          <w:lang w:val="sk-SK"/>
        </w:rPr>
        <w:t>) Emisný limit pre fugitívne emisie nezahŕňa množstvo organického rozpúšťadla predaného alebo expedovaného ako súčasť náterových zmesí.</w:t>
      </w:r>
    </w:p>
    <w:p w14:paraId="1B63E7A9" w14:textId="77777777" w:rsidR="002027C7" w:rsidRPr="004E236D" w:rsidRDefault="002027C7" w:rsidP="002027C7">
      <w:pPr>
        <w:ind w:left="270" w:hanging="270"/>
        <w:jc w:val="both"/>
        <w:rPr>
          <w:rFonts w:ascii="Times New Roman" w:hAnsi="Times New Roman" w:cs="Times New Roman"/>
        </w:rPr>
      </w:pPr>
      <w:r w:rsidRPr="004E236D">
        <w:rPr>
          <w:rFonts w:ascii="Times New Roman" w:hAnsi="Times New Roman" w:cs="Times New Roman"/>
          <w:vertAlign w:val="superscript"/>
        </w:rPr>
        <w:t>2</w:t>
      </w:r>
      <w:r w:rsidRPr="004E236D">
        <w:rPr>
          <w:rFonts w:ascii="Times New Roman" w:hAnsi="Times New Roman" w:cs="Times New Roman"/>
        </w:rPr>
        <w:t xml:space="preserve">) Podiel hmotnosti celkových emisií VOC a celkovej hmotnosti vstupu organického rozpúšťadla. </w:t>
      </w:r>
    </w:p>
    <w:p w14:paraId="62BAFCA8" w14:textId="77777777" w:rsidR="002027C7" w:rsidRPr="004E236D" w:rsidRDefault="002027C7" w:rsidP="002027C7">
      <w:pPr>
        <w:ind w:left="270" w:hanging="270"/>
        <w:jc w:val="both"/>
        <w:rPr>
          <w:rFonts w:ascii="Times New Roman" w:hAnsi="Times New Roman" w:cs="Times New Roman"/>
        </w:rPr>
      </w:pPr>
    </w:p>
    <w:p w14:paraId="3A7BB710" w14:textId="77777777" w:rsidR="002027C7" w:rsidRPr="004E236D" w:rsidRDefault="002027C7" w:rsidP="002027C7">
      <w:pPr>
        <w:jc w:val="both"/>
        <w:rPr>
          <w:rFonts w:ascii="Times New Roman" w:hAnsi="Times New Roman" w:cs="Times New Roman"/>
          <w:b/>
        </w:rPr>
      </w:pPr>
      <w:r w:rsidRPr="004E236D">
        <w:rPr>
          <w:rFonts w:ascii="Times New Roman" w:hAnsi="Times New Roman" w:cs="Times New Roman"/>
          <w:b/>
        </w:rPr>
        <w:t>11.  VÝROBA FARMACEUTICKÝCH VÝROBKOV (XI)</w:t>
      </w:r>
    </w:p>
    <w:p w14:paraId="372AA838" w14:textId="77777777" w:rsidR="002027C7" w:rsidRPr="004E236D" w:rsidRDefault="002027C7" w:rsidP="002027C7">
      <w:pPr>
        <w:ind w:left="426"/>
        <w:jc w:val="both"/>
        <w:rPr>
          <w:rFonts w:ascii="Times New Roman" w:hAnsi="Times New Roman" w:cs="Times New Roman"/>
        </w:rPr>
      </w:pPr>
      <w:r w:rsidRPr="004E236D">
        <w:rPr>
          <w:rFonts w:ascii="Times New Roman" w:hAnsi="Times New Roman" w:cs="Times New Roman"/>
        </w:rPr>
        <w:t>Chemická syntéza, fermentácia, extrakcia, príprava a konečná úprava farmaceutických výrobkov a výroba medziproduktov, ak sa vyrábajú na tom istom mieste.</w:t>
      </w:r>
    </w:p>
    <w:p w14:paraId="7A844A27" w14:textId="77777777" w:rsidR="002027C7" w:rsidRPr="004E236D" w:rsidRDefault="002027C7" w:rsidP="002027C7">
      <w:pPr>
        <w:ind w:left="426"/>
        <w:jc w:val="both"/>
        <w:rPr>
          <w:rFonts w:ascii="Times New Roman" w:hAnsi="Times New Roman" w:cs="Times New Roman"/>
        </w:rPr>
      </w:pPr>
    </w:p>
    <w:p w14:paraId="401DA3E4" w14:textId="77777777" w:rsidR="002027C7" w:rsidRPr="004E236D" w:rsidRDefault="002027C7" w:rsidP="002027C7">
      <w:pPr>
        <w:ind w:left="426"/>
        <w:jc w:val="both"/>
        <w:rPr>
          <w:rFonts w:ascii="Times New Roman" w:hAnsi="Times New Roman" w:cs="Times New Roman"/>
        </w:rPr>
      </w:pPr>
    </w:p>
    <w:p w14:paraId="4C25470E" w14:textId="77777777" w:rsidR="002027C7" w:rsidRPr="004E236D" w:rsidRDefault="002027C7" w:rsidP="002027C7">
      <w:pPr>
        <w:ind w:left="426"/>
        <w:jc w:val="both"/>
        <w:rPr>
          <w:rFonts w:ascii="Times New Roman" w:hAnsi="Times New Roman" w:cs="Times New Roman"/>
        </w:rPr>
      </w:pPr>
    </w:p>
    <w:p w14:paraId="4D23CD23" w14:textId="77777777" w:rsidR="002027C7" w:rsidRPr="004E236D" w:rsidRDefault="002027C7" w:rsidP="002027C7">
      <w:pPr>
        <w:spacing w:after="120" w:line="240" w:lineRule="auto"/>
        <w:rPr>
          <w:rFonts w:ascii="Times New Roman" w:hAnsi="Times New Roman" w:cs="Times New Roman"/>
          <w:b/>
        </w:rPr>
      </w:pPr>
      <w:r w:rsidRPr="004E236D">
        <w:rPr>
          <w:rFonts w:ascii="Times New Roman" w:hAnsi="Times New Roman" w:cs="Times New Roman"/>
          <w:b/>
        </w:rPr>
        <w:lastRenderedPageBreak/>
        <w:t>11.1 Prahová spotreba rozpúšťadiel a emisné limity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A0" w:firstRow="1" w:lastRow="0" w:firstColumn="1" w:lastColumn="0" w:noHBand="0" w:noVBand="0"/>
      </w:tblPr>
      <w:tblGrid>
        <w:gridCol w:w="500"/>
        <w:gridCol w:w="2288"/>
        <w:gridCol w:w="714"/>
        <w:gridCol w:w="715"/>
        <w:gridCol w:w="1715"/>
        <w:gridCol w:w="1715"/>
        <w:gridCol w:w="1565"/>
      </w:tblGrid>
      <w:tr w:rsidR="004E236D" w:rsidRPr="004E236D" w14:paraId="081BB265" w14:textId="77777777" w:rsidTr="002027C7">
        <w:trPr>
          <w:cantSplit/>
          <w:jc w:val="center"/>
        </w:trPr>
        <w:tc>
          <w:tcPr>
            <w:tcW w:w="4181" w:type="dxa"/>
            <w:gridSpan w:val="4"/>
            <w:vAlign w:val="center"/>
          </w:tcPr>
          <w:p w14:paraId="71818483" w14:textId="77777777" w:rsidR="002027C7" w:rsidRPr="004E236D" w:rsidRDefault="002027C7" w:rsidP="002027C7">
            <w:pPr>
              <w:pStyle w:val="Normln"/>
              <w:keepNext/>
              <w:rPr>
                <w:b/>
                <w:szCs w:val="22"/>
                <w:lang w:val="sk-SK"/>
              </w:rPr>
            </w:pPr>
            <w:r w:rsidRPr="004E236D">
              <w:rPr>
                <w:b/>
                <w:szCs w:val="22"/>
                <w:lang w:val="sk-SK"/>
              </w:rPr>
              <w:t>Podmienky platnosti EL</w:t>
            </w:r>
          </w:p>
        </w:tc>
        <w:tc>
          <w:tcPr>
            <w:tcW w:w="4954" w:type="dxa"/>
            <w:gridSpan w:val="3"/>
            <w:vAlign w:val="center"/>
          </w:tcPr>
          <w:p w14:paraId="10C59CC4" w14:textId="77777777" w:rsidR="002027C7" w:rsidRPr="004E236D" w:rsidRDefault="002027C7" w:rsidP="002027C7">
            <w:pPr>
              <w:pStyle w:val="Normln"/>
              <w:keepNext/>
              <w:rPr>
                <w:szCs w:val="22"/>
                <w:lang w:val="sk-SK"/>
              </w:rPr>
            </w:pPr>
            <w:r w:rsidRPr="004E236D">
              <w:rPr>
                <w:szCs w:val="22"/>
                <w:lang w:val="sk-SK"/>
              </w:rPr>
              <w:t xml:space="preserve">Štandardné stavové podmienky, vlhký plyn </w:t>
            </w:r>
          </w:p>
        </w:tc>
      </w:tr>
      <w:tr w:rsidR="004E236D" w:rsidRPr="004E236D" w14:paraId="25D46770" w14:textId="77777777" w:rsidTr="002027C7">
        <w:trPr>
          <w:cantSplit/>
          <w:trHeight w:val="397"/>
          <w:jc w:val="center"/>
        </w:trPr>
        <w:tc>
          <w:tcPr>
            <w:tcW w:w="2764" w:type="dxa"/>
            <w:gridSpan w:val="2"/>
            <w:vMerge w:val="restart"/>
            <w:vAlign w:val="center"/>
          </w:tcPr>
          <w:p w14:paraId="29978018" w14:textId="77777777" w:rsidR="002027C7" w:rsidRPr="004E236D" w:rsidRDefault="002027C7" w:rsidP="002027C7">
            <w:pPr>
              <w:keepNext/>
              <w:spacing w:after="0" w:line="240" w:lineRule="auto"/>
              <w:jc w:val="both"/>
              <w:rPr>
                <w:rFonts w:ascii="Times New Roman" w:hAnsi="Times New Roman" w:cs="Times New Roman"/>
                <w:b/>
              </w:rPr>
            </w:pPr>
            <w:r w:rsidRPr="004E236D">
              <w:rPr>
                <w:rFonts w:ascii="Times New Roman" w:hAnsi="Times New Roman" w:cs="Times New Roman"/>
                <w:b/>
              </w:rPr>
              <w:t>Činnosť</w:t>
            </w:r>
          </w:p>
          <w:p w14:paraId="3419E36C" w14:textId="77777777" w:rsidR="002027C7" w:rsidRPr="004E236D" w:rsidRDefault="002027C7" w:rsidP="002027C7">
            <w:pPr>
              <w:keepNext/>
              <w:spacing w:after="0" w:line="240" w:lineRule="auto"/>
              <w:jc w:val="both"/>
              <w:rPr>
                <w:rFonts w:ascii="Times New Roman" w:hAnsi="Times New Roman" w:cs="Times New Roman"/>
                <w:b/>
              </w:rPr>
            </w:pPr>
          </w:p>
        </w:tc>
        <w:tc>
          <w:tcPr>
            <w:tcW w:w="1417" w:type="dxa"/>
            <w:gridSpan w:val="2"/>
            <w:vMerge w:val="restart"/>
            <w:vAlign w:val="center"/>
          </w:tcPr>
          <w:p w14:paraId="603683BE" w14:textId="77777777" w:rsidR="002027C7" w:rsidRPr="004E236D" w:rsidRDefault="002027C7" w:rsidP="002027C7">
            <w:pPr>
              <w:spacing w:after="0" w:line="240" w:lineRule="auto"/>
              <w:ind w:right="-68"/>
              <w:jc w:val="center"/>
              <w:rPr>
                <w:rFonts w:ascii="Times New Roman" w:hAnsi="Times New Roman" w:cs="Times New Roman"/>
              </w:rPr>
            </w:pPr>
            <w:r w:rsidRPr="004E236D">
              <w:rPr>
                <w:rFonts w:ascii="Times New Roman" w:hAnsi="Times New Roman" w:cs="Times New Roman"/>
                <w:b/>
              </w:rPr>
              <w:t xml:space="preserve">Prahová spotreba rozpúšťadla </w:t>
            </w:r>
            <w:r w:rsidRPr="004E236D">
              <w:rPr>
                <w:rFonts w:ascii="Times New Roman" w:hAnsi="Times New Roman" w:cs="Times New Roman"/>
                <w:b/>
              </w:rPr>
              <w:sym w:font="Symbol" w:char="F05B"/>
            </w:r>
            <w:r w:rsidRPr="004E236D">
              <w:rPr>
                <w:rFonts w:ascii="Times New Roman" w:hAnsi="Times New Roman" w:cs="Times New Roman"/>
                <w:b/>
              </w:rPr>
              <w:t>t/rok</w:t>
            </w:r>
            <w:r w:rsidRPr="004E236D">
              <w:rPr>
                <w:rFonts w:ascii="Times New Roman" w:hAnsi="Times New Roman" w:cs="Times New Roman"/>
                <w:b/>
              </w:rPr>
              <w:sym w:font="Symbol" w:char="F05D"/>
            </w:r>
          </w:p>
        </w:tc>
        <w:tc>
          <w:tcPr>
            <w:tcW w:w="4954" w:type="dxa"/>
            <w:gridSpan w:val="3"/>
            <w:vAlign w:val="center"/>
          </w:tcPr>
          <w:p w14:paraId="2669043D"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b/>
              </w:rPr>
              <w:t>Emisný limit</w:t>
            </w:r>
          </w:p>
        </w:tc>
      </w:tr>
      <w:tr w:rsidR="004E236D" w:rsidRPr="004E236D" w14:paraId="2BE94941" w14:textId="77777777" w:rsidTr="002027C7">
        <w:trPr>
          <w:cantSplit/>
          <w:trHeight w:val="671"/>
          <w:jc w:val="center"/>
        </w:trPr>
        <w:tc>
          <w:tcPr>
            <w:tcW w:w="2764" w:type="dxa"/>
            <w:gridSpan w:val="2"/>
            <w:vMerge/>
            <w:vAlign w:val="center"/>
          </w:tcPr>
          <w:p w14:paraId="6090EDE8" w14:textId="77777777" w:rsidR="002027C7" w:rsidRPr="004E236D" w:rsidRDefault="002027C7" w:rsidP="002027C7">
            <w:pPr>
              <w:spacing w:after="0" w:line="240" w:lineRule="auto"/>
              <w:rPr>
                <w:rFonts w:ascii="Times New Roman" w:hAnsi="Times New Roman" w:cs="Times New Roman"/>
                <w:b/>
              </w:rPr>
            </w:pPr>
          </w:p>
        </w:tc>
        <w:tc>
          <w:tcPr>
            <w:tcW w:w="1417" w:type="dxa"/>
            <w:gridSpan w:val="2"/>
            <w:vMerge/>
            <w:vAlign w:val="center"/>
          </w:tcPr>
          <w:p w14:paraId="3303BC4B" w14:textId="77777777" w:rsidR="002027C7" w:rsidRPr="004E236D" w:rsidRDefault="002027C7" w:rsidP="002027C7">
            <w:pPr>
              <w:spacing w:after="0" w:line="240" w:lineRule="auto"/>
              <w:rPr>
                <w:rFonts w:ascii="Times New Roman" w:hAnsi="Times New Roman" w:cs="Times New Roman"/>
              </w:rPr>
            </w:pPr>
          </w:p>
        </w:tc>
        <w:tc>
          <w:tcPr>
            <w:tcW w:w="1701" w:type="dxa"/>
            <w:vAlign w:val="center"/>
          </w:tcPr>
          <w:p w14:paraId="315B4903" w14:textId="77777777" w:rsidR="002027C7" w:rsidRPr="004E236D" w:rsidRDefault="002027C7" w:rsidP="002027C7">
            <w:pPr>
              <w:pStyle w:val="Zkladntext20"/>
              <w:spacing w:after="0" w:line="240" w:lineRule="auto"/>
              <w:ind w:right="-70"/>
              <w:rPr>
                <w:b/>
                <w:sz w:val="22"/>
                <w:szCs w:val="22"/>
                <w:lang w:val="sk-SK" w:eastAsia="sk-SK"/>
              </w:rPr>
            </w:pPr>
            <w:r w:rsidRPr="004E236D">
              <w:rPr>
                <w:b/>
                <w:sz w:val="22"/>
                <w:szCs w:val="22"/>
                <w:lang w:val="sk-SK" w:eastAsia="sk-SK"/>
              </w:rPr>
              <w:t xml:space="preserve">Odpadové plyny </w:t>
            </w:r>
          </w:p>
        </w:tc>
        <w:tc>
          <w:tcPr>
            <w:tcW w:w="1701" w:type="dxa"/>
            <w:vAlign w:val="center"/>
          </w:tcPr>
          <w:p w14:paraId="160CC1AC" w14:textId="77777777" w:rsidR="002027C7" w:rsidRPr="004E236D" w:rsidRDefault="002027C7" w:rsidP="002027C7">
            <w:pPr>
              <w:pStyle w:val="Zkladntext20"/>
              <w:spacing w:after="0" w:line="240" w:lineRule="auto"/>
              <w:ind w:left="-70" w:right="-70"/>
              <w:jc w:val="center"/>
              <w:rPr>
                <w:b/>
                <w:sz w:val="22"/>
                <w:szCs w:val="22"/>
                <w:lang w:val="sk-SK" w:eastAsia="sk-SK"/>
              </w:rPr>
            </w:pPr>
            <w:r w:rsidRPr="004E236D">
              <w:rPr>
                <w:b/>
                <w:sz w:val="22"/>
                <w:szCs w:val="22"/>
                <w:lang w:val="sk-SK" w:eastAsia="sk-SK"/>
              </w:rPr>
              <w:t xml:space="preserve">Fugitívne </w:t>
            </w:r>
          </w:p>
          <w:p w14:paraId="026EA533" w14:textId="77777777" w:rsidR="002027C7" w:rsidRPr="004E236D" w:rsidRDefault="002027C7" w:rsidP="002027C7">
            <w:pPr>
              <w:pStyle w:val="Zkladntext20"/>
              <w:spacing w:after="0" w:line="240" w:lineRule="auto"/>
              <w:ind w:left="-70" w:right="-70"/>
              <w:jc w:val="center"/>
              <w:rPr>
                <w:b/>
                <w:sz w:val="22"/>
                <w:szCs w:val="22"/>
                <w:lang w:val="sk-SK" w:eastAsia="sk-SK"/>
              </w:rPr>
            </w:pPr>
            <w:r w:rsidRPr="004E236D">
              <w:rPr>
                <w:b/>
                <w:sz w:val="22"/>
                <w:szCs w:val="22"/>
                <w:lang w:val="sk-SK" w:eastAsia="sk-SK"/>
              </w:rPr>
              <w:t>emisie</w:t>
            </w:r>
            <w:r w:rsidRPr="004E236D">
              <w:rPr>
                <w:b/>
                <w:sz w:val="22"/>
                <w:szCs w:val="22"/>
                <w:vertAlign w:val="superscript"/>
                <w:lang w:val="sk-SK" w:eastAsia="sk-SK"/>
              </w:rPr>
              <w:t>1</w:t>
            </w:r>
            <w:r w:rsidRPr="004E236D">
              <w:rPr>
                <w:b/>
                <w:sz w:val="22"/>
                <w:szCs w:val="22"/>
                <w:lang w:val="sk-SK" w:eastAsia="sk-SK"/>
              </w:rPr>
              <w:t>)</w:t>
            </w:r>
          </w:p>
        </w:tc>
        <w:tc>
          <w:tcPr>
            <w:tcW w:w="1552" w:type="dxa"/>
            <w:vAlign w:val="center"/>
          </w:tcPr>
          <w:p w14:paraId="69C45477"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b/>
              </w:rPr>
              <w:t>Celkové emisie</w:t>
            </w:r>
            <w:r w:rsidRPr="004E236D">
              <w:rPr>
                <w:rFonts w:ascii="Times New Roman" w:hAnsi="Times New Roman" w:cs="Times New Roman"/>
                <w:b/>
                <w:vertAlign w:val="superscript"/>
              </w:rPr>
              <w:t>2</w:t>
            </w:r>
            <w:r w:rsidRPr="004E236D">
              <w:rPr>
                <w:rFonts w:ascii="Times New Roman" w:hAnsi="Times New Roman" w:cs="Times New Roman"/>
                <w:b/>
              </w:rPr>
              <w:t>)</w:t>
            </w:r>
          </w:p>
        </w:tc>
      </w:tr>
      <w:tr w:rsidR="004E236D" w:rsidRPr="004E236D" w14:paraId="3D229CBE" w14:textId="77777777" w:rsidTr="002027C7">
        <w:trPr>
          <w:cantSplit/>
          <w:trHeight w:val="331"/>
          <w:jc w:val="center"/>
        </w:trPr>
        <w:tc>
          <w:tcPr>
            <w:tcW w:w="2764" w:type="dxa"/>
            <w:gridSpan w:val="2"/>
            <w:vMerge/>
            <w:vAlign w:val="center"/>
          </w:tcPr>
          <w:p w14:paraId="2FABFBEF" w14:textId="77777777" w:rsidR="002027C7" w:rsidRPr="004E236D" w:rsidRDefault="002027C7" w:rsidP="002027C7">
            <w:pPr>
              <w:spacing w:after="0" w:line="240" w:lineRule="auto"/>
              <w:rPr>
                <w:rFonts w:ascii="Times New Roman" w:hAnsi="Times New Roman" w:cs="Times New Roman"/>
                <w:b/>
              </w:rPr>
            </w:pPr>
          </w:p>
        </w:tc>
        <w:tc>
          <w:tcPr>
            <w:tcW w:w="708" w:type="dxa"/>
            <w:vAlign w:val="center"/>
          </w:tcPr>
          <w:p w14:paraId="73ECD7F0" w14:textId="77777777" w:rsidR="002027C7" w:rsidRPr="004E236D" w:rsidRDefault="002027C7" w:rsidP="002027C7">
            <w:pPr>
              <w:spacing w:after="0" w:line="240" w:lineRule="auto"/>
              <w:jc w:val="center"/>
              <w:rPr>
                <w:rFonts w:ascii="Times New Roman" w:hAnsi="Times New Roman" w:cs="Times New Roman"/>
                <w:b/>
              </w:rPr>
            </w:pPr>
            <w:r w:rsidRPr="004E236D">
              <w:rPr>
                <w:rFonts w:ascii="Times New Roman" w:hAnsi="Times New Roman" w:cs="Times New Roman"/>
                <w:b/>
              </w:rPr>
              <w:t>od</w:t>
            </w:r>
          </w:p>
        </w:tc>
        <w:tc>
          <w:tcPr>
            <w:tcW w:w="709" w:type="dxa"/>
            <w:vAlign w:val="center"/>
          </w:tcPr>
          <w:p w14:paraId="60250367" w14:textId="77777777" w:rsidR="002027C7" w:rsidRPr="004E236D" w:rsidRDefault="002027C7" w:rsidP="002027C7">
            <w:pPr>
              <w:spacing w:after="0" w:line="240" w:lineRule="auto"/>
              <w:jc w:val="center"/>
              <w:rPr>
                <w:rFonts w:ascii="Times New Roman" w:hAnsi="Times New Roman" w:cs="Times New Roman"/>
                <w:b/>
              </w:rPr>
            </w:pPr>
            <w:r w:rsidRPr="004E236D">
              <w:rPr>
                <w:rFonts w:ascii="Times New Roman" w:hAnsi="Times New Roman" w:cs="Times New Roman"/>
                <w:b/>
              </w:rPr>
              <w:t>do</w:t>
            </w:r>
          </w:p>
        </w:tc>
        <w:tc>
          <w:tcPr>
            <w:tcW w:w="1701" w:type="dxa"/>
            <w:vAlign w:val="center"/>
          </w:tcPr>
          <w:p w14:paraId="070071F2"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 xml:space="preserve">TOC  </w:t>
            </w:r>
            <w:r w:rsidRPr="004E236D">
              <w:rPr>
                <w:b/>
                <w:sz w:val="22"/>
                <w:szCs w:val="22"/>
                <w:lang w:val="sk-SK" w:eastAsia="sk-SK"/>
              </w:rPr>
              <w:sym w:font="Symbol" w:char="F05B"/>
            </w:r>
            <w:r w:rsidRPr="004E236D">
              <w:rPr>
                <w:b/>
                <w:sz w:val="22"/>
                <w:szCs w:val="22"/>
                <w:lang w:val="sk-SK" w:eastAsia="sk-SK"/>
              </w:rPr>
              <w:t>mg/m</w:t>
            </w:r>
            <w:r w:rsidRPr="004E236D">
              <w:rPr>
                <w:b/>
                <w:sz w:val="22"/>
                <w:szCs w:val="22"/>
                <w:vertAlign w:val="superscript"/>
                <w:lang w:val="sk-SK" w:eastAsia="sk-SK"/>
              </w:rPr>
              <w:t>3</w:t>
            </w:r>
            <w:r w:rsidRPr="004E236D">
              <w:rPr>
                <w:b/>
                <w:sz w:val="22"/>
                <w:szCs w:val="22"/>
                <w:lang w:val="sk-SK" w:eastAsia="sk-SK"/>
              </w:rPr>
              <w:sym w:font="Symbol" w:char="F05D"/>
            </w:r>
          </w:p>
        </w:tc>
        <w:tc>
          <w:tcPr>
            <w:tcW w:w="1701" w:type="dxa"/>
            <w:vAlign w:val="center"/>
          </w:tcPr>
          <w:p w14:paraId="371FF721"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 xml:space="preserve">VOC  </w:t>
            </w:r>
            <w:r w:rsidRPr="004E236D">
              <w:rPr>
                <w:b/>
                <w:sz w:val="22"/>
                <w:szCs w:val="22"/>
                <w:lang w:val="sk-SK" w:eastAsia="sk-SK"/>
              </w:rPr>
              <w:sym w:font="Symbol" w:char="F05B"/>
            </w:r>
            <w:r w:rsidRPr="004E236D">
              <w:rPr>
                <w:b/>
                <w:sz w:val="22"/>
                <w:szCs w:val="22"/>
                <w:lang w:val="sk-SK" w:eastAsia="sk-SK"/>
              </w:rPr>
              <w:t>%</w:t>
            </w:r>
            <w:r w:rsidRPr="004E236D">
              <w:rPr>
                <w:b/>
                <w:sz w:val="22"/>
                <w:szCs w:val="22"/>
                <w:lang w:val="sk-SK" w:eastAsia="sk-SK"/>
              </w:rPr>
              <w:sym w:font="Symbol" w:char="F05D"/>
            </w:r>
          </w:p>
        </w:tc>
        <w:tc>
          <w:tcPr>
            <w:tcW w:w="1552" w:type="dxa"/>
            <w:vAlign w:val="center"/>
          </w:tcPr>
          <w:p w14:paraId="605878E4"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b/>
              </w:rPr>
              <w:t xml:space="preserve">VOC  </w:t>
            </w:r>
            <w:r w:rsidRPr="004E236D">
              <w:rPr>
                <w:rFonts w:ascii="Times New Roman" w:hAnsi="Times New Roman" w:cs="Times New Roman"/>
                <w:b/>
              </w:rPr>
              <w:sym w:font="Symbol" w:char="F05B"/>
            </w:r>
            <w:r w:rsidRPr="004E236D">
              <w:rPr>
                <w:rFonts w:ascii="Times New Roman" w:hAnsi="Times New Roman" w:cs="Times New Roman"/>
                <w:b/>
              </w:rPr>
              <w:t>%</w:t>
            </w:r>
            <w:r w:rsidRPr="004E236D">
              <w:rPr>
                <w:rFonts w:ascii="Times New Roman" w:hAnsi="Times New Roman" w:cs="Times New Roman"/>
                <w:b/>
              </w:rPr>
              <w:sym w:font="Symbol" w:char="F05D"/>
            </w:r>
          </w:p>
        </w:tc>
      </w:tr>
      <w:tr w:rsidR="004E236D" w:rsidRPr="004E236D" w14:paraId="58E5496A" w14:textId="77777777" w:rsidTr="002027C7">
        <w:trPr>
          <w:cantSplit/>
          <w:trHeight w:val="340"/>
          <w:jc w:val="center"/>
        </w:trPr>
        <w:tc>
          <w:tcPr>
            <w:tcW w:w="495" w:type="dxa"/>
            <w:vMerge w:val="restart"/>
            <w:vAlign w:val="center"/>
          </w:tcPr>
          <w:p w14:paraId="73E3FDA9" w14:textId="77777777" w:rsidR="002027C7" w:rsidRPr="004E236D" w:rsidRDefault="002027C7" w:rsidP="002027C7">
            <w:pPr>
              <w:keepNext/>
              <w:spacing w:after="0" w:line="240" w:lineRule="auto"/>
              <w:jc w:val="center"/>
              <w:rPr>
                <w:rFonts w:ascii="Times New Roman" w:hAnsi="Times New Roman" w:cs="Times New Roman"/>
                <w:b/>
              </w:rPr>
            </w:pPr>
            <w:r w:rsidRPr="004E236D">
              <w:rPr>
                <w:rFonts w:ascii="Times New Roman" w:hAnsi="Times New Roman" w:cs="Times New Roman"/>
                <w:b/>
              </w:rPr>
              <w:t>XI</w:t>
            </w:r>
          </w:p>
        </w:tc>
        <w:tc>
          <w:tcPr>
            <w:tcW w:w="2269" w:type="dxa"/>
            <w:vMerge w:val="restart"/>
            <w:vAlign w:val="center"/>
          </w:tcPr>
          <w:p w14:paraId="0C873808" w14:textId="77777777" w:rsidR="002027C7" w:rsidRPr="004E236D" w:rsidRDefault="002027C7" w:rsidP="002027C7">
            <w:pPr>
              <w:keepNext/>
              <w:spacing w:after="0" w:line="240" w:lineRule="auto"/>
              <w:ind w:right="71"/>
              <w:jc w:val="both"/>
              <w:rPr>
                <w:rFonts w:ascii="Times New Roman" w:hAnsi="Times New Roman" w:cs="Times New Roman"/>
              </w:rPr>
            </w:pPr>
            <w:r w:rsidRPr="004E236D">
              <w:rPr>
                <w:rFonts w:ascii="Times New Roman" w:hAnsi="Times New Roman" w:cs="Times New Roman"/>
              </w:rPr>
              <w:t>Výroba farmaceutických zmesí</w:t>
            </w:r>
          </w:p>
        </w:tc>
        <w:tc>
          <w:tcPr>
            <w:tcW w:w="708" w:type="dxa"/>
            <w:vAlign w:val="center"/>
          </w:tcPr>
          <w:p w14:paraId="3A7D334B"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 xml:space="preserve">&gt; 5  </w:t>
            </w:r>
          </w:p>
        </w:tc>
        <w:tc>
          <w:tcPr>
            <w:tcW w:w="709" w:type="dxa"/>
            <w:vAlign w:val="center"/>
          </w:tcPr>
          <w:p w14:paraId="70259A69" w14:textId="77777777" w:rsidR="002027C7" w:rsidRPr="004E236D" w:rsidRDefault="002027C7" w:rsidP="002027C7">
            <w:pPr>
              <w:keepNext/>
              <w:tabs>
                <w:tab w:val="left" w:pos="569"/>
              </w:tabs>
              <w:spacing w:after="0" w:line="240" w:lineRule="auto"/>
              <w:ind w:right="-70"/>
              <w:jc w:val="center"/>
              <w:rPr>
                <w:rFonts w:ascii="Times New Roman" w:hAnsi="Times New Roman" w:cs="Times New Roman"/>
              </w:rPr>
            </w:pPr>
            <w:r w:rsidRPr="004E236D">
              <w:rPr>
                <w:rFonts w:ascii="Times New Roman" w:hAnsi="Times New Roman" w:cs="Times New Roman"/>
              </w:rPr>
              <w:t>≤ 50</w:t>
            </w:r>
          </w:p>
        </w:tc>
        <w:tc>
          <w:tcPr>
            <w:tcW w:w="1701" w:type="dxa"/>
            <w:vAlign w:val="center"/>
          </w:tcPr>
          <w:p w14:paraId="6DA1AA00"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20, 150</w:t>
            </w:r>
            <w:r w:rsidRPr="004E236D">
              <w:rPr>
                <w:rFonts w:ascii="Times New Roman" w:hAnsi="Times New Roman" w:cs="Times New Roman"/>
                <w:vertAlign w:val="superscript"/>
              </w:rPr>
              <w:t>3</w:t>
            </w:r>
            <w:r w:rsidRPr="004E236D">
              <w:rPr>
                <w:rFonts w:ascii="Times New Roman" w:hAnsi="Times New Roman" w:cs="Times New Roman"/>
              </w:rPr>
              <w:t>)</w:t>
            </w:r>
          </w:p>
        </w:tc>
        <w:tc>
          <w:tcPr>
            <w:tcW w:w="1701" w:type="dxa"/>
            <w:vAlign w:val="center"/>
          </w:tcPr>
          <w:p w14:paraId="6E03A594"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5, 15</w:t>
            </w:r>
            <w:r w:rsidRPr="004E236D">
              <w:rPr>
                <w:rFonts w:ascii="Times New Roman" w:hAnsi="Times New Roman" w:cs="Times New Roman"/>
                <w:vertAlign w:val="superscript"/>
              </w:rPr>
              <w:t>4</w:t>
            </w:r>
            <w:r w:rsidRPr="004E236D">
              <w:rPr>
                <w:rFonts w:ascii="Times New Roman" w:hAnsi="Times New Roman" w:cs="Times New Roman"/>
              </w:rPr>
              <w:t>)</w:t>
            </w:r>
          </w:p>
        </w:tc>
        <w:tc>
          <w:tcPr>
            <w:tcW w:w="1552" w:type="dxa"/>
            <w:vAlign w:val="center"/>
          </w:tcPr>
          <w:p w14:paraId="1CF4080B"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5, 15</w:t>
            </w:r>
            <w:r w:rsidRPr="004E236D">
              <w:rPr>
                <w:rFonts w:ascii="Times New Roman" w:hAnsi="Times New Roman" w:cs="Times New Roman"/>
                <w:vertAlign w:val="superscript"/>
              </w:rPr>
              <w:t>4</w:t>
            </w:r>
            <w:r w:rsidRPr="004E236D">
              <w:rPr>
                <w:rFonts w:ascii="Times New Roman" w:hAnsi="Times New Roman" w:cs="Times New Roman"/>
              </w:rPr>
              <w:t>)</w:t>
            </w:r>
          </w:p>
        </w:tc>
      </w:tr>
      <w:tr w:rsidR="004E236D" w:rsidRPr="004E236D" w14:paraId="7CABDCE3" w14:textId="77777777" w:rsidTr="002027C7">
        <w:trPr>
          <w:cantSplit/>
          <w:trHeight w:val="340"/>
          <w:jc w:val="center"/>
        </w:trPr>
        <w:tc>
          <w:tcPr>
            <w:tcW w:w="495" w:type="dxa"/>
            <w:vMerge/>
            <w:vAlign w:val="center"/>
          </w:tcPr>
          <w:p w14:paraId="6F3E42EB" w14:textId="77777777" w:rsidR="002027C7" w:rsidRPr="004E236D" w:rsidRDefault="002027C7" w:rsidP="002027C7">
            <w:pPr>
              <w:spacing w:after="0" w:line="240" w:lineRule="auto"/>
              <w:rPr>
                <w:rFonts w:ascii="Times New Roman" w:hAnsi="Times New Roman" w:cs="Times New Roman"/>
                <w:b/>
              </w:rPr>
            </w:pPr>
          </w:p>
        </w:tc>
        <w:tc>
          <w:tcPr>
            <w:tcW w:w="2269" w:type="dxa"/>
            <w:vMerge/>
            <w:vAlign w:val="center"/>
          </w:tcPr>
          <w:p w14:paraId="429A224A" w14:textId="77777777" w:rsidR="002027C7" w:rsidRPr="004E236D" w:rsidRDefault="002027C7" w:rsidP="002027C7">
            <w:pPr>
              <w:spacing w:after="0" w:line="240" w:lineRule="auto"/>
              <w:rPr>
                <w:rFonts w:ascii="Times New Roman" w:hAnsi="Times New Roman" w:cs="Times New Roman"/>
              </w:rPr>
            </w:pPr>
          </w:p>
        </w:tc>
        <w:tc>
          <w:tcPr>
            <w:tcW w:w="708" w:type="dxa"/>
            <w:vAlign w:val="center"/>
          </w:tcPr>
          <w:p w14:paraId="2E224088"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&gt; 50</w:t>
            </w:r>
          </w:p>
        </w:tc>
        <w:tc>
          <w:tcPr>
            <w:tcW w:w="709" w:type="dxa"/>
            <w:vAlign w:val="center"/>
          </w:tcPr>
          <w:p w14:paraId="73127E77"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w:t>
            </w:r>
          </w:p>
        </w:tc>
        <w:tc>
          <w:tcPr>
            <w:tcW w:w="1701" w:type="dxa"/>
            <w:vAlign w:val="center"/>
          </w:tcPr>
          <w:p w14:paraId="278A8C00"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20, 150</w:t>
            </w:r>
            <w:r w:rsidRPr="004E236D">
              <w:rPr>
                <w:rFonts w:ascii="Times New Roman" w:hAnsi="Times New Roman" w:cs="Times New Roman"/>
                <w:vertAlign w:val="superscript"/>
              </w:rPr>
              <w:t>3</w:t>
            </w:r>
            <w:r w:rsidRPr="004E236D">
              <w:rPr>
                <w:rFonts w:ascii="Times New Roman" w:hAnsi="Times New Roman" w:cs="Times New Roman"/>
              </w:rPr>
              <w:t>)</w:t>
            </w:r>
          </w:p>
        </w:tc>
        <w:tc>
          <w:tcPr>
            <w:tcW w:w="1701" w:type="dxa"/>
            <w:vAlign w:val="center"/>
          </w:tcPr>
          <w:p w14:paraId="09299DB7"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5, 15</w:t>
            </w:r>
            <w:r w:rsidRPr="004E236D">
              <w:rPr>
                <w:rFonts w:ascii="Times New Roman" w:hAnsi="Times New Roman" w:cs="Times New Roman"/>
                <w:vertAlign w:val="superscript"/>
              </w:rPr>
              <w:t>4</w:t>
            </w:r>
            <w:r w:rsidRPr="004E236D">
              <w:rPr>
                <w:rFonts w:ascii="Times New Roman" w:hAnsi="Times New Roman" w:cs="Times New Roman"/>
              </w:rPr>
              <w:t>)</w:t>
            </w:r>
          </w:p>
        </w:tc>
        <w:tc>
          <w:tcPr>
            <w:tcW w:w="1552" w:type="dxa"/>
            <w:vAlign w:val="center"/>
          </w:tcPr>
          <w:p w14:paraId="1C94346C"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5, 15</w:t>
            </w:r>
            <w:r w:rsidRPr="004E236D">
              <w:rPr>
                <w:rFonts w:ascii="Times New Roman" w:hAnsi="Times New Roman" w:cs="Times New Roman"/>
                <w:vertAlign w:val="superscript"/>
              </w:rPr>
              <w:t>4</w:t>
            </w:r>
            <w:r w:rsidRPr="004E236D">
              <w:rPr>
                <w:rFonts w:ascii="Times New Roman" w:hAnsi="Times New Roman" w:cs="Times New Roman"/>
              </w:rPr>
              <w:t>)</w:t>
            </w:r>
          </w:p>
        </w:tc>
      </w:tr>
    </w:tbl>
    <w:p w14:paraId="6845DF82" w14:textId="77777777" w:rsidR="002027C7" w:rsidRPr="004E236D" w:rsidRDefault="002027C7" w:rsidP="002027C7">
      <w:pPr>
        <w:spacing w:before="60" w:after="0" w:line="240" w:lineRule="auto"/>
        <w:ind w:left="284" w:hanging="284"/>
        <w:jc w:val="both"/>
        <w:rPr>
          <w:rFonts w:ascii="Times New Roman" w:hAnsi="Times New Roman" w:cs="Times New Roman"/>
        </w:rPr>
      </w:pPr>
      <w:r w:rsidRPr="004E236D">
        <w:rPr>
          <w:rFonts w:ascii="Times New Roman" w:hAnsi="Times New Roman" w:cs="Times New Roman"/>
          <w:vertAlign w:val="superscript"/>
        </w:rPr>
        <w:t>1</w:t>
      </w:r>
      <w:r w:rsidRPr="004E236D">
        <w:rPr>
          <w:rFonts w:ascii="Times New Roman" w:hAnsi="Times New Roman" w:cs="Times New Roman"/>
        </w:rPr>
        <w:t xml:space="preserve">) Emisný limit pre fugitívne emisie nezahŕňa množstvo organického rozpúšťadla predaného alebo expedovaného ako súčasť farmaceutických výrobkov v uzatvorených obaloch. </w:t>
      </w:r>
    </w:p>
    <w:p w14:paraId="5B9C5F8F" w14:textId="77777777" w:rsidR="002027C7" w:rsidRPr="004E236D" w:rsidRDefault="002027C7" w:rsidP="002027C7">
      <w:pPr>
        <w:spacing w:after="0" w:line="240" w:lineRule="auto"/>
        <w:ind w:left="270" w:hanging="270"/>
        <w:jc w:val="both"/>
        <w:rPr>
          <w:rFonts w:ascii="Times New Roman" w:hAnsi="Times New Roman" w:cs="Times New Roman"/>
        </w:rPr>
      </w:pPr>
      <w:r w:rsidRPr="004E236D">
        <w:rPr>
          <w:rFonts w:ascii="Times New Roman" w:hAnsi="Times New Roman" w:cs="Times New Roman"/>
          <w:vertAlign w:val="superscript"/>
        </w:rPr>
        <w:t>2</w:t>
      </w:r>
      <w:r w:rsidRPr="004E236D">
        <w:rPr>
          <w:rFonts w:ascii="Times New Roman" w:hAnsi="Times New Roman" w:cs="Times New Roman"/>
        </w:rPr>
        <w:t xml:space="preserve">) Podiel hmotnosti celkových emisií VOC a celkovej hmotnosti vstupu organického rozpúšťadla. </w:t>
      </w:r>
    </w:p>
    <w:p w14:paraId="190AC8EB" w14:textId="77777777" w:rsidR="002027C7" w:rsidRPr="004E236D" w:rsidRDefault="002027C7" w:rsidP="002027C7">
      <w:pPr>
        <w:spacing w:after="0" w:line="240" w:lineRule="auto"/>
        <w:ind w:left="284" w:hanging="284"/>
        <w:jc w:val="both"/>
        <w:rPr>
          <w:rFonts w:ascii="Times New Roman" w:hAnsi="Times New Roman" w:cs="Times New Roman"/>
        </w:rPr>
      </w:pPr>
      <w:r w:rsidRPr="004E236D">
        <w:rPr>
          <w:rFonts w:ascii="Times New Roman" w:hAnsi="Times New Roman" w:cs="Times New Roman"/>
          <w:vertAlign w:val="superscript"/>
        </w:rPr>
        <w:t>3</w:t>
      </w:r>
      <w:r w:rsidRPr="004E236D">
        <w:rPr>
          <w:rFonts w:ascii="Times New Roman" w:hAnsi="Times New Roman" w:cs="Times New Roman"/>
        </w:rPr>
        <w:t>) Platí pre zariadenia používajúce technológiu na opätovné využitie regenerovaných organických rozpúšťadiel.</w:t>
      </w:r>
    </w:p>
    <w:p w14:paraId="4DCA9C4A" w14:textId="77777777" w:rsidR="002027C7" w:rsidRPr="004E236D" w:rsidRDefault="002027C7" w:rsidP="002027C7">
      <w:pPr>
        <w:spacing w:after="0" w:line="240" w:lineRule="auto"/>
        <w:jc w:val="both"/>
        <w:rPr>
          <w:rFonts w:ascii="Times New Roman" w:hAnsi="Times New Roman" w:cs="Times New Roman"/>
        </w:rPr>
      </w:pPr>
      <w:r w:rsidRPr="004E236D">
        <w:rPr>
          <w:rFonts w:ascii="Times New Roman" w:hAnsi="Times New Roman" w:cs="Times New Roman"/>
          <w:vertAlign w:val="superscript"/>
        </w:rPr>
        <w:t>4</w:t>
      </w:r>
      <w:r w:rsidRPr="004E236D">
        <w:rPr>
          <w:rFonts w:ascii="Times New Roman" w:hAnsi="Times New Roman" w:cs="Times New Roman"/>
        </w:rPr>
        <w:t>)  Platí pre jestvujúce zariadenia.</w:t>
      </w:r>
    </w:p>
    <w:p w14:paraId="70DA9035" w14:textId="77777777" w:rsidR="002027C7" w:rsidRPr="004E236D" w:rsidRDefault="002027C7" w:rsidP="002027C7">
      <w:pPr>
        <w:jc w:val="both"/>
        <w:rPr>
          <w:rFonts w:ascii="Times New Roman" w:hAnsi="Times New Roman" w:cs="Times New Roman"/>
          <w:b/>
        </w:rPr>
      </w:pPr>
    </w:p>
    <w:p w14:paraId="0BDB2C7B" w14:textId="77777777" w:rsidR="002027C7" w:rsidRPr="004E236D" w:rsidRDefault="002027C7" w:rsidP="002027C7">
      <w:pPr>
        <w:jc w:val="both"/>
        <w:rPr>
          <w:rFonts w:ascii="Times New Roman" w:hAnsi="Times New Roman" w:cs="Times New Roman"/>
          <w:b/>
        </w:rPr>
      </w:pPr>
      <w:r w:rsidRPr="004E236D">
        <w:rPr>
          <w:rFonts w:ascii="Times New Roman" w:hAnsi="Times New Roman" w:cs="Times New Roman"/>
          <w:b/>
        </w:rPr>
        <w:t>12.   VÝROBA A SPRACOVANIE GUMY (XII)</w:t>
      </w:r>
    </w:p>
    <w:p w14:paraId="72461B76" w14:textId="77777777" w:rsidR="002027C7" w:rsidRPr="004E236D" w:rsidRDefault="002027C7" w:rsidP="002027C7">
      <w:pPr>
        <w:jc w:val="both"/>
        <w:rPr>
          <w:rFonts w:ascii="Times New Roman" w:hAnsi="Times New Roman" w:cs="Times New Roman"/>
        </w:rPr>
      </w:pPr>
      <w:r w:rsidRPr="004E236D">
        <w:rPr>
          <w:rFonts w:ascii="Times New Roman" w:hAnsi="Times New Roman" w:cs="Times New Roman"/>
        </w:rPr>
        <w:t>Miešanie, mletie, lisovanie, pretláčanie a vulkanizácia prírodného alebo syntetického kaučuku a všetky pomocné činnosti súvisiace so spracovaním prírodného alebo syntetického kaučuku na hotové výrobky.</w:t>
      </w:r>
    </w:p>
    <w:p w14:paraId="0698613A" w14:textId="77777777" w:rsidR="002027C7" w:rsidRPr="004E236D" w:rsidRDefault="002027C7" w:rsidP="002027C7">
      <w:pPr>
        <w:pStyle w:val="ListParagraph1"/>
        <w:spacing w:after="120"/>
        <w:rPr>
          <w:b/>
          <w:sz w:val="22"/>
        </w:rPr>
      </w:pPr>
      <w:r w:rsidRPr="004E236D">
        <w:rPr>
          <w:b/>
          <w:sz w:val="22"/>
        </w:rPr>
        <w:t>12.1 Prahová spotreba rozpúšťadiel a emisné limity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A0" w:firstRow="1" w:lastRow="0" w:firstColumn="1" w:lastColumn="0" w:noHBand="0" w:noVBand="0"/>
      </w:tblPr>
      <w:tblGrid>
        <w:gridCol w:w="574"/>
        <w:gridCol w:w="2015"/>
        <w:gridCol w:w="863"/>
        <w:gridCol w:w="864"/>
        <w:gridCol w:w="1728"/>
        <w:gridCol w:w="1584"/>
        <w:gridCol w:w="1584"/>
      </w:tblGrid>
      <w:tr w:rsidR="004E236D" w:rsidRPr="004E236D" w14:paraId="4143F7AB" w14:textId="77777777" w:rsidTr="002027C7">
        <w:trPr>
          <w:cantSplit/>
          <w:trHeight w:val="340"/>
          <w:jc w:val="center"/>
        </w:trPr>
        <w:tc>
          <w:tcPr>
            <w:tcW w:w="4253" w:type="dxa"/>
            <w:gridSpan w:val="4"/>
            <w:vAlign w:val="center"/>
          </w:tcPr>
          <w:p w14:paraId="1ED69C27" w14:textId="77777777" w:rsidR="002027C7" w:rsidRPr="004E236D" w:rsidRDefault="002027C7" w:rsidP="002027C7">
            <w:pPr>
              <w:pStyle w:val="Normln"/>
              <w:keepNext/>
              <w:rPr>
                <w:b/>
                <w:szCs w:val="22"/>
                <w:lang w:val="sk-SK"/>
              </w:rPr>
            </w:pPr>
            <w:r w:rsidRPr="004E236D">
              <w:rPr>
                <w:b/>
                <w:szCs w:val="22"/>
                <w:lang w:val="sk-SK"/>
              </w:rPr>
              <w:t>Podmienky platnosti EL</w:t>
            </w:r>
          </w:p>
        </w:tc>
        <w:tc>
          <w:tcPr>
            <w:tcW w:w="4822" w:type="dxa"/>
            <w:gridSpan w:val="3"/>
            <w:vAlign w:val="center"/>
          </w:tcPr>
          <w:p w14:paraId="2A3152D8" w14:textId="77777777" w:rsidR="002027C7" w:rsidRPr="004E236D" w:rsidRDefault="002027C7" w:rsidP="002027C7">
            <w:pPr>
              <w:pStyle w:val="Normln"/>
              <w:keepNext/>
              <w:rPr>
                <w:szCs w:val="22"/>
                <w:lang w:val="sk-SK"/>
              </w:rPr>
            </w:pPr>
            <w:r w:rsidRPr="004E236D">
              <w:rPr>
                <w:szCs w:val="22"/>
                <w:lang w:val="sk-SK"/>
              </w:rPr>
              <w:t xml:space="preserve">Štandardné stavové podmienky, vlhký plyn </w:t>
            </w:r>
          </w:p>
        </w:tc>
      </w:tr>
      <w:tr w:rsidR="004E236D" w:rsidRPr="004E236D" w14:paraId="36B268D1" w14:textId="77777777" w:rsidTr="002027C7">
        <w:trPr>
          <w:cantSplit/>
          <w:trHeight w:val="340"/>
          <w:jc w:val="center"/>
        </w:trPr>
        <w:tc>
          <w:tcPr>
            <w:tcW w:w="2552" w:type="dxa"/>
            <w:gridSpan w:val="2"/>
            <w:vMerge w:val="restart"/>
          </w:tcPr>
          <w:p w14:paraId="678134BC" w14:textId="77777777" w:rsidR="002027C7" w:rsidRPr="004E236D" w:rsidRDefault="002027C7" w:rsidP="002027C7">
            <w:pPr>
              <w:spacing w:after="0" w:line="240" w:lineRule="auto"/>
              <w:jc w:val="center"/>
              <w:rPr>
                <w:rFonts w:ascii="Times New Roman" w:hAnsi="Times New Roman" w:cs="Times New Roman"/>
                <w:b/>
              </w:rPr>
            </w:pPr>
          </w:p>
          <w:p w14:paraId="62D0F36D" w14:textId="77777777" w:rsidR="002027C7" w:rsidRPr="004E236D" w:rsidRDefault="002027C7" w:rsidP="002027C7">
            <w:pPr>
              <w:spacing w:after="0" w:line="240" w:lineRule="auto"/>
              <w:jc w:val="center"/>
              <w:rPr>
                <w:rFonts w:ascii="Times New Roman" w:hAnsi="Times New Roman" w:cs="Times New Roman"/>
                <w:b/>
              </w:rPr>
            </w:pPr>
          </w:p>
          <w:p w14:paraId="0517825B" w14:textId="77777777" w:rsidR="002027C7" w:rsidRPr="004E236D" w:rsidRDefault="002027C7" w:rsidP="002027C7">
            <w:pPr>
              <w:keepNext/>
              <w:spacing w:after="0" w:line="240" w:lineRule="auto"/>
              <w:rPr>
                <w:rFonts w:ascii="Times New Roman" w:hAnsi="Times New Roman" w:cs="Times New Roman"/>
              </w:rPr>
            </w:pPr>
            <w:r w:rsidRPr="004E236D">
              <w:rPr>
                <w:rFonts w:ascii="Times New Roman" w:hAnsi="Times New Roman" w:cs="Times New Roman"/>
                <w:b/>
              </w:rPr>
              <w:t xml:space="preserve">Činnosť </w:t>
            </w:r>
          </w:p>
        </w:tc>
        <w:tc>
          <w:tcPr>
            <w:tcW w:w="1701" w:type="dxa"/>
            <w:gridSpan w:val="2"/>
            <w:vMerge w:val="restart"/>
            <w:vAlign w:val="center"/>
          </w:tcPr>
          <w:p w14:paraId="71F083CB" w14:textId="77777777" w:rsidR="002027C7" w:rsidRPr="004E236D" w:rsidRDefault="002027C7" w:rsidP="002027C7">
            <w:pPr>
              <w:keepNext/>
              <w:spacing w:after="0" w:line="240" w:lineRule="auto"/>
              <w:rPr>
                <w:rFonts w:ascii="Times New Roman" w:hAnsi="Times New Roman" w:cs="Times New Roman"/>
                <w:b/>
              </w:rPr>
            </w:pPr>
            <w:r w:rsidRPr="004E236D">
              <w:rPr>
                <w:rFonts w:ascii="Times New Roman" w:hAnsi="Times New Roman" w:cs="Times New Roman"/>
                <w:b/>
              </w:rPr>
              <w:t xml:space="preserve">Prahová </w:t>
            </w:r>
          </w:p>
          <w:p w14:paraId="32FCFF6E" w14:textId="77777777" w:rsidR="002027C7" w:rsidRPr="004E236D" w:rsidRDefault="002027C7" w:rsidP="002027C7">
            <w:pPr>
              <w:keepNext/>
              <w:spacing w:after="0" w:line="240" w:lineRule="auto"/>
              <w:rPr>
                <w:rFonts w:ascii="Times New Roman" w:hAnsi="Times New Roman" w:cs="Times New Roman"/>
                <w:b/>
              </w:rPr>
            </w:pPr>
            <w:r w:rsidRPr="004E236D">
              <w:rPr>
                <w:rFonts w:ascii="Times New Roman" w:hAnsi="Times New Roman" w:cs="Times New Roman"/>
                <w:b/>
              </w:rPr>
              <w:t xml:space="preserve">spotreba rozpúšťadla   </w:t>
            </w:r>
          </w:p>
          <w:p w14:paraId="2EDFDC07" w14:textId="77777777" w:rsidR="002027C7" w:rsidRPr="004E236D" w:rsidRDefault="002027C7" w:rsidP="002027C7">
            <w:pPr>
              <w:keepNext/>
              <w:spacing w:after="0" w:line="240" w:lineRule="auto"/>
              <w:ind w:left="639" w:hanging="639"/>
              <w:rPr>
                <w:rFonts w:ascii="Times New Roman" w:hAnsi="Times New Roman" w:cs="Times New Roman"/>
                <w:b/>
              </w:rPr>
            </w:pPr>
            <w:r w:rsidRPr="004E236D">
              <w:rPr>
                <w:rFonts w:ascii="Times New Roman" w:hAnsi="Times New Roman" w:cs="Times New Roman"/>
                <w:b/>
              </w:rPr>
              <w:sym w:font="Symbol" w:char="F05B"/>
            </w:r>
            <w:r w:rsidRPr="004E236D">
              <w:rPr>
                <w:rFonts w:ascii="Times New Roman" w:hAnsi="Times New Roman" w:cs="Times New Roman"/>
                <w:b/>
              </w:rPr>
              <w:t>t/rok</w:t>
            </w:r>
            <w:r w:rsidRPr="004E236D">
              <w:rPr>
                <w:rFonts w:ascii="Times New Roman" w:hAnsi="Times New Roman" w:cs="Times New Roman"/>
                <w:b/>
              </w:rPr>
              <w:sym w:font="Symbol" w:char="F05D"/>
            </w:r>
          </w:p>
        </w:tc>
        <w:tc>
          <w:tcPr>
            <w:tcW w:w="4822" w:type="dxa"/>
            <w:gridSpan w:val="3"/>
            <w:vAlign w:val="center"/>
          </w:tcPr>
          <w:p w14:paraId="5D08D3CE"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Emisný limit</w:t>
            </w:r>
          </w:p>
        </w:tc>
      </w:tr>
      <w:tr w:rsidR="004E236D" w:rsidRPr="004E236D" w14:paraId="6FC3AE77" w14:textId="77777777" w:rsidTr="002027C7">
        <w:trPr>
          <w:cantSplit/>
          <w:trHeight w:val="340"/>
          <w:jc w:val="center"/>
        </w:trPr>
        <w:tc>
          <w:tcPr>
            <w:tcW w:w="2552" w:type="dxa"/>
            <w:gridSpan w:val="2"/>
            <w:vMerge/>
            <w:vAlign w:val="center"/>
          </w:tcPr>
          <w:p w14:paraId="756BF1BD" w14:textId="77777777" w:rsidR="002027C7" w:rsidRPr="004E236D" w:rsidRDefault="002027C7" w:rsidP="002027C7">
            <w:pPr>
              <w:spacing w:after="0" w:line="240" w:lineRule="auto"/>
              <w:rPr>
                <w:rFonts w:ascii="Times New Roman" w:hAnsi="Times New Roman" w:cs="Times New Roman"/>
              </w:rPr>
            </w:pPr>
          </w:p>
        </w:tc>
        <w:tc>
          <w:tcPr>
            <w:tcW w:w="1701" w:type="dxa"/>
            <w:gridSpan w:val="2"/>
            <w:vMerge/>
            <w:vAlign w:val="center"/>
          </w:tcPr>
          <w:p w14:paraId="4925DB5E" w14:textId="77777777" w:rsidR="002027C7" w:rsidRPr="004E236D" w:rsidRDefault="002027C7" w:rsidP="002027C7">
            <w:pPr>
              <w:spacing w:after="0" w:line="240" w:lineRule="auto"/>
              <w:rPr>
                <w:rFonts w:ascii="Times New Roman" w:hAnsi="Times New Roman" w:cs="Times New Roman"/>
                <w:b/>
              </w:rPr>
            </w:pPr>
          </w:p>
        </w:tc>
        <w:tc>
          <w:tcPr>
            <w:tcW w:w="1702" w:type="dxa"/>
            <w:vAlign w:val="center"/>
          </w:tcPr>
          <w:p w14:paraId="4C5D7ACB"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Odpadové plyny</w:t>
            </w:r>
          </w:p>
        </w:tc>
        <w:tc>
          <w:tcPr>
            <w:tcW w:w="1560" w:type="dxa"/>
            <w:vAlign w:val="center"/>
          </w:tcPr>
          <w:p w14:paraId="393C88D3"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Fugitívne</w:t>
            </w:r>
          </w:p>
          <w:p w14:paraId="6259E0A4"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emisie</w:t>
            </w:r>
            <w:r w:rsidRPr="004E236D">
              <w:rPr>
                <w:b/>
                <w:sz w:val="22"/>
                <w:szCs w:val="22"/>
                <w:vertAlign w:val="superscript"/>
                <w:lang w:val="sk-SK" w:eastAsia="sk-SK"/>
              </w:rPr>
              <w:t>1</w:t>
            </w:r>
            <w:r w:rsidRPr="004E236D">
              <w:rPr>
                <w:b/>
                <w:sz w:val="22"/>
                <w:szCs w:val="22"/>
                <w:lang w:val="sk-SK" w:eastAsia="sk-SK"/>
              </w:rPr>
              <w:t>)</w:t>
            </w:r>
          </w:p>
        </w:tc>
        <w:tc>
          <w:tcPr>
            <w:tcW w:w="1560" w:type="dxa"/>
            <w:vAlign w:val="center"/>
          </w:tcPr>
          <w:p w14:paraId="2D0BD330" w14:textId="77777777" w:rsidR="002027C7" w:rsidRPr="004E236D" w:rsidRDefault="002027C7" w:rsidP="002027C7">
            <w:pPr>
              <w:spacing w:after="0" w:line="240" w:lineRule="auto"/>
              <w:jc w:val="center"/>
              <w:rPr>
                <w:rFonts w:ascii="Times New Roman" w:hAnsi="Times New Roman" w:cs="Times New Roman"/>
                <w:b/>
              </w:rPr>
            </w:pPr>
            <w:r w:rsidRPr="004E236D">
              <w:rPr>
                <w:rFonts w:ascii="Times New Roman" w:hAnsi="Times New Roman" w:cs="Times New Roman"/>
                <w:b/>
              </w:rPr>
              <w:t xml:space="preserve">Celkové </w:t>
            </w:r>
          </w:p>
          <w:p w14:paraId="39B1A996"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b/>
              </w:rPr>
              <w:t>emisie</w:t>
            </w:r>
            <w:r w:rsidRPr="004E236D">
              <w:rPr>
                <w:rFonts w:ascii="Times New Roman" w:hAnsi="Times New Roman" w:cs="Times New Roman"/>
                <w:b/>
                <w:vertAlign w:val="superscript"/>
              </w:rPr>
              <w:t>2</w:t>
            </w:r>
            <w:r w:rsidRPr="004E236D">
              <w:rPr>
                <w:rFonts w:ascii="Times New Roman" w:hAnsi="Times New Roman" w:cs="Times New Roman"/>
                <w:b/>
              </w:rPr>
              <w:t>)</w:t>
            </w:r>
          </w:p>
        </w:tc>
      </w:tr>
      <w:tr w:rsidR="004E236D" w:rsidRPr="004E236D" w14:paraId="7734ED6F" w14:textId="77777777" w:rsidTr="002027C7">
        <w:trPr>
          <w:cantSplit/>
          <w:trHeight w:val="340"/>
          <w:jc w:val="center"/>
        </w:trPr>
        <w:tc>
          <w:tcPr>
            <w:tcW w:w="2552" w:type="dxa"/>
            <w:gridSpan w:val="2"/>
            <w:vMerge/>
            <w:vAlign w:val="center"/>
          </w:tcPr>
          <w:p w14:paraId="4108F64E" w14:textId="77777777" w:rsidR="002027C7" w:rsidRPr="004E236D" w:rsidRDefault="002027C7" w:rsidP="002027C7">
            <w:pPr>
              <w:spacing w:after="0" w:line="240" w:lineRule="auto"/>
              <w:rPr>
                <w:rFonts w:ascii="Times New Roman" w:hAnsi="Times New Roman" w:cs="Times New Roman"/>
              </w:rPr>
            </w:pPr>
          </w:p>
        </w:tc>
        <w:tc>
          <w:tcPr>
            <w:tcW w:w="850" w:type="dxa"/>
            <w:vAlign w:val="center"/>
          </w:tcPr>
          <w:p w14:paraId="0FDDD78B" w14:textId="77777777" w:rsidR="002027C7" w:rsidRPr="004E236D" w:rsidRDefault="002027C7" w:rsidP="002027C7">
            <w:pPr>
              <w:spacing w:after="0" w:line="240" w:lineRule="auto"/>
              <w:jc w:val="center"/>
              <w:rPr>
                <w:rFonts w:ascii="Times New Roman" w:hAnsi="Times New Roman" w:cs="Times New Roman"/>
                <w:b/>
              </w:rPr>
            </w:pPr>
            <w:r w:rsidRPr="004E236D">
              <w:rPr>
                <w:rFonts w:ascii="Times New Roman" w:hAnsi="Times New Roman" w:cs="Times New Roman"/>
                <w:b/>
              </w:rPr>
              <w:t>od</w:t>
            </w:r>
          </w:p>
        </w:tc>
        <w:tc>
          <w:tcPr>
            <w:tcW w:w="851" w:type="dxa"/>
            <w:vAlign w:val="center"/>
          </w:tcPr>
          <w:p w14:paraId="4CA2B4BB" w14:textId="77777777" w:rsidR="002027C7" w:rsidRPr="004E236D" w:rsidRDefault="002027C7" w:rsidP="002027C7">
            <w:pPr>
              <w:spacing w:after="0" w:line="240" w:lineRule="auto"/>
              <w:jc w:val="center"/>
              <w:rPr>
                <w:rFonts w:ascii="Times New Roman" w:hAnsi="Times New Roman" w:cs="Times New Roman"/>
                <w:b/>
              </w:rPr>
            </w:pPr>
            <w:r w:rsidRPr="004E236D">
              <w:rPr>
                <w:rFonts w:ascii="Times New Roman" w:hAnsi="Times New Roman" w:cs="Times New Roman"/>
                <w:b/>
              </w:rPr>
              <w:t>do</w:t>
            </w:r>
          </w:p>
        </w:tc>
        <w:tc>
          <w:tcPr>
            <w:tcW w:w="1702" w:type="dxa"/>
            <w:vAlign w:val="center"/>
          </w:tcPr>
          <w:p w14:paraId="18FC3D7B"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 xml:space="preserve">TOC </w:t>
            </w:r>
            <w:r w:rsidRPr="004E236D">
              <w:rPr>
                <w:b/>
                <w:sz w:val="22"/>
                <w:szCs w:val="22"/>
                <w:lang w:val="sk-SK" w:eastAsia="sk-SK"/>
              </w:rPr>
              <w:sym w:font="Symbol" w:char="F05B"/>
            </w:r>
            <w:r w:rsidRPr="004E236D">
              <w:rPr>
                <w:b/>
                <w:sz w:val="22"/>
                <w:szCs w:val="22"/>
                <w:lang w:val="sk-SK" w:eastAsia="sk-SK"/>
              </w:rPr>
              <w:t>mg/m</w:t>
            </w:r>
            <w:r w:rsidRPr="004E236D">
              <w:rPr>
                <w:b/>
                <w:sz w:val="22"/>
                <w:szCs w:val="22"/>
                <w:vertAlign w:val="superscript"/>
                <w:lang w:val="sk-SK" w:eastAsia="sk-SK"/>
              </w:rPr>
              <w:t>3</w:t>
            </w:r>
            <w:r w:rsidRPr="004E236D">
              <w:rPr>
                <w:b/>
                <w:sz w:val="22"/>
                <w:szCs w:val="22"/>
                <w:lang w:val="sk-SK" w:eastAsia="sk-SK"/>
              </w:rPr>
              <w:sym w:font="Symbol" w:char="F05D"/>
            </w:r>
          </w:p>
        </w:tc>
        <w:tc>
          <w:tcPr>
            <w:tcW w:w="1560" w:type="dxa"/>
            <w:vAlign w:val="center"/>
          </w:tcPr>
          <w:p w14:paraId="1FCF5F78"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 xml:space="preserve">VOC </w:t>
            </w:r>
            <w:r w:rsidRPr="004E236D">
              <w:rPr>
                <w:b/>
                <w:sz w:val="22"/>
                <w:szCs w:val="22"/>
                <w:lang w:val="sk-SK" w:eastAsia="sk-SK"/>
              </w:rPr>
              <w:sym w:font="Symbol" w:char="F05B"/>
            </w:r>
            <w:r w:rsidRPr="004E236D">
              <w:rPr>
                <w:b/>
                <w:sz w:val="22"/>
                <w:szCs w:val="22"/>
                <w:lang w:val="sk-SK" w:eastAsia="sk-SK"/>
              </w:rPr>
              <w:t>%</w:t>
            </w:r>
            <w:r w:rsidRPr="004E236D">
              <w:rPr>
                <w:b/>
                <w:sz w:val="22"/>
                <w:szCs w:val="22"/>
                <w:lang w:val="sk-SK" w:eastAsia="sk-SK"/>
              </w:rPr>
              <w:sym w:font="Symbol" w:char="F05D"/>
            </w:r>
          </w:p>
        </w:tc>
        <w:tc>
          <w:tcPr>
            <w:tcW w:w="1560" w:type="dxa"/>
            <w:vAlign w:val="center"/>
          </w:tcPr>
          <w:p w14:paraId="718E3284"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b/>
              </w:rPr>
              <w:t xml:space="preserve">VOC </w:t>
            </w:r>
            <w:r w:rsidRPr="004E236D">
              <w:rPr>
                <w:rFonts w:ascii="Times New Roman" w:hAnsi="Times New Roman" w:cs="Times New Roman"/>
                <w:b/>
              </w:rPr>
              <w:sym w:font="Symbol" w:char="F05B"/>
            </w:r>
            <w:r w:rsidRPr="004E236D">
              <w:rPr>
                <w:rFonts w:ascii="Times New Roman" w:hAnsi="Times New Roman" w:cs="Times New Roman"/>
                <w:b/>
              </w:rPr>
              <w:t>%</w:t>
            </w:r>
            <w:r w:rsidRPr="004E236D">
              <w:rPr>
                <w:rFonts w:ascii="Times New Roman" w:hAnsi="Times New Roman" w:cs="Times New Roman"/>
                <w:b/>
              </w:rPr>
              <w:sym w:font="Symbol" w:char="F05D"/>
            </w:r>
          </w:p>
        </w:tc>
      </w:tr>
      <w:tr w:rsidR="004E236D" w:rsidRPr="004E236D" w14:paraId="16C9027A" w14:textId="77777777" w:rsidTr="002027C7">
        <w:trPr>
          <w:cantSplit/>
          <w:trHeight w:val="340"/>
          <w:jc w:val="center"/>
        </w:trPr>
        <w:tc>
          <w:tcPr>
            <w:tcW w:w="566" w:type="dxa"/>
            <w:vMerge w:val="restart"/>
            <w:vAlign w:val="center"/>
          </w:tcPr>
          <w:p w14:paraId="4485A25A" w14:textId="77777777" w:rsidR="002027C7" w:rsidRPr="004E236D" w:rsidRDefault="002027C7" w:rsidP="002027C7">
            <w:pPr>
              <w:pStyle w:val="Zkladntext0"/>
              <w:spacing w:before="0" w:after="0"/>
              <w:rPr>
                <w:b/>
                <w:sz w:val="22"/>
                <w:szCs w:val="22"/>
                <w:lang w:val="sk-SK" w:eastAsia="en-US"/>
              </w:rPr>
            </w:pPr>
            <w:r w:rsidRPr="004E236D">
              <w:rPr>
                <w:b/>
                <w:sz w:val="22"/>
                <w:szCs w:val="22"/>
                <w:lang w:val="sk-SK" w:eastAsia="en-US"/>
              </w:rPr>
              <w:t>XII</w:t>
            </w:r>
          </w:p>
        </w:tc>
        <w:tc>
          <w:tcPr>
            <w:tcW w:w="1986" w:type="dxa"/>
            <w:vMerge w:val="restart"/>
            <w:vAlign w:val="center"/>
          </w:tcPr>
          <w:p w14:paraId="55B2273E" w14:textId="77777777" w:rsidR="002027C7" w:rsidRPr="004E236D" w:rsidRDefault="002027C7" w:rsidP="002027C7">
            <w:pPr>
              <w:keepNext/>
              <w:spacing w:after="0" w:line="240" w:lineRule="auto"/>
              <w:ind w:right="-70"/>
              <w:rPr>
                <w:rFonts w:ascii="Times New Roman" w:hAnsi="Times New Roman" w:cs="Times New Roman"/>
              </w:rPr>
            </w:pPr>
            <w:r w:rsidRPr="004E236D">
              <w:rPr>
                <w:rFonts w:ascii="Times New Roman" w:hAnsi="Times New Roman" w:cs="Times New Roman"/>
              </w:rPr>
              <w:t>Výroba a spracovanie gumy</w:t>
            </w:r>
          </w:p>
        </w:tc>
        <w:tc>
          <w:tcPr>
            <w:tcW w:w="850" w:type="dxa"/>
            <w:vAlign w:val="center"/>
          </w:tcPr>
          <w:p w14:paraId="2E98597B"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 xml:space="preserve">&gt; 5 </w:t>
            </w:r>
          </w:p>
        </w:tc>
        <w:tc>
          <w:tcPr>
            <w:tcW w:w="851" w:type="dxa"/>
            <w:vAlign w:val="center"/>
          </w:tcPr>
          <w:p w14:paraId="25AD8300"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sym w:font="Symbol" w:char="F0A3"/>
            </w:r>
            <w:r w:rsidRPr="004E236D">
              <w:rPr>
                <w:rFonts w:ascii="Times New Roman" w:hAnsi="Times New Roman" w:cs="Times New Roman"/>
              </w:rPr>
              <w:t xml:space="preserve"> 15</w:t>
            </w:r>
          </w:p>
        </w:tc>
        <w:tc>
          <w:tcPr>
            <w:tcW w:w="1702" w:type="dxa"/>
            <w:vAlign w:val="center"/>
          </w:tcPr>
          <w:p w14:paraId="0C875D23"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20, 150</w:t>
            </w:r>
            <w:r w:rsidRPr="004E236D">
              <w:rPr>
                <w:rFonts w:ascii="Times New Roman" w:hAnsi="Times New Roman" w:cs="Times New Roman"/>
                <w:vertAlign w:val="superscript"/>
              </w:rPr>
              <w:t>3</w:t>
            </w:r>
            <w:r w:rsidRPr="004E236D">
              <w:rPr>
                <w:rFonts w:ascii="Times New Roman" w:hAnsi="Times New Roman" w:cs="Times New Roman"/>
              </w:rPr>
              <w:t>)</w:t>
            </w:r>
          </w:p>
        </w:tc>
        <w:tc>
          <w:tcPr>
            <w:tcW w:w="1560" w:type="dxa"/>
            <w:vAlign w:val="center"/>
          </w:tcPr>
          <w:p w14:paraId="400CBBCA"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25</w:t>
            </w:r>
          </w:p>
        </w:tc>
        <w:tc>
          <w:tcPr>
            <w:tcW w:w="1560" w:type="dxa"/>
            <w:vAlign w:val="center"/>
          </w:tcPr>
          <w:p w14:paraId="438D1770"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25</w:t>
            </w:r>
          </w:p>
        </w:tc>
      </w:tr>
      <w:tr w:rsidR="004E236D" w:rsidRPr="004E236D" w14:paraId="208AAD30" w14:textId="77777777" w:rsidTr="002027C7">
        <w:trPr>
          <w:cantSplit/>
          <w:trHeight w:val="340"/>
          <w:jc w:val="center"/>
        </w:trPr>
        <w:tc>
          <w:tcPr>
            <w:tcW w:w="566" w:type="dxa"/>
            <w:vMerge/>
            <w:vAlign w:val="center"/>
          </w:tcPr>
          <w:p w14:paraId="3870AD2E" w14:textId="77777777" w:rsidR="002027C7" w:rsidRPr="004E236D" w:rsidRDefault="002027C7" w:rsidP="002027C7">
            <w:pPr>
              <w:spacing w:after="0" w:line="240" w:lineRule="auto"/>
              <w:rPr>
                <w:rFonts w:ascii="Times New Roman" w:hAnsi="Times New Roman" w:cs="Times New Roman"/>
                <w:b/>
              </w:rPr>
            </w:pPr>
          </w:p>
        </w:tc>
        <w:tc>
          <w:tcPr>
            <w:tcW w:w="1986" w:type="dxa"/>
            <w:vMerge/>
            <w:vAlign w:val="center"/>
          </w:tcPr>
          <w:p w14:paraId="55B093A7" w14:textId="77777777" w:rsidR="002027C7" w:rsidRPr="004E236D" w:rsidRDefault="002027C7" w:rsidP="002027C7">
            <w:pPr>
              <w:spacing w:after="0" w:line="240" w:lineRule="auto"/>
              <w:rPr>
                <w:rFonts w:ascii="Times New Roman" w:hAnsi="Times New Roman" w:cs="Times New Roman"/>
              </w:rPr>
            </w:pPr>
          </w:p>
        </w:tc>
        <w:tc>
          <w:tcPr>
            <w:tcW w:w="850" w:type="dxa"/>
            <w:vAlign w:val="center"/>
          </w:tcPr>
          <w:p w14:paraId="721D549E"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&gt; 15</w:t>
            </w:r>
          </w:p>
        </w:tc>
        <w:tc>
          <w:tcPr>
            <w:tcW w:w="851" w:type="dxa"/>
            <w:vAlign w:val="center"/>
          </w:tcPr>
          <w:p w14:paraId="6A442144"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w:t>
            </w:r>
          </w:p>
        </w:tc>
        <w:tc>
          <w:tcPr>
            <w:tcW w:w="1702" w:type="dxa"/>
            <w:vAlign w:val="center"/>
          </w:tcPr>
          <w:p w14:paraId="52BD0EE2"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20, 150</w:t>
            </w:r>
            <w:r w:rsidRPr="004E236D">
              <w:rPr>
                <w:rFonts w:ascii="Times New Roman" w:hAnsi="Times New Roman" w:cs="Times New Roman"/>
                <w:vertAlign w:val="superscript"/>
              </w:rPr>
              <w:t>3</w:t>
            </w:r>
            <w:r w:rsidRPr="004E236D">
              <w:rPr>
                <w:rFonts w:ascii="Times New Roman" w:hAnsi="Times New Roman" w:cs="Times New Roman"/>
              </w:rPr>
              <w:t>)</w:t>
            </w:r>
          </w:p>
        </w:tc>
        <w:tc>
          <w:tcPr>
            <w:tcW w:w="1560" w:type="dxa"/>
            <w:vAlign w:val="center"/>
          </w:tcPr>
          <w:p w14:paraId="39F0E47F"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25</w:t>
            </w:r>
          </w:p>
        </w:tc>
        <w:tc>
          <w:tcPr>
            <w:tcW w:w="1560" w:type="dxa"/>
            <w:vAlign w:val="center"/>
          </w:tcPr>
          <w:p w14:paraId="697AA14B"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25</w:t>
            </w:r>
          </w:p>
        </w:tc>
      </w:tr>
    </w:tbl>
    <w:p w14:paraId="0322D658" w14:textId="77777777" w:rsidR="002027C7" w:rsidRPr="004E236D" w:rsidRDefault="002027C7" w:rsidP="002027C7">
      <w:pPr>
        <w:spacing w:before="60" w:after="0" w:line="240" w:lineRule="auto"/>
        <w:ind w:left="284" w:hanging="284"/>
        <w:jc w:val="both"/>
        <w:rPr>
          <w:rFonts w:ascii="Times New Roman" w:hAnsi="Times New Roman" w:cs="Times New Roman"/>
        </w:rPr>
      </w:pPr>
      <w:r w:rsidRPr="004E236D">
        <w:rPr>
          <w:rFonts w:ascii="Times New Roman" w:hAnsi="Times New Roman" w:cs="Times New Roman"/>
          <w:vertAlign w:val="superscript"/>
        </w:rPr>
        <w:t>1</w:t>
      </w:r>
      <w:r w:rsidRPr="004E236D">
        <w:rPr>
          <w:rFonts w:ascii="Times New Roman" w:hAnsi="Times New Roman" w:cs="Times New Roman"/>
        </w:rPr>
        <w:t>) Emisný limit pre fugitívne emisie nezahŕňa množstvo organického rozpúšťadla predaného alebo expedovaného ako súčasť náterových zmesí v uzatvorených obaloch.</w:t>
      </w:r>
    </w:p>
    <w:p w14:paraId="6A85A184" w14:textId="77777777" w:rsidR="002027C7" w:rsidRPr="004E236D" w:rsidRDefault="002027C7" w:rsidP="002027C7">
      <w:pPr>
        <w:pStyle w:val="Zkladntext20"/>
        <w:spacing w:after="0" w:line="240" w:lineRule="auto"/>
        <w:ind w:left="284" w:hanging="284"/>
        <w:jc w:val="both"/>
        <w:rPr>
          <w:sz w:val="22"/>
          <w:szCs w:val="22"/>
          <w:lang w:val="sk-SK"/>
        </w:rPr>
      </w:pPr>
      <w:r w:rsidRPr="004E236D">
        <w:rPr>
          <w:sz w:val="22"/>
          <w:szCs w:val="22"/>
          <w:vertAlign w:val="superscript"/>
          <w:lang w:val="sk-SK"/>
        </w:rPr>
        <w:t>2</w:t>
      </w:r>
      <w:r w:rsidRPr="004E236D">
        <w:rPr>
          <w:sz w:val="22"/>
          <w:szCs w:val="22"/>
          <w:lang w:val="sk-SK"/>
        </w:rPr>
        <w:t>) Podiel hmotnosti celkových emisií a celkovej hmotnosti vstupu organického  rozpúšťadla.</w:t>
      </w:r>
    </w:p>
    <w:p w14:paraId="239243F6" w14:textId="77777777" w:rsidR="002027C7" w:rsidRPr="004E236D" w:rsidRDefault="002027C7" w:rsidP="002027C7">
      <w:pPr>
        <w:spacing w:after="0" w:line="240" w:lineRule="auto"/>
        <w:ind w:left="270" w:right="-284" w:hanging="270"/>
        <w:jc w:val="both"/>
        <w:rPr>
          <w:rFonts w:ascii="Times New Roman" w:hAnsi="Times New Roman" w:cs="Times New Roman"/>
        </w:rPr>
      </w:pPr>
      <w:r w:rsidRPr="004E236D">
        <w:rPr>
          <w:rFonts w:ascii="Times New Roman" w:hAnsi="Times New Roman" w:cs="Times New Roman"/>
          <w:vertAlign w:val="superscript"/>
        </w:rPr>
        <w:t>3</w:t>
      </w:r>
      <w:r w:rsidRPr="004E236D">
        <w:rPr>
          <w:rFonts w:ascii="Times New Roman" w:hAnsi="Times New Roman" w:cs="Times New Roman"/>
        </w:rPr>
        <w:t>) Platí pre zariadenia používajúce technológiu na opätovné využitie regenerovaných organických rozpúšťadiel.</w:t>
      </w:r>
    </w:p>
    <w:p w14:paraId="3D45FA47" w14:textId="77777777" w:rsidR="002027C7" w:rsidRPr="004E236D" w:rsidRDefault="002027C7" w:rsidP="002027C7">
      <w:pPr>
        <w:jc w:val="both"/>
        <w:rPr>
          <w:rFonts w:ascii="Times New Roman" w:hAnsi="Times New Roman" w:cs="Times New Roman"/>
          <w:b/>
        </w:rPr>
      </w:pPr>
    </w:p>
    <w:p w14:paraId="409F3B54" w14:textId="77777777" w:rsidR="002027C7" w:rsidRPr="004E236D" w:rsidRDefault="002027C7" w:rsidP="002027C7">
      <w:pPr>
        <w:ind w:left="426" w:hanging="426"/>
        <w:rPr>
          <w:rFonts w:ascii="Times New Roman" w:hAnsi="Times New Roman" w:cs="Times New Roman"/>
          <w:b/>
        </w:rPr>
      </w:pPr>
      <w:r w:rsidRPr="004E236D">
        <w:rPr>
          <w:rFonts w:ascii="Times New Roman" w:hAnsi="Times New Roman" w:cs="Times New Roman"/>
          <w:b/>
        </w:rPr>
        <w:t>13.   EXTRAKCIA RASTLINNÝCH OLEJOV A  ŽIVOČÍŠNYCH  TUKOV A RAFINÁCIA RASTLINNÝCH OLEJOV (XIII)</w:t>
      </w:r>
    </w:p>
    <w:p w14:paraId="37B3CE92" w14:textId="77777777" w:rsidR="002027C7" w:rsidRPr="004E236D" w:rsidRDefault="002027C7" w:rsidP="002027C7">
      <w:pPr>
        <w:jc w:val="both"/>
        <w:rPr>
          <w:rFonts w:ascii="Times New Roman" w:hAnsi="Times New Roman" w:cs="Times New Roman"/>
        </w:rPr>
      </w:pPr>
      <w:r w:rsidRPr="004E236D">
        <w:rPr>
          <w:rFonts w:ascii="Times New Roman" w:hAnsi="Times New Roman" w:cs="Times New Roman"/>
        </w:rPr>
        <w:t>Činnosť, ktorá zahŕňa extrakciu rastlinných olejov zo semien a z ostatných rastlinných materiálov, spracovanie suchých zvyškov na výrobu krmiva, čistenie tukov a rastlinných olejov získaných zo semien, z rastlinných alebo zo živočíšnych materiálov.</w:t>
      </w:r>
    </w:p>
    <w:p w14:paraId="080894B4" w14:textId="77777777" w:rsidR="002027C7" w:rsidRPr="004E236D" w:rsidRDefault="002027C7" w:rsidP="002027C7">
      <w:pPr>
        <w:keepNext/>
        <w:rPr>
          <w:rFonts w:ascii="Times New Roman" w:hAnsi="Times New Roman" w:cs="Times New Roman"/>
          <w:b/>
        </w:rPr>
      </w:pPr>
      <w:r w:rsidRPr="004E236D">
        <w:rPr>
          <w:rFonts w:ascii="Times New Roman" w:hAnsi="Times New Roman" w:cs="Times New Roman"/>
          <w:b/>
        </w:rPr>
        <w:t>13.1   Podmienka prevádzkovania</w:t>
      </w:r>
    </w:p>
    <w:p w14:paraId="4C3D72D0" w14:textId="77777777" w:rsidR="002027C7" w:rsidRPr="004E236D" w:rsidRDefault="002027C7" w:rsidP="002027C7">
      <w:pPr>
        <w:ind w:left="709" w:hanging="709"/>
        <w:jc w:val="both"/>
        <w:rPr>
          <w:rFonts w:ascii="Times New Roman" w:hAnsi="Times New Roman" w:cs="Times New Roman"/>
        </w:rPr>
      </w:pPr>
      <w:r w:rsidRPr="004E236D">
        <w:rPr>
          <w:rFonts w:ascii="Times New Roman" w:hAnsi="Times New Roman" w:cs="Times New Roman"/>
        </w:rPr>
        <w:t>13.1.1 Odpadové plyny znečistené parami extrakčných činidiel je potrebné odviesť do zariadenia na regeneráciu rozpúšťadla. Ak nemožno regeneráciou odpadových plynov zabezpečiť dodržiavanie emisného limitu, treba použiť ako druhý stupeň termické  alebo katalytické spaľovanie.</w:t>
      </w:r>
    </w:p>
    <w:p w14:paraId="6C6A82F5" w14:textId="77777777" w:rsidR="002027C7" w:rsidRPr="004E236D" w:rsidRDefault="002027C7" w:rsidP="002027C7">
      <w:pPr>
        <w:ind w:left="709" w:hanging="709"/>
        <w:jc w:val="both"/>
        <w:rPr>
          <w:rFonts w:ascii="Times New Roman" w:hAnsi="Times New Roman" w:cs="Times New Roman"/>
        </w:rPr>
      </w:pPr>
      <w:r w:rsidRPr="004E236D">
        <w:rPr>
          <w:rFonts w:ascii="Times New Roman" w:hAnsi="Times New Roman" w:cs="Times New Roman"/>
        </w:rPr>
        <w:lastRenderedPageBreak/>
        <w:t xml:space="preserve">13.1.2  V zásobníkoch surovín, medziproduktov a hotových výrobkov treba udržovať podtlak. </w:t>
      </w:r>
    </w:p>
    <w:p w14:paraId="4D2ED256" w14:textId="77777777" w:rsidR="002027C7" w:rsidRPr="004E236D" w:rsidRDefault="002027C7" w:rsidP="002027C7">
      <w:pPr>
        <w:pStyle w:val="Zkladntext20"/>
        <w:spacing w:line="240" w:lineRule="auto"/>
        <w:ind w:left="709" w:hanging="709"/>
        <w:jc w:val="both"/>
        <w:rPr>
          <w:sz w:val="22"/>
          <w:szCs w:val="22"/>
          <w:lang w:val="sk-SK"/>
        </w:rPr>
      </w:pPr>
      <w:r w:rsidRPr="004E236D">
        <w:rPr>
          <w:sz w:val="22"/>
          <w:szCs w:val="22"/>
          <w:lang w:val="sk-SK"/>
        </w:rPr>
        <w:t>13.1.3  Pri cirkulácii extrakčných činidiel treba používať tlakové čerpadlá, armatúry a potrubia, pri ktorých nedochádza k fugitívnym emisiám.</w:t>
      </w:r>
    </w:p>
    <w:p w14:paraId="18480549" w14:textId="77777777" w:rsidR="002027C7" w:rsidRPr="004E236D" w:rsidRDefault="002027C7" w:rsidP="002027C7">
      <w:pPr>
        <w:pStyle w:val="Zkladntext20"/>
        <w:spacing w:line="240" w:lineRule="auto"/>
        <w:rPr>
          <w:sz w:val="22"/>
          <w:szCs w:val="22"/>
          <w:lang w:val="sk-SK"/>
        </w:rPr>
      </w:pPr>
      <w:r w:rsidRPr="004E236D">
        <w:rPr>
          <w:b/>
          <w:sz w:val="22"/>
          <w:szCs w:val="22"/>
          <w:lang w:val="sk-SK"/>
        </w:rPr>
        <w:t>13.2   Prahová spotreba  rozpúšťadiel a emisné limity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A0" w:firstRow="1" w:lastRow="0" w:firstColumn="1" w:lastColumn="0" w:noHBand="0" w:noVBand="0"/>
      </w:tblPr>
      <w:tblGrid>
        <w:gridCol w:w="724"/>
        <w:gridCol w:w="4295"/>
        <w:gridCol w:w="1922"/>
        <w:gridCol w:w="2271"/>
      </w:tblGrid>
      <w:tr w:rsidR="004E236D" w:rsidRPr="004E236D" w14:paraId="18EDA9B2" w14:textId="77777777" w:rsidTr="002027C7">
        <w:trPr>
          <w:cantSplit/>
          <w:trHeight w:hRule="exact" w:val="340"/>
          <w:jc w:val="center"/>
        </w:trPr>
        <w:tc>
          <w:tcPr>
            <w:tcW w:w="4920" w:type="dxa"/>
            <w:gridSpan w:val="2"/>
            <w:vAlign w:val="center"/>
          </w:tcPr>
          <w:p w14:paraId="1DFF8568" w14:textId="77777777" w:rsidR="002027C7" w:rsidRPr="004E236D" w:rsidRDefault="002027C7" w:rsidP="002027C7">
            <w:pPr>
              <w:pStyle w:val="Zkladntext20"/>
              <w:spacing w:after="0" w:line="240" w:lineRule="auto"/>
              <w:rPr>
                <w:b/>
                <w:sz w:val="22"/>
                <w:szCs w:val="22"/>
                <w:lang w:val="sk-SK" w:eastAsia="sk-SK"/>
              </w:rPr>
            </w:pPr>
            <w:r w:rsidRPr="004E236D">
              <w:rPr>
                <w:sz w:val="22"/>
                <w:szCs w:val="22"/>
                <w:lang w:val="sk-SK"/>
              </w:rPr>
              <w:t>        </w:t>
            </w:r>
            <w:r w:rsidRPr="004E236D">
              <w:rPr>
                <w:b/>
                <w:sz w:val="22"/>
                <w:szCs w:val="22"/>
                <w:lang w:val="sk-SK" w:eastAsia="sk-SK"/>
              </w:rPr>
              <w:t xml:space="preserve">Činnosť </w:t>
            </w:r>
          </w:p>
        </w:tc>
        <w:tc>
          <w:tcPr>
            <w:tcW w:w="1884" w:type="dxa"/>
            <w:vMerge w:val="restart"/>
            <w:vAlign w:val="center"/>
          </w:tcPr>
          <w:p w14:paraId="6EADAFFC"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Prahová spotreba</w:t>
            </w:r>
          </w:p>
          <w:p w14:paraId="18454226"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 xml:space="preserve">rozpúšťadla </w:t>
            </w:r>
            <w:r w:rsidRPr="004E236D">
              <w:rPr>
                <w:b/>
                <w:sz w:val="22"/>
                <w:szCs w:val="22"/>
                <w:lang w:val="sk-SK" w:eastAsia="sk-SK"/>
              </w:rPr>
              <w:sym w:font="Symbol" w:char="F05B"/>
            </w:r>
            <w:r w:rsidRPr="004E236D">
              <w:rPr>
                <w:b/>
                <w:sz w:val="22"/>
                <w:szCs w:val="22"/>
                <w:lang w:val="sk-SK" w:eastAsia="sk-SK"/>
              </w:rPr>
              <w:t>t/rok</w:t>
            </w:r>
            <w:r w:rsidRPr="004E236D">
              <w:rPr>
                <w:b/>
                <w:sz w:val="22"/>
                <w:szCs w:val="22"/>
                <w:lang w:val="sk-SK" w:eastAsia="sk-SK"/>
              </w:rPr>
              <w:sym w:font="Symbol" w:char="F05D"/>
            </w:r>
          </w:p>
        </w:tc>
        <w:tc>
          <w:tcPr>
            <w:tcW w:w="2226" w:type="dxa"/>
            <w:vAlign w:val="center"/>
          </w:tcPr>
          <w:p w14:paraId="340758FD"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Emisný limit</w:t>
            </w:r>
          </w:p>
        </w:tc>
      </w:tr>
      <w:tr w:rsidR="004E236D" w:rsidRPr="004E236D" w14:paraId="3B91A92C" w14:textId="77777777" w:rsidTr="002027C7">
        <w:trPr>
          <w:cantSplit/>
          <w:trHeight w:val="383"/>
          <w:jc w:val="center"/>
        </w:trPr>
        <w:tc>
          <w:tcPr>
            <w:tcW w:w="710" w:type="dxa"/>
            <w:vMerge w:val="restart"/>
            <w:vAlign w:val="center"/>
          </w:tcPr>
          <w:p w14:paraId="7093C596" w14:textId="77777777" w:rsidR="002027C7" w:rsidRPr="004E236D" w:rsidRDefault="002027C7" w:rsidP="002027C7">
            <w:pPr>
              <w:pStyle w:val="Zkladntext20"/>
              <w:spacing w:after="0" w:line="240" w:lineRule="auto"/>
              <w:rPr>
                <w:b/>
                <w:sz w:val="22"/>
                <w:szCs w:val="22"/>
                <w:lang w:val="sk-SK" w:eastAsia="sk-SK"/>
              </w:rPr>
            </w:pPr>
            <w:r w:rsidRPr="004E236D">
              <w:rPr>
                <w:b/>
                <w:sz w:val="22"/>
                <w:szCs w:val="22"/>
                <w:lang w:val="sk-SK" w:eastAsia="sk-SK"/>
              </w:rPr>
              <w:t>XIII</w:t>
            </w:r>
          </w:p>
        </w:tc>
        <w:tc>
          <w:tcPr>
            <w:tcW w:w="4210" w:type="dxa"/>
            <w:vMerge w:val="restart"/>
          </w:tcPr>
          <w:p w14:paraId="701006F9" w14:textId="77777777" w:rsidR="002027C7" w:rsidRPr="004E236D" w:rsidRDefault="002027C7" w:rsidP="002027C7">
            <w:pPr>
              <w:pStyle w:val="Zkladntext20"/>
              <w:spacing w:after="0" w:line="240" w:lineRule="auto"/>
              <w:rPr>
                <w:b/>
                <w:sz w:val="22"/>
                <w:szCs w:val="22"/>
                <w:lang w:val="sk-SK" w:eastAsia="sk-SK"/>
              </w:rPr>
            </w:pPr>
            <w:r w:rsidRPr="004E236D">
              <w:rPr>
                <w:b/>
                <w:sz w:val="22"/>
                <w:szCs w:val="22"/>
                <w:lang w:val="sk-SK" w:eastAsia="sk-SK"/>
              </w:rPr>
              <w:t>Extrakcia rastlinných olejov, a živočíšnych tukov a rafinácia rastlinných olejov z týchto materiálov</w:t>
            </w:r>
          </w:p>
        </w:tc>
        <w:tc>
          <w:tcPr>
            <w:tcW w:w="1884" w:type="dxa"/>
            <w:vMerge/>
            <w:vAlign w:val="center"/>
          </w:tcPr>
          <w:p w14:paraId="31E8657C" w14:textId="77777777" w:rsidR="002027C7" w:rsidRPr="004E236D" w:rsidRDefault="002027C7" w:rsidP="002027C7">
            <w:pPr>
              <w:spacing w:after="0" w:line="240" w:lineRule="auto"/>
              <w:rPr>
                <w:rFonts w:ascii="Times New Roman" w:hAnsi="Times New Roman" w:cs="Times New Roman"/>
                <w:b/>
              </w:rPr>
            </w:pPr>
          </w:p>
        </w:tc>
        <w:tc>
          <w:tcPr>
            <w:tcW w:w="2226" w:type="dxa"/>
            <w:vAlign w:val="center"/>
          </w:tcPr>
          <w:p w14:paraId="3B8A1698"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Celkové emisie</w:t>
            </w:r>
            <w:r w:rsidRPr="004E236D">
              <w:rPr>
                <w:b/>
                <w:sz w:val="22"/>
                <w:szCs w:val="22"/>
                <w:vertAlign w:val="superscript"/>
                <w:lang w:val="sk-SK" w:eastAsia="sk-SK"/>
              </w:rPr>
              <w:t>1</w:t>
            </w:r>
            <w:r w:rsidRPr="004E236D">
              <w:rPr>
                <w:b/>
                <w:sz w:val="22"/>
                <w:szCs w:val="22"/>
                <w:lang w:val="sk-SK" w:eastAsia="sk-SK"/>
              </w:rPr>
              <w:t>)</w:t>
            </w:r>
          </w:p>
        </w:tc>
      </w:tr>
      <w:tr w:rsidR="004E236D" w:rsidRPr="004E236D" w14:paraId="0D1A8244" w14:textId="77777777" w:rsidTr="002027C7">
        <w:trPr>
          <w:cantSplit/>
          <w:trHeight w:val="340"/>
          <w:jc w:val="center"/>
        </w:trPr>
        <w:tc>
          <w:tcPr>
            <w:tcW w:w="710" w:type="dxa"/>
            <w:vMerge/>
            <w:vAlign w:val="center"/>
          </w:tcPr>
          <w:p w14:paraId="5E13E2A9" w14:textId="77777777" w:rsidR="002027C7" w:rsidRPr="004E236D" w:rsidRDefault="002027C7" w:rsidP="002027C7">
            <w:pPr>
              <w:spacing w:after="0" w:line="240" w:lineRule="auto"/>
              <w:rPr>
                <w:rFonts w:ascii="Times New Roman" w:hAnsi="Times New Roman" w:cs="Times New Roman"/>
                <w:b/>
              </w:rPr>
            </w:pPr>
          </w:p>
        </w:tc>
        <w:tc>
          <w:tcPr>
            <w:tcW w:w="4210" w:type="dxa"/>
            <w:vMerge/>
            <w:vAlign w:val="center"/>
          </w:tcPr>
          <w:p w14:paraId="3BEB59E4" w14:textId="77777777" w:rsidR="002027C7" w:rsidRPr="004E236D" w:rsidRDefault="002027C7" w:rsidP="002027C7">
            <w:pPr>
              <w:spacing w:after="0" w:line="240" w:lineRule="auto"/>
              <w:rPr>
                <w:rFonts w:ascii="Times New Roman" w:hAnsi="Times New Roman" w:cs="Times New Roman"/>
                <w:b/>
              </w:rPr>
            </w:pPr>
          </w:p>
        </w:tc>
        <w:tc>
          <w:tcPr>
            <w:tcW w:w="1884" w:type="dxa"/>
            <w:vMerge/>
            <w:vAlign w:val="center"/>
          </w:tcPr>
          <w:p w14:paraId="4EE45A44" w14:textId="77777777" w:rsidR="002027C7" w:rsidRPr="004E236D" w:rsidRDefault="002027C7" w:rsidP="002027C7">
            <w:pPr>
              <w:spacing w:after="0" w:line="240" w:lineRule="auto"/>
              <w:rPr>
                <w:rFonts w:ascii="Times New Roman" w:hAnsi="Times New Roman" w:cs="Times New Roman"/>
                <w:b/>
              </w:rPr>
            </w:pPr>
          </w:p>
        </w:tc>
        <w:tc>
          <w:tcPr>
            <w:tcW w:w="2226" w:type="dxa"/>
            <w:vAlign w:val="center"/>
          </w:tcPr>
          <w:p w14:paraId="2967C5C3" w14:textId="77777777" w:rsidR="002027C7" w:rsidRPr="004E236D" w:rsidRDefault="002027C7" w:rsidP="002027C7">
            <w:pPr>
              <w:pStyle w:val="Zkladntext20"/>
              <w:spacing w:after="0" w:line="240" w:lineRule="auto"/>
              <w:jc w:val="center"/>
              <w:rPr>
                <w:sz w:val="22"/>
                <w:szCs w:val="22"/>
                <w:vertAlign w:val="superscript"/>
                <w:lang w:val="sk-SK" w:eastAsia="sk-SK"/>
              </w:rPr>
            </w:pPr>
            <w:r w:rsidRPr="004E236D">
              <w:rPr>
                <w:b/>
                <w:sz w:val="22"/>
                <w:szCs w:val="22"/>
                <w:lang w:val="sk-SK" w:eastAsia="sk-SK"/>
              </w:rPr>
              <w:t xml:space="preserve">VOC </w:t>
            </w:r>
            <w:r w:rsidRPr="004E236D">
              <w:rPr>
                <w:b/>
                <w:sz w:val="22"/>
                <w:szCs w:val="22"/>
                <w:lang w:val="sk-SK" w:eastAsia="sk-SK"/>
              </w:rPr>
              <w:sym w:font="Symbol" w:char="F05B"/>
            </w:r>
            <w:r w:rsidRPr="004E236D">
              <w:rPr>
                <w:b/>
                <w:sz w:val="22"/>
                <w:szCs w:val="22"/>
                <w:lang w:val="sk-SK" w:eastAsia="sk-SK"/>
              </w:rPr>
              <w:t>kg/t</w:t>
            </w:r>
            <w:r w:rsidRPr="004E236D">
              <w:rPr>
                <w:b/>
                <w:sz w:val="22"/>
                <w:szCs w:val="22"/>
                <w:lang w:val="sk-SK" w:eastAsia="sk-SK"/>
              </w:rPr>
              <w:sym w:font="Symbol" w:char="F05D"/>
            </w:r>
          </w:p>
        </w:tc>
      </w:tr>
      <w:tr w:rsidR="004E236D" w:rsidRPr="004E236D" w14:paraId="5B54B4D1" w14:textId="77777777" w:rsidTr="002027C7">
        <w:trPr>
          <w:trHeight w:val="340"/>
          <w:jc w:val="center"/>
        </w:trPr>
        <w:tc>
          <w:tcPr>
            <w:tcW w:w="710" w:type="dxa"/>
            <w:vMerge/>
            <w:vAlign w:val="center"/>
          </w:tcPr>
          <w:p w14:paraId="4D041590" w14:textId="77777777" w:rsidR="002027C7" w:rsidRPr="004E236D" w:rsidRDefault="002027C7" w:rsidP="002027C7">
            <w:pPr>
              <w:spacing w:after="0" w:line="240" w:lineRule="auto"/>
              <w:rPr>
                <w:rFonts w:ascii="Times New Roman" w:hAnsi="Times New Roman" w:cs="Times New Roman"/>
                <w:b/>
              </w:rPr>
            </w:pPr>
          </w:p>
        </w:tc>
        <w:tc>
          <w:tcPr>
            <w:tcW w:w="4210" w:type="dxa"/>
            <w:vAlign w:val="center"/>
          </w:tcPr>
          <w:p w14:paraId="30BC0B42" w14:textId="77777777" w:rsidR="002027C7" w:rsidRPr="004E236D" w:rsidRDefault="002027C7" w:rsidP="002027C7">
            <w:pPr>
              <w:pStyle w:val="Zkladntext20"/>
              <w:spacing w:after="0" w:line="240" w:lineRule="auto"/>
              <w:rPr>
                <w:sz w:val="22"/>
                <w:szCs w:val="22"/>
                <w:lang w:val="sk-SK" w:eastAsia="sk-SK"/>
              </w:rPr>
            </w:pPr>
            <w:r w:rsidRPr="004E236D">
              <w:rPr>
                <w:sz w:val="22"/>
                <w:szCs w:val="22"/>
                <w:lang w:val="sk-SK" w:eastAsia="sk-SK"/>
              </w:rPr>
              <w:t>Živočíšny tuk</w:t>
            </w:r>
          </w:p>
        </w:tc>
        <w:tc>
          <w:tcPr>
            <w:tcW w:w="1884" w:type="dxa"/>
            <w:vAlign w:val="center"/>
          </w:tcPr>
          <w:p w14:paraId="3908A391"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&gt; 5</w:t>
            </w:r>
          </w:p>
        </w:tc>
        <w:tc>
          <w:tcPr>
            <w:tcW w:w="2226" w:type="dxa"/>
            <w:vAlign w:val="center"/>
          </w:tcPr>
          <w:p w14:paraId="1B77BB2F"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1,5</w:t>
            </w:r>
          </w:p>
        </w:tc>
      </w:tr>
      <w:tr w:rsidR="004E236D" w:rsidRPr="004E236D" w14:paraId="4BC98677" w14:textId="77777777" w:rsidTr="002027C7">
        <w:trPr>
          <w:trHeight w:val="340"/>
          <w:jc w:val="center"/>
        </w:trPr>
        <w:tc>
          <w:tcPr>
            <w:tcW w:w="710" w:type="dxa"/>
            <w:vMerge/>
            <w:vAlign w:val="center"/>
          </w:tcPr>
          <w:p w14:paraId="5BA99F59" w14:textId="77777777" w:rsidR="002027C7" w:rsidRPr="004E236D" w:rsidRDefault="002027C7" w:rsidP="002027C7">
            <w:pPr>
              <w:spacing w:after="0" w:line="240" w:lineRule="auto"/>
              <w:rPr>
                <w:rFonts w:ascii="Times New Roman" w:hAnsi="Times New Roman" w:cs="Times New Roman"/>
                <w:b/>
              </w:rPr>
            </w:pPr>
          </w:p>
        </w:tc>
        <w:tc>
          <w:tcPr>
            <w:tcW w:w="4210" w:type="dxa"/>
            <w:vAlign w:val="center"/>
          </w:tcPr>
          <w:p w14:paraId="155308FA" w14:textId="77777777" w:rsidR="002027C7" w:rsidRPr="004E236D" w:rsidRDefault="002027C7" w:rsidP="002027C7">
            <w:pPr>
              <w:pStyle w:val="Zkladntext20"/>
              <w:spacing w:after="0" w:line="240" w:lineRule="auto"/>
              <w:rPr>
                <w:sz w:val="22"/>
                <w:szCs w:val="22"/>
                <w:lang w:val="sk-SK" w:eastAsia="sk-SK"/>
              </w:rPr>
            </w:pPr>
            <w:r w:rsidRPr="004E236D">
              <w:rPr>
                <w:sz w:val="22"/>
                <w:szCs w:val="22"/>
                <w:lang w:val="sk-SK" w:eastAsia="sk-SK"/>
              </w:rPr>
              <w:t>Ricín</w:t>
            </w:r>
          </w:p>
        </w:tc>
        <w:tc>
          <w:tcPr>
            <w:tcW w:w="1884" w:type="dxa"/>
            <w:vAlign w:val="center"/>
          </w:tcPr>
          <w:p w14:paraId="2D8C2B06"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&gt; 5</w:t>
            </w:r>
          </w:p>
        </w:tc>
        <w:tc>
          <w:tcPr>
            <w:tcW w:w="2226" w:type="dxa"/>
            <w:vAlign w:val="center"/>
          </w:tcPr>
          <w:p w14:paraId="755B549A"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3</w:t>
            </w:r>
          </w:p>
        </w:tc>
      </w:tr>
      <w:tr w:rsidR="004E236D" w:rsidRPr="004E236D" w14:paraId="6AE8E1A2" w14:textId="77777777" w:rsidTr="002027C7">
        <w:trPr>
          <w:trHeight w:val="340"/>
          <w:jc w:val="center"/>
        </w:trPr>
        <w:tc>
          <w:tcPr>
            <w:tcW w:w="710" w:type="dxa"/>
            <w:vMerge/>
            <w:vAlign w:val="center"/>
          </w:tcPr>
          <w:p w14:paraId="0D385A13" w14:textId="77777777" w:rsidR="002027C7" w:rsidRPr="004E236D" w:rsidRDefault="002027C7" w:rsidP="002027C7">
            <w:pPr>
              <w:spacing w:after="0" w:line="240" w:lineRule="auto"/>
              <w:rPr>
                <w:rFonts w:ascii="Times New Roman" w:hAnsi="Times New Roman" w:cs="Times New Roman"/>
                <w:b/>
              </w:rPr>
            </w:pPr>
          </w:p>
        </w:tc>
        <w:tc>
          <w:tcPr>
            <w:tcW w:w="4210" w:type="dxa"/>
            <w:vAlign w:val="center"/>
          </w:tcPr>
          <w:p w14:paraId="45E45262" w14:textId="77777777" w:rsidR="002027C7" w:rsidRPr="004E236D" w:rsidRDefault="002027C7" w:rsidP="002027C7">
            <w:pPr>
              <w:pStyle w:val="Zkladntext20"/>
              <w:spacing w:after="0" w:line="240" w:lineRule="auto"/>
              <w:rPr>
                <w:sz w:val="22"/>
                <w:szCs w:val="22"/>
                <w:lang w:val="sk-SK" w:eastAsia="sk-SK"/>
              </w:rPr>
            </w:pPr>
            <w:r w:rsidRPr="004E236D">
              <w:rPr>
                <w:sz w:val="22"/>
                <w:szCs w:val="22"/>
                <w:lang w:val="sk-SK" w:eastAsia="sk-SK"/>
              </w:rPr>
              <w:t>Repkové semená</w:t>
            </w:r>
          </w:p>
        </w:tc>
        <w:tc>
          <w:tcPr>
            <w:tcW w:w="1884" w:type="dxa"/>
            <w:vAlign w:val="center"/>
          </w:tcPr>
          <w:p w14:paraId="63395E61"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&gt; 5</w:t>
            </w:r>
          </w:p>
        </w:tc>
        <w:tc>
          <w:tcPr>
            <w:tcW w:w="2226" w:type="dxa"/>
            <w:vAlign w:val="center"/>
          </w:tcPr>
          <w:p w14:paraId="2AE694D8"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1</w:t>
            </w:r>
          </w:p>
        </w:tc>
      </w:tr>
      <w:tr w:rsidR="004E236D" w:rsidRPr="004E236D" w14:paraId="58DF9C26" w14:textId="77777777" w:rsidTr="002027C7">
        <w:trPr>
          <w:trHeight w:val="340"/>
          <w:jc w:val="center"/>
        </w:trPr>
        <w:tc>
          <w:tcPr>
            <w:tcW w:w="710" w:type="dxa"/>
            <w:vMerge/>
            <w:vAlign w:val="center"/>
          </w:tcPr>
          <w:p w14:paraId="0324E26A" w14:textId="77777777" w:rsidR="002027C7" w:rsidRPr="004E236D" w:rsidRDefault="002027C7" w:rsidP="002027C7">
            <w:pPr>
              <w:spacing w:after="0" w:line="240" w:lineRule="auto"/>
              <w:rPr>
                <w:rFonts w:ascii="Times New Roman" w:hAnsi="Times New Roman" w:cs="Times New Roman"/>
                <w:b/>
              </w:rPr>
            </w:pPr>
          </w:p>
        </w:tc>
        <w:tc>
          <w:tcPr>
            <w:tcW w:w="4210" w:type="dxa"/>
            <w:vAlign w:val="center"/>
          </w:tcPr>
          <w:p w14:paraId="390EB8FA" w14:textId="77777777" w:rsidR="002027C7" w:rsidRPr="004E236D" w:rsidRDefault="002027C7" w:rsidP="002027C7">
            <w:pPr>
              <w:pStyle w:val="Zkladntext20"/>
              <w:spacing w:after="0" w:line="240" w:lineRule="auto"/>
              <w:rPr>
                <w:sz w:val="22"/>
                <w:szCs w:val="22"/>
                <w:lang w:val="sk-SK" w:eastAsia="sk-SK"/>
              </w:rPr>
            </w:pPr>
            <w:r w:rsidRPr="004E236D">
              <w:rPr>
                <w:sz w:val="22"/>
                <w:szCs w:val="22"/>
                <w:lang w:val="sk-SK" w:eastAsia="sk-SK"/>
              </w:rPr>
              <w:t>Slnečnicové semená</w:t>
            </w:r>
          </w:p>
        </w:tc>
        <w:tc>
          <w:tcPr>
            <w:tcW w:w="1884" w:type="dxa"/>
            <w:vAlign w:val="center"/>
          </w:tcPr>
          <w:p w14:paraId="04DB18B5"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&gt; 5</w:t>
            </w:r>
          </w:p>
        </w:tc>
        <w:tc>
          <w:tcPr>
            <w:tcW w:w="2226" w:type="dxa"/>
            <w:vAlign w:val="center"/>
          </w:tcPr>
          <w:p w14:paraId="644F7F9D"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1</w:t>
            </w:r>
          </w:p>
        </w:tc>
      </w:tr>
      <w:tr w:rsidR="004E236D" w:rsidRPr="004E236D" w14:paraId="6CCE3910" w14:textId="77777777" w:rsidTr="002027C7">
        <w:trPr>
          <w:trHeight w:val="262"/>
          <w:jc w:val="center"/>
        </w:trPr>
        <w:tc>
          <w:tcPr>
            <w:tcW w:w="710" w:type="dxa"/>
            <w:vMerge/>
            <w:vAlign w:val="center"/>
          </w:tcPr>
          <w:p w14:paraId="15765026" w14:textId="77777777" w:rsidR="002027C7" w:rsidRPr="004E236D" w:rsidRDefault="002027C7" w:rsidP="002027C7">
            <w:pPr>
              <w:spacing w:after="0" w:line="240" w:lineRule="auto"/>
              <w:rPr>
                <w:rFonts w:ascii="Times New Roman" w:hAnsi="Times New Roman" w:cs="Times New Roman"/>
                <w:b/>
              </w:rPr>
            </w:pPr>
          </w:p>
        </w:tc>
        <w:tc>
          <w:tcPr>
            <w:tcW w:w="4210" w:type="dxa"/>
            <w:vAlign w:val="center"/>
          </w:tcPr>
          <w:p w14:paraId="76ED7C52" w14:textId="77777777" w:rsidR="002027C7" w:rsidRPr="004E236D" w:rsidRDefault="002027C7" w:rsidP="002027C7">
            <w:pPr>
              <w:pStyle w:val="Zkladntext20"/>
              <w:spacing w:after="0" w:line="240" w:lineRule="auto"/>
              <w:rPr>
                <w:sz w:val="22"/>
                <w:szCs w:val="22"/>
                <w:lang w:val="sk-SK" w:eastAsia="sk-SK"/>
              </w:rPr>
            </w:pPr>
            <w:r w:rsidRPr="004E236D">
              <w:rPr>
                <w:sz w:val="22"/>
                <w:szCs w:val="22"/>
                <w:lang w:val="sk-SK" w:eastAsia="sk-SK"/>
              </w:rPr>
              <w:t>Sójové bôby (normálne drvenie)</w:t>
            </w:r>
          </w:p>
        </w:tc>
        <w:tc>
          <w:tcPr>
            <w:tcW w:w="1884" w:type="dxa"/>
            <w:vAlign w:val="center"/>
          </w:tcPr>
          <w:p w14:paraId="0FC750AD"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&gt; 5</w:t>
            </w:r>
          </w:p>
        </w:tc>
        <w:tc>
          <w:tcPr>
            <w:tcW w:w="2226" w:type="dxa"/>
            <w:vAlign w:val="center"/>
          </w:tcPr>
          <w:p w14:paraId="6C6EAC20"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0,8</w:t>
            </w:r>
          </w:p>
        </w:tc>
      </w:tr>
      <w:tr w:rsidR="004E236D" w:rsidRPr="004E236D" w14:paraId="150E6663" w14:textId="77777777" w:rsidTr="002027C7">
        <w:trPr>
          <w:trHeight w:val="340"/>
          <w:jc w:val="center"/>
        </w:trPr>
        <w:tc>
          <w:tcPr>
            <w:tcW w:w="710" w:type="dxa"/>
            <w:vMerge/>
            <w:vAlign w:val="center"/>
          </w:tcPr>
          <w:p w14:paraId="3E701B51" w14:textId="77777777" w:rsidR="002027C7" w:rsidRPr="004E236D" w:rsidRDefault="002027C7" w:rsidP="002027C7">
            <w:pPr>
              <w:spacing w:after="0" w:line="240" w:lineRule="auto"/>
              <w:rPr>
                <w:rFonts w:ascii="Times New Roman" w:hAnsi="Times New Roman" w:cs="Times New Roman"/>
                <w:b/>
              </w:rPr>
            </w:pPr>
          </w:p>
        </w:tc>
        <w:tc>
          <w:tcPr>
            <w:tcW w:w="4210" w:type="dxa"/>
            <w:vAlign w:val="center"/>
          </w:tcPr>
          <w:p w14:paraId="6DD4B9AE" w14:textId="77777777" w:rsidR="002027C7" w:rsidRPr="004E236D" w:rsidRDefault="002027C7" w:rsidP="002027C7">
            <w:pPr>
              <w:pStyle w:val="Zkladntext20"/>
              <w:spacing w:after="0" w:line="240" w:lineRule="auto"/>
              <w:rPr>
                <w:sz w:val="22"/>
                <w:szCs w:val="22"/>
                <w:lang w:val="sk-SK" w:eastAsia="sk-SK"/>
              </w:rPr>
            </w:pPr>
            <w:r w:rsidRPr="004E236D">
              <w:rPr>
                <w:sz w:val="22"/>
                <w:szCs w:val="22"/>
                <w:lang w:val="sk-SK" w:eastAsia="sk-SK"/>
              </w:rPr>
              <w:t>Sójové bôby (biele vločky)</w:t>
            </w:r>
          </w:p>
        </w:tc>
        <w:tc>
          <w:tcPr>
            <w:tcW w:w="1884" w:type="dxa"/>
            <w:vAlign w:val="center"/>
          </w:tcPr>
          <w:p w14:paraId="14E43E73"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&gt; 5</w:t>
            </w:r>
          </w:p>
        </w:tc>
        <w:tc>
          <w:tcPr>
            <w:tcW w:w="2226" w:type="dxa"/>
            <w:vAlign w:val="center"/>
          </w:tcPr>
          <w:p w14:paraId="133C8D88"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1,2</w:t>
            </w:r>
          </w:p>
        </w:tc>
      </w:tr>
      <w:tr w:rsidR="004E236D" w:rsidRPr="004E236D" w14:paraId="29077DCA" w14:textId="77777777" w:rsidTr="002027C7">
        <w:trPr>
          <w:trHeight w:val="340"/>
          <w:jc w:val="center"/>
        </w:trPr>
        <w:tc>
          <w:tcPr>
            <w:tcW w:w="710" w:type="dxa"/>
            <w:vMerge/>
            <w:vAlign w:val="center"/>
          </w:tcPr>
          <w:p w14:paraId="647A9E7B" w14:textId="77777777" w:rsidR="002027C7" w:rsidRPr="004E236D" w:rsidRDefault="002027C7" w:rsidP="002027C7">
            <w:pPr>
              <w:spacing w:after="0" w:line="240" w:lineRule="auto"/>
              <w:rPr>
                <w:rFonts w:ascii="Times New Roman" w:hAnsi="Times New Roman" w:cs="Times New Roman"/>
                <w:b/>
              </w:rPr>
            </w:pPr>
          </w:p>
        </w:tc>
        <w:tc>
          <w:tcPr>
            <w:tcW w:w="4210" w:type="dxa"/>
            <w:vAlign w:val="center"/>
          </w:tcPr>
          <w:p w14:paraId="4F1ECF91" w14:textId="77777777" w:rsidR="002027C7" w:rsidRPr="004E236D" w:rsidRDefault="002027C7" w:rsidP="002027C7">
            <w:pPr>
              <w:pStyle w:val="Zkladntext20"/>
              <w:spacing w:after="0" w:line="240" w:lineRule="auto"/>
              <w:rPr>
                <w:sz w:val="22"/>
                <w:szCs w:val="22"/>
                <w:lang w:val="sk-SK" w:eastAsia="sk-SK"/>
              </w:rPr>
            </w:pPr>
            <w:r w:rsidRPr="004E236D">
              <w:rPr>
                <w:sz w:val="22"/>
                <w:szCs w:val="22"/>
                <w:lang w:val="sk-SK" w:eastAsia="sk-SK"/>
              </w:rPr>
              <w:t>Ostatné semená a iný rastlinný materiál</w:t>
            </w:r>
          </w:p>
        </w:tc>
        <w:tc>
          <w:tcPr>
            <w:tcW w:w="1884" w:type="dxa"/>
            <w:vAlign w:val="center"/>
          </w:tcPr>
          <w:p w14:paraId="6C0DC351"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&gt; 5</w:t>
            </w:r>
          </w:p>
        </w:tc>
        <w:tc>
          <w:tcPr>
            <w:tcW w:w="2226" w:type="dxa"/>
            <w:vAlign w:val="center"/>
          </w:tcPr>
          <w:p w14:paraId="670AEBDD"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3</w:t>
            </w:r>
            <w:r w:rsidRPr="004E236D">
              <w:rPr>
                <w:sz w:val="22"/>
                <w:szCs w:val="22"/>
                <w:vertAlign w:val="superscript"/>
                <w:lang w:val="sk-SK" w:eastAsia="sk-SK"/>
              </w:rPr>
              <w:t>2</w:t>
            </w:r>
            <w:r w:rsidRPr="004E236D">
              <w:rPr>
                <w:sz w:val="22"/>
                <w:szCs w:val="22"/>
                <w:lang w:val="sk-SK" w:eastAsia="sk-SK"/>
              </w:rPr>
              <w:t>)</w:t>
            </w:r>
          </w:p>
        </w:tc>
      </w:tr>
      <w:tr w:rsidR="004E236D" w:rsidRPr="004E236D" w14:paraId="0301F95B" w14:textId="77777777" w:rsidTr="002027C7">
        <w:trPr>
          <w:trHeight w:val="340"/>
          <w:jc w:val="center"/>
        </w:trPr>
        <w:tc>
          <w:tcPr>
            <w:tcW w:w="710" w:type="dxa"/>
            <w:vMerge/>
            <w:vAlign w:val="center"/>
          </w:tcPr>
          <w:p w14:paraId="1F717591" w14:textId="77777777" w:rsidR="002027C7" w:rsidRPr="004E236D" w:rsidRDefault="002027C7" w:rsidP="002027C7">
            <w:pPr>
              <w:spacing w:after="0" w:line="240" w:lineRule="auto"/>
              <w:rPr>
                <w:rFonts w:ascii="Times New Roman" w:hAnsi="Times New Roman" w:cs="Times New Roman"/>
                <w:b/>
              </w:rPr>
            </w:pPr>
          </w:p>
        </w:tc>
        <w:tc>
          <w:tcPr>
            <w:tcW w:w="4210" w:type="dxa"/>
            <w:vAlign w:val="center"/>
          </w:tcPr>
          <w:p w14:paraId="5EB80494" w14:textId="77777777" w:rsidR="002027C7" w:rsidRPr="004E236D" w:rsidRDefault="002027C7" w:rsidP="002027C7">
            <w:pPr>
              <w:pStyle w:val="Zkladntext20"/>
              <w:spacing w:after="0" w:line="240" w:lineRule="auto"/>
              <w:rPr>
                <w:sz w:val="22"/>
                <w:szCs w:val="22"/>
                <w:lang w:val="sk-SK" w:eastAsia="sk-SK"/>
              </w:rPr>
            </w:pPr>
            <w:r w:rsidRPr="004E236D">
              <w:rPr>
                <w:sz w:val="22"/>
                <w:szCs w:val="22"/>
                <w:lang w:val="sk-SK" w:eastAsia="sk-SK"/>
              </w:rPr>
              <w:t>Frakcionovanie s výnimkou odglejovania</w:t>
            </w:r>
          </w:p>
        </w:tc>
        <w:tc>
          <w:tcPr>
            <w:tcW w:w="1884" w:type="dxa"/>
            <w:vAlign w:val="center"/>
          </w:tcPr>
          <w:p w14:paraId="549497DA"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&gt; 5</w:t>
            </w:r>
          </w:p>
        </w:tc>
        <w:tc>
          <w:tcPr>
            <w:tcW w:w="2226" w:type="dxa"/>
            <w:vAlign w:val="center"/>
          </w:tcPr>
          <w:p w14:paraId="63926A39"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1,5</w:t>
            </w:r>
          </w:p>
        </w:tc>
      </w:tr>
      <w:tr w:rsidR="004E236D" w:rsidRPr="004E236D" w14:paraId="73931453" w14:textId="77777777" w:rsidTr="002027C7">
        <w:trPr>
          <w:trHeight w:val="340"/>
          <w:jc w:val="center"/>
        </w:trPr>
        <w:tc>
          <w:tcPr>
            <w:tcW w:w="710" w:type="dxa"/>
            <w:vMerge/>
            <w:vAlign w:val="center"/>
          </w:tcPr>
          <w:p w14:paraId="7DC7DA11" w14:textId="77777777" w:rsidR="002027C7" w:rsidRPr="004E236D" w:rsidRDefault="002027C7" w:rsidP="002027C7">
            <w:pPr>
              <w:spacing w:after="0" w:line="240" w:lineRule="auto"/>
              <w:rPr>
                <w:rFonts w:ascii="Times New Roman" w:hAnsi="Times New Roman" w:cs="Times New Roman"/>
                <w:b/>
              </w:rPr>
            </w:pPr>
          </w:p>
        </w:tc>
        <w:tc>
          <w:tcPr>
            <w:tcW w:w="4210" w:type="dxa"/>
            <w:vAlign w:val="center"/>
          </w:tcPr>
          <w:p w14:paraId="7705BF5A" w14:textId="77777777" w:rsidR="002027C7" w:rsidRPr="004E236D" w:rsidRDefault="002027C7" w:rsidP="002027C7">
            <w:pPr>
              <w:pStyle w:val="Zkladntext20"/>
              <w:spacing w:after="0" w:line="240" w:lineRule="auto"/>
              <w:rPr>
                <w:sz w:val="22"/>
                <w:szCs w:val="22"/>
                <w:lang w:val="sk-SK" w:eastAsia="sk-SK"/>
              </w:rPr>
            </w:pPr>
            <w:r w:rsidRPr="004E236D">
              <w:rPr>
                <w:sz w:val="22"/>
                <w:szCs w:val="22"/>
                <w:lang w:val="sk-SK" w:eastAsia="sk-SK"/>
              </w:rPr>
              <w:t>Odglejovanie (odstraňovanie živice z oleja)</w:t>
            </w:r>
          </w:p>
        </w:tc>
        <w:tc>
          <w:tcPr>
            <w:tcW w:w="1884" w:type="dxa"/>
            <w:vAlign w:val="center"/>
          </w:tcPr>
          <w:p w14:paraId="328AD64F"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&gt; 5</w:t>
            </w:r>
          </w:p>
        </w:tc>
        <w:tc>
          <w:tcPr>
            <w:tcW w:w="2226" w:type="dxa"/>
            <w:vAlign w:val="center"/>
          </w:tcPr>
          <w:p w14:paraId="134C5CDC" w14:textId="77777777" w:rsidR="002027C7" w:rsidRPr="004E236D" w:rsidRDefault="002027C7" w:rsidP="002027C7">
            <w:pPr>
              <w:pStyle w:val="Zkladntext20"/>
              <w:spacing w:after="0" w:line="240" w:lineRule="auto"/>
              <w:jc w:val="center"/>
              <w:rPr>
                <w:sz w:val="22"/>
                <w:szCs w:val="22"/>
                <w:lang w:val="sk-SK" w:eastAsia="sk-SK"/>
              </w:rPr>
            </w:pPr>
            <w:r w:rsidRPr="004E236D">
              <w:rPr>
                <w:sz w:val="22"/>
                <w:szCs w:val="22"/>
                <w:lang w:val="sk-SK" w:eastAsia="sk-SK"/>
              </w:rPr>
              <w:t>4</w:t>
            </w:r>
          </w:p>
        </w:tc>
      </w:tr>
    </w:tbl>
    <w:p w14:paraId="6C7F9B07" w14:textId="77777777" w:rsidR="002027C7" w:rsidRPr="004E236D" w:rsidRDefault="002027C7" w:rsidP="002027C7">
      <w:pPr>
        <w:spacing w:before="60" w:after="0" w:line="240" w:lineRule="auto"/>
        <w:ind w:left="284" w:hanging="284"/>
        <w:jc w:val="both"/>
        <w:rPr>
          <w:rFonts w:ascii="Times New Roman" w:hAnsi="Times New Roman" w:cs="Times New Roman"/>
        </w:rPr>
      </w:pPr>
      <w:r w:rsidRPr="004E236D">
        <w:rPr>
          <w:rFonts w:ascii="Times New Roman" w:hAnsi="Times New Roman" w:cs="Times New Roman"/>
          <w:vertAlign w:val="superscript"/>
        </w:rPr>
        <w:t>1</w:t>
      </w:r>
      <w:r w:rsidRPr="004E236D">
        <w:rPr>
          <w:rFonts w:ascii="Times New Roman" w:hAnsi="Times New Roman" w:cs="Times New Roman"/>
        </w:rPr>
        <w:t>) Podiel hmotnosti celkových emisií organického rozpúšťadla a celkovej hmotnosti spracovanej  suroviny.</w:t>
      </w:r>
    </w:p>
    <w:p w14:paraId="766B4484" w14:textId="77777777" w:rsidR="002027C7" w:rsidRPr="004E236D" w:rsidRDefault="002027C7" w:rsidP="002027C7">
      <w:pPr>
        <w:pStyle w:val="Zkladntext20"/>
        <w:spacing w:after="0" w:line="240" w:lineRule="auto"/>
        <w:ind w:left="360" w:hanging="360"/>
        <w:jc w:val="both"/>
        <w:rPr>
          <w:sz w:val="22"/>
          <w:szCs w:val="22"/>
          <w:lang w:val="sk-SK"/>
        </w:rPr>
      </w:pPr>
      <w:r w:rsidRPr="004E236D">
        <w:rPr>
          <w:sz w:val="22"/>
          <w:szCs w:val="22"/>
          <w:vertAlign w:val="superscript"/>
          <w:lang w:val="sk-SK"/>
        </w:rPr>
        <w:t>2</w:t>
      </w:r>
      <w:r w:rsidRPr="004E236D">
        <w:rPr>
          <w:sz w:val="22"/>
          <w:szCs w:val="22"/>
          <w:lang w:val="sk-SK"/>
        </w:rPr>
        <w:t>) Emisný limit pre celkové emisie pre zariadenia spracúvajúce rôzne druhy semien a iných rastlinných častí určí správny orgán individuálne s ohľadom na požiadavky najlepších dostupných techník. Všeobecné emisné limity pre prchavé znečisťujúce zlúčeniny sa neuplatňujú.</w:t>
      </w:r>
    </w:p>
    <w:p w14:paraId="0C30683A" w14:textId="77777777" w:rsidR="002027C7" w:rsidRPr="004E236D" w:rsidRDefault="002027C7" w:rsidP="002027C7">
      <w:pPr>
        <w:tabs>
          <w:tab w:val="left" w:pos="1306"/>
        </w:tabs>
        <w:jc w:val="both"/>
        <w:rPr>
          <w:rFonts w:ascii="Times New Roman" w:hAnsi="Times New Roman" w:cs="Times New Roman"/>
        </w:rPr>
      </w:pPr>
    </w:p>
    <w:p w14:paraId="381B3EAE" w14:textId="77777777" w:rsidR="002027C7" w:rsidRPr="004E236D" w:rsidRDefault="002027C7" w:rsidP="002027C7">
      <w:pPr>
        <w:jc w:val="both"/>
        <w:rPr>
          <w:rFonts w:ascii="Times New Roman" w:hAnsi="Times New Roman" w:cs="Times New Roman"/>
          <w:b/>
        </w:rPr>
      </w:pPr>
      <w:r w:rsidRPr="004E236D">
        <w:rPr>
          <w:rFonts w:ascii="Times New Roman" w:hAnsi="Times New Roman" w:cs="Times New Roman"/>
          <w:b/>
        </w:rPr>
        <w:t>14.  IMPREGNÁCIA DREVA (XIV)</w:t>
      </w:r>
    </w:p>
    <w:p w14:paraId="0840693D" w14:textId="77777777" w:rsidR="002027C7" w:rsidRPr="004E236D" w:rsidRDefault="002027C7" w:rsidP="002027C7">
      <w:pPr>
        <w:jc w:val="both"/>
        <w:rPr>
          <w:rFonts w:ascii="Times New Roman" w:hAnsi="Times New Roman" w:cs="Times New Roman"/>
        </w:rPr>
      </w:pPr>
      <w:r w:rsidRPr="004E236D">
        <w:rPr>
          <w:rFonts w:ascii="Times New Roman" w:hAnsi="Times New Roman" w:cs="Times New Roman"/>
        </w:rPr>
        <w:t xml:space="preserve">       Činnosť súvisiaca s konzerváciou dreva.</w:t>
      </w:r>
    </w:p>
    <w:p w14:paraId="2A11FC56" w14:textId="77777777" w:rsidR="002027C7" w:rsidRPr="004E236D" w:rsidRDefault="002027C7" w:rsidP="002027C7">
      <w:pPr>
        <w:spacing w:after="120" w:line="240" w:lineRule="auto"/>
        <w:rPr>
          <w:rFonts w:ascii="Times New Roman" w:hAnsi="Times New Roman" w:cs="Times New Roman"/>
          <w:b/>
        </w:rPr>
      </w:pPr>
      <w:r w:rsidRPr="004E236D">
        <w:rPr>
          <w:rFonts w:ascii="Times New Roman" w:hAnsi="Times New Roman" w:cs="Times New Roman"/>
          <w:b/>
        </w:rPr>
        <w:t>14.1 Prahová spotreba rozpúšťadiel a emisné limity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A0" w:firstRow="1" w:lastRow="0" w:firstColumn="1" w:lastColumn="0" w:noHBand="0" w:noVBand="0"/>
      </w:tblPr>
      <w:tblGrid>
        <w:gridCol w:w="718"/>
        <w:gridCol w:w="1383"/>
        <w:gridCol w:w="777"/>
        <w:gridCol w:w="777"/>
        <w:gridCol w:w="1958"/>
        <w:gridCol w:w="1696"/>
        <w:gridCol w:w="1903"/>
      </w:tblGrid>
      <w:tr w:rsidR="004E236D" w:rsidRPr="004E236D" w14:paraId="070E41FA" w14:textId="77777777" w:rsidTr="002027C7">
        <w:trPr>
          <w:cantSplit/>
          <w:trHeight w:val="20"/>
          <w:jc w:val="center"/>
        </w:trPr>
        <w:tc>
          <w:tcPr>
            <w:tcW w:w="3600" w:type="dxa"/>
            <w:gridSpan w:val="4"/>
            <w:vAlign w:val="center"/>
          </w:tcPr>
          <w:p w14:paraId="0F0A4B68" w14:textId="77777777" w:rsidR="002027C7" w:rsidRPr="004E236D" w:rsidRDefault="002027C7" w:rsidP="002027C7">
            <w:pPr>
              <w:pStyle w:val="Normln"/>
              <w:keepNext/>
              <w:rPr>
                <w:b/>
                <w:szCs w:val="22"/>
                <w:lang w:val="sk-SK"/>
              </w:rPr>
            </w:pPr>
            <w:r w:rsidRPr="004E236D">
              <w:rPr>
                <w:szCs w:val="22"/>
                <w:lang w:val="sk-SK"/>
              </w:rPr>
              <w:t> </w:t>
            </w:r>
            <w:r w:rsidRPr="004E236D">
              <w:rPr>
                <w:b/>
                <w:szCs w:val="22"/>
                <w:lang w:val="sk-SK"/>
              </w:rPr>
              <w:t>Podmienky platnosti EL</w:t>
            </w:r>
          </w:p>
        </w:tc>
        <w:tc>
          <w:tcPr>
            <w:tcW w:w="5475" w:type="dxa"/>
            <w:gridSpan w:val="3"/>
            <w:vAlign w:val="center"/>
          </w:tcPr>
          <w:p w14:paraId="18FB984B" w14:textId="77777777" w:rsidR="002027C7" w:rsidRPr="004E236D" w:rsidRDefault="002027C7" w:rsidP="002027C7">
            <w:pPr>
              <w:pStyle w:val="Normln"/>
              <w:keepNext/>
              <w:rPr>
                <w:szCs w:val="22"/>
                <w:lang w:val="sk-SK"/>
              </w:rPr>
            </w:pPr>
            <w:r w:rsidRPr="004E236D">
              <w:rPr>
                <w:szCs w:val="22"/>
                <w:lang w:val="sk-SK"/>
              </w:rPr>
              <w:t xml:space="preserve">Štandardné stavové podmienky, vlhký plyn </w:t>
            </w:r>
          </w:p>
        </w:tc>
      </w:tr>
      <w:tr w:rsidR="004E236D" w:rsidRPr="004E236D" w14:paraId="1AA18029" w14:textId="77777777" w:rsidTr="002027C7">
        <w:trPr>
          <w:cantSplit/>
          <w:trHeight w:val="20"/>
          <w:jc w:val="center"/>
        </w:trPr>
        <w:tc>
          <w:tcPr>
            <w:tcW w:w="2070" w:type="dxa"/>
            <w:gridSpan w:val="2"/>
            <w:vMerge w:val="restart"/>
            <w:vAlign w:val="center"/>
          </w:tcPr>
          <w:p w14:paraId="4905C74C" w14:textId="77777777" w:rsidR="002027C7" w:rsidRPr="004E236D" w:rsidRDefault="002027C7" w:rsidP="002027C7">
            <w:pPr>
              <w:keepNext/>
              <w:spacing w:after="0" w:line="240" w:lineRule="auto"/>
              <w:jc w:val="both"/>
              <w:rPr>
                <w:rFonts w:ascii="Times New Roman" w:hAnsi="Times New Roman" w:cs="Times New Roman"/>
                <w:b/>
              </w:rPr>
            </w:pPr>
            <w:r w:rsidRPr="004E236D">
              <w:rPr>
                <w:rFonts w:ascii="Times New Roman" w:hAnsi="Times New Roman" w:cs="Times New Roman"/>
                <w:b/>
              </w:rPr>
              <w:t xml:space="preserve"> Činnosť</w:t>
            </w:r>
          </w:p>
        </w:tc>
        <w:tc>
          <w:tcPr>
            <w:tcW w:w="1530" w:type="dxa"/>
            <w:gridSpan w:val="2"/>
            <w:vMerge w:val="restart"/>
            <w:vAlign w:val="center"/>
          </w:tcPr>
          <w:p w14:paraId="7DBB8047" w14:textId="77777777" w:rsidR="002027C7" w:rsidRPr="004E236D" w:rsidRDefault="002027C7" w:rsidP="002027C7">
            <w:pPr>
              <w:keepNext/>
              <w:spacing w:after="0" w:line="240" w:lineRule="auto"/>
              <w:ind w:right="-70"/>
              <w:jc w:val="center"/>
              <w:rPr>
                <w:rFonts w:ascii="Times New Roman" w:hAnsi="Times New Roman" w:cs="Times New Roman"/>
              </w:rPr>
            </w:pPr>
            <w:r w:rsidRPr="004E236D">
              <w:rPr>
                <w:rFonts w:ascii="Times New Roman" w:hAnsi="Times New Roman" w:cs="Times New Roman"/>
                <w:b/>
              </w:rPr>
              <w:t xml:space="preserve">Prahová spotreba rozpúšťadla </w:t>
            </w:r>
            <w:r w:rsidRPr="004E236D">
              <w:rPr>
                <w:rFonts w:ascii="Times New Roman" w:hAnsi="Times New Roman" w:cs="Times New Roman"/>
                <w:b/>
              </w:rPr>
              <w:sym w:font="Symbol" w:char="F05B"/>
            </w:r>
            <w:r w:rsidRPr="004E236D">
              <w:rPr>
                <w:rFonts w:ascii="Times New Roman" w:hAnsi="Times New Roman" w:cs="Times New Roman"/>
                <w:b/>
              </w:rPr>
              <w:t>t/rok</w:t>
            </w:r>
            <w:r w:rsidRPr="004E236D">
              <w:rPr>
                <w:rFonts w:ascii="Times New Roman" w:hAnsi="Times New Roman" w:cs="Times New Roman"/>
                <w:b/>
              </w:rPr>
              <w:sym w:font="Symbol" w:char="F05D"/>
            </w:r>
          </w:p>
        </w:tc>
        <w:tc>
          <w:tcPr>
            <w:tcW w:w="5475" w:type="dxa"/>
            <w:gridSpan w:val="3"/>
            <w:vAlign w:val="center"/>
          </w:tcPr>
          <w:p w14:paraId="1D35238C"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b/>
              </w:rPr>
              <w:t>Emisný limit</w:t>
            </w:r>
          </w:p>
        </w:tc>
      </w:tr>
      <w:tr w:rsidR="004E236D" w:rsidRPr="004E236D" w14:paraId="349E84F1" w14:textId="77777777" w:rsidTr="002027C7">
        <w:trPr>
          <w:cantSplit/>
          <w:trHeight w:val="20"/>
          <w:jc w:val="center"/>
        </w:trPr>
        <w:tc>
          <w:tcPr>
            <w:tcW w:w="2070" w:type="dxa"/>
            <w:gridSpan w:val="2"/>
            <w:vMerge/>
            <w:vAlign w:val="center"/>
          </w:tcPr>
          <w:p w14:paraId="40BE779E" w14:textId="77777777" w:rsidR="002027C7" w:rsidRPr="004E236D" w:rsidRDefault="002027C7" w:rsidP="002027C7">
            <w:pPr>
              <w:spacing w:after="0" w:line="240" w:lineRule="auto"/>
              <w:rPr>
                <w:rFonts w:ascii="Times New Roman" w:hAnsi="Times New Roman" w:cs="Times New Roman"/>
                <w:b/>
              </w:rPr>
            </w:pPr>
          </w:p>
        </w:tc>
        <w:tc>
          <w:tcPr>
            <w:tcW w:w="1530" w:type="dxa"/>
            <w:gridSpan w:val="2"/>
            <w:vMerge/>
            <w:vAlign w:val="center"/>
          </w:tcPr>
          <w:p w14:paraId="65FFB041" w14:textId="77777777" w:rsidR="002027C7" w:rsidRPr="004E236D" w:rsidRDefault="002027C7" w:rsidP="002027C7">
            <w:pPr>
              <w:spacing w:after="0" w:line="240" w:lineRule="auto"/>
              <w:rPr>
                <w:rFonts w:ascii="Times New Roman" w:hAnsi="Times New Roman" w:cs="Times New Roman"/>
              </w:rPr>
            </w:pPr>
          </w:p>
        </w:tc>
        <w:tc>
          <w:tcPr>
            <w:tcW w:w="1929" w:type="dxa"/>
            <w:vAlign w:val="center"/>
          </w:tcPr>
          <w:p w14:paraId="1D198EDF"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 xml:space="preserve">Odpadové plyny </w:t>
            </w:r>
          </w:p>
        </w:tc>
        <w:tc>
          <w:tcPr>
            <w:tcW w:w="1671" w:type="dxa"/>
            <w:vAlign w:val="center"/>
          </w:tcPr>
          <w:p w14:paraId="788AD202" w14:textId="77777777" w:rsidR="002027C7" w:rsidRPr="004E236D" w:rsidRDefault="002027C7" w:rsidP="002027C7">
            <w:pPr>
              <w:pStyle w:val="Zkladntext20"/>
              <w:spacing w:after="0" w:line="240" w:lineRule="auto"/>
              <w:ind w:left="-70" w:right="-70"/>
              <w:jc w:val="center"/>
              <w:rPr>
                <w:b/>
                <w:sz w:val="22"/>
                <w:szCs w:val="22"/>
                <w:lang w:val="sk-SK" w:eastAsia="sk-SK"/>
              </w:rPr>
            </w:pPr>
            <w:r w:rsidRPr="004E236D">
              <w:rPr>
                <w:b/>
                <w:sz w:val="22"/>
                <w:szCs w:val="22"/>
                <w:lang w:val="sk-SK" w:eastAsia="sk-SK"/>
              </w:rPr>
              <w:t>Fugitívne emisie</w:t>
            </w:r>
          </w:p>
        </w:tc>
        <w:tc>
          <w:tcPr>
            <w:tcW w:w="1875" w:type="dxa"/>
            <w:vAlign w:val="center"/>
          </w:tcPr>
          <w:p w14:paraId="00A77E22" w14:textId="77777777" w:rsidR="002027C7" w:rsidRPr="004E236D" w:rsidRDefault="002027C7" w:rsidP="002027C7">
            <w:pPr>
              <w:keepNext/>
              <w:spacing w:after="0" w:line="240" w:lineRule="auto"/>
              <w:ind w:left="-1"/>
              <w:jc w:val="center"/>
              <w:rPr>
                <w:rFonts w:ascii="Times New Roman" w:hAnsi="Times New Roman" w:cs="Times New Roman"/>
              </w:rPr>
            </w:pPr>
            <w:r w:rsidRPr="004E236D">
              <w:rPr>
                <w:rFonts w:ascii="Times New Roman" w:hAnsi="Times New Roman" w:cs="Times New Roman"/>
                <w:b/>
              </w:rPr>
              <w:t>Celkové emisie</w:t>
            </w:r>
            <w:r w:rsidRPr="004E236D">
              <w:rPr>
                <w:rFonts w:ascii="Times New Roman" w:hAnsi="Times New Roman" w:cs="Times New Roman"/>
                <w:b/>
                <w:vertAlign w:val="superscript"/>
              </w:rPr>
              <w:t>1</w:t>
            </w:r>
            <w:r w:rsidRPr="004E236D">
              <w:rPr>
                <w:rFonts w:ascii="Times New Roman" w:hAnsi="Times New Roman" w:cs="Times New Roman"/>
                <w:b/>
              </w:rPr>
              <w:t>)</w:t>
            </w:r>
          </w:p>
        </w:tc>
      </w:tr>
      <w:tr w:rsidR="004E236D" w:rsidRPr="004E236D" w14:paraId="760BEAD8" w14:textId="77777777" w:rsidTr="002027C7">
        <w:trPr>
          <w:cantSplit/>
          <w:trHeight w:val="20"/>
          <w:jc w:val="center"/>
        </w:trPr>
        <w:tc>
          <w:tcPr>
            <w:tcW w:w="2070" w:type="dxa"/>
            <w:gridSpan w:val="2"/>
            <w:vMerge/>
            <w:vAlign w:val="center"/>
          </w:tcPr>
          <w:p w14:paraId="405ED9EF" w14:textId="77777777" w:rsidR="002027C7" w:rsidRPr="004E236D" w:rsidRDefault="002027C7" w:rsidP="002027C7">
            <w:pPr>
              <w:spacing w:after="0" w:line="240" w:lineRule="auto"/>
              <w:rPr>
                <w:rFonts w:ascii="Times New Roman" w:hAnsi="Times New Roman" w:cs="Times New Roman"/>
                <w:b/>
              </w:rPr>
            </w:pPr>
          </w:p>
        </w:tc>
        <w:tc>
          <w:tcPr>
            <w:tcW w:w="765" w:type="dxa"/>
            <w:vAlign w:val="center"/>
          </w:tcPr>
          <w:p w14:paraId="11DB76A3" w14:textId="77777777" w:rsidR="002027C7" w:rsidRPr="004E236D" w:rsidRDefault="002027C7" w:rsidP="002027C7">
            <w:pPr>
              <w:spacing w:after="0" w:line="240" w:lineRule="auto"/>
              <w:jc w:val="center"/>
              <w:rPr>
                <w:rFonts w:ascii="Times New Roman" w:hAnsi="Times New Roman" w:cs="Times New Roman"/>
              </w:rPr>
            </w:pPr>
            <w:r w:rsidRPr="004E236D">
              <w:rPr>
                <w:rFonts w:ascii="Times New Roman" w:hAnsi="Times New Roman" w:cs="Times New Roman"/>
              </w:rPr>
              <w:t>od</w:t>
            </w:r>
          </w:p>
        </w:tc>
        <w:tc>
          <w:tcPr>
            <w:tcW w:w="765" w:type="dxa"/>
            <w:vAlign w:val="center"/>
          </w:tcPr>
          <w:p w14:paraId="2B630E0D" w14:textId="77777777" w:rsidR="002027C7" w:rsidRPr="004E236D" w:rsidRDefault="002027C7" w:rsidP="002027C7">
            <w:pPr>
              <w:spacing w:after="0" w:line="240" w:lineRule="auto"/>
              <w:jc w:val="center"/>
              <w:rPr>
                <w:rFonts w:ascii="Times New Roman" w:hAnsi="Times New Roman" w:cs="Times New Roman"/>
              </w:rPr>
            </w:pPr>
            <w:r w:rsidRPr="004E236D">
              <w:rPr>
                <w:rFonts w:ascii="Times New Roman" w:hAnsi="Times New Roman" w:cs="Times New Roman"/>
              </w:rPr>
              <w:t>do</w:t>
            </w:r>
          </w:p>
        </w:tc>
        <w:tc>
          <w:tcPr>
            <w:tcW w:w="1929" w:type="dxa"/>
            <w:vAlign w:val="center"/>
          </w:tcPr>
          <w:p w14:paraId="121EE377"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 xml:space="preserve">TOC </w:t>
            </w:r>
            <w:r w:rsidRPr="004E236D">
              <w:rPr>
                <w:b/>
                <w:sz w:val="22"/>
                <w:szCs w:val="22"/>
                <w:lang w:val="sk-SK" w:eastAsia="sk-SK"/>
              </w:rPr>
              <w:sym w:font="Symbol" w:char="F05B"/>
            </w:r>
            <w:r w:rsidRPr="004E236D">
              <w:rPr>
                <w:b/>
                <w:sz w:val="22"/>
                <w:szCs w:val="22"/>
                <w:lang w:val="sk-SK" w:eastAsia="sk-SK"/>
              </w:rPr>
              <w:t>mg/m</w:t>
            </w:r>
            <w:r w:rsidRPr="004E236D">
              <w:rPr>
                <w:b/>
                <w:sz w:val="22"/>
                <w:szCs w:val="22"/>
                <w:vertAlign w:val="superscript"/>
                <w:lang w:val="sk-SK" w:eastAsia="sk-SK"/>
              </w:rPr>
              <w:t>3</w:t>
            </w:r>
            <w:r w:rsidRPr="004E236D">
              <w:rPr>
                <w:b/>
                <w:sz w:val="22"/>
                <w:szCs w:val="22"/>
                <w:lang w:val="sk-SK" w:eastAsia="sk-SK"/>
              </w:rPr>
              <w:sym w:font="Symbol" w:char="F05D"/>
            </w:r>
          </w:p>
        </w:tc>
        <w:tc>
          <w:tcPr>
            <w:tcW w:w="1671" w:type="dxa"/>
            <w:vAlign w:val="center"/>
          </w:tcPr>
          <w:p w14:paraId="4608FE6F"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 xml:space="preserve">VOC </w:t>
            </w:r>
            <w:r w:rsidRPr="004E236D">
              <w:rPr>
                <w:b/>
                <w:sz w:val="22"/>
                <w:szCs w:val="22"/>
                <w:lang w:val="sk-SK" w:eastAsia="sk-SK"/>
              </w:rPr>
              <w:sym w:font="Symbol" w:char="F05B"/>
            </w:r>
            <w:r w:rsidRPr="004E236D">
              <w:rPr>
                <w:b/>
                <w:sz w:val="22"/>
                <w:szCs w:val="22"/>
                <w:lang w:val="sk-SK" w:eastAsia="sk-SK"/>
              </w:rPr>
              <w:t>%</w:t>
            </w:r>
            <w:r w:rsidRPr="004E236D">
              <w:rPr>
                <w:b/>
                <w:sz w:val="22"/>
                <w:szCs w:val="22"/>
                <w:lang w:val="sk-SK" w:eastAsia="sk-SK"/>
              </w:rPr>
              <w:sym w:font="Symbol" w:char="F05D"/>
            </w:r>
          </w:p>
        </w:tc>
        <w:tc>
          <w:tcPr>
            <w:tcW w:w="1875" w:type="dxa"/>
            <w:vAlign w:val="center"/>
          </w:tcPr>
          <w:p w14:paraId="6215B69F"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b/>
              </w:rPr>
              <w:t xml:space="preserve">VOC </w:t>
            </w:r>
            <w:r w:rsidRPr="004E236D">
              <w:rPr>
                <w:rFonts w:ascii="Times New Roman" w:hAnsi="Times New Roman" w:cs="Times New Roman"/>
                <w:b/>
              </w:rPr>
              <w:sym w:font="Symbol" w:char="F05B"/>
            </w:r>
            <w:r w:rsidRPr="004E236D">
              <w:rPr>
                <w:rFonts w:ascii="Times New Roman" w:hAnsi="Times New Roman" w:cs="Times New Roman"/>
                <w:b/>
              </w:rPr>
              <w:t>kg/m</w:t>
            </w:r>
            <w:r w:rsidRPr="004E236D">
              <w:rPr>
                <w:rFonts w:ascii="Times New Roman" w:hAnsi="Times New Roman" w:cs="Times New Roman"/>
                <w:b/>
                <w:vertAlign w:val="superscript"/>
              </w:rPr>
              <w:t>3</w:t>
            </w:r>
            <w:r w:rsidRPr="004E236D">
              <w:rPr>
                <w:rFonts w:ascii="Times New Roman" w:hAnsi="Times New Roman" w:cs="Times New Roman"/>
                <w:b/>
              </w:rPr>
              <w:sym w:font="Symbol" w:char="F05D"/>
            </w:r>
          </w:p>
        </w:tc>
      </w:tr>
      <w:tr w:rsidR="004E236D" w:rsidRPr="004E236D" w14:paraId="3830D220" w14:textId="77777777" w:rsidTr="002027C7">
        <w:trPr>
          <w:cantSplit/>
          <w:trHeight w:val="20"/>
          <w:jc w:val="center"/>
        </w:trPr>
        <w:tc>
          <w:tcPr>
            <w:tcW w:w="708" w:type="dxa"/>
            <w:vMerge w:val="restart"/>
            <w:vAlign w:val="center"/>
          </w:tcPr>
          <w:p w14:paraId="423D4EB0" w14:textId="77777777" w:rsidR="002027C7" w:rsidRPr="004E236D" w:rsidRDefault="002027C7" w:rsidP="002027C7">
            <w:pPr>
              <w:keepNext/>
              <w:spacing w:after="0" w:line="240" w:lineRule="auto"/>
              <w:jc w:val="center"/>
              <w:rPr>
                <w:rFonts w:ascii="Times New Roman" w:hAnsi="Times New Roman" w:cs="Times New Roman"/>
                <w:b/>
              </w:rPr>
            </w:pPr>
            <w:r w:rsidRPr="004E236D">
              <w:rPr>
                <w:rFonts w:ascii="Times New Roman" w:hAnsi="Times New Roman" w:cs="Times New Roman"/>
                <w:b/>
              </w:rPr>
              <w:t>XIV</w:t>
            </w:r>
          </w:p>
        </w:tc>
        <w:tc>
          <w:tcPr>
            <w:tcW w:w="1362" w:type="dxa"/>
            <w:vMerge w:val="restart"/>
          </w:tcPr>
          <w:p w14:paraId="45009745" w14:textId="77777777" w:rsidR="002027C7" w:rsidRPr="004E236D" w:rsidRDefault="002027C7" w:rsidP="002027C7">
            <w:pPr>
              <w:keepNext/>
              <w:spacing w:after="0" w:line="240" w:lineRule="auto"/>
              <w:jc w:val="both"/>
              <w:rPr>
                <w:rFonts w:ascii="Times New Roman" w:hAnsi="Times New Roman" w:cs="Times New Roman"/>
              </w:rPr>
            </w:pPr>
          </w:p>
        </w:tc>
        <w:tc>
          <w:tcPr>
            <w:tcW w:w="765" w:type="dxa"/>
            <w:vAlign w:val="center"/>
          </w:tcPr>
          <w:p w14:paraId="42B80A08"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 xml:space="preserve">&gt;25 </w:t>
            </w:r>
          </w:p>
        </w:tc>
        <w:tc>
          <w:tcPr>
            <w:tcW w:w="765" w:type="dxa"/>
            <w:vAlign w:val="center"/>
          </w:tcPr>
          <w:p w14:paraId="2965B830"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 200</w:t>
            </w:r>
          </w:p>
        </w:tc>
        <w:tc>
          <w:tcPr>
            <w:tcW w:w="1929" w:type="dxa"/>
            <w:vAlign w:val="center"/>
          </w:tcPr>
          <w:p w14:paraId="3E57D6C4"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100</w:t>
            </w:r>
            <w:r w:rsidRPr="004E236D">
              <w:rPr>
                <w:rFonts w:ascii="Times New Roman" w:hAnsi="Times New Roman" w:cs="Times New Roman"/>
                <w:vertAlign w:val="superscript"/>
              </w:rPr>
              <w:t>2</w:t>
            </w:r>
            <w:r w:rsidRPr="004E236D">
              <w:rPr>
                <w:rFonts w:ascii="Times New Roman" w:hAnsi="Times New Roman" w:cs="Times New Roman"/>
              </w:rPr>
              <w:t xml:space="preserve">)   </w:t>
            </w:r>
          </w:p>
        </w:tc>
        <w:tc>
          <w:tcPr>
            <w:tcW w:w="1671" w:type="dxa"/>
            <w:vAlign w:val="center"/>
          </w:tcPr>
          <w:p w14:paraId="4AD6E210"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45</w:t>
            </w:r>
          </w:p>
        </w:tc>
        <w:tc>
          <w:tcPr>
            <w:tcW w:w="1875" w:type="dxa"/>
            <w:vAlign w:val="center"/>
          </w:tcPr>
          <w:p w14:paraId="30AB56E1"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11</w:t>
            </w:r>
          </w:p>
        </w:tc>
      </w:tr>
      <w:tr w:rsidR="004E236D" w:rsidRPr="004E236D" w14:paraId="7C14D7EE" w14:textId="77777777" w:rsidTr="002027C7">
        <w:trPr>
          <w:cantSplit/>
          <w:trHeight w:val="20"/>
          <w:jc w:val="center"/>
        </w:trPr>
        <w:tc>
          <w:tcPr>
            <w:tcW w:w="708" w:type="dxa"/>
            <w:vMerge/>
            <w:vAlign w:val="center"/>
          </w:tcPr>
          <w:p w14:paraId="43F9EE0A" w14:textId="77777777" w:rsidR="002027C7" w:rsidRPr="004E236D" w:rsidRDefault="002027C7" w:rsidP="002027C7">
            <w:pPr>
              <w:keepNext/>
              <w:spacing w:after="0" w:line="240" w:lineRule="auto"/>
              <w:jc w:val="center"/>
              <w:rPr>
                <w:rFonts w:ascii="Times New Roman" w:hAnsi="Times New Roman" w:cs="Times New Roman"/>
                <w:b/>
              </w:rPr>
            </w:pPr>
          </w:p>
        </w:tc>
        <w:tc>
          <w:tcPr>
            <w:tcW w:w="1362" w:type="dxa"/>
            <w:vMerge/>
          </w:tcPr>
          <w:p w14:paraId="662DDC5C" w14:textId="77777777" w:rsidR="002027C7" w:rsidRPr="004E236D" w:rsidRDefault="002027C7" w:rsidP="002027C7">
            <w:pPr>
              <w:keepNext/>
              <w:spacing w:after="0" w:line="240" w:lineRule="auto"/>
              <w:jc w:val="both"/>
              <w:rPr>
                <w:rFonts w:ascii="Times New Roman" w:hAnsi="Times New Roman" w:cs="Times New Roman"/>
              </w:rPr>
            </w:pPr>
          </w:p>
        </w:tc>
        <w:tc>
          <w:tcPr>
            <w:tcW w:w="1530" w:type="dxa"/>
            <w:gridSpan w:val="2"/>
            <w:vAlign w:val="center"/>
          </w:tcPr>
          <w:p w14:paraId="086B9063"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&gt; 200</w:t>
            </w:r>
          </w:p>
        </w:tc>
        <w:tc>
          <w:tcPr>
            <w:tcW w:w="1929" w:type="dxa"/>
            <w:vAlign w:val="center"/>
          </w:tcPr>
          <w:p w14:paraId="218EED13"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100</w:t>
            </w:r>
            <w:r w:rsidRPr="004E236D">
              <w:rPr>
                <w:rFonts w:ascii="Times New Roman" w:hAnsi="Times New Roman" w:cs="Times New Roman"/>
                <w:vertAlign w:val="superscript"/>
              </w:rPr>
              <w:t>2</w:t>
            </w:r>
            <w:r w:rsidRPr="004E236D">
              <w:rPr>
                <w:rFonts w:ascii="Times New Roman" w:hAnsi="Times New Roman" w:cs="Times New Roman"/>
              </w:rPr>
              <w:t xml:space="preserve">)   </w:t>
            </w:r>
          </w:p>
        </w:tc>
        <w:tc>
          <w:tcPr>
            <w:tcW w:w="1671" w:type="dxa"/>
            <w:vAlign w:val="center"/>
          </w:tcPr>
          <w:p w14:paraId="0329B3D8"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 xml:space="preserve">35 </w:t>
            </w:r>
          </w:p>
        </w:tc>
        <w:tc>
          <w:tcPr>
            <w:tcW w:w="1875" w:type="dxa"/>
            <w:vAlign w:val="center"/>
          </w:tcPr>
          <w:p w14:paraId="71E512F3"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 xml:space="preserve"> 9</w:t>
            </w:r>
          </w:p>
        </w:tc>
      </w:tr>
    </w:tbl>
    <w:p w14:paraId="46ACCCB5" w14:textId="77777777" w:rsidR="002027C7" w:rsidRPr="004E236D" w:rsidRDefault="002027C7" w:rsidP="002027C7">
      <w:pPr>
        <w:pStyle w:val="Zkladntext20"/>
        <w:spacing w:before="60" w:after="0" w:line="240" w:lineRule="auto"/>
        <w:ind w:left="238" w:hanging="238"/>
        <w:rPr>
          <w:sz w:val="22"/>
          <w:szCs w:val="22"/>
          <w:lang w:val="sk-SK"/>
        </w:rPr>
      </w:pPr>
      <w:r w:rsidRPr="004E236D">
        <w:rPr>
          <w:sz w:val="22"/>
          <w:szCs w:val="22"/>
          <w:vertAlign w:val="superscript"/>
          <w:lang w:val="sk-SK"/>
        </w:rPr>
        <w:t>1</w:t>
      </w:r>
      <w:r w:rsidRPr="004E236D">
        <w:rPr>
          <w:sz w:val="22"/>
          <w:szCs w:val="22"/>
          <w:lang w:val="sk-SK"/>
        </w:rPr>
        <w:t>)  Podiel hmotnosti celkových emisií a celkového objemu produktu.</w:t>
      </w:r>
    </w:p>
    <w:p w14:paraId="6E361058" w14:textId="77777777" w:rsidR="002027C7" w:rsidRPr="004E236D" w:rsidRDefault="002027C7" w:rsidP="002027C7">
      <w:pPr>
        <w:spacing w:after="0" w:line="240" w:lineRule="auto"/>
        <w:ind w:left="284" w:hanging="284"/>
        <w:jc w:val="both"/>
        <w:rPr>
          <w:rFonts w:ascii="Times New Roman" w:hAnsi="Times New Roman" w:cs="Times New Roman"/>
        </w:rPr>
      </w:pPr>
      <w:r w:rsidRPr="004E236D">
        <w:rPr>
          <w:rFonts w:ascii="Times New Roman" w:hAnsi="Times New Roman" w:cs="Times New Roman"/>
          <w:vertAlign w:val="superscript"/>
        </w:rPr>
        <w:t>2</w:t>
      </w:r>
      <w:r w:rsidRPr="004E236D">
        <w:rPr>
          <w:rFonts w:ascii="Times New Roman" w:hAnsi="Times New Roman" w:cs="Times New Roman"/>
        </w:rPr>
        <w:t xml:space="preserve">) Neplatí pre zariadenia, kde sa používa na impregnáciu kreozot. </w:t>
      </w:r>
    </w:p>
    <w:p w14:paraId="2B1E02F2" w14:textId="77777777" w:rsidR="002027C7" w:rsidRPr="004E236D" w:rsidRDefault="002027C7" w:rsidP="002027C7">
      <w:pPr>
        <w:jc w:val="both"/>
        <w:rPr>
          <w:rFonts w:ascii="Times New Roman" w:hAnsi="Times New Roman" w:cs="Times New Roman"/>
        </w:rPr>
      </w:pPr>
    </w:p>
    <w:p w14:paraId="3963C4DF" w14:textId="77777777" w:rsidR="002027C7" w:rsidRPr="004E236D" w:rsidRDefault="002027C7" w:rsidP="002027C7">
      <w:pPr>
        <w:pStyle w:val="Zkladntext20"/>
        <w:keepNext/>
        <w:spacing w:after="0" w:line="240" w:lineRule="auto"/>
        <w:ind w:left="425" w:hanging="425"/>
        <w:jc w:val="both"/>
        <w:rPr>
          <w:b/>
          <w:sz w:val="22"/>
          <w:szCs w:val="22"/>
          <w:lang w:val="sk-SK"/>
        </w:rPr>
      </w:pPr>
      <w:r w:rsidRPr="004E236D">
        <w:rPr>
          <w:b/>
          <w:sz w:val="22"/>
          <w:szCs w:val="22"/>
          <w:lang w:val="sk-SK"/>
        </w:rPr>
        <w:t>14.2  Podmienky prevádzkovania a uplatňovanie emisných limitov pre zariadenia  s podprahovou spotrebou rozpúšťadla</w:t>
      </w:r>
    </w:p>
    <w:p w14:paraId="43847960" w14:textId="77777777" w:rsidR="002027C7" w:rsidRPr="004E236D" w:rsidRDefault="002027C7" w:rsidP="002027C7">
      <w:pPr>
        <w:pStyle w:val="Zkladntext20"/>
        <w:spacing w:after="0" w:line="240" w:lineRule="auto"/>
        <w:ind w:left="425"/>
        <w:jc w:val="both"/>
        <w:rPr>
          <w:sz w:val="22"/>
          <w:szCs w:val="22"/>
          <w:lang w:val="sk-SK"/>
        </w:rPr>
      </w:pPr>
      <w:r w:rsidRPr="004E236D">
        <w:rPr>
          <w:sz w:val="22"/>
          <w:szCs w:val="22"/>
          <w:lang w:val="sk-SK"/>
        </w:rPr>
        <w:t xml:space="preserve">Ak ide o impregnáciu dreva v zariadení používajúcom organické rozpúšťadlá s kapacitou nižšou ako najnižšia prahová spotreba rozpúšťadla uvedená v bode 14.1 platia tieto požiadavky: </w:t>
      </w:r>
    </w:p>
    <w:p w14:paraId="4C3133F6" w14:textId="77777777" w:rsidR="002027C7" w:rsidRPr="004E236D" w:rsidRDefault="002027C7" w:rsidP="002027C7">
      <w:pPr>
        <w:pStyle w:val="Zkladntext20"/>
        <w:spacing w:after="0" w:line="240" w:lineRule="auto"/>
        <w:ind w:left="709" w:hanging="284"/>
        <w:jc w:val="both"/>
        <w:rPr>
          <w:sz w:val="22"/>
          <w:szCs w:val="22"/>
          <w:lang w:val="sk-SK"/>
        </w:rPr>
      </w:pPr>
      <w:r w:rsidRPr="004E236D">
        <w:rPr>
          <w:sz w:val="22"/>
          <w:szCs w:val="22"/>
          <w:lang w:val="sk-SK"/>
        </w:rPr>
        <w:t>a) danú činnosť možno vykonávať výlučne s použitím regulovaných výrobkov podľa § 37 ods. 1 zákona, ktoré spĺňajú ustanovené hraničné hodnoty pre najvyšší obsah VOC podľa osobitného predpisu</w:t>
      </w:r>
      <w:r w:rsidRPr="004E236D">
        <w:rPr>
          <w:sz w:val="22"/>
          <w:szCs w:val="22"/>
          <w:vertAlign w:val="superscript"/>
          <w:lang w:val="sk-SK"/>
        </w:rPr>
        <w:t>15</w:t>
      </w:r>
      <w:r w:rsidRPr="004E236D">
        <w:rPr>
          <w:sz w:val="22"/>
          <w:szCs w:val="22"/>
          <w:lang w:val="sk-SK"/>
        </w:rPr>
        <w:t xml:space="preserve">) alebo </w:t>
      </w:r>
    </w:p>
    <w:p w14:paraId="16A34746" w14:textId="77777777" w:rsidR="002027C7" w:rsidRPr="004E236D" w:rsidRDefault="002027C7" w:rsidP="002027C7">
      <w:pPr>
        <w:pStyle w:val="Zkladntext20"/>
        <w:spacing w:after="0" w:line="240" w:lineRule="auto"/>
        <w:ind w:left="709" w:hanging="284"/>
        <w:jc w:val="both"/>
        <w:rPr>
          <w:sz w:val="22"/>
          <w:szCs w:val="22"/>
          <w:lang w:val="sk-SK"/>
        </w:rPr>
      </w:pPr>
      <w:r w:rsidRPr="004E236D">
        <w:rPr>
          <w:sz w:val="22"/>
          <w:szCs w:val="22"/>
          <w:lang w:val="sk-SK"/>
        </w:rPr>
        <w:t xml:space="preserve">b)  pre danú činnosť platia emisné limity pre prchavé organické zlúčeniny pre najnižšiu prahovú kapacitu podľa bodu 4.2. </w:t>
      </w:r>
    </w:p>
    <w:p w14:paraId="10F21948" w14:textId="77777777" w:rsidR="002027C7" w:rsidRPr="004E236D" w:rsidRDefault="002027C7" w:rsidP="002027C7">
      <w:pPr>
        <w:jc w:val="both"/>
        <w:rPr>
          <w:rFonts w:ascii="Times New Roman" w:hAnsi="Times New Roman" w:cs="Times New Roman"/>
          <w:b/>
        </w:rPr>
      </w:pPr>
    </w:p>
    <w:p w14:paraId="32C09242" w14:textId="77777777" w:rsidR="002027C7" w:rsidRPr="004E236D" w:rsidRDefault="002027C7" w:rsidP="002027C7">
      <w:pPr>
        <w:jc w:val="both"/>
        <w:rPr>
          <w:rFonts w:ascii="Times New Roman" w:hAnsi="Times New Roman" w:cs="Times New Roman"/>
          <w:b/>
        </w:rPr>
      </w:pPr>
      <w:r w:rsidRPr="004E236D">
        <w:rPr>
          <w:rFonts w:ascii="Times New Roman" w:hAnsi="Times New Roman" w:cs="Times New Roman"/>
          <w:b/>
        </w:rPr>
        <w:t>15.  LAMINOVANIE DREVA A PLASTOV (XV)</w:t>
      </w:r>
    </w:p>
    <w:p w14:paraId="20B7C32C" w14:textId="77777777" w:rsidR="002027C7" w:rsidRPr="004E236D" w:rsidRDefault="002027C7" w:rsidP="002027C7">
      <w:pPr>
        <w:spacing w:after="0" w:line="240" w:lineRule="auto"/>
        <w:ind w:left="425"/>
        <w:jc w:val="both"/>
        <w:rPr>
          <w:rFonts w:ascii="Times New Roman" w:hAnsi="Times New Roman" w:cs="Times New Roman"/>
        </w:rPr>
      </w:pPr>
      <w:r w:rsidRPr="004E236D">
        <w:rPr>
          <w:rFonts w:ascii="Times New Roman" w:hAnsi="Times New Roman" w:cs="Times New Roman"/>
        </w:rPr>
        <w:t xml:space="preserve">Činnosť, pri ktorej sa spája drevo a/alebo plasty s cieľom výroby laminátov. </w:t>
      </w:r>
    </w:p>
    <w:p w14:paraId="44C7369E" w14:textId="77777777" w:rsidR="002027C7" w:rsidRPr="004E236D" w:rsidRDefault="002027C7" w:rsidP="002027C7">
      <w:pPr>
        <w:spacing w:after="0" w:line="240" w:lineRule="auto"/>
        <w:ind w:left="425"/>
        <w:jc w:val="both"/>
        <w:rPr>
          <w:rFonts w:ascii="Times New Roman" w:hAnsi="Times New Roman" w:cs="Times New Roman"/>
        </w:rPr>
      </w:pPr>
    </w:p>
    <w:p w14:paraId="298717C1" w14:textId="77777777" w:rsidR="002027C7" w:rsidRPr="004E236D" w:rsidRDefault="002027C7" w:rsidP="002027C7">
      <w:pPr>
        <w:spacing w:after="120" w:line="240" w:lineRule="auto"/>
        <w:rPr>
          <w:rFonts w:ascii="Times New Roman" w:hAnsi="Times New Roman" w:cs="Times New Roman"/>
          <w:b/>
        </w:rPr>
      </w:pPr>
      <w:r w:rsidRPr="004E236D">
        <w:rPr>
          <w:rFonts w:ascii="Times New Roman" w:hAnsi="Times New Roman" w:cs="Times New Roman"/>
          <w:b/>
        </w:rPr>
        <w:t>15.1 Prahová spotreba rozpúšťadiel a emisné limity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A0" w:firstRow="1" w:lastRow="0" w:firstColumn="1" w:lastColumn="0" w:noHBand="0" w:noVBand="0"/>
      </w:tblPr>
      <w:tblGrid>
        <w:gridCol w:w="773"/>
        <w:gridCol w:w="2948"/>
        <w:gridCol w:w="2808"/>
        <w:gridCol w:w="2683"/>
      </w:tblGrid>
      <w:tr w:rsidR="004E236D" w:rsidRPr="004E236D" w14:paraId="7687394A" w14:textId="77777777" w:rsidTr="002027C7">
        <w:trPr>
          <w:trHeight w:val="397"/>
          <w:jc w:val="center"/>
        </w:trPr>
        <w:tc>
          <w:tcPr>
            <w:tcW w:w="3756" w:type="dxa"/>
            <w:gridSpan w:val="2"/>
            <w:vMerge w:val="restart"/>
            <w:vAlign w:val="center"/>
          </w:tcPr>
          <w:p w14:paraId="3EA6FE1C" w14:textId="77777777" w:rsidR="002027C7" w:rsidRPr="004E236D" w:rsidRDefault="002027C7" w:rsidP="002027C7">
            <w:pPr>
              <w:keepNext/>
              <w:spacing w:after="0" w:line="240" w:lineRule="auto"/>
              <w:jc w:val="both"/>
              <w:rPr>
                <w:rFonts w:ascii="Times New Roman" w:hAnsi="Times New Roman" w:cs="Times New Roman"/>
                <w:b/>
              </w:rPr>
            </w:pPr>
            <w:r w:rsidRPr="004E236D">
              <w:rPr>
                <w:rFonts w:ascii="Times New Roman" w:hAnsi="Times New Roman" w:cs="Times New Roman"/>
                <w:b/>
              </w:rPr>
              <w:t>Činnosť</w:t>
            </w:r>
          </w:p>
        </w:tc>
        <w:tc>
          <w:tcPr>
            <w:tcW w:w="5544" w:type="dxa"/>
            <w:gridSpan w:val="2"/>
            <w:vAlign w:val="center"/>
          </w:tcPr>
          <w:p w14:paraId="276F5E73" w14:textId="77777777" w:rsidR="002027C7" w:rsidRPr="004E236D" w:rsidRDefault="002027C7" w:rsidP="002027C7">
            <w:pPr>
              <w:pStyle w:val="Zkladntext20"/>
              <w:spacing w:after="0" w:line="240" w:lineRule="auto"/>
              <w:jc w:val="center"/>
              <w:rPr>
                <w:b/>
                <w:sz w:val="22"/>
                <w:szCs w:val="22"/>
                <w:lang w:val="sk-SK" w:eastAsia="sk-SK"/>
              </w:rPr>
            </w:pPr>
            <w:r w:rsidRPr="004E236D">
              <w:rPr>
                <w:b/>
                <w:sz w:val="22"/>
                <w:szCs w:val="22"/>
                <w:lang w:val="sk-SK" w:eastAsia="sk-SK"/>
              </w:rPr>
              <w:t>Emisný limit</w:t>
            </w:r>
          </w:p>
        </w:tc>
      </w:tr>
      <w:tr w:rsidR="004E236D" w:rsidRPr="004E236D" w14:paraId="0144E24C" w14:textId="77777777" w:rsidTr="002027C7">
        <w:trPr>
          <w:trHeight w:val="397"/>
          <w:jc w:val="center"/>
        </w:trPr>
        <w:tc>
          <w:tcPr>
            <w:tcW w:w="3756" w:type="dxa"/>
            <w:gridSpan w:val="2"/>
            <w:vMerge/>
            <w:vAlign w:val="center"/>
          </w:tcPr>
          <w:p w14:paraId="3CADD214" w14:textId="77777777" w:rsidR="002027C7" w:rsidRPr="004E236D" w:rsidRDefault="002027C7" w:rsidP="002027C7">
            <w:pPr>
              <w:spacing w:after="0" w:line="240" w:lineRule="auto"/>
              <w:rPr>
                <w:rFonts w:ascii="Times New Roman" w:hAnsi="Times New Roman" w:cs="Times New Roman"/>
                <w:b/>
              </w:rPr>
            </w:pPr>
          </w:p>
        </w:tc>
        <w:tc>
          <w:tcPr>
            <w:tcW w:w="2835" w:type="dxa"/>
            <w:vMerge w:val="restart"/>
            <w:vAlign w:val="center"/>
          </w:tcPr>
          <w:p w14:paraId="73612F64" w14:textId="77777777" w:rsidR="002027C7" w:rsidRPr="004E236D" w:rsidRDefault="002027C7" w:rsidP="002027C7">
            <w:pPr>
              <w:spacing w:after="0" w:line="240" w:lineRule="auto"/>
              <w:jc w:val="center"/>
              <w:rPr>
                <w:rFonts w:ascii="Times New Roman" w:hAnsi="Times New Roman" w:cs="Times New Roman"/>
                <w:b/>
              </w:rPr>
            </w:pPr>
            <w:r w:rsidRPr="004E236D">
              <w:rPr>
                <w:rFonts w:ascii="Times New Roman" w:hAnsi="Times New Roman" w:cs="Times New Roman"/>
                <w:b/>
              </w:rPr>
              <w:t xml:space="preserve">Prahová spotreba rozpúšťadla  </w:t>
            </w:r>
            <w:r w:rsidRPr="004E236D">
              <w:rPr>
                <w:rFonts w:ascii="Times New Roman" w:hAnsi="Times New Roman" w:cs="Times New Roman"/>
                <w:b/>
              </w:rPr>
              <w:sym w:font="Symbol" w:char="F05B"/>
            </w:r>
            <w:r w:rsidRPr="004E236D">
              <w:rPr>
                <w:rFonts w:ascii="Times New Roman" w:hAnsi="Times New Roman" w:cs="Times New Roman"/>
                <w:b/>
              </w:rPr>
              <w:t>t/rok</w:t>
            </w:r>
            <w:r w:rsidRPr="004E236D">
              <w:rPr>
                <w:rFonts w:ascii="Times New Roman" w:hAnsi="Times New Roman" w:cs="Times New Roman"/>
                <w:b/>
              </w:rPr>
              <w:sym w:font="Symbol" w:char="F05D"/>
            </w:r>
          </w:p>
        </w:tc>
        <w:tc>
          <w:tcPr>
            <w:tcW w:w="2709" w:type="dxa"/>
            <w:vAlign w:val="center"/>
          </w:tcPr>
          <w:p w14:paraId="7263FF45" w14:textId="77777777" w:rsidR="002027C7" w:rsidRPr="004E236D" w:rsidRDefault="002027C7" w:rsidP="002027C7">
            <w:pPr>
              <w:keepNext/>
              <w:spacing w:after="0" w:line="240" w:lineRule="auto"/>
              <w:jc w:val="center"/>
              <w:rPr>
                <w:rFonts w:ascii="Times New Roman" w:hAnsi="Times New Roman" w:cs="Times New Roman"/>
                <w:b/>
              </w:rPr>
            </w:pPr>
            <w:r w:rsidRPr="004E236D">
              <w:rPr>
                <w:rFonts w:ascii="Times New Roman" w:hAnsi="Times New Roman" w:cs="Times New Roman"/>
                <w:b/>
              </w:rPr>
              <w:t>Celkové emisie</w:t>
            </w:r>
            <w:r w:rsidRPr="004E236D">
              <w:rPr>
                <w:rFonts w:ascii="Times New Roman" w:hAnsi="Times New Roman" w:cs="Times New Roman"/>
                <w:b/>
                <w:vertAlign w:val="superscript"/>
              </w:rPr>
              <w:t>1</w:t>
            </w:r>
            <w:r w:rsidRPr="004E236D">
              <w:rPr>
                <w:rFonts w:ascii="Times New Roman" w:hAnsi="Times New Roman" w:cs="Times New Roman"/>
                <w:b/>
              </w:rPr>
              <w:t>)</w:t>
            </w:r>
          </w:p>
        </w:tc>
      </w:tr>
      <w:tr w:rsidR="004E236D" w:rsidRPr="004E236D" w14:paraId="096D4A85" w14:textId="77777777" w:rsidTr="002027C7">
        <w:trPr>
          <w:trHeight w:val="302"/>
          <w:jc w:val="center"/>
        </w:trPr>
        <w:tc>
          <w:tcPr>
            <w:tcW w:w="3756" w:type="dxa"/>
            <w:gridSpan w:val="2"/>
            <w:vMerge/>
            <w:vAlign w:val="center"/>
          </w:tcPr>
          <w:p w14:paraId="4AAA2432" w14:textId="77777777" w:rsidR="002027C7" w:rsidRPr="004E236D" w:rsidRDefault="002027C7" w:rsidP="002027C7">
            <w:pPr>
              <w:spacing w:after="0" w:line="240" w:lineRule="auto"/>
              <w:rPr>
                <w:rFonts w:ascii="Times New Roman" w:hAnsi="Times New Roman" w:cs="Times New Roman"/>
                <w:b/>
              </w:rPr>
            </w:pPr>
          </w:p>
        </w:tc>
        <w:tc>
          <w:tcPr>
            <w:tcW w:w="2835" w:type="dxa"/>
            <w:vMerge/>
            <w:vAlign w:val="center"/>
          </w:tcPr>
          <w:p w14:paraId="7C3B80E8" w14:textId="77777777" w:rsidR="002027C7" w:rsidRPr="004E236D" w:rsidRDefault="002027C7" w:rsidP="002027C7">
            <w:pPr>
              <w:spacing w:after="0" w:line="240" w:lineRule="auto"/>
              <w:rPr>
                <w:rFonts w:ascii="Times New Roman" w:hAnsi="Times New Roman" w:cs="Times New Roman"/>
                <w:b/>
              </w:rPr>
            </w:pPr>
          </w:p>
        </w:tc>
        <w:tc>
          <w:tcPr>
            <w:tcW w:w="2709" w:type="dxa"/>
            <w:vAlign w:val="center"/>
          </w:tcPr>
          <w:p w14:paraId="11CD3B6C"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b/>
              </w:rPr>
              <w:t xml:space="preserve">VOC </w:t>
            </w:r>
            <w:r w:rsidRPr="004E236D">
              <w:rPr>
                <w:rFonts w:ascii="Times New Roman" w:hAnsi="Times New Roman" w:cs="Times New Roman"/>
                <w:b/>
              </w:rPr>
              <w:sym w:font="Symbol" w:char="F05B"/>
            </w:r>
            <w:r w:rsidRPr="004E236D">
              <w:rPr>
                <w:rFonts w:ascii="Times New Roman" w:hAnsi="Times New Roman" w:cs="Times New Roman"/>
                <w:b/>
              </w:rPr>
              <w:t>g/m</w:t>
            </w:r>
            <w:r w:rsidRPr="004E236D">
              <w:rPr>
                <w:rFonts w:ascii="Times New Roman" w:hAnsi="Times New Roman" w:cs="Times New Roman"/>
                <w:b/>
                <w:vertAlign w:val="superscript"/>
              </w:rPr>
              <w:t>2</w:t>
            </w:r>
            <w:r w:rsidRPr="004E236D">
              <w:rPr>
                <w:rFonts w:ascii="Times New Roman" w:hAnsi="Times New Roman" w:cs="Times New Roman"/>
                <w:b/>
              </w:rPr>
              <w:sym w:font="Symbol" w:char="F05D"/>
            </w:r>
          </w:p>
        </w:tc>
      </w:tr>
      <w:tr w:rsidR="004E236D" w:rsidRPr="004E236D" w14:paraId="78ED2B7A" w14:textId="77777777" w:rsidTr="002027C7">
        <w:trPr>
          <w:trHeight w:val="397"/>
          <w:jc w:val="center"/>
        </w:trPr>
        <w:tc>
          <w:tcPr>
            <w:tcW w:w="779" w:type="dxa"/>
            <w:vAlign w:val="center"/>
          </w:tcPr>
          <w:p w14:paraId="40D09134" w14:textId="77777777" w:rsidR="002027C7" w:rsidRPr="004E236D" w:rsidRDefault="002027C7" w:rsidP="002027C7">
            <w:pPr>
              <w:widowControl w:val="0"/>
              <w:spacing w:after="0" w:line="240" w:lineRule="auto"/>
              <w:jc w:val="center"/>
              <w:rPr>
                <w:rFonts w:ascii="Times New Roman" w:hAnsi="Times New Roman" w:cs="Times New Roman"/>
                <w:b/>
              </w:rPr>
            </w:pPr>
            <w:r w:rsidRPr="004E236D">
              <w:rPr>
                <w:rFonts w:ascii="Times New Roman" w:hAnsi="Times New Roman" w:cs="Times New Roman"/>
                <w:b/>
              </w:rPr>
              <w:t>XV</w:t>
            </w:r>
          </w:p>
        </w:tc>
        <w:tc>
          <w:tcPr>
            <w:tcW w:w="2977" w:type="dxa"/>
            <w:vAlign w:val="center"/>
          </w:tcPr>
          <w:p w14:paraId="1C5F5D45" w14:textId="77777777" w:rsidR="002027C7" w:rsidRPr="004E236D" w:rsidRDefault="002027C7" w:rsidP="002027C7">
            <w:pPr>
              <w:keepNext/>
              <w:spacing w:after="0" w:line="240" w:lineRule="auto"/>
              <w:jc w:val="both"/>
              <w:rPr>
                <w:rFonts w:ascii="Times New Roman" w:hAnsi="Times New Roman" w:cs="Times New Roman"/>
              </w:rPr>
            </w:pPr>
            <w:r w:rsidRPr="004E236D">
              <w:rPr>
                <w:rFonts w:ascii="Times New Roman" w:hAnsi="Times New Roman" w:cs="Times New Roman"/>
              </w:rPr>
              <w:t>Laminovanie dreva a plastov</w:t>
            </w:r>
          </w:p>
        </w:tc>
        <w:tc>
          <w:tcPr>
            <w:tcW w:w="2835" w:type="dxa"/>
            <w:vAlign w:val="center"/>
          </w:tcPr>
          <w:p w14:paraId="1189F0B1"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&gt; 5</w:t>
            </w:r>
          </w:p>
        </w:tc>
        <w:tc>
          <w:tcPr>
            <w:tcW w:w="2709" w:type="dxa"/>
            <w:vAlign w:val="center"/>
          </w:tcPr>
          <w:p w14:paraId="73E37ADB"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30</w:t>
            </w:r>
          </w:p>
        </w:tc>
      </w:tr>
    </w:tbl>
    <w:p w14:paraId="3DA9D457" w14:textId="77777777" w:rsidR="002027C7" w:rsidRPr="004E236D" w:rsidRDefault="002027C7" w:rsidP="002027C7">
      <w:pPr>
        <w:spacing w:before="60" w:after="0" w:line="240" w:lineRule="auto"/>
        <w:rPr>
          <w:rFonts w:ascii="Times New Roman" w:hAnsi="Times New Roman" w:cs="Times New Roman"/>
        </w:rPr>
      </w:pPr>
      <w:r w:rsidRPr="004E236D">
        <w:rPr>
          <w:rFonts w:ascii="Times New Roman" w:hAnsi="Times New Roman" w:cs="Times New Roman"/>
          <w:vertAlign w:val="superscript"/>
        </w:rPr>
        <w:t>1</w:t>
      </w:r>
      <w:r w:rsidRPr="004E236D">
        <w:rPr>
          <w:rFonts w:ascii="Times New Roman" w:hAnsi="Times New Roman" w:cs="Times New Roman"/>
        </w:rPr>
        <w:t>) Podiel hmotnosti celkových emisií a celkovej plochy produktu.</w:t>
      </w:r>
    </w:p>
    <w:p w14:paraId="3743F289" w14:textId="77777777" w:rsidR="002027C7" w:rsidRPr="004E236D" w:rsidRDefault="002027C7" w:rsidP="002027C7">
      <w:pPr>
        <w:rPr>
          <w:rFonts w:ascii="Times New Roman" w:hAnsi="Times New Roman" w:cs="Times New Roman"/>
          <w:b/>
          <w:bCs/>
        </w:rPr>
      </w:pPr>
      <w:r w:rsidRPr="004E236D">
        <w:rPr>
          <w:rFonts w:ascii="Times New Roman" w:hAnsi="Times New Roman" w:cs="Times New Roman"/>
        </w:rPr>
        <w:br w:type="page"/>
      </w:r>
    </w:p>
    <w:p w14:paraId="44BC3EF2" w14:textId="77777777" w:rsidR="002027C7" w:rsidRPr="004E236D" w:rsidRDefault="002027C7" w:rsidP="002027C7">
      <w:pPr>
        <w:ind w:left="426" w:hanging="426"/>
        <w:rPr>
          <w:rFonts w:ascii="Times New Roman" w:hAnsi="Times New Roman" w:cs="Times New Roman"/>
          <w:b/>
        </w:rPr>
      </w:pPr>
      <w:r w:rsidRPr="004E236D">
        <w:rPr>
          <w:rFonts w:ascii="Times New Roman" w:hAnsi="Times New Roman" w:cs="Times New Roman"/>
          <w:b/>
        </w:rPr>
        <w:lastRenderedPageBreak/>
        <w:t>V.  REDUKČNÝ PLÁN</w:t>
      </w:r>
    </w:p>
    <w:p w14:paraId="04C7A734" w14:textId="77777777" w:rsidR="002027C7" w:rsidRPr="004E236D" w:rsidRDefault="002027C7" w:rsidP="002027C7">
      <w:pPr>
        <w:rPr>
          <w:rFonts w:ascii="Times New Roman" w:hAnsi="Times New Roman" w:cs="Times New Roman"/>
        </w:rPr>
      </w:pPr>
    </w:p>
    <w:p w14:paraId="7A662ED5" w14:textId="77777777" w:rsidR="002027C7" w:rsidRPr="004E236D" w:rsidRDefault="002027C7" w:rsidP="002027C7">
      <w:pPr>
        <w:pStyle w:val="ListParagraph1"/>
        <w:rPr>
          <w:b/>
          <w:sz w:val="22"/>
        </w:rPr>
      </w:pPr>
      <w:r w:rsidRPr="004E236D">
        <w:rPr>
          <w:b/>
          <w:sz w:val="22"/>
        </w:rPr>
        <w:t>1.    Princíp redukčného plánu</w:t>
      </w:r>
    </w:p>
    <w:p w14:paraId="3D1FA361" w14:textId="77777777" w:rsidR="002027C7" w:rsidRPr="004E236D" w:rsidRDefault="002027C7" w:rsidP="002027C7">
      <w:pPr>
        <w:pStyle w:val="Zkladntext20"/>
        <w:spacing w:before="120" w:line="240" w:lineRule="auto"/>
        <w:ind w:left="425"/>
        <w:jc w:val="both"/>
        <w:rPr>
          <w:sz w:val="22"/>
          <w:szCs w:val="22"/>
          <w:lang w:val="sk-SK"/>
        </w:rPr>
      </w:pPr>
      <w:r w:rsidRPr="004E236D">
        <w:rPr>
          <w:sz w:val="22"/>
          <w:szCs w:val="22"/>
          <w:lang w:val="sk-SK"/>
        </w:rPr>
        <w:t xml:space="preserve">Redukčný plán je súbor technických a organizačných opatrení na zníženie emisií prchavých organických zlúčenín, ktorý umožňuje  znížiť emisie  v takej miere, ktorá  by sa dosiahla uplatnením emisných  limitov  určených v štvrtej časti tejto prílohy. </w:t>
      </w:r>
    </w:p>
    <w:p w14:paraId="01CB9FC7" w14:textId="77777777" w:rsidR="002027C7" w:rsidRPr="004E236D" w:rsidRDefault="002027C7" w:rsidP="002027C7">
      <w:pPr>
        <w:pStyle w:val="Zkladntext20"/>
        <w:spacing w:after="0" w:line="240" w:lineRule="auto"/>
        <w:ind w:left="425"/>
        <w:jc w:val="both"/>
        <w:rPr>
          <w:sz w:val="22"/>
          <w:szCs w:val="22"/>
          <w:lang w:val="sk-SK"/>
        </w:rPr>
      </w:pPr>
      <w:r w:rsidRPr="004E236D">
        <w:rPr>
          <w:sz w:val="22"/>
          <w:szCs w:val="22"/>
          <w:lang w:val="sk-SK"/>
        </w:rPr>
        <w:t>Na tento účel môže prevádzkovateľ zariadenia použiť akúkoľvek schému znižovania emisií  vypracovanú pre konkrétne zariadenie za predpokladu, že nakoniec dosiahne rovnaké zníženie emisií.</w:t>
      </w:r>
    </w:p>
    <w:p w14:paraId="7BBD391B" w14:textId="77777777" w:rsidR="002027C7" w:rsidRPr="004E236D" w:rsidRDefault="002027C7" w:rsidP="002027C7">
      <w:pPr>
        <w:pStyle w:val="Zkladntext20"/>
        <w:spacing w:line="240" w:lineRule="auto"/>
        <w:ind w:left="425"/>
        <w:jc w:val="both"/>
        <w:rPr>
          <w:sz w:val="22"/>
          <w:szCs w:val="22"/>
          <w:lang w:val="sk-SK"/>
        </w:rPr>
      </w:pPr>
      <w:r w:rsidRPr="004E236D">
        <w:rPr>
          <w:sz w:val="22"/>
          <w:szCs w:val="22"/>
          <w:lang w:val="sk-SK"/>
        </w:rPr>
        <w:t>Pri vypracovaní redukčného plánu treba zohľadniť tieto skutočnosti:</w:t>
      </w:r>
    </w:p>
    <w:p w14:paraId="2544BA46" w14:textId="77777777" w:rsidR="002027C7" w:rsidRPr="004E236D" w:rsidRDefault="002027C7" w:rsidP="00DB0DDF">
      <w:pPr>
        <w:pStyle w:val="Zkladntext20"/>
        <w:keepNext/>
        <w:numPr>
          <w:ilvl w:val="0"/>
          <w:numId w:val="163"/>
        </w:numPr>
        <w:tabs>
          <w:tab w:val="clear" w:pos="360"/>
        </w:tabs>
        <w:spacing w:after="0" w:line="240" w:lineRule="auto"/>
        <w:ind w:left="709" w:hanging="283"/>
        <w:jc w:val="both"/>
        <w:rPr>
          <w:sz w:val="22"/>
          <w:szCs w:val="22"/>
          <w:lang w:val="sk-SK"/>
        </w:rPr>
      </w:pPr>
      <w:r w:rsidRPr="004E236D">
        <w:rPr>
          <w:sz w:val="22"/>
          <w:szCs w:val="22"/>
          <w:lang w:val="sk-SK"/>
        </w:rPr>
        <w:t>ak náhrada doposiaľ používaných látok a zmesí inými, s nižším obsahom organických rozpúšťadiel alebo bez rozpúšťadla, je ešte v štádiu vývoja;  možno prevádzkovateľovi zariadenia predĺžiť lehotu na realizáciu redukčného plánu,</w:t>
      </w:r>
    </w:p>
    <w:p w14:paraId="58AAC467" w14:textId="77777777" w:rsidR="002027C7" w:rsidRPr="004E236D" w:rsidRDefault="002027C7" w:rsidP="00DB0DDF">
      <w:pPr>
        <w:keepNext/>
        <w:numPr>
          <w:ilvl w:val="0"/>
          <w:numId w:val="163"/>
        </w:numPr>
        <w:tabs>
          <w:tab w:val="clear" w:pos="360"/>
        </w:tabs>
        <w:spacing w:after="0" w:line="240" w:lineRule="auto"/>
        <w:ind w:left="709" w:hanging="283"/>
        <w:jc w:val="both"/>
        <w:rPr>
          <w:rFonts w:ascii="Times New Roman" w:hAnsi="Times New Roman" w:cs="Times New Roman"/>
        </w:rPr>
      </w:pPr>
      <w:r w:rsidRPr="004E236D">
        <w:rPr>
          <w:rFonts w:ascii="Times New Roman" w:hAnsi="Times New Roman" w:cs="Times New Roman"/>
        </w:rPr>
        <w:t>referenčný stav, ktorý zodpovedá množstvu emisií prchavých organických zlúčenín zo zariadenia, ak by sa nevykonali žiadne opatrenia na zníženie emisií.</w:t>
      </w:r>
    </w:p>
    <w:p w14:paraId="2A3D8D5E" w14:textId="77777777" w:rsidR="002027C7" w:rsidRPr="004E236D" w:rsidRDefault="002027C7" w:rsidP="002027C7">
      <w:pPr>
        <w:keepNext/>
        <w:spacing w:after="0" w:line="240" w:lineRule="auto"/>
        <w:ind w:left="426"/>
        <w:jc w:val="both"/>
        <w:rPr>
          <w:rFonts w:ascii="Times New Roman" w:hAnsi="Times New Roman" w:cs="Times New Roman"/>
        </w:rPr>
      </w:pPr>
    </w:p>
    <w:p w14:paraId="166522D9" w14:textId="77777777" w:rsidR="002027C7" w:rsidRPr="004E236D" w:rsidRDefault="002027C7" w:rsidP="002027C7">
      <w:pPr>
        <w:pStyle w:val="Odsekzoznamu1"/>
        <w:spacing w:before="120"/>
        <w:ind w:left="284" w:hanging="284"/>
        <w:rPr>
          <w:b/>
          <w:sz w:val="22"/>
          <w:szCs w:val="22"/>
        </w:rPr>
      </w:pPr>
      <w:r w:rsidRPr="004E236D">
        <w:rPr>
          <w:b/>
          <w:sz w:val="22"/>
          <w:szCs w:val="22"/>
        </w:rPr>
        <w:t>2.   Návrh na vypracovanie redukčného plánu pri aplikácii náterov, lakov, lepidiel a tlačiarenských farieb</w:t>
      </w:r>
    </w:p>
    <w:p w14:paraId="40F68E30" w14:textId="77777777" w:rsidR="002027C7" w:rsidRPr="004E236D" w:rsidRDefault="002027C7" w:rsidP="002027C7">
      <w:pPr>
        <w:spacing w:before="120" w:after="120" w:line="240" w:lineRule="auto"/>
        <w:ind w:left="425"/>
        <w:jc w:val="both"/>
        <w:rPr>
          <w:rFonts w:ascii="Times New Roman" w:hAnsi="Times New Roman" w:cs="Times New Roman"/>
        </w:rPr>
      </w:pPr>
      <w:r w:rsidRPr="004E236D">
        <w:rPr>
          <w:rFonts w:ascii="Times New Roman" w:hAnsi="Times New Roman" w:cs="Times New Roman"/>
        </w:rPr>
        <w:t>Nasledujúci redukčný plán je určený pre zariadenia a činnosti, pri ktorých možno predpokladať konštantný obsah sušiny tzn. neprchavého podielu v náterovej látke alebo zmesi, ktorý možno využiť na definovanie referenčného množstva.</w:t>
      </w:r>
    </w:p>
    <w:p w14:paraId="4DB9997C" w14:textId="77777777" w:rsidR="002027C7" w:rsidRPr="004E236D" w:rsidRDefault="002027C7" w:rsidP="002027C7">
      <w:pPr>
        <w:spacing w:after="0"/>
        <w:ind w:left="425"/>
        <w:jc w:val="both"/>
        <w:rPr>
          <w:rFonts w:ascii="Times New Roman" w:hAnsi="Times New Roman" w:cs="Times New Roman"/>
        </w:rPr>
      </w:pPr>
      <w:r w:rsidRPr="004E236D">
        <w:rPr>
          <w:rFonts w:ascii="Times New Roman" w:hAnsi="Times New Roman" w:cs="Times New Roman"/>
        </w:rPr>
        <w:t xml:space="preserve">Redukciu emisií možno dosiahnuť znížením priemerného obsahu organických rozpúšťadiel v celkovom vstupe alebo zvýšením účinnosti nanášania sušiny náterových látok, čím sa dosiahne zníženie celkových emisií prchavých organických zlúčenín za rok na úroveň  cieľových emisií. </w:t>
      </w:r>
    </w:p>
    <w:p w14:paraId="6441FFEA" w14:textId="77777777" w:rsidR="002027C7" w:rsidRPr="004E236D" w:rsidRDefault="002027C7" w:rsidP="002027C7">
      <w:pPr>
        <w:ind w:left="425"/>
        <w:jc w:val="both"/>
        <w:rPr>
          <w:rFonts w:ascii="Times New Roman" w:hAnsi="Times New Roman" w:cs="Times New Roman"/>
        </w:rPr>
      </w:pPr>
    </w:p>
    <w:p w14:paraId="530393FD" w14:textId="77777777" w:rsidR="002027C7" w:rsidRPr="004E236D" w:rsidRDefault="002027C7" w:rsidP="002027C7">
      <w:pPr>
        <w:spacing w:line="240" w:lineRule="auto"/>
        <w:jc w:val="both"/>
        <w:rPr>
          <w:rFonts w:ascii="Times New Roman" w:hAnsi="Times New Roman" w:cs="Times New Roman"/>
        </w:rPr>
      </w:pPr>
      <w:r w:rsidRPr="004E236D">
        <w:rPr>
          <w:rFonts w:ascii="Times New Roman" w:hAnsi="Times New Roman" w:cs="Times New Roman"/>
          <w:b/>
        </w:rPr>
        <w:t>3.   Výpočet cieľových  emisií</w:t>
      </w:r>
    </w:p>
    <w:p w14:paraId="4B5144E6" w14:textId="77777777" w:rsidR="002027C7" w:rsidRPr="004E236D" w:rsidRDefault="002027C7" w:rsidP="002027C7">
      <w:pPr>
        <w:pStyle w:val="Odsekzoznamu"/>
        <w:spacing w:after="0" w:line="240" w:lineRule="auto"/>
        <w:ind w:left="142" w:hanging="142"/>
        <w:jc w:val="both"/>
        <w:rPr>
          <w:rFonts w:ascii="Times New Roman" w:hAnsi="Times New Roman" w:cs="Times New Roman"/>
          <w:vertAlign w:val="subscript"/>
        </w:rPr>
      </w:pPr>
      <w:r w:rsidRPr="004E236D">
        <w:rPr>
          <w:rFonts w:ascii="Times New Roman" w:hAnsi="Times New Roman" w:cs="Times New Roman"/>
        </w:rPr>
        <w:t>3.1  Výpočet cieľových emisií podľa emisného faktora EF</w:t>
      </w:r>
      <w:r w:rsidRPr="004E236D">
        <w:rPr>
          <w:rFonts w:ascii="Times New Roman" w:hAnsi="Times New Roman" w:cs="Times New Roman"/>
          <w:vertAlign w:val="subscript"/>
        </w:rPr>
        <w:t>RP</w:t>
      </w:r>
    </w:p>
    <w:p w14:paraId="07CD0C4A" w14:textId="77777777" w:rsidR="002027C7" w:rsidRPr="004E236D" w:rsidRDefault="002027C7" w:rsidP="002027C7">
      <w:pPr>
        <w:spacing w:after="120" w:line="240" w:lineRule="auto"/>
        <w:ind w:left="284"/>
        <w:jc w:val="both"/>
        <w:rPr>
          <w:rFonts w:ascii="Times New Roman" w:hAnsi="Times New Roman" w:cs="Times New Roman"/>
        </w:rPr>
      </w:pPr>
      <w:r w:rsidRPr="004E236D">
        <w:rPr>
          <w:rFonts w:ascii="Times New Roman" w:hAnsi="Times New Roman" w:cs="Times New Roman"/>
        </w:rPr>
        <w:t xml:space="preserve">  Cieľové emisie sa vypočítajú ako celkové množstvo sušiny v použitých náterových látkach za rok   vynásobené emisným faktorom EF</w:t>
      </w:r>
      <w:r w:rsidRPr="004E236D">
        <w:rPr>
          <w:rFonts w:ascii="Times New Roman" w:hAnsi="Times New Roman" w:cs="Times New Roman"/>
          <w:vertAlign w:val="subscript"/>
        </w:rPr>
        <w:t>RP</w:t>
      </w:r>
      <w:r w:rsidRPr="004E236D">
        <w:rPr>
          <w:rFonts w:ascii="Times New Roman" w:hAnsi="Times New Roman" w:cs="Times New Roman"/>
        </w:rPr>
        <w:t xml:space="preserve"> podľa  uvedeného vzťahu: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9"/>
        <w:gridCol w:w="6555"/>
        <w:gridCol w:w="1894"/>
      </w:tblGrid>
      <w:tr w:rsidR="004E236D" w:rsidRPr="004E236D" w14:paraId="7372681D" w14:textId="77777777" w:rsidTr="002027C7">
        <w:trPr>
          <w:trHeight w:val="495"/>
          <w:jc w:val="center"/>
        </w:trPr>
        <w:tc>
          <w:tcPr>
            <w:tcW w:w="9038" w:type="dxa"/>
            <w:gridSpan w:val="3"/>
            <w:vAlign w:val="center"/>
          </w:tcPr>
          <w:p w14:paraId="605D3977" w14:textId="77777777" w:rsidR="002027C7" w:rsidRPr="004E236D" w:rsidRDefault="002027C7" w:rsidP="002027C7">
            <w:pPr>
              <w:spacing w:after="0" w:line="240" w:lineRule="auto"/>
              <w:jc w:val="center"/>
              <w:rPr>
                <w:rFonts w:ascii="Times New Roman" w:hAnsi="Times New Roman" w:cs="Times New Roman"/>
              </w:rPr>
            </w:pPr>
            <w:r w:rsidRPr="004E236D">
              <w:rPr>
                <w:rFonts w:ascii="Times New Roman" w:hAnsi="Times New Roman" w:cs="Times New Roman"/>
              </w:rPr>
              <w:t>T = EF</w:t>
            </w:r>
            <w:r w:rsidRPr="004E236D">
              <w:rPr>
                <w:rFonts w:ascii="Times New Roman" w:hAnsi="Times New Roman" w:cs="Times New Roman"/>
                <w:vertAlign w:val="subscript"/>
              </w:rPr>
              <w:t>RP</w:t>
            </w:r>
            <w:r w:rsidRPr="004E236D">
              <w:rPr>
                <w:rFonts w:ascii="Times New Roman" w:hAnsi="Times New Roman" w:cs="Times New Roman"/>
              </w:rPr>
              <w:t xml:space="preserve"> x S</w:t>
            </w:r>
          </w:p>
        </w:tc>
      </w:tr>
      <w:tr w:rsidR="004E236D" w:rsidRPr="004E236D" w14:paraId="0828AD53" w14:textId="77777777" w:rsidTr="002027C7">
        <w:trPr>
          <w:trHeight w:val="257"/>
          <w:jc w:val="center"/>
        </w:trPr>
        <w:tc>
          <w:tcPr>
            <w:tcW w:w="816" w:type="dxa"/>
            <w:vAlign w:val="center"/>
          </w:tcPr>
          <w:p w14:paraId="0711113B" w14:textId="77777777" w:rsidR="002027C7" w:rsidRPr="004E236D" w:rsidRDefault="002027C7" w:rsidP="002027C7">
            <w:pPr>
              <w:spacing w:after="0" w:line="240" w:lineRule="auto"/>
              <w:jc w:val="center"/>
              <w:rPr>
                <w:rFonts w:ascii="Times New Roman" w:hAnsi="Times New Roman" w:cs="Times New Roman"/>
              </w:rPr>
            </w:pPr>
            <w:r w:rsidRPr="004E236D">
              <w:rPr>
                <w:rFonts w:ascii="Times New Roman" w:hAnsi="Times New Roman" w:cs="Times New Roman"/>
              </w:rPr>
              <w:t>T</w:t>
            </w:r>
          </w:p>
        </w:tc>
        <w:tc>
          <w:tcPr>
            <w:tcW w:w="6379" w:type="dxa"/>
          </w:tcPr>
          <w:p w14:paraId="34CEBF1A" w14:textId="77777777" w:rsidR="002027C7" w:rsidRPr="004E236D" w:rsidRDefault="002027C7" w:rsidP="002027C7">
            <w:pPr>
              <w:spacing w:after="0" w:line="240" w:lineRule="auto"/>
              <w:jc w:val="both"/>
              <w:rPr>
                <w:rFonts w:ascii="Times New Roman" w:hAnsi="Times New Roman" w:cs="Times New Roman"/>
              </w:rPr>
            </w:pPr>
            <w:r w:rsidRPr="004E236D">
              <w:rPr>
                <w:rFonts w:ascii="Times New Roman" w:hAnsi="Times New Roman" w:cs="Times New Roman"/>
              </w:rPr>
              <w:t xml:space="preserve">cieľové emisie    </w:t>
            </w:r>
          </w:p>
        </w:tc>
        <w:tc>
          <w:tcPr>
            <w:tcW w:w="1843" w:type="dxa"/>
          </w:tcPr>
          <w:p w14:paraId="7A862AE6" w14:textId="77777777" w:rsidR="002027C7" w:rsidRPr="004E236D" w:rsidRDefault="002027C7" w:rsidP="002027C7">
            <w:pPr>
              <w:spacing w:after="0" w:line="240" w:lineRule="auto"/>
              <w:jc w:val="center"/>
              <w:rPr>
                <w:rFonts w:ascii="Times New Roman" w:hAnsi="Times New Roman" w:cs="Times New Roman"/>
              </w:rPr>
            </w:pPr>
            <w:r w:rsidRPr="004E236D">
              <w:rPr>
                <w:rFonts w:ascii="Times New Roman" w:hAnsi="Times New Roman" w:cs="Times New Roman"/>
                <w:bCs/>
              </w:rPr>
              <w:t>[kg]</w:t>
            </w:r>
          </w:p>
        </w:tc>
      </w:tr>
      <w:tr w:rsidR="004E236D" w:rsidRPr="004E236D" w14:paraId="2C91AD08" w14:textId="77777777" w:rsidTr="002027C7">
        <w:trPr>
          <w:trHeight w:val="363"/>
          <w:jc w:val="center"/>
        </w:trPr>
        <w:tc>
          <w:tcPr>
            <w:tcW w:w="816" w:type="dxa"/>
            <w:vAlign w:val="center"/>
          </w:tcPr>
          <w:p w14:paraId="1B8DEEB2" w14:textId="77777777" w:rsidR="002027C7" w:rsidRPr="004E236D" w:rsidRDefault="002027C7" w:rsidP="002027C7">
            <w:pPr>
              <w:spacing w:after="0" w:line="240" w:lineRule="auto"/>
              <w:jc w:val="center"/>
              <w:rPr>
                <w:rFonts w:ascii="Times New Roman" w:hAnsi="Times New Roman" w:cs="Times New Roman"/>
              </w:rPr>
            </w:pPr>
            <w:r w:rsidRPr="004E236D">
              <w:rPr>
                <w:rFonts w:ascii="Times New Roman" w:hAnsi="Times New Roman" w:cs="Times New Roman"/>
              </w:rPr>
              <w:t>S</w:t>
            </w:r>
          </w:p>
        </w:tc>
        <w:tc>
          <w:tcPr>
            <w:tcW w:w="6379" w:type="dxa"/>
          </w:tcPr>
          <w:p w14:paraId="2F0AD637" w14:textId="77777777" w:rsidR="002027C7" w:rsidRPr="004E236D" w:rsidRDefault="002027C7" w:rsidP="002027C7">
            <w:pPr>
              <w:spacing w:after="0" w:line="240" w:lineRule="auto"/>
              <w:jc w:val="both"/>
              <w:rPr>
                <w:rFonts w:ascii="Times New Roman" w:hAnsi="Times New Roman" w:cs="Times New Roman"/>
              </w:rPr>
            </w:pPr>
            <w:r w:rsidRPr="004E236D">
              <w:rPr>
                <w:rFonts w:ascii="Times New Roman" w:hAnsi="Times New Roman" w:cs="Times New Roman"/>
              </w:rPr>
              <w:t xml:space="preserve">celkové množstvo nanesenej sušiny za rok     </w:t>
            </w:r>
          </w:p>
        </w:tc>
        <w:tc>
          <w:tcPr>
            <w:tcW w:w="1843" w:type="dxa"/>
          </w:tcPr>
          <w:p w14:paraId="4DC8D49F" w14:textId="77777777" w:rsidR="002027C7" w:rsidRPr="004E236D" w:rsidRDefault="002027C7" w:rsidP="002027C7">
            <w:pPr>
              <w:spacing w:after="0" w:line="240" w:lineRule="auto"/>
              <w:jc w:val="center"/>
              <w:rPr>
                <w:rFonts w:ascii="Times New Roman" w:hAnsi="Times New Roman" w:cs="Times New Roman"/>
              </w:rPr>
            </w:pPr>
            <w:r w:rsidRPr="004E236D">
              <w:rPr>
                <w:rFonts w:ascii="Times New Roman" w:hAnsi="Times New Roman" w:cs="Times New Roman"/>
                <w:bCs/>
              </w:rPr>
              <w:t>[</w:t>
            </w:r>
            <w:r w:rsidRPr="004E236D">
              <w:rPr>
                <w:rFonts w:ascii="Times New Roman" w:hAnsi="Times New Roman" w:cs="Times New Roman"/>
              </w:rPr>
              <w:t>kg</w:t>
            </w:r>
            <w:r w:rsidRPr="004E236D">
              <w:rPr>
                <w:rFonts w:ascii="Times New Roman" w:hAnsi="Times New Roman" w:cs="Times New Roman"/>
                <w:bCs/>
              </w:rPr>
              <w:t>]</w:t>
            </w:r>
          </w:p>
        </w:tc>
      </w:tr>
      <w:tr w:rsidR="004E236D" w:rsidRPr="004E236D" w14:paraId="7DA7F1EA" w14:textId="77777777" w:rsidTr="002027C7">
        <w:trPr>
          <w:jc w:val="center"/>
        </w:trPr>
        <w:tc>
          <w:tcPr>
            <w:tcW w:w="816" w:type="dxa"/>
            <w:vAlign w:val="center"/>
          </w:tcPr>
          <w:p w14:paraId="6BA7DA81" w14:textId="77777777" w:rsidR="002027C7" w:rsidRPr="004E236D" w:rsidRDefault="002027C7" w:rsidP="002027C7">
            <w:pPr>
              <w:spacing w:after="0" w:line="240" w:lineRule="auto"/>
              <w:jc w:val="center"/>
              <w:rPr>
                <w:rFonts w:ascii="Times New Roman" w:hAnsi="Times New Roman" w:cs="Times New Roman"/>
                <w:vertAlign w:val="subscript"/>
              </w:rPr>
            </w:pPr>
            <w:r w:rsidRPr="004E236D">
              <w:rPr>
                <w:rFonts w:ascii="Times New Roman" w:hAnsi="Times New Roman" w:cs="Times New Roman"/>
              </w:rPr>
              <w:t>EF</w:t>
            </w:r>
            <w:r w:rsidRPr="004E236D">
              <w:rPr>
                <w:rFonts w:ascii="Times New Roman" w:hAnsi="Times New Roman" w:cs="Times New Roman"/>
                <w:vertAlign w:val="subscript"/>
              </w:rPr>
              <w:t>RP</w:t>
            </w:r>
          </w:p>
        </w:tc>
        <w:tc>
          <w:tcPr>
            <w:tcW w:w="6379" w:type="dxa"/>
          </w:tcPr>
          <w:p w14:paraId="21767576" w14:textId="77777777" w:rsidR="002027C7" w:rsidRPr="004E236D" w:rsidRDefault="002027C7" w:rsidP="002027C7">
            <w:pPr>
              <w:spacing w:after="0" w:line="240" w:lineRule="auto"/>
              <w:jc w:val="both"/>
              <w:rPr>
                <w:rFonts w:ascii="Times New Roman" w:hAnsi="Times New Roman" w:cs="Times New Roman"/>
              </w:rPr>
            </w:pPr>
            <w:r w:rsidRPr="004E236D">
              <w:rPr>
                <w:rFonts w:ascii="Times New Roman" w:hAnsi="Times New Roman" w:cs="Times New Roman"/>
              </w:rPr>
              <w:t xml:space="preserve">emisný faktor pre RP uvedený v časti IV pre predmetnú výrobu </w:t>
            </w:r>
          </w:p>
        </w:tc>
        <w:tc>
          <w:tcPr>
            <w:tcW w:w="1843" w:type="dxa"/>
          </w:tcPr>
          <w:p w14:paraId="5884E73D" w14:textId="77777777" w:rsidR="002027C7" w:rsidRPr="004E236D" w:rsidRDefault="002027C7" w:rsidP="002027C7">
            <w:pPr>
              <w:spacing w:after="0" w:line="240" w:lineRule="auto"/>
              <w:jc w:val="center"/>
              <w:rPr>
                <w:rFonts w:ascii="Times New Roman" w:hAnsi="Times New Roman" w:cs="Times New Roman"/>
              </w:rPr>
            </w:pPr>
            <w:r w:rsidRPr="004E236D">
              <w:rPr>
                <w:rFonts w:ascii="Times New Roman" w:hAnsi="Times New Roman" w:cs="Times New Roman"/>
                <w:bCs/>
              </w:rPr>
              <w:t>[</w:t>
            </w:r>
            <w:r w:rsidRPr="004E236D">
              <w:rPr>
                <w:rFonts w:ascii="Times New Roman" w:hAnsi="Times New Roman" w:cs="Times New Roman"/>
              </w:rPr>
              <w:t>kg/kg sušiny</w:t>
            </w:r>
            <w:r w:rsidRPr="004E236D">
              <w:rPr>
                <w:rFonts w:ascii="Times New Roman" w:hAnsi="Times New Roman" w:cs="Times New Roman"/>
                <w:bCs/>
              </w:rPr>
              <w:t>]</w:t>
            </w:r>
          </w:p>
        </w:tc>
      </w:tr>
    </w:tbl>
    <w:p w14:paraId="2EF88749" w14:textId="77777777" w:rsidR="002027C7" w:rsidRPr="004E236D" w:rsidRDefault="002027C7" w:rsidP="002027C7">
      <w:pPr>
        <w:spacing w:before="240"/>
        <w:ind w:left="284"/>
        <w:jc w:val="both"/>
        <w:rPr>
          <w:rFonts w:ascii="Times New Roman" w:hAnsi="Times New Roman" w:cs="Times New Roman"/>
        </w:rPr>
      </w:pPr>
      <w:r w:rsidRPr="004E236D">
        <w:rPr>
          <w:rFonts w:ascii="Times New Roman" w:hAnsi="Times New Roman" w:cs="Times New Roman"/>
        </w:rPr>
        <w:t xml:space="preserve">Ak nasledujúca metóda nie je vhodná, správny orgán môže pre dané zariadenia povoliť alternatívny redukčný plán, ktorý spĺňa uvedené princípy v bode 1. </w:t>
      </w:r>
    </w:p>
    <w:p w14:paraId="0F6AB6F1" w14:textId="77777777" w:rsidR="002027C7" w:rsidRPr="004E236D" w:rsidRDefault="002027C7" w:rsidP="002027C7">
      <w:pPr>
        <w:tabs>
          <w:tab w:val="left" w:pos="1134"/>
        </w:tabs>
        <w:spacing w:before="240"/>
        <w:jc w:val="both"/>
        <w:rPr>
          <w:rFonts w:ascii="Times New Roman" w:hAnsi="Times New Roman" w:cs="Times New Roman"/>
          <w:b/>
        </w:rPr>
      </w:pPr>
      <w:r w:rsidRPr="004E236D">
        <w:rPr>
          <w:rFonts w:ascii="Times New Roman" w:hAnsi="Times New Roman" w:cs="Times New Roman"/>
        </w:rPr>
        <w:t xml:space="preserve">   </w:t>
      </w:r>
      <w:r w:rsidRPr="004E236D">
        <w:rPr>
          <w:rFonts w:ascii="Times New Roman" w:hAnsi="Times New Roman" w:cs="Times New Roman"/>
          <w:b/>
        </w:rPr>
        <w:t>3.2  Výpočet cieľových emisií  na základe referenčných ročných emisií</w:t>
      </w:r>
    </w:p>
    <w:p w14:paraId="0BF8F09B" w14:textId="77777777" w:rsidR="002027C7" w:rsidRPr="004E236D" w:rsidRDefault="002027C7" w:rsidP="00DB0DDF">
      <w:pPr>
        <w:pStyle w:val="Odsekzoznamu"/>
        <w:numPr>
          <w:ilvl w:val="1"/>
          <w:numId w:val="163"/>
        </w:numPr>
        <w:spacing w:after="0" w:line="240" w:lineRule="auto"/>
        <w:jc w:val="both"/>
        <w:rPr>
          <w:rFonts w:ascii="Times New Roman" w:hAnsi="Times New Roman" w:cs="Times New Roman"/>
        </w:rPr>
      </w:pPr>
      <w:r w:rsidRPr="004E236D">
        <w:rPr>
          <w:rFonts w:ascii="Times New Roman" w:hAnsi="Times New Roman" w:cs="Times New Roman"/>
        </w:rPr>
        <w:t>Určí sa celková hmotnosť sušiny nanesenej  náterom, tlačiarenskou farbou, lakom alebo lepidlom za rok.</w:t>
      </w:r>
    </w:p>
    <w:p w14:paraId="68330E7F" w14:textId="77777777" w:rsidR="002027C7" w:rsidRPr="004E236D" w:rsidRDefault="002027C7" w:rsidP="00DB0DDF">
      <w:pPr>
        <w:pStyle w:val="Odsekzoznamu"/>
        <w:numPr>
          <w:ilvl w:val="1"/>
          <w:numId w:val="163"/>
        </w:numPr>
        <w:spacing w:after="0" w:line="240" w:lineRule="auto"/>
        <w:jc w:val="both"/>
        <w:rPr>
          <w:rFonts w:ascii="Times New Roman" w:hAnsi="Times New Roman" w:cs="Times New Roman"/>
        </w:rPr>
      </w:pPr>
      <w:r w:rsidRPr="004E236D">
        <w:rPr>
          <w:rFonts w:ascii="Times New Roman" w:hAnsi="Times New Roman" w:cs="Times New Roman"/>
        </w:rPr>
        <w:t>Referenčné ročné množstvo emisií  sa vypočíta vynásobením celkového množstva sušiny  príslušným faktorom K1. Orgán ochrany ovzdušia môže pre konkrétne zariadenia  tieto faktory upraviť tak, aby odrážali preukázanie  zvýšenie  účinnosti pri nanášaní  sušiny.</w:t>
      </w:r>
    </w:p>
    <w:p w14:paraId="09C01414" w14:textId="77777777" w:rsidR="002027C7" w:rsidRPr="004E236D" w:rsidRDefault="002027C7" w:rsidP="002027C7">
      <w:pPr>
        <w:rPr>
          <w:rFonts w:ascii="Times New Roman" w:hAnsi="Times New Roman" w:cs="Times New Roman"/>
        </w:rPr>
      </w:pPr>
    </w:p>
    <w:p w14:paraId="28CEF2FF" w14:textId="77777777" w:rsidR="002027C7" w:rsidRPr="004E236D" w:rsidRDefault="002027C7" w:rsidP="002027C7">
      <w:pPr>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360"/>
        <w:gridCol w:w="1928"/>
      </w:tblGrid>
      <w:tr w:rsidR="004E236D" w:rsidRPr="004E236D" w14:paraId="74AED32B" w14:textId="77777777" w:rsidTr="002027C7">
        <w:trPr>
          <w:jc w:val="center"/>
        </w:trPr>
        <w:tc>
          <w:tcPr>
            <w:tcW w:w="6937" w:type="dxa"/>
            <w:vAlign w:val="center"/>
            <w:hideMark/>
          </w:tcPr>
          <w:p w14:paraId="264CEF2A" w14:textId="77777777" w:rsidR="002027C7" w:rsidRPr="004E236D" w:rsidRDefault="002027C7" w:rsidP="002027C7">
            <w:pPr>
              <w:spacing w:after="0" w:line="240" w:lineRule="auto"/>
              <w:rPr>
                <w:rFonts w:ascii="Times New Roman" w:hAnsi="Times New Roman" w:cs="Times New Roman"/>
                <w:b/>
              </w:rPr>
            </w:pPr>
            <w:r w:rsidRPr="004E236D">
              <w:rPr>
                <w:rFonts w:ascii="Times New Roman" w:hAnsi="Times New Roman" w:cs="Times New Roman"/>
                <w:b/>
              </w:rPr>
              <w:lastRenderedPageBreak/>
              <w:t>Činnosť</w:t>
            </w:r>
          </w:p>
        </w:tc>
        <w:tc>
          <w:tcPr>
            <w:tcW w:w="1817" w:type="dxa"/>
            <w:hideMark/>
          </w:tcPr>
          <w:p w14:paraId="707FDF85" w14:textId="77777777" w:rsidR="002027C7" w:rsidRPr="004E236D" w:rsidRDefault="002027C7" w:rsidP="002027C7">
            <w:pPr>
              <w:spacing w:after="0" w:line="240" w:lineRule="auto"/>
              <w:jc w:val="center"/>
              <w:rPr>
                <w:rFonts w:ascii="Times New Roman" w:hAnsi="Times New Roman" w:cs="Times New Roman"/>
                <w:b/>
              </w:rPr>
            </w:pPr>
            <w:r w:rsidRPr="004E236D">
              <w:rPr>
                <w:rFonts w:ascii="Times New Roman" w:hAnsi="Times New Roman" w:cs="Times New Roman"/>
                <w:b/>
              </w:rPr>
              <w:t>Faktor K1</w:t>
            </w:r>
          </w:p>
        </w:tc>
      </w:tr>
      <w:tr w:rsidR="004E236D" w:rsidRPr="004E236D" w14:paraId="3BBBACCE" w14:textId="77777777" w:rsidTr="002027C7">
        <w:trPr>
          <w:jc w:val="center"/>
        </w:trPr>
        <w:tc>
          <w:tcPr>
            <w:tcW w:w="6937" w:type="dxa"/>
            <w:vAlign w:val="center"/>
            <w:hideMark/>
          </w:tcPr>
          <w:p w14:paraId="71E82183" w14:textId="77777777" w:rsidR="002027C7" w:rsidRPr="004E236D" w:rsidRDefault="002027C7" w:rsidP="002027C7">
            <w:pPr>
              <w:spacing w:after="0" w:line="240" w:lineRule="auto"/>
              <w:ind w:left="33" w:hanging="33"/>
              <w:rPr>
                <w:rFonts w:ascii="Times New Roman" w:hAnsi="Times New Roman" w:cs="Times New Roman"/>
              </w:rPr>
            </w:pPr>
            <w:r w:rsidRPr="004E236D">
              <w:rPr>
                <w:rFonts w:ascii="Times New Roman" w:hAnsi="Times New Roman" w:cs="Times New Roman"/>
              </w:rPr>
              <w:t xml:space="preserve">Rotačná hĺbkotlač, flexografická tlač, laminovanie ako súčasť tlačiarenskej činnosti, lakovanie ako súčasť tlačiarenskej činnosti, impregnácia dreva, povrchová úprava textílií, tkanín, fólií a papiera, nanášanie lepidla </w:t>
            </w:r>
          </w:p>
        </w:tc>
        <w:tc>
          <w:tcPr>
            <w:tcW w:w="1817" w:type="dxa"/>
            <w:vAlign w:val="center"/>
            <w:hideMark/>
          </w:tcPr>
          <w:p w14:paraId="715A9965" w14:textId="77777777" w:rsidR="002027C7" w:rsidRPr="004E236D" w:rsidRDefault="002027C7" w:rsidP="002027C7">
            <w:pPr>
              <w:spacing w:after="0" w:line="240" w:lineRule="auto"/>
              <w:jc w:val="center"/>
              <w:rPr>
                <w:rFonts w:ascii="Times New Roman" w:hAnsi="Times New Roman" w:cs="Times New Roman"/>
              </w:rPr>
            </w:pPr>
            <w:r w:rsidRPr="004E236D">
              <w:rPr>
                <w:rFonts w:ascii="Times New Roman" w:hAnsi="Times New Roman" w:cs="Times New Roman"/>
              </w:rPr>
              <w:t>4</w:t>
            </w:r>
          </w:p>
        </w:tc>
      </w:tr>
      <w:tr w:rsidR="004E236D" w:rsidRPr="004E236D" w14:paraId="7C69C6F3" w14:textId="77777777" w:rsidTr="002027C7">
        <w:trPr>
          <w:jc w:val="center"/>
        </w:trPr>
        <w:tc>
          <w:tcPr>
            <w:tcW w:w="6937" w:type="dxa"/>
            <w:vAlign w:val="center"/>
            <w:hideMark/>
          </w:tcPr>
          <w:p w14:paraId="29E13114" w14:textId="77777777" w:rsidR="002027C7" w:rsidRPr="004E236D" w:rsidRDefault="002027C7" w:rsidP="002027C7">
            <w:pPr>
              <w:spacing w:after="0" w:line="240" w:lineRule="auto"/>
              <w:rPr>
                <w:rFonts w:ascii="Times New Roman" w:hAnsi="Times New Roman" w:cs="Times New Roman"/>
              </w:rPr>
            </w:pPr>
            <w:r w:rsidRPr="004E236D">
              <w:rPr>
                <w:rFonts w:ascii="Times New Roman" w:hAnsi="Times New Roman" w:cs="Times New Roman"/>
              </w:rPr>
              <w:t>Nanášanie náterov na pásy a zvitky; následná povrchová úprava vozidiel</w:t>
            </w:r>
          </w:p>
        </w:tc>
        <w:tc>
          <w:tcPr>
            <w:tcW w:w="1817" w:type="dxa"/>
            <w:vAlign w:val="center"/>
            <w:hideMark/>
          </w:tcPr>
          <w:p w14:paraId="3F24A8BA" w14:textId="77777777" w:rsidR="002027C7" w:rsidRPr="004E236D" w:rsidRDefault="002027C7" w:rsidP="002027C7">
            <w:pPr>
              <w:spacing w:after="0" w:line="240" w:lineRule="auto"/>
              <w:jc w:val="center"/>
              <w:rPr>
                <w:rFonts w:ascii="Times New Roman" w:hAnsi="Times New Roman" w:cs="Times New Roman"/>
              </w:rPr>
            </w:pPr>
            <w:r w:rsidRPr="004E236D">
              <w:rPr>
                <w:rFonts w:ascii="Times New Roman" w:hAnsi="Times New Roman" w:cs="Times New Roman"/>
              </w:rPr>
              <w:t>3</w:t>
            </w:r>
          </w:p>
        </w:tc>
      </w:tr>
      <w:tr w:rsidR="004E236D" w:rsidRPr="004E236D" w14:paraId="2CF239A9" w14:textId="77777777" w:rsidTr="002027C7">
        <w:trPr>
          <w:jc w:val="center"/>
        </w:trPr>
        <w:tc>
          <w:tcPr>
            <w:tcW w:w="6937" w:type="dxa"/>
            <w:vAlign w:val="center"/>
            <w:hideMark/>
          </w:tcPr>
          <w:p w14:paraId="01026140" w14:textId="77777777" w:rsidR="002027C7" w:rsidRPr="004E236D" w:rsidRDefault="002027C7" w:rsidP="002027C7">
            <w:pPr>
              <w:spacing w:after="0" w:line="240" w:lineRule="auto"/>
              <w:ind w:left="33" w:hanging="33"/>
              <w:rPr>
                <w:rFonts w:ascii="Times New Roman" w:hAnsi="Times New Roman" w:cs="Times New Roman"/>
              </w:rPr>
            </w:pPr>
            <w:r w:rsidRPr="004E236D">
              <w:rPr>
                <w:rFonts w:ascii="Times New Roman" w:hAnsi="Times New Roman" w:cs="Times New Roman"/>
              </w:rPr>
              <w:t>Nanášanie náterov na povrchy v kontakte s potravinami; nanášanie ochranných vrstiev na  lietadlá a kozmické lode</w:t>
            </w:r>
          </w:p>
        </w:tc>
        <w:tc>
          <w:tcPr>
            <w:tcW w:w="1817" w:type="dxa"/>
            <w:vAlign w:val="center"/>
            <w:hideMark/>
          </w:tcPr>
          <w:p w14:paraId="53598939" w14:textId="77777777" w:rsidR="002027C7" w:rsidRPr="004E236D" w:rsidRDefault="002027C7" w:rsidP="002027C7">
            <w:pPr>
              <w:spacing w:after="0" w:line="240" w:lineRule="auto"/>
              <w:jc w:val="center"/>
              <w:rPr>
                <w:rFonts w:ascii="Times New Roman" w:hAnsi="Times New Roman" w:cs="Times New Roman"/>
              </w:rPr>
            </w:pPr>
            <w:r w:rsidRPr="004E236D">
              <w:rPr>
                <w:rFonts w:ascii="Times New Roman" w:hAnsi="Times New Roman" w:cs="Times New Roman"/>
              </w:rPr>
              <w:t>2,33</w:t>
            </w:r>
          </w:p>
        </w:tc>
      </w:tr>
      <w:tr w:rsidR="004E236D" w:rsidRPr="004E236D" w14:paraId="62EE1033" w14:textId="77777777" w:rsidTr="002027C7">
        <w:trPr>
          <w:jc w:val="center"/>
        </w:trPr>
        <w:tc>
          <w:tcPr>
            <w:tcW w:w="6937" w:type="dxa"/>
            <w:vAlign w:val="center"/>
            <w:hideMark/>
          </w:tcPr>
          <w:p w14:paraId="639AC130" w14:textId="77777777" w:rsidR="002027C7" w:rsidRPr="004E236D" w:rsidRDefault="002027C7" w:rsidP="002027C7">
            <w:pPr>
              <w:spacing w:after="0" w:line="240" w:lineRule="auto"/>
              <w:rPr>
                <w:rFonts w:ascii="Times New Roman" w:hAnsi="Times New Roman" w:cs="Times New Roman"/>
              </w:rPr>
            </w:pPr>
            <w:r w:rsidRPr="004E236D">
              <w:rPr>
                <w:rFonts w:ascii="Times New Roman" w:hAnsi="Times New Roman" w:cs="Times New Roman"/>
              </w:rPr>
              <w:t xml:space="preserve">Rotačná sieťotlač, ostatné druhy povrchovej úpravy </w:t>
            </w:r>
          </w:p>
        </w:tc>
        <w:tc>
          <w:tcPr>
            <w:tcW w:w="1817" w:type="dxa"/>
            <w:vAlign w:val="center"/>
            <w:hideMark/>
          </w:tcPr>
          <w:p w14:paraId="42F24280" w14:textId="77777777" w:rsidR="002027C7" w:rsidRPr="004E236D" w:rsidRDefault="002027C7" w:rsidP="002027C7">
            <w:pPr>
              <w:spacing w:after="0" w:line="240" w:lineRule="auto"/>
              <w:jc w:val="center"/>
              <w:rPr>
                <w:rFonts w:ascii="Times New Roman" w:hAnsi="Times New Roman" w:cs="Times New Roman"/>
              </w:rPr>
            </w:pPr>
            <w:r w:rsidRPr="004E236D">
              <w:rPr>
                <w:rFonts w:ascii="Times New Roman" w:hAnsi="Times New Roman" w:cs="Times New Roman"/>
              </w:rPr>
              <w:t>1,5</w:t>
            </w:r>
          </w:p>
        </w:tc>
      </w:tr>
    </w:tbl>
    <w:p w14:paraId="61F05D5A" w14:textId="77777777" w:rsidR="002027C7" w:rsidRPr="004E236D" w:rsidRDefault="002027C7" w:rsidP="00DB0DDF">
      <w:pPr>
        <w:pStyle w:val="Odsekzoznamu"/>
        <w:numPr>
          <w:ilvl w:val="1"/>
          <w:numId w:val="163"/>
        </w:numPr>
        <w:spacing w:before="120" w:after="120" w:line="240" w:lineRule="auto"/>
        <w:ind w:left="641" w:hanging="357"/>
        <w:rPr>
          <w:rFonts w:ascii="Times New Roman" w:hAnsi="Times New Roman" w:cs="Times New Roman"/>
        </w:rPr>
      </w:pPr>
      <w:r w:rsidRPr="004E236D">
        <w:rPr>
          <w:rFonts w:ascii="Times New Roman" w:hAnsi="Times New Roman" w:cs="Times New Roman"/>
        </w:rPr>
        <w:t xml:space="preserve">Cieľové množstvo emisií sa získa vynásobením  referenčného ročného množstva emisií faktorom K2 vyjadrenom v percentách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9"/>
        <w:gridCol w:w="1929"/>
      </w:tblGrid>
      <w:tr w:rsidR="004E236D" w:rsidRPr="004E236D" w14:paraId="1030DBFE" w14:textId="77777777" w:rsidTr="002027C7">
        <w:trPr>
          <w:jc w:val="center"/>
        </w:trPr>
        <w:tc>
          <w:tcPr>
            <w:tcW w:w="6936" w:type="dxa"/>
            <w:vAlign w:val="center"/>
            <w:hideMark/>
          </w:tcPr>
          <w:p w14:paraId="5D3A23F4" w14:textId="77777777" w:rsidR="002027C7" w:rsidRPr="004E236D" w:rsidRDefault="002027C7" w:rsidP="002027C7">
            <w:pPr>
              <w:spacing w:after="0" w:line="240" w:lineRule="auto"/>
              <w:rPr>
                <w:rFonts w:ascii="Times New Roman" w:hAnsi="Times New Roman" w:cs="Times New Roman"/>
                <w:b/>
              </w:rPr>
            </w:pPr>
            <w:r w:rsidRPr="004E236D">
              <w:rPr>
                <w:rFonts w:ascii="Times New Roman" w:hAnsi="Times New Roman" w:cs="Times New Roman"/>
                <w:b/>
              </w:rPr>
              <w:t>Činnosť</w:t>
            </w:r>
          </w:p>
        </w:tc>
        <w:tc>
          <w:tcPr>
            <w:tcW w:w="1818" w:type="dxa"/>
            <w:hideMark/>
          </w:tcPr>
          <w:p w14:paraId="1A8234D0" w14:textId="77777777" w:rsidR="002027C7" w:rsidRPr="004E236D" w:rsidRDefault="002027C7" w:rsidP="002027C7">
            <w:pPr>
              <w:spacing w:after="0" w:line="240" w:lineRule="auto"/>
              <w:jc w:val="center"/>
              <w:rPr>
                <w:rFonts w:ascii="Times New Roman" w:hAnsi="Times New Roman" w:cs="Times New Roman"/>
                <w:b/>
              </w:rPr>
            </w:pPr>
            <w:r w:rsidRPr="004E236D">
              <w:rPr>
                <w:rFonts w:ascii="Times New Roman" w:hAnsi="Times New Roman" w:cs="Times New Roman"/>
                <w:b/>
              </w:rPr>
              <w:t xml:space="preserve">Faktor K2  </w:t>
            </w:r>
            <w:r w:rsidRPr="004E236D">
              <w:rPr>
                <w:rFonts w:ascii="Times New Roman" w:hAnsi="Times New Roman" w:cs="Times New Roman"/>
                <w:bCs/>
              </w:rPr>
              <w:t>[</w:t>
            </w:r>
            <w:r w:rsidRPr="004E236D">
              <w:rPr>
                <w:rFonts w:ascii="Times New Roman" w:hAnsi="Times New Roman" w:cs="Times New Roman"/>
              </w:rPr>
              <w:t>%</w:t>
            </w:r>
            <w:r w:rsidRPr="004E236D">
              <w:rPr>
                <w:rFonts w:ascii="Times New Roman" w:hAnsi="Times New Roman" w:cs="Times New Roman"/>
                <w:bCs/>
              </w:rPr>
              <w:t>]</w:t>
            </w:r>
            <w:r w:rsidRPr="004E236D">
              <w:rPr>
                <w:rFonts w:ascii="Times New Roman" w:hAnsi="Times New Roman" w:cs="Times New Roman"/>
                <w:b/>
              </w:rPr>
              <w:t xml:space="preserve"> </w:t>
            </w:r>
          </w:p>
        </w:tc>
      </w:tr>
      <w:tr w:rsidR="004E236D" w:rsidRPr="004E236D" w14:paraId="43032E51" w14:textId="77777777" w:rsidTr="002027C7">
        <w:trPr>
          <w:jc w:val="center"/>
        </w:trPr>
        <w:tc>
          <w:tcPr>
            <w:tcW w:w="6936" w:type="dxa"/>
          </w:tcPr>
          <w:p w14:paraId="3D745D3D" w14:textId="77777777" w:rsidR="002027C7" w:rsidRPr="004E236D" w:rsidRDefault="002027C7" w:rsidP="002027C7">
            <w:pPr>
              <w:spacing w:after="0" w:line="240" w:lineRule="auto"/>
              <w:ind w:left="33"/>
              <w:rPr>
                <w:rFonts w:ascii="Times New Roman" w:hAnsi="Times New Roman" w:cs="Times New Roman"/>
              </w:rPr>
            </w:pPr>
            <w:r w:rsidRPr="004E236D">
              <w:rPr>
                <w:rFonts w:ascii="Times New Roman" w:hAnsi="Times New Roman" w:cs="Times New Roman"/>
              </w:rPr>
              <w:t xml:space="preserve">Pre zariadenia podľa bodu 5.2 a na úrovni nižšej prahovej hodnoty bodu 4 pre činnosti IVa a IVb. </w:t>
            </w:r>
          </w:p>
        </w:tc>
        <w:tc>
          <w:tcPr>
            <w:tcW w:w="1818" w:type="dxa"/>
            <w:vAlign w:val="center"/>
          </w:tcPr>
          <w:p w14:paraId="3429CF51" w14:textId="77777777" w:rsidR="002027C7" w:rsidRPr="004E236D" w:rsidRDefault="002027C7" w:rsidP="002027C7">
            <w:pPr>
              <w:spacing w:after="0" w:line="240" w:lineRule="auto"/>
              <w:jc w:val="center"/>
              <w:rPr>
                <w:rFonts w:ascii="Times New Roman" w:hAnsi="Times New Roman" w:cs="Times New Roman"/>
              </w:rPr>
            </w:pPr>
            <w:r w:rsidRPr="004E236D">
              <w:rPr>
                <w:rFonts w:ascii="Times New Roman" w:hAnsi="Times New Roman" w:cs="Times New Roman"/>
              </w:rPr>
              <w:t>EL</w:t>
            </w:r>
            <w:r w:rsidRPr="004E236D">
              <w:rPr>
                <w:rFonts w:ascii="Times New Roman" w:hAnsi="Times New Roman" w:cs="Times New Roman"/>
                <w:vertAlign w:val="subscript"/>
              </w:rPr>
              <w:t>EF</w:t>
            </w:r>
            <w:r w:rsidRPr="004E236D">
              <w:rPr>
                <w:rFonts w:ascii="Times New Roman" w:hAnsi="Times New Roman" w:cs="Times New Roman"/>
              </w:rPr>
              <w:t xml:space="preserve"> + 15</w:t>
            </w:r>
          </w:p>
        </w:tc>
      </w:tr>
      <w:tr w:rsidR="004E236D" w:rsidRPr="004E236D" w14:paraId="453E27BB" w14:textId="77777777" w:rsidTr="002027C7">
        <w:trPr>
          <w:jc w:val="center"/>
        </w:trPr>
        <w:tc>
          <w:tcPr>
            <w:tcW w:w="6936" w:type="dxa"/>
          </w:tcPr>
          <w:p w14:paraId="6C14B5BC" w14:textId="77777777" w:rsidR="002027C7" w:rsidRPr="004E236D" w:rsidRDefault="002027C7" w:rsidP="002027C7">
            <w:pPr>
              <w:spacing w:after="0" w:line="240" w:lineRule="auto"/>
              <w:rPr>
                <w:rFonts w:ascii="Times New Roman" w:hAnsi="Times New Roman" w:cs="Times New Roman"/>
              </w:rPr>
            </w:pPr>
            <w:r w:rsidRPr="004E236D">
              <w:rPr>
                <w:rFonts w:ascii="Times New Roman" w:hAnsi="Times New Roman" w:cs="Times New Roman"/>
              </w:rPr>
              <w:t xml:space="preserve">Všetky ostatné zariadenia </w:t>
            </w:r>
          </w:p>
        </w:tc>
        <w:tc>
          <w:tcPr>
            <w:tcW w:w="1818" w:type="dxa"/>
            <w:vAlign w:val="center"/>
          </w:tcPr>
          <w:p w14:paraId="718CE51B" w14:textId="77777777" w:rsidR="002027C7" w:rsidRPr="004E236D" w:rsidRDefault="002027C7" w:rsidP="002027C7">
            <w:pPr>
              <w:spacing w:after="0" w:line="240" w:lineRule="auto"/>
              <w:jc w:val="center"/>
              <w:rPr>
                <w:rFonts w:ascii="Times New Roman" w:hAnsi="Times New Roman" w:cs="Times New Roman"/>
              </w:rPr>
            </w:pPr>
            <w:r w:rsidRPr="004E236D">
              <w:rPr>
                <w:rFonts w:ascii="Times New Roman" w:hAnsi="Times New Roman" w:cs="Times New Roman"/>
              </w:rPr>
              <w:t>EL</w:t>
            </w:r>
            <w:r w:rsidRPr="004E236D">
              <w:rPr>
                <w:rFonts w:ascii="Times New Roman" w:hAnsi="Times New Roman" w:cs="Times New Roman"/>
                <w:vertAlign w:val="subscript"/>
              </w:rPr>
              <w:t>EF</w:t>
            </w:r>
            <w:r w:rsidRPr="004E236D">
              <w:rPr>
                <w:rFonts w:ascii="Times New Roman" w:hAnsi="Times New Roman" w:cs="Times New Roman"/>
              </w:rPr>
              <w:t xml:space="preserve"> + 5</w:t>
            </w:r>
          </w:p>
        </w:tc>
      </w:tr>
    </w:tbl>
    <w:p w14:paraId="7C871290" w14:textId="77777777" w:rsidR="002027C7" w:rsidRPr="004E236D" w:rsidRDefault="002027C7" w:rsidP="002027C7">
      <w:pPr>
        <w:spacing w:before="120" w:after="0" w:line="240" w:lineRule="auto"/>
        <w:rPr>
          <w:rFonts w:ascii="Times New Roman" w:hAnsi="Times New Roman" w:cs="Times New Roman"/>
        </w:rPr>
      </w:pPr>
      <w:r w:rsidRPr="004E236D">
        <w:rPr>
          <w:rFonts w:ascii="Times New Roman" w:hAnsi="Times New Roman" w:cs="Times New Roman"/>
        </w:rPr>
        <w:t>3.3  Podmienka splnenia redukčného plánu</w:t>
      </w:r>
    </w:p>
    <w:p w14:paraId="64E01226" w14:textId="77777777" w:rsidR="002027C7" w:rsidRPr="004E236D" w:rsidRDefault="002027C7" w:rsidP="002027C7">
      <w:pPr>
        <w:ind w:left="426"/>
        <w:rPr>
          <w:rFonts w:ascii="Times New Roman" w:hAnsi="Times New Roman" w:cs="Times New Roman"/>
        </w:rPr>
      </w:pPr>
      <w:r w:rsidRPr="004E236D">
        <w:rPr>
          <w:rFonts w:ascii="Times New Roman" w:hAnsi="Times New Roman" w:cs="Times New Roman"/>
        </w:rPr>
        <w:t xml:space="preserve">Redukčný plán je splnený, keď skutočné množstvo celkových emisií podľa ročnej bilancie rozpúšťadiel je menšie alebo sa rovná hodnote cieľovej emisie. Metodika výpočtu ročnej bilancie rozpúšťadiel je uvedená </w:t>
      </w:r>
      <w:r w:rsidRPr="004E236D">
        <w:rPr>
          <w:rFonts w:ascii="Times New Roman" w:hAnsi="Times New Roman"/>
        </w:rPr>
        <w:t>v šiestej časti tejto prílohy</w:t>
      </w:r>
      <w:r w:rsidRPr="004E236D">
        <w:rPr>
          <w:rFonts w:ascii="Times New Roman" w:hAnsi="Times New Roman" w:cs="Times New Roman"/>
        </w:rPr>
        <w:t>.</w:t>
      </w:r>
    </w:p>
    <w:p w14:paraId="0325351E" w14:textId="77777777" w:rsidR="002027C7" w:rsidRPr="004E236D" w:rsidRDefault="002027C7" w:rsidP="002027C7">
      <w:pPr>
        <w:ind w:left="426" w:hanging="426"/>
        <w:rPr>
          <w:rFonts w:ascii="Times New Roman" w:hAnsi="Times New Roman" w:cs="Times New Roman"/>
        </w:rPr>
      </w:pPr>
      <w:r w:rsidRPr="004E236D">
        <w:rPr>
          <w:rFonts w:ascii="Times New Roman" w:hAnsi="Times New Roman" w:cs="Times New Roman"/>
          <w:b/>
        </w:rPr>
        <w:t>VI.  POSTUP VYPRACOVANIA ROČNEJ BILANCIE ROZPÚŠŤADIEL</w:t>
      </w:r>
    </w:p>
    <w:p w14:paraId="798E1681" w14:textId="77777777" w:rsidR="002027C7" w:rsidRPr="004E236D" w:rsidRDefault="002027C7" w:rsidP="002027C7">
      <w:pPr>
        <w:rPr>
          <w:rFonts w:ascii="Times New Roman" w:hAnsi="Times New Roman" w:cs="Times New Roman"/>
          <w:b/>
        </w:rPr>
      </w:pPr>
      <w:r w:rsidRPr="004E236D">
        <w:rPr>
          <w:rFonts w:ascii="Times New Roman" w:hAnsi="Times New Roman" w:cs="Times New Roman"/>
          <w:b/>
        </w:rPr>
        <w:t>1 .  Účel vypracovania ročnej bilancie organických rozpúšťadiel</w:t>
      </w:r>
    </w:p>
    <w:p w14:paraId="5B023BFD" w14:textId="77777777" w:rsidR="002027C7" w:rsidRPr="004E236D" w:rsidRDefault="002027C7" w:rsidP="002027C7">
      <w:pPr>
        <w:pStyle w:val="Zkladntext20"/>
        <w:spacing w:after="0" w:line="240" w:lineRule="auto"/>
        <w:ind w:left="426"/>
        <w:rPr>
          <w:sz w:val="22"/>
          <w:szCs w:val="22"/>
          <w:lang w:val="sk-SK"/>
        </w:rPr>
      </w:pPr>
      <w:r w:rsidRPr="004E236D">
        <w:rPr>
          <w:sz w:val="22"/>
          <w:szCs w:val="22"/>
          <w:lang w:val="sk-SK"/>
        </w:rPr>
        <w:t xml:space="preserve">Bilancovanie organických rozpúšťadiel slúži na: </w:t>
      </w:r>
    </w:p>
    <w:p w14:paraId="7FC42CC0" w14:textId="77777777" w:rsidR="002027C7" w:rsidRPr="004E236D" w:rsidRDefault="002027C7" w:rsidP="00DB0DDF">
      <w:pPr>
        <w:keepNext/>
        <w:numPr>
          <w:ilvl w:val="0"/>
          <w:numId w:val="164"/>
        </w:numPr>
        <w:spacing w:after="0" w:line="240" w:lineRule="auto"/>
        <w:ind w:left="709" w:hanging="283"/>
        <w:jc w:val="both"/>
        <w:rPr>
          <w:rFonts w:ascii="Times New Roman" w:hAnsi="Times New Roman" w:cs="Times New Roman"/>
        </w:rPr>
      </w:pPr>
      <w:r w:rsidRPr="004E236D">
        <w:rPr>
          <w:rFonts w:ascii="Times New Roman" w:hAnsi="Times New Roman" w:cs="Times New Roman"/>
        </w:rPr>
        <w:t>výpočet množstva emisií VOC,</w:t>
      </w:r>
    </w:p>
    <w:p w14:paraId="23F5CBC5" w14:textId="77777777" w:rsidR="002027C7" w:rsidRPr="004E236D" w:rsidRDefault="002027C7" w:rsidP="00DB0DDF">
      <w:pPr>
        <w:keepNext/>
        <w:numPr>
          <w:ilvl w:val="0"/>
          <w:numId w:val="164"/>
        </w:numPr>
        <w:spacing w:after="0" w:line="240" w:lineRule="auto"/>
        <w:ind w:left="709" w:hanging="283"/>
        <w:jc w:val="both"/>
        <w:rPr>
          <w:rFonts w:ascii="Times New Roman" w:hAnsi="Times New Roman" w:cs="Times New Roman"/>
        </w:rPr>
      </w:pPr>
      <w:r w:rsidRPr="004E236D">
        <w:rPr>
          <w:rFonts w:ascii="Times New Roman" w:hAnsi="Times New Roman" w:cs="Times New Roman"/>
        </w:rPr>
        <w:t>preukázanie plnenia emisných limitov VOC pre fugitívne emisie,</w:t>
      </w:r>
    </w:p>
    <w:p w14:paraId="27970E86" w14:textId="77777777" w:rsidR="002027C7" w:rsidRPr="004E236D" w:rsidRDefault="002027C7" w:rsidP="00DB0DDF">
      <w:pPr>
        <w:keepNext/>
        <w:numPr>
          <w:ilvl w:val="0"/>
          <w:numId w:val="164"/>
        </w:numPr>
        <w:spacing w:after="0" w:line="240" w:lineRule="auto"/>
        <w:ind w:left="709" w:hanging="283"/>
        <w:jc w:val="both"/>
        <w:rPr>
          <w:rFonts w:ascii="Times New Roman" w:hAnsi="Times New Roman" w:cs="Times New Roman"/>
        </w:rPr>
      </w:pPr>
      <w:r w:rsidRPr="004E236D">
        <w:rPr>
          <w:rFonts w:ascii="Times New Roman" w:hAnsi="Times New Roman" w:cs="Times New Roman"/>
        </w:rPr>
        <w:t>preukázanie plnenia emisných limitov VOC pre celkové emisie,</w:t>
      </w:r>
    </w:p>
    <w:p w14:paraId="6914E8DE" w14:textId="77777777" w:rsidR="002027C7" w:rsidRPr="004E236D" w:rsidRDefault="002027C7" w:rsidP="00DB0DDF">
      <w:pPr>
        <w:keepNext/>
        <w:numPr>
          <w:ilvl w:val="0"/>
          <w:numId w:val="164"/>
        </w:numPr>
        <w:spacing w:after="0" w:line="240" w:lineRule="auto"/>
        <w:ind w:left="709" w:hanging="283"/>
        <w:jc w:val="both"/>
        <w:rPr>
          <w:rFonts w:ascii="Times New Roman" w:hAnsi="Times New Roman" w:cs="Times New Roman"/>
        </w:rPr>
      </w:pPr>
      <w:r w:rsidRPr="004E236D">
        <w:rPr>
          <w:rFonts w:ascii="Times New Roman" w:hAnsi="Times New Roman" w:cs="Times New Roman"/>
        </w:rPr>
        <w:t xml:space="preserve">preukázanie plnenia redukčného plánu, </w:t>
      </w:r>
    </w:p>
    <w:p w14:paraId="623683B5" w14:textId="77777777" w:rsidR="002027C7" w:rsidRPr="004E236D" w:rsidRDefault="002027C7" w:rsidP="00DB0DDF">
      <w:pPr>
        <w:numPr>
          <w:ilvl w:val="0"/>
          <w:numId w:val="164"/>
        </w:numPr>
        <w:spacing w:after="0" w:line="240" w:lineRule="auto"/>
        <w:ind w:left="709" w:hanging="284"/>
        <w:rPr>
          <w:rFonts w:ascii="Times New Roman" w:hAnsi="Times New Roman" w:cs="Times New Roman"/>
        </w:rPr>
      </w:pPr>
      <w:r w:rsidRPr="004E236D">
        <w:rPr>
          <w:rFonts w:ascii="Times New Roman" w:hAnsi="Times New Roman" w:cs="Times New Roman"/>
        </w:rPr>
        <w:t>preskúmanie ďalších možností zníženia emisií VOC,</w:t>
      </w:r>
    </w:p>
    <w:p w14:paraId="6067A8A5" w14:textId="77777777" w:rsidR="002027C7" w:rsidRPr="004E236D" w:rsidRDefault="002027C7" w:rsidP="00DB0DDF">
      <w:pPr>
        <w:pStyle w:val="Zkladntext20"/>
        <w:keepNext/>
        <w:numPr>
          <w:ilvl w:val="0"/>
          <w:numId w:val="164"/>
        </w:numPr>
        <w:spacing w:after="0" w:line="240" w:lineRule="auto"/>
        <w:ind w:left="709" w:right="-142" w:hanging="283"/>
        <w:rPr>
          <w:sz w:val="22"/>
          <w:szCs w:val="22"/>
          <w:lang w:val="sk-SK"/>
        </w:rPr>
      </w:pPr>
      <w:r w:rsidRPr="004E236D">
        <w:rPr>
          <w:sz w:val="22"/>
          <w:szCs w:val="22"/>
          <w:lang w:val="sk-SK"/>
        </w:rPr>
        <w:t>poskytovanie informácií verejnosti o spotrebe organických rozpúšťadiel, o emisiách prchavých organických zlúčenín z organických rozpúšťadiel a plnení určených požiadaviek.</w:t>
      </w:r>
    </w:p>
    <w:p w14:paraId="03BD9F62" w14:textId="77777777" w:rsidR="002027C7" w:rsidRPr="004E236D" w:rsidRDefault="002027C7" w:rsidP="002027C7">
      <w:pPr>
        <w:pStyle w:val="Zkladntext20"/>
        <w:spacing w:after="0" w:line="240" w:lineRule="auto"/>
        <w:ind w:left="709" w:right="-142"/>
        <w:rPr>
          <w:sz w:val="22"/>
          <w:szCs w:val="22"/>
          <w:lang w:val="sk-SK"/>
        </w:rPr>
      </w:pPr>
    </w:p>
    <w:p w14:paraId="1C98131F" w14:textId="77777777" w:rsidR="002027C7" w:rsidRPr="004E236D" w:rsidRDefault="002027C7" w:rsidP="002027C7">
      <w:pPr>
        <w:keepNext/>
        <w:spacing w:after="120" w:line="240" w:lineRule="auto"/>
        <w:jc w:val="both"/>
        <w:rPr>
          <w:rFonts w:ascii="Times New Roman" w:hAnsi="Times New Roman" w:cs="Times New Roman"/>
          <w:b/>
        </w:rPr>
      </w:pPr>
      <w:r w:rsidRPr="004E236D">
        <w:rPr>
          <w:rFonts w:ascii="Times New Roman" w:hAnsi="Times New Roman" w:cs="Times New Roman"/>
          <w:b/>
        </w:rPr>
        <w:t>2.</w:t>
      </w:r>
      <w:r w:rsidRPr="004E236D">
        <w:rPr>
          <w:rFonts w:ascii="Times New Roman" w:hAnsi="Times New Roman" w:cs="Times New Roman"/>
        </w:rPr>
        <w:t xml:space="preserve">  </w:t>
      </w:r>
      <w:r w:rsidRPr="004E236D">
        <w:rPr>
          <w:rFonts w:ascii="Times New Roman" w:hAnsi="Times New Roman" w:cs="Times New Roman"/>
          <w:b/>
        </w:rPr>
        <w:t xml:space="preserve">Veličiny na vypracovanie ročnej bilancie rozpúšťadiel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68"/>
        <w:gridCol w:w="8420"/>
      </w:tblGrid>
      <w:tr w:rsidR="004E236D" w:rsidRPr="004E236D" w14:paraId="6EBC903D" w14:textId="77777777" w:rsidTr="002027C7">
        <w:trPr>
          <w:trHeight w:val="431"/>
          <w:jc w:val="center"/>
        </w:trPr>
        <w:tc>
          <w:tcPr>
            <w:tcW w:w="9102" w:type="dxa"/>
            <w:gridSpan w:val="2"/>
            <w:vAlign w:val="center"/>
          </w:tcPr>
          <w:p w14:paraId="11225FA9" w14:textId="77777777" w:rsidR="002027C7" w:rsidRPr="004E236D" w:rsidRDefault="002027C7" w:rsidP="002027C7">
            <w:pPr>
              <w:keepNext/>
              <w:spacing w:after="0" w:line="240" w:lineRule="auto"/>
              <w:jc w:val="right"/>
              <w:rPr>
                <w:rFonts w:ascii="Times New Roman" w:hAnsi="Times New Roman" w:cs="Times New Roman"/>
                <w:b/>
              </w:rPr>
            </w:pPr>
            <w:r w:rsidRPr="004E236D">
              <w:rPr>
                <w:rFonts w:ascii="Times New Roman" w:hAnsi="Times New Roman" w:cs="Times New Roman"/>
                <w:b/>
                <w:iCs/>
              </w:rPr>
              <w:t xml:space="preserve">Vstupy </w:t>
            </w:r>
            <w:r w:rsidRPr="004E236D">
              <w:rPr>
                <w:rFonts w:ascii="Times New Roman" w:hAnsi="Times New Roman" w:cs="Times New Roman"/>
                <w:b/>
              </w:rPr>
              <w:t xml:space="preserve">organických rozpúšťadiel </w:t>
            </w:r>
            <w:r w:rsidRPr="004E236D">
              <w:rPr>
                <w:rFonts w:ascii="Times New Roman" w:hAnsi="Times New Roman" w:cs="Times New Roman"/>
                <w:b/>
                <w:iCs/>
              </w:rPr>
              <w:t xml:space="preserve">(I)                 </w:t>
            </w:r>
            <w:r w:rsidRPr="004E236D">
              <w:rPr>
                <w:rFonts w:ascii="Times New Roman" w:hAnsi="Times New Roman" w:cs="Times New Roman"/>
                <w:bCs/>
              </w:rPr>
              <w:t>[</w:t>
            </w:r>
            <w:r w:rsidRPr="004E236D">
              <w:rPr>
                <w:rFonts w:ascii="Times New Roman" w:hAnsi="Times New Roman" w:cs="Times New Roman"/>
              </w:rPr>
              <w:t>g, kg alebo t</w:t>
            </w:r>
            <w:r w:rsidRPr="004E236D">
              <w:rPr>
                <w:rFonts w:ascii="Times New Roman" w:hAnsi="Times New Roman" w:cs="Times New Roman"/>
                <w:bCs/>
              </w:rPr>
              <w:t>]</w:t>
            </w:r>
          </w:p>
        </w:tc>
      </w:tr>
      <w:tr w:rsidR="004E236D" w:rsidRPr="004E236D" w14:paraId="7AB8A60F" w14:textId="77777777" w:rsidTr="002027C7">
        <w:trPr>
          <w:trHeight w:val="888"/>
          <w:jc w:val="center"/>
        </w:trPr>
        <w:tc>
          <w:tcPr>
            <w:tcW w:w="851" w:type="dxa"/>
            <w:vAlign w:val="center"/>
          </w:tcPr>
          <w:p w14:paraId="52F656B1"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I1</w:t>
            </w:r>
          </w:p>
        </w:tc>
        <w:tc>
          <w:tcPr>
            <w:tcW w:w="8251" w:type="dxa"/>
            <w:vAlign w:val="center"/>
          </w:tcPr>
          <w:p w14:paraId="4F6898BF" w14:textId="77777777" w:rsidR="002027C7" w:rsidRPr="004E236D" w:rsidRDefault="002027C7" w:rsidP="002027C7">
            <w:pPr>
              <w:keepNext/>
              <w:spacing w:after="0" w:line="240" w:lineRule="auto"/>
              <w:jc w:val="both"/>
              <w:rPr>
                <w:rFonts w:ascii="Times New Roman" w:hAnsi="Times New Roman" w:cs="Times New Roman"/>
              </w:rPr>
            </w:pPr>
            <w:r w:rsidRPr="004E236D">
              <w:rPr>
                <w:rFonts w:ascii="Times New Roman" w:hAnsi="Times New Roman" w:cs="Times New Roman"/>
              </w:rPr>
              <w:t>Množstvo organických rozpúšťadiel alebo ich množstvo v zmesiach, ktoré boli zakúpené a ktoré sa používajú ako vstup do procesu za časové obdobie, za ktoré sa vypočítava hmotnostná bilancia.</w:t>
            </w:r>
          </w:p>
        </w:tc>
      </w:tr>
      <w:tr w:rsidR="004E236D" w:rsidRPr="004E236D" w14:paraId="65A43364" w14:textId="77777777" w:rsidTr="002027C7">
        <w:trPr>
          <w:trHeight w:val="788"/>
          <w:jc w:val="center"/>
        </w:trPr>
        <w:tc>
          <w:tcPr>
            <w:tcW w:w="851" w:type="dxa"/>
            <w:vAlign w:val="center"/>
          </w:tcPr>
          <w:p w14:paraId="18C78304"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I2</w:t>
            </w:r>
          </w:p>
        </w:tc>
        <w:tc>
          <w:tcPr>
            <w:tcW w:w="8251" w:type="dxa"/>
            <w:vAlign w:val="center"/>
          </w:tcPr>
          <w:p w14:paraId="38F9E3C8" w14:textId="77777777" w:rsidR="002027C7" w:rsidRPr="004E236D" w:rsidRDefault="002027C7" w:rsidP="002027C7">
            <w:pPr>
              <w:keepNext/>
              <w:spacing w:after="0" w:line="240" w:lineRule="auto"/>
              <w:jc w:val="both"/>
              <w:rPr>
                <w:rFonts w:ascii="Times New Roman" w:hAnsi="Times New Roman" w:cs="Times New Roman"/>
              </w:rPr>
            </w:pPr>
            <w:r w:rsidRPr="004E236D">
              <w:rPr>
                <w:rFonts w:ascii="Times New Roman" w:hAnsi="Times New Roman" w:cs="Times New Roman"/>
              </w:rPr>
              <w:t>Množstvo organických rozpúšťadiel alebo ich množstvo v použitých zmesiach, ktoré boli recyklované a opätovne sa použijú ako vstup do procesu. Recyklované organické rozpúšťadlo sa započítava vždy, keď sa použije na danú  činnosť.</w:t>
            </w:r>
          </w:p>
        </w:tc>
      </w:tr>
      <w:tr w:rsidR="004E236D" w:rsidRPr="004E236D" w14:paraId="2BB1FED8" w14:textId="77777777" w:rsidTr="002027C7">
        <w:trPr>
          <w:trHeight w:val="459"/>
          <w:jc w:val="center"/>
        </w:trPr>
        <w:tc>
          <w:tcPr>
            <w:tcW w:w="9102" w:type="dxa"/>
            <w:gridSpan w:val="2"/>
            <w:vAlign w:val="center"/>
          </w:tcPr>
          <w:p w14:paraId="675464F5" w14:textId="77777777" w:rsidR="002027C7" w:rsidRPr="004E236D" w:rsidRDefault="002027C7" w:rsidP="002027C7">
            <w:pPr>
              <w:keepNext/>
              <w:spacing w:after="0" w:line="240" w:lineRule="auto"/>
              <w:jc w:val="right"/>
              <w:rPr>
                <w:rFonts w:ascii="Times New Roman" w:hAnsi="Times New Roman" w:cs="Times New Roman"/>
                <w:b/>
              </w:rPr>
            </w:pPr>
            <w:r w:rsidRPr="004E236D">
              <w:rPr>
                <w:rFonts w:ascii="Times New Roman" w:hAnsi="Times New Roman" w:cs="Times New Roman"/>
                <w:b/>
              </w:rPr>
              <w:t>Výstupy organických rozpúšťadiel (O)</w:t>
            </w:r>
            <w:r w:rsidRPr="004E236D">
              <w:rPr>
                <w:rFonts w:ascii="Times New Roman" w:hAnsi="Times New Roman" w:cs="Times New Roman"/>
                <w:bCs/>
              </w:rPr>
              <w:t xml:space="preserve">           [</w:t>
            </w:r>
            <w:r w:rsidRPr="004E236D">
              <w:rPr>
                <w:rFonts w:ascii="Times New Roman" w:hAnsi="Times New Roman" w:cs="Times New Roman"/>
              </w:rPr>
              <w:t>g, kg alebo t</w:t>
            </w:r>
            <w:r w:rsidRPr="004E236D">
              <w:rPr>
                <w:rFonts w:ascii="Times New Roman" w:hAnsi="Times New Roman" w:cs="Times New Roman"/>
                <w:bCs/>
              </w:rPr>
              <w:t>]</w:t>
            </w:r>
          </w:p>
        </w:tc>
      </w:tr>
      <w:tr w:rsidR="004E236D" w:rsidRPr="004E236D" w14:paraId="61E82A2D" w14:textId="77777777" w:rsidTr="002027C7">
        <w:trPr>
          <w:trHeight w:val="496"/>
          <w:jc w:val="center"/>
        </w:trPr>
        <w:tc>
          <w:tcPr>
            <w:tcW w:w="851" w:type="dxa"/>
            <w:vAlign w:val="center"/>
          </w:tcPr>
          <w:p w14:paraId="668A7743"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O1</w:t>
            </w:r>
          </w:p>
        </w:tc>
        <w:tc>
          <w:tcPr>
            <w:tcW w:w="8251" w:type="dxa"/>
            <w:vAlign w:val="center"/>
          </w:tcPr>
          <w:p w14:paraId="690E3A87" w14:textId="77777777" w:rsidR="002027C7" w:rsidRPr="004E236D" w:rsidRDefault="002027C7" w:rsidP="002027C7">
            <w:pPr>
              <w:keepNext/>
              <w:spacing w:after="0" w:line="240" w:lineRule="auto"/>
              <w:jc w:val="both"/>
              <w:rPr>
                <w:rFonts w:ascii="Times New Roman" w:hAnsi="Times New Roman" w:cs="Times New Roman"/>
              </w:rPr>
            </w:pPr>
            <w:r w:rsidRPr="004E236D">
              <w:rPr>
                <w:rFonts w:ascii="Times New Roman" w:hAnsi="Times New Roman" w:cs="Times New Roman"/>
              </w:rPr>
              <w:t>Emisie v odpadových plynoch.</w:t>
            </w:r>
          </w:p>
        </w:tc>
      </w:tr>
      <w:tr w:rsidR="004E236D" w:rsidRPr="004E236D" w14:paraId="1765FF72" w14:textId="77777777" w:rsidTr="002027C7">
        <w:trPr>
          <w:trHeight w:val="702"/>
          <w:jc w:val="center"/>
        </w:trPr>
        <w:tc>
          <w:tcPr>
            <w:tcW w:w="851" w:type="dxa"/>
            <w:vAlign w:val="center"/>
          </w:tcPr>
          <w:p w14:paraId="22A6F816" w14:textId="77777777" w:rsidR="002027C7" w:rsidRPr="004E236D" w:rsidRDefault="002027C7" w:rsidP="002027C7">
            <w:pPr>
              <w:spacing w:after="0" w:line="240" w:lineRule="auto"/>
              <w:ind w:left="426" w:hanging="426"/>
              <w:jc w:val="center"/>
              <w:rPr>
                <w:rFonts w:ascii="Times New Roman" w:hAnsi="Times New Roman" w:cs="Times New Roman"/>
              </w:rPr>
            </w:pPr>
            <w:r w:rsidRPr="004E236D">
              <w:rPr>
                <w:rFonts w:ascii="Times New Roman" w:hAnsi="Times New Roman" w:cs="Times New Roman"/>
              </w:rPr>
              <w:t>O2</w:t>
            </w:r>
          </w:p>
          <w:p w14:paraId="7A882181" w14:textId="77777777" w:rsidR="002027C7" w:rsidRPr="004E236D" w:rsidRDefault="002027C7" w:rsidP="002027C7">
            <w:pPr>
              <w:keepNext/>
              <w:spacing w:after="0" w:line="240" w:lineRule="auto"/>
              <w:jc w:val="center"/>
              <w:rPr>
                <w:rFonts w:ascii="Times New Roman" w:hAnsi="Times New Roman" w:cs="Times New Roman"/>
              </w:rPr>
            </w:pPr>
          </w:p>
        </w:tc>
        <w:tc>
          <w:tcPr>
            <w:tcW w:w="8251" w:type="dxa"/>
            <w:vAlign w:val="center"/>
          </w:tcPr>
          <w:p w14:paraId="537A56EF" w14:textId="77777777" w:rsidR="002027C7" w:rsidRPr="004E236D" w:rsidRDefault="002027C7" w:rsidP="002027C7">
            <w:pPr>
              <w:keepNext/>
              <w:spacing w:after="0" w:line="240" w:lineRule="auto"/>
              <w:jc w:val="both"/>
              <w:rPr>
                <w:rFonts w:ascii="Times New Roman" w:hAnsi="Times New Roman" w:cs="Times New Roman"/>
              </w:rPr>
            </w:pPr>
            <w:r w:rsidRPr="004E236D">
              <w:rPr>
                <w:rFonts w:ascii="Times New Roman" w:hAnsi="Times New Roman" w:cs="Times New Roman"/>
              </w:rPr>
              <w:t>Úniky organických rozpúšťadiel  do odpadových vôd, ktoré sa odvádzajú z procesu; ak sú odpadové vody čistené, je to potrebné pri výpočte O5 zohľadniť.</w:t>
            </w:r>
          </w:p>
        </w:tc>
      </w:tr>
      <w:tr w:rsidR="004E236D" w:rsidRPr="004E236D" w14:paraId="0FACD491" w14:textId="77777777" w:rsidTr="002027C7">
        <w:trPr>
          <w:jc w:val="center"/>
        </w:trPr>
        <w:tc>
          <w:tcPr>
            <w:tcW w:w="851" w:type="dxa"/>
            <w:vAlign w:val="center"/>
          </w:tcPr>
          <w:p w14:paraId="3F056C1D"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O3</w:t>
            </w:r>
          </w:p>
        </w:tc>
        <w:tc>
          <w:tcPr>
            <w:tcW w:w="8251" w:type="dxa"/>
            <w:vAlign w:val="center"/>
          </w:tcPr>
          <w:p w14:paraId="4E117B1D" w14:textId="77777777" w:rsidR="002027C7" w:rsidRPr="004E236D" w:rsidRDefault="002027C7" w:rsidP="002027C7">
            <w:pPr>
              <w:keepNext/>
              <w:spacing w:after="0" w:line="240" w:lineRule="auto"/>
              <w:jc w:val="both"/>
              <w:rPr>
                <w:rFonts w:ascii="Times New Roman" w:hAnsi="Times New Roman" w:cs="Times New Roman"/>
              </w:rPr>
            </w:pPr>
            <w:r w:rsidRPr="004E236D">
              <w:rPr>
                <w:rFonts w:ascii="Times New Roman" w:hAnsi="Times New Roman" w:cs="Times New Roman"/>
              </w:rPr>
              <w:t>Organické rozpúšťadlá, ktoré zostávajú ako znečistenie alebo zvyšky vo výrobkoch vychádzajúcich z procesu.</w:t>
            </w:r>
          </w:p>
        </w:tc>
      </w:tr>
      <w:tr w:rsidR="004E236D" w:rsidRPr="004E236D" w14:paraId="69BBD1B7" w14:textId="77777777" w:rsidTr="002027C7">
        <w:trPr>
          <w:trHeight w:val="892"/>
          <w:jc w:val="center"/>
        </w:trPr>
        <w:tc>
          <w:tcPr>
            <w:tcW w:w="851" w:type="dxa"/>
            <w:vAlign w:val="center"/>
          </w:tcPr>
          <w:p w14:paraId="746367A9" w14:textId="77777777" w:rsidR="002027C7" w:rsidRPr="004E236D" w:rsidRDefault="002027C7" w:rsidP="002027C7">
            <w:pPr>
              <w:spacing w:after="0" w:line="240" w:lineRule="auto"/>
              <w:ind w:left="426" w:hanging="426"/>
              <w:jc w:val="center"/>
              <w:rPr>
                <w:rFonts w:ascii="Times New Roman" w:hAnsi="Times New Roman" w:cs="Times New Roman"/>
              </w:rPr>
            </w:pPr>
            <w:r w:rsidRPr="004E236D">
              <w:rPr>
                <w:rFonts w:ascii="Times New Roman" w:hAnsi="Times New Roman" w:cs="Times New Roman"/>
              </w:rPr>
              <w:t>O4</w:t>
            </w:r>
          </w:p>
          <w:p w14:paraId="248CA5F3" w14:textId="77777777" w:rsidR="002027C7" w:rsidRPr="004E236D" w:rsidRDefault="002027C7" w:rsidP="002027C7">
            <w:pPr>
              <w:keepNext/>
              <w:spacing w:after="0" w:line="240" w:lineRule="auto"/>
              <w:jc w:val="center"/>
              <w:rPr>
                <w:rFonts w:ascii="Times New Roman" w:hAnsi="Times New Roman" w:cs="Times New Roman"/>
              </w:rPr>
            </w:pPr>
          </w:p>
        </w:tc>
        <w:tc>
          <w:tcPr>
            <w:tcW w:w="8251" w:type="dxa"/>
            <w:vAlign w:val="center"/>
          </w:tcPr>
          <w:p w14:paraId="42C70FF4" w14:textId="77777777" w:rsidR="002027C7" w:rsidRPr="004E236D" w:rsidRDefault="002027C7" w:rsidP="002027C7">
            <w:pPr>
              <w:keepNext/>
              <w:spacing w:after="0" w:line="240" w:lineRule="auto"/>
              <w:ind w:right="-78"/>
              <w:jc w:val="both"/>
              <w:rPr>
                <w:rFonts w:ascii="Times New Roman" w:hAnsi="Times New Roman" w:cs="Times New Roman"/>
              </w:rPr>
            </w:pPr>
            <w:r w:rsidRPr="004E236D">
              <w:rPr>
                <w:rFonts w:ascii="Times New Roman" w:hAnsi="Times New Roman" w:cs="Times New Roman"/>
              </w:rPr>
              <w:t>Nezachytené emisie organických rozpúšťadiel uvoľnené do ovzdušia; všeobecne sa sem zahŕňa bežné vetranie miestností, pri ktorej vzduch z pracovného prostredia uniká do   ovzdušia cez okná, dvere, vetracie  alebo iné otvory. </w:t>
            </w:r>
          </w:p>
        </w:tc>
      </w:tr>
      <w:tr w:rsidR="004E236D" w:rsidRPr="004E236D" w14:paraId="7674772A" w14:textId="77777777" w:rsidTr="002027C7">
        <w:trPr>
          <w:trHeight w:val="410"/>
          <w:jc w:val="center"/>
        </w:trPr>
        <w:tc>
          <w:tcPr>
            <w:tcW w:w="851" w:type="dxa"/>
            <w:vAlign w:val="center"/>
          </w:tcPr>
          <w:p w14:paraId="65693DA8"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lastRenderedPageBreak/>
              <w:t>O5</w:t>
            </w:r>
          </w:p>
        </w:tc>
        <w:tc>
          <w:tcPr>
            <w:tcW w:w="8251" w:type="dxa"/>
            <w:vAlign w:val="center"/>
          </w:tcPr>
          <w:p w14:paraId="116F509E" w14:textId="77777777" w:rsidR="002027C7" w:rsidRPr="004E236D" w:rsidRDefault="002027C7" w:rsidP="002027C7">
            <w:pPr>
              <w:keepNext/>
              <w:spacing w:after="0" w:line="240" w:lineRule="auto"/>
              <w:jc w:val="both"/>
              <w:rPr>
                <w:rFonts w:ascii="Times New Roman" w:hAnsi="Times New Roman" w:cs="Times New Roman"/>
              </w:rPr>
            </w:pPr>
            <w:r w:rsidRPr="004E236D">
              <w:rPr>
                <w:rFonts w:ascii="Times New Roman" w:hAnsi="Times New Roman" w:cs="Times New Roman"/>
              </w:rPr>
              <w:t>Straty organických rozpúšťadiel alebo organických zlúčenín spôsobené chemickými alebo fyzikálnymi reakciami (napríklad spálením alebo inou úpravou odpadových plynov  alebo odpadových vôd, alebo ktoré sa zachytili, napr. adsorpciou, ak neboli započítané  do položiek  O6, O7 alebo O8).</w:t>
            </w:r>
          </w:p>
        </w:tc>
      </w:tr>
      <w:tr w:rsidR="004E236D" w:rsidRPr="004E236D" w14:paraId="3C5280D3" w14:textId="77777777" w:rsidTr="002027C7">
        <w:trPr>
          <w:trHeight w:val="393"/>
          <w:jc w:val="center"/>
        </w:trPr>
        <w:tc>
          <w:tcPr>
            <w:tcW w:w="851" w:type="dxa"/>
            <w:vAlign w:val="center"/>
          </w:tcPr>
          <w:p w14:paraId="6D0C882E"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O6</w:t>
            </w:r>
          </w:p>
        </w:tc>
        <w:tc>
          <w:tcPr>
            <w:tcW w:w="8251" w:type="dxa"/>
            <w:vAlign w:val="center"/>
          </w:tcPr>
          <w:p w14:paraId="14D14BB8" w14:textId="77777777" w:rsidR="002027C7" w:rsidRPr="004E236D" w:rsidRDefault="002027C7" w:rsidP="002027C7">
            <w:pPr>
              <w:keepNext/>
              <w:spacing w:after="0" w:line="240" w:lineRule="auto"/>
              <w:jc w:val="both"/>
              <w:rPr>
                <w:rFonts w:ascii="Times New Roman" w:hAnsi="Times New Roman" w:cs="Times New Roman"/>
              </w:rPr>
            </w:pPr>
            <w:r w:rsidRPr="004E236D">
              <w:rPr>
                <w:rFonts w:ascii="Times New Roman" w:hAnsi="Times New Roman" w:cs="Times New Roman"/>
              </w:rPr>
              <w:t> Organické rozpúšťadlá obsiahnuté v zhromaždenom odpade.</w:t>
            </w:r>
          </w:p>
        </w:tc>
      </w:tr>
      <w:tr w:rsidR="004E236D" w:rsidRPr="004E236D" w14:paraId="70A51A08" w14:textId="77777777" w:rsidTr="002027C7">
        <w:trPr>
          <w:trHeight w:val="555"/>
          <w:jc w:val="center"/>
        </w:trPr>
        <w:tc>
          <w:tcPr>
            <w:tcW w:w="851" w:type="dxa"/>
            <w:vAlign w:val="center"/>
          </w:tcPr>
          <w:p w14:paraId="4424F438"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O7</w:t>
            </w:r>
          </w:p>
        </w:tc>
        <w:tc>
          <w:tcPr>
            <w:tcW w:w="8251" w:type="dxa"/>
            <w:vAlign w:val="center"/>
          </w:tcPr>
          <w:p w14:paraId="58B9F2D1" w14:textId="77777777" w:rsidR="002027C7" w:rsidRPr="004E236D" w:rsidRDefault="002027C7" w:rsidP="002027C7">
            <w:pPr>
              <w:keepNext/>
              <w:spacing w:after="0" w:line="240" w:lineRule="auto"/>
              <w:ind w:left="34" w:hanging="34"/>
              <w:jc w:val="both"/>
              <w:rPr>
                <w:rFonts w:ascii="Times New Roman" w:hAnsi="Times New Roman" w:cs="Times New Roman"/>
              </w:rPr>
            </w:pPr>
            <w:r w:rsidRPr="004E236D">
              <w:rPr>
                <w:rFonts w:ascii="Times New Roman" w:hAnsi="Times New Roman" w:cs="Times New Roman"/>
              </w:rPr>
              <w:t> Organické rozpúšťadlá alebo organické rozpúšťadlá obsiahnuté v zmesiach, ktoré sa predali alebo sú určené na predaj ako komerčné výrobky.</w:t>
            </w:r>
          </w:p>
        </w:tc>
      </w:tr>
      <w:tr w:rsidR="004E236D" w:rsidRPr="004E236D" w14:paraId="65734DA3" w14:textId="77777777" w:rsidTr="002027C7">
        <w:trPr>
          <w:trHeight w:val="693"/>
          <w:jc w:val="center"/>
        </w:trPr>
        <w:tc>
          <w:tcPr>
            <w:tcW w:w="851" w:type="dxa"/>
            <w:vAlign w:val="center"/>
          </w:tcPr>
          <w:p w14:paraId="08E4AA82" w14:textId="77777777" w:rsidR="002027C7" w:rsidRPr="004E236D" w:rsidRDefault="002027C7" w:rsidP="002027C7">
            <w:pPr>
              <w:spacing w:after="0" w:line="240" w:lineRule="auto"/>
              <w:ind w:left="284" w:hanging="284"/>
              <w:jc w:val="center"/>
              <w:rPr>
                <w:rFonts w:ascii="Times New Roman" w:hAnsi="Times New Roman" w:cs="Times New Roman"/>
              </w:rPr>
            </w:pPr>
            <w:r w:rsidRPr="004E236D">
              <w:rPr>
                <w:rFonts w:ascii="Times New Roman" w:hAnsi="Times New Roman" w:cs="Times New Roman"/>
              </w:rPr>
              <w:t>O8</w:t>
            </w:r>
          </w:p>
          <w:p w14:paraId="476DEB9B" w14:textId="77777777" w:rsidR="002027C7" w:rsidRPr="004E236D" w:rsidRDefault="002027C7" w:rsidP="002027C7">
            <w:pPr>
              <w:keepNext/>
              <w:spacing w:after="0" w:line="240" w:lineRule="auto"/>
              <w:jc w:val="center"/>
              <w:rPr>
                <w:rFonts w:ascii="Times New Roman" w:hAnsi="Times New Roman" w:cs="Times New Roman"/>
              </w:rPr>
            </w:pPr>
          </w:p>
        </w:tc>
        <w:tc>
          <w:tcPr>
            <w:tcW w:w="8251" w:type="dxa"/>
            <w:vAlign w:val="center"/>
          </w:tcPr>
          <w:p w14:paraId="5EF483DB" w14:textId="77777777" w:rsidR="002027C7" w:rsidRPr="004E236D" w:rsidRDefault="002027C7" w:rsidP="002027C7">
            <w:pPr>
              <w:keepNext/>
              <w:spacing w:after="0" w:line="240" w:lineRule="auto"/>
              <w:jc w:val="both"/>
              <w:rPr>
                <w:rFonts w:ascii="Times New Roman" w:hAnsi="Times New Roman" w:cs="Times New Roman"/>
              </w:rPr>
            </w:pPr>
            <w:r w:rsidRPr="004E236D">
              <w:rPr>
                <w:rFonts w:ascii="Times New Roman" w:hAnsi="Times New Roman" w:cs="Times New Roman"/>
              </w:rPr>
              <w:t>Organické rozpúšťadlá obsiahnuté v zmesiach, ktoré sa regenerovali na opätovné  použitie, ak sa nepovažujú za vstup  do procesu, a neboli už započítané v rámci  položky  O7.</w:t>
            </w:r>
          </w:p>
        </w:tc>
      </w:tr>
      <w:tr w:rsidR="002027C7" w:rsidRPr="004E236D" w14:paraId="4E163602" w14:textId="77777777" w:rsidTr="002027C7">
        <w:trPr>
          <w:trHeight w:val="419"/>
          <w:jc w:val="center"/>
        </w:trPr>
        <w:tc>
          <w:tcPr>
            <w:tcW w:w="851" w:type="dxa"/>
            <w:vAlign w:val="center"/>
          </w:tcPr>
          <w:p w14:paraId="13764155" w14:textId="77777777" w:rsidR="002027C7" w:rsidRPr="004E236D" w:rsidRDefault="002027C7" w:rsidP="002027C7">
            <w:pPr>
              <w:keepNext/>
              <w:spacing w:after="0" w:line="240" w:lineRule="auto"/>
              <w:jc w:val="center"/>
              <w:rPr>
                <w:rFonts w:ascii="Times New Roman" w:hAnsi="Times New Roman" w:cs="Times New Roman"/>
              </w:rPr>
            </w:pPr>
            <w:r w:rsidRPr="004E236D">
              <w:rPr>
                <w:rFonts w:ascii="Times New Roman" w:hAnsi="Times New Roman" w:cs="Times New Roman"/>
              </w:rPr>
              <w:t>O9</w:t>
            </w:r>
          </w:p>
        </w:tc>
        <w:tc>
          <w:tcPr>
            <w:tcW w:w="8251" w:type="dxa"/>
            <w:vAlign w:val="center"/>
          </w:tcPr>
          <w:p w14:paraId="3AB5088F" w14:textId="77777777" w:rsidR="002027C7" w:rsidRPr="004E236D" w:rsidRDefault="002027C7" w:rsidP="002027C7">
            <w:pPr>
              <w:keepNext/>
              <w:spacing w:after="0" w:line="240" w:lineRule="auto"/>
              <w:jc w:val="both"/>
              <w:rPr>
                <w:rFonts w:ascii="Times New Roman" w:hAnsi="Times New Roman" w:cs="Times New Roman"/>
              </w:rPr>
            </w:pPr>
            <w:r w:rsidRPr="004E236D">
              <w:rPr>
                <w:rFonts w:ascii="Times New Roman" w:hAnsi="Times New Roman" w:cs="Times New Roman"/>
              </w:rPr>
              <w:t>Úniky organických rozpúšťadiel iným spôsobom.</w:t>
            </w:r>
          </w:p>
        </w:tc>
      </w:tr>
    </w:tbl>
    <w:p w14:paraId="4522BF52" w14:textId="77777777" w:rsidR="002027C7" w:rsidRPr="004E236D" w:rsidRDefault="002027C7" w:rsidP="002027C7">
      <w:pPr>
        <w:rPr>
          <w:rFonts w:ascii="Times New Roman" w:hAnsi="Times New Roman" w:cs="Times New Roman"/>
          <w:b/>
          <w:bCs/>
        </w:rPr>
      </w:pPr>
    </w:p>
    <w:p w14:paraId="61128966" w14:textId="77777777" w:rsidR="002027C7" w:rsidRPr="004E236D" w:rsidRDefault="002027C7" w:rsidP="002027C7">
      <w:pPr>
        <w:keepNext/>
        <w:spacing w:after="120" w:line="240" w:lineRule="auto"/>
        <w:rPr>
          <w:rFonts w:ascii="Times New Roman" w:hAnsi="Times New Roman" w:cs="Times New Roman"/>
          <w:b/>
          <w:bCs/>
        </w:rPr>
      </w:pPr>
      <w:r w:rsidRPr="004E236D">
        <w:rPr>
          <w:rFonts w:ascii="Times New Roman" w:hAnsi="Times New Roman" w:cs="Times New Roman"/>
          <w:b/>
          <w:bCs/>
        </w:rPr>
        <w:t xml:space="preserve">3.  Základné bilančné vzťahy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0"/>
        <w:gridCol w:w="2599"/>
        <w:gridCol w:w="2252"/>
        <w:gridCol w:w="3847"/>
      </w:tblGrid>
      <w:tr w:rsidR="004E236D" w:rsidRPr="004E236D" w14:paraId="067E1FCC" w14:textId="77777777" w:rsidTr="002027C7">
        <w:trPr>
          <w:jc w:val="center"/>
        </w:trPr>
        <w:tc>
          <w:tcPr>
            <w:tcW w:w="567" w:type="dxa"/>
            <w:vAlign w:val="center"/>
          </w:tcPr>
          <w:p w14:paraId="1F2DFB61" w14:textId="77777777" w:rsidR="002027C7" w:rsidRPr="004E236D" w:rsidRDefault="002027C7" w:rsidP="002027C7">
            <w:pPr>
              <w:tabs>
                <w:tab w:val="left" w:pos="709"/>
              </w:tabs>
              <w:spacing w:after="0" w:line="240" w:lineRule="auto"/>
              <w:rPr>
                <w:rFonts w:ascii="Times New Roman" w:hAnsi="Times New Roman" w:cs="Times New Roman"/>
              </w:rPr>
            </w:pPr>
          </w:p>
        </w:tc>
        <w:tc>
          <w:tcPr>
            <w:tcW w:w="4653" w:type="dxa"/>
            <w:gridSpan w:val="2"/>
            <w:vAlign w:val="center"/>
          </w:tcPr>
          <w:p w14:paraId="42116C3D" w14:textId="77777777" w:rsidR="002027C7" w:rsidRPr="004E236D" w:rsidRDefault="002027C7" w:rsidP="002027C7">
            <w:pPr>
              <w:tabs>
                <w:tab w:val="left" w:pos="709"/>
              </w:tabs>
              <w:spacing w:after="0" w:line="240" w:lineRule="auto"/>
              <w:rPr>
                <w:rFonts w:ascii="Times New Roman" w:hAnsi="Times New Roman" w:cs="Times New Roman"/>
              </w:rPr>
            </w:pPr>
            <w:r w:rsidRPr="004E236D">
              <w:rPr>
                <w:rFonts w:ascii="Times New Roman" w:hAnsi="Times New Roman" w:cs="Times New Roman"/>
                <w:b/>
                <w:bCs/>
              </w:rPr>
              <w:t xml:space="preserve">Veličina </w:t>
            </w:r>
          </w:p>
        </w:tc>
        <w:tc>
          <w:tcPr>
            <w:tcW w:w="3690" w:type="dxa"/>
            <w:vAlign w:val="center"/>
          </w:tcPr>
          <w:p w14:paraId="31723C40" w14:textId="77777777" w:rsidR="002027C7" w:rsidRPr="004E236D" w:rsidRDefault="002027C7" w:rsidP="002027C7">
            <w:pPr>
              <w:tabs>
                <w:tab w:val="left" w:pos="709"/>
              </w:tabs>
              <w:spacing w:after="0" w:line="240" w:lineRule="auto"/>
              <w:jc w:val="right"/>
              <w:rPr>
                <w:rFonts w:ascii="Times New Roman" w:hAnsi="Times New Roman" w:cs="Times New Roman"/>
              </w:rPr>
            </w:pPr>
            <w:r w:rsidRPr="004E236D">
              <w:rPr>
                <w:rFonts w:ascii="Times New Roman" w:hAnsi="Times New Roman" w:cs="Times New Roman"/>
                <w:b/>
                <w:bCs/>
              </w:rPr>
              <w:t xml:space="preserve">Bilančný vzťah         </w:t>
            </w:r>
            <w:r w:rsidRPr="004E236D">
              <w:rPr>
                <w:rFonts w:ascii="Times New Roman" w:hAnsi="Times New Roman" w:cs="Times New Roman"/>
                <w:bCs/>
              </w:rPr>
              <w:t>[</w:t>
            </w:r>
            <w:r w:rsidRPr="004E236D">
              <w:rPr>
                <w:rFonts w:ascii="Times New Roman" w:hAnsi="Times New Roman" w:cs="Times New Roman"/>
              </w:rPr>
              <w:t>g, kg alebo t</w:t>
            </w:r>
            <w:r w:rsidRPr="004E236D">
              <w:rPr>
                <w:rFonts w:ascii="Times New Roman" w:hAnsi="Times New Roman" w:cs="Times New Roman"/>
                <w:bCs/>
              </w:rPr>
              <w:t>]</w:t>
            </w:r>
          </w:p>
        </w:tc>
      </w:tr>
      <w:tr w:rsidR="004E236D" w:rsidRPr="004E236D" w14:paraId="6EAF7E32" w14:textId="77777777" w:rsidTr="002027C7">
        <w:trPr>
          <w:trHeight w:val="548"/>
          <w:jc w:val="center"/>
        </w:trPr>
        <w:tc>
          <w:tcPr>
            <w:tcW w:w="567" w:type="dxa"/>
            <w:vAlign w:val="center"/>
          </w:tcPr>
          <w:p w14:paraId="2F967F98" w14:textId="77777777" w:rsidR="002027C7" w:rsidRPr="004E236D" w:rsidRDefault="002027C7" w:rsidP="002027C7">
            <w:pPr>
              <w:tabs>
                <w:tab w:val="left" w:pos="709"/>
              </w:tabs>
              <w:spacing w:after="0" w:line="240" w:lineRule="auto"/>
              <w:jc w:val="center"/>
              <w:rPr>
                <w:rFonts w:ascii="Times New Roman" w:hAnsi="Times New Roman" w:cs="Times New Roman"/>
              </w:rPr>
            </w:pPr>
            <w:r w:rsidRPr="004E236D">
              <w:rPr>
                <w:rFonts w:ascii="Times New Roman" w:hAnsi="Times New Roman" w:cs="Times New Roman"/>
              </w:rPr>
              <w:t>C</w:t>
            </w:r>
          </w:p>
        </w:tc>
        <w:tc>
          <w:tcPr>
            <w:tcW w:w="4653" w:type="dxa"/>
            <w:gridSpan w:val="2"/>
            <w:vAlign w:val="center"/>
          </w:tcPr>
          <w:p w14:paraId="3BA9C3AF" w14:textId="77777777" w:rsidR="002027C7" w:rsidRPr="004E236D" w:rsidRDefault="002027C7" w:rsidP="002027C7">
            <w:pPr>
              <w:tabs>
                <w:tab w:val="left" w:pos="709"/>
              </w:tabs>
              <w:spacing w:after="0" w:line="240" w:lineRule="auto"/>
              <w:ind w:right="-108"/>
              <w:rPr>
                <w:rFonts w:ascii="Times New Roman" w:hAnsi="Times New Roman" w:cs="Times New Roman"/>
              </w:rPr>
            </w:pPr>
            <w:r w:rsidRPr="004E236D">
              <w:rPr>
                <w:rFonts w:ascii="Times New Roman" w:hAnsi="Times New Roman" w:cs="Times New Roman"/>
              </w:rPr>
              <w:t xml:space="preserve">Spotreba organických rozpúšťadiel </w:t>
            </w:r>
          </w:p>
        </w:tc>
        <w:tc>
          <w:tcPr>
            <w:tcW w:w="3690" w:type="dxa"/>
            <w:vAlign w:val="center"/>
          </w:tcPr>
          <w:p w14:paraId="7AC4E5C4" w14:textId="77777777" w:rsidR="002027C7" w:rsidRPr="004E236D" w:rsidRDefault="002027C7" w:rsidP="002027C7">
            <w:pPr>
              <w:spacing w:after="0" w:line="240" w:lineRule="auto"/>
              <w:rPr>
                <w:rFonts w:ascii="Times New Roman" w:hAnsi="Times New Roman" w:cs="Times New Roman"/>
              </w:rPr>
            </w:pPr>
            <w:r w:rsidRPr="004E236D">
              <w:rPr>
                <w:rFonts w:ascii="Times New Roman" w:hAnsi="Times New Roman" w:cs="Times New Roman"/>
              </w:rPr>
              <w:t xml:space="preserve">C = I1 - O8      </w:t>
            </w:r>
          </w:p>
        </w:tc>
      </w:tr>
      <w:tr w:rsidR="004E236D" w:rsidRPr="004E236D" w14:paraId="455D06FB" w14:textId="77777777" w:rsidTr="002027C7">
        <w:trPr>
          <w:trHeight w:val="503"/>
          <w:jc w:val="center"/>
        </w:trPr>
        <w:tc>
          <w:tcPr>
            <w:tcW w:w="567" w:type="dxa"/>
            <w:vAlign w:val="center"/>
          </w:tcPr>
          <w:p w14:paraId="5D8936E1" w14:textId="77777777" w:rsidR="002027C7" w:rsidRPr="004E236D" w:rsidRDefault="002027C7" w:rsidP="002027C7">
            <w:pPr>
              <w:tabs>
                <w:tab w:val="left" w:pos="709"/>
              </w:tabs>
              <w:spacing w:after="0" w:line="240" w:lineRule="auto"/>
              <w:jc w:val="center"/>
              <w:rPr>
                <w:rFonts w:ascii="Times New Roman" w:hAnsi="Times New Roman" w:cs="Times New Roman"/>
              </w:rPr>
            </w:pPr>
            <w:r w:rsidRPr="004E236D">
              <w:rPr>
                <w:rFonts w:ascii="Times New Roman" w:hAnsi="Times New Roman" w:cs="Times New Roman"/>
              </w:rPr>
              <w:t>I</w:t>
            </w:r>
          </w:p>
        </w:tc>
        <w:tc>
          <w:tcPr>
            <w:tcW w:w="4653" w:type="dxa"/>
            <w:gridSpan w:val="2"/>
            <w:vAlign w:val="center"/>
          </w:tcPr>
          <w:p w14:paraId="740B332C" w14:textId="77777777" w:rsidR="002027C7" w:rsidRPr="004E236D" w:rsidRDefault="002027C7" w:rsidP="002027C7">
            <w:pPr>
              <w:tabs>
                <w:tab w:val="left" w:pos="709"/>
              </w:tabs>
              <w:spacing w:after="0" w:line="240" w:lineRule="auto"/>
              <w:rPr>
                <w:rFonts w:ascii="Times New Roman" w:hAnsi="Times New Roman" w:cs="Times New Roman"/>
              </w:rPr>
            </w:pPr>
            <w:r w:rsidRPr="004E236D">
              <w:rPr>
                <w:rFonts w:ascii="Times New Roman" w:hAnsi="Times New Roman" w:cs="Times New Roman"/>
              </w:rPr>
              <w:t xml:space="preserve">Celkový vstup </w:t>
            </w:r>
          </w:p>
        </w:tc>
        <w:tc>
          <w:tcPr>
            <w:tcW w:w="3690" w:type="dxa"/>
            <w:vAlign w:val="center"/>
          </w:tcPr>
          <w:p w14:paraId="6CB70C3A" w14:textId="77777777" w:rsidR="002027C7" w:rsidRPr="004E236D" w:rsidRDefault="002027C7" w:rsidP="002027C7">
            <w:pPr>
              <w:spacing w:after="0" w:line="240" w:lineRule="auto"/>
              <w:rPr>
                <w:rFonts w:ascii="Times New Roman" w:hAnsi="Times New Roman" w:cs="Times New Roman"/>
              </w:rPr>
            </w:pPr>
            <w:r w:rsidRPr="004E236D">
              <w:rPr>
                <w:rFonts w:ascii="Times New Roman" w:hAnsi="Times New Roman" w:cs="Times New Roman"/>
              </w:rPr>
              <w:t xml:space="preserve">I = I1 + I2          </w:t>
            </w:r>
          </w:p>
        </w:tc>
      </w:tr>
      <w:tr w:rsidR="004E236D" w:rsidRPr="004E236D" w14:paraId="7AE78A09" w14:textId="77777777" w:rsidTr="002027C7">
        <w:trPr>
          <w:trHeight w:val="440"/>
          <w:jc w:val="center"/>
        </w:trPr>
        <w:tc>
          <w:tcPr>
            <w:tcW w:w="567" w:type="dxa"/>
            <w:vMerge w:val="restart"/>
            <w:vAlign w:val="center"/>
          </w:tcPr>
          <w:p w14:paraId="1CE1930B" w14:textId="77777777" w:rsidR="002027C7" w:rsidRPr="004E236D" w:rsidRDefault="002027C7" w:rsidP="002027C7">
            <w:pPr>
              <w:tabs>
                <w:tab w:val="left" w:pos="709"/>
              </w:tabs>
              <w:spacing w:after="0" w:line="240" w:lineRule="auto"/>
              <w:jc w:val="center"/>
              <w:rPr>
                <w:rFonts w:ascii="Times New Roman" w:hAnsi="Times New Roman" w:cs="Times New Roman"/>
              </w:rPr>
            </w:pPr>
            <w:r w:rsidRPr="004E236D">
              <w:rPr>
                <w:rFonts w:ascii="Times New Roman" w:hAnsi="Times New Roman" w:cs="Times New Roman"/>
              </w:rPr>
              <w:t>F</w:t>
            </w:r>
          </w:p>
        </w:tc>
        <w:tc>
          <w:tcPr>
            <w:tcW w:w="2493" w:type="dxa"/>
            <w:vMerge w:val="restart"/>
            <w:vAlign w:val="center"/>
          </w:tcPr>
          <w:p w14:paraId="14D2C7E5" w14:textId="77777777" w:rsidR="002027C7" w:rsidRPr="004E236D" w:rsidRDefault="002027C7" w:rsidP="002027C7">
            <w:pPr>
              <w:tabs>
                <w:tab w:val="left" w:pos="709"/>
              </w:tabs>
              <w:spacing w:after="0" w:line="240" w:lineRule="auto"/>
              <w:rPr>
                <w:rFonts w:ascii="Times New Roman" w:hAnsi="Times New Roman" w:cs="Times New Roman"/>
              </w:rPr>
            </w:pPr>
            <w:r w:rsidRPr="004E236D">
              <w:rPr>
                <w:rFonts w:ascii="Times New Roman" w:hAnsi="Times New Roman" w:cs="Times New Roman"/>
              </w:rPr>
              <w:t xml:space="preserve">Fugitívne emisie </w:t>
            </w:r>
          </w:p>
        </w:tc>
        <w:tc>
          <w:tcPr>
            <w:tcW w:w="2160" w:type="dxa"/>
            <w:vAlign w:val="center"/>
          </w:tcPr>
          <w:p w14:paraId="754B46D3" w14:textId="77777777" w:rsidR="002027C7" w:rsidRPr="004E236D" w:rsidRDefault="002027C7" w:rsidP="002027C7">
            <w:pPr>
              <w:tabs>
                <w:tab w:val="left" w:pos="709"/>
              </w:tabs>
              <w:spacing w:after="0" w:line="240" w:lineRule="auto"/>
              <w:rPr>
                <w:rFonts w:ascii="Times New Roman" w:hAnsi="Times New Roman" w:cs="Times New Roman"/>
              </w:rPr>
            </w:pPr>
            <w:r w:rsidRPr="004E236D">
              <w:rPr>
                <w:rFonts w:ascii="Times New Roman" w:hAnsi="Times New Roman" w:cs="Times New Roman"/>
              </w:rPr>
              <w:t>Nepriama bilancia</w:t>
            </w:r>
          </w:p>
        </w:tc>
        <w:tc>
          <w:tcPr>
            <w:tcW w:w="3690" w:type="dxa"/>
            <w:vAlign w:val="center"/>
          </w:tcPr>
          <w:p w14:paraId="63E8F40D" w14:textId="77777777" w:rsidR="002027C7" w:rsidRPr="004E236D" w:rsidRDefault="002027C7" w:rsidP="002027C7">
            <w:pPr>
              <w:spacing w:after="0" w:line="240" w:lineRule="auto"/>
              <w:ind w:right="-108"/>
              <w:rPr>
                <w:rFonts w:ascii="Times New Roman" w:hAnsi="Times New Roman" w:cs="Times New Roman"/>
              </w:rPr>
            </w:pPr>
            <w:r w:rsidRPr="004E236D">
              <w:rPr>
                <w:rFonts w:ascii="Times New Roman" w:hAnsi="Times New Roman" w:cs="Times New Roman"/>
              </w:rPr>
              <w:t xml:space="preserve">F = I1 - O1 - O5 - O6 - O7 - O8      </w:t>
            </w:r>
          </w:p>
        </w:tc>
      </w:tr>
      <w:tr w:rsidR="004E236D" w:rsidRPr="004E236D" w14:paraId="5C9826BA" w14:textId="77777777" w:rsidTr="002027C7">
        <w:trPr>
          <w:trHeight w:val="440"/>
          <w:jc w:val="center"/>
        </w:trPr>
        <w:tc>
          <w:tcPr>
            <w:tcW w:w="567" w:type="dxa"/>
            <w:vMerge/>
            <w:vAlign w:val="center"/>
          </w:tcPr>
          <w:p w14:paraId="1FA76A04" w14:textId="77777777" w:rsidR="002027C7" w:rsidRPr="004E236D" w:rsidRDefault="002027C7" w:rsidP="002027C7">
            <w:pPr>
              <w:tabs>
                <w:tab w:val="left" w:pos="709"/>
              </w:tabs>
              <w:spacing w:after="0" w:line="240" w:lineRule="auto"/>
              <w:jc w:val="center"/>
              <w:rPr>
                <w:rFonts w:ascii="Times New Roman" w:hAnsi="Times New Roman" w:cs="Times New Roman"/>
              </w:rPr>
            </w:pPr>
          </w:p>
        </w:tc>
        <w:tc>
          <w:tcPr>
            <w:tcW w:w="2493" w:type="dxa"/>
            <w:vMerge/>
            <w:vAlign w:val="center"/>
          </w:tcPr>
          <w:p w14:paraId="749AE0E9" w14:textId="77777777" w:rsidR="002027C7" w:rsidRPr="004E236D" w:rsidRDefault="002027C7" w:rsidP="002027C7">
            <w:pPr>
              <w:spacing w:after="0" w:line="240" w:lineRule="auto"/>
              <w:rPr>
                <w:rFonts w:ascii="Times New Roman" w:hAnsi="Times New Roman" w:cs="Times New Roman"/>
              </w:rPr>
            </w:pPr>
          </w:p>
        </w:tc>
        <w:tc>
          <w:tcPr>
            <w:tcW w:w="2160" w:type="dxa"/>
            <w:vAlign w:val="center"/>
          </w:tcPr>
          <w:p w14:paraId="74B33317" w14:textId="77777777" w:rsidR="002027C7" w:rsidRPr="004E236D" w:rsidRDefault="002027C7" w:rsidP="002027C7">
            <w:pPr>
              <w:tabs>
                <w:tab w:val="left" w:pos="709"/>
              </w:tabs>
              <w:spacing w:after="0" w:line="240" w:lineRule="auto"/>
              <w:rPr>
                <w:rFonts w:ascii="Times New Roman" w:hAnsi="Times New Roman" w:cs="Times New Roman"/>
              </w:rPr>
            </w:pPr>
            <w:r w:rsidRPr="004E236D">
              <w:rPr>
                <w:rFonts w:ascii="Times New Roman" w:hAnsi="Times New Roman" w:cs="Times New Roman"/>
              </w:rPr>
              <w:t>Priama bilancia</w:t>
            </w:r>
          </w:p>
        </w:tc>
        <w:tc>
          <w:tcPr>
            <w:tcW w:w="3690" w:type="dxa"/>
            <w:vAlign w:val="center"/>
          </w:tcPr>
          <w:p w14:paraId="19BC01A7" w14:textId="77777777" w:rsidR="002027C7" w:rsidRPr="004E236D" w:rsidRDefault="002027C7" w:rsidP="002027C7">
            <w:pPr>
              <w:spacing w:after="0" w:line="240" w:lineRule="auto"/>
              <w:rPr>
                <w:rFonts w:ascii="Times New Roman" w:hAnsi="Times New Roman" w:cs="Times New Roman"/>
              </w:rPr>
            </w:pPr>
            <w:r w:rsidRPr="004E236D">
              <w:rPr>
                <w:rFonts w:ascii="Times New Roman" w:hAnsi="Times New Roman" w:cs="Times New Roman"/>
              </w:rPr>
              <w:t xml:space="preserve">F = O2 + O3  + O4 + O9     </w:t>
            </w:r>
          </w:p>
        </w:tc>
      </w:tr>
      <w:tr w:rsidR="002027C7" w:rsidRPr="004E236D" w14:paraId="3B9E13A8" w14:textId="77777777" w:rsidTr="002027C7">
        <w:trPr>
          <w:trHeight w:val="548"/>
          <w:jc w:val="center"/>
        </w:trPr>
        <w:tc>
          <w:tcPr>
            <w:tcW w:w="567" w:type="dxa"/>
            <w:vAlign w:val="center"/>
          </w:tcPr>
          <w:p w14:paraId="54129D36" w14:textId="77777777" w:rsidR="002027C7" w:rsidRPr="004E236D" w:rsidRDefault="002027C7" w:rsidP="002027C7">
            <w:pPr>
              <w:tabs>
                <w:tab w:val="left" w:pos="709"/>
              </w:tabs>
              <w:spacing w:after="0" w:line="240" w:lineRule="auto"/>
              <w:jc w:val="center"/>
              <w:rPr>
                <w:rFonts w:ascii="Times New Roman" w:hAnsi="Times New Roman" w:cs="Times New Roman"/>
              </w:rPr>
            </w:pPr>
            <w:r w:rsidRPr="004E236D">
              <w:rPr>
                <w:rFonts w:ascii="Times New Roman" w:hAnsi="Times New Roman" w:cs="Times New Roman"/>
              </w:rPr>
              <w:t>E</w:t>
            </w:r>
          </w:p>
        </w:tc>
        <w:tc>
          <w:tcPr>
            <w:tcW w:w="4653" w:type="dxa"/>
            <w:gridSpan w:val="2"/>
            <w:vAlign w:val="center"/>
          </w:tcPr>
          <w:p w14:paraId="6926132E" w14:textId="77777777" w:rsidR="002027C7" w:rsidRPr="004E236D" w:rsidRDefault="002027C7" w:rsidP="002027C7">
            <w:pPr>
              <w:tabs>
                <w:tab w:val="left" w:pos="709"/>
              </w:tabs>
              <w:spacing w:after="0" w:line="240" w:lineRule="auto"/>
              <w:rPr>
                <w:rFonts w:ascii="Times New Roman" w:hAnsi="Times New Roman" w:cs="Times New Roman"/>
              </w:rPr>
            </w:pPr>
            <w:r w:rsidRPr="004E236D">
              <w:rPr>
                <w:rFonts w:ascii="Times New Roman" w:hAnsi="Times New Roman" w:cs="Times New Roman"/>
              </w:rPr>
              <w:t xml:space="preserve">Celkové množstvo emisií </w:t>
            </w:r>
          </w:p>
        </w:tc>
        <w:tc>
          <w:tcPr>
            <w:tcW w:w="3690" w:type="dxa"/>
            <w:vAlign w:val="center"/>
          </w:tcPr>
          <w:p w14:paraId="74BAC17F" w14:textId="77777777" w:rsidR="002027C7" w:rsidRPr="004E236D" w:rsidRDefault="002027C7" w:rsidP="002027C7">
            <w:pPr>
              <w:spacing w:after="0" w:line="240" w:lineRule="auto"/>
              <w:rPr>
                <w:rFonts w:ascii="Times New Roman" w:hAnsi="Times New Roman" w:cs="Times New Roman"/>
              </w:rPr>
            </w:pPr>
            <w:r w:rsidRPr="004E236D">
              <w:rPr>
                <w:rFonts w:ascii="Times New Roman" w:hAnsi="Times New Roman" w:cs="Times New Roman"/>
              </w:rPr>
              <w:t xml:space="preserve">E = F + O1     </w:t>
            </w:r>
          </w:p>
        </w:tc>
      </w:tr>
    </w:tbl>
    <w:p w14:paraId="3A64EAE0" w14:textId="77777777" w:rsidR="002027C7" w:rsidRPr="004E236D" w:rsidRDefault="002027C7" w:rsidP="002027C7">
      <w:pPr>
        <w:tabs>
          <w:tab w:val="left" w:pos="709"/>
        </w:tabs>
        <w:rPr>
          <w:rFonts w:ascii="Times New Roman" w:hAnsi="Times New Roman" w:cs="Times New Roman"/>
        </w:rPr>
      </w:pPr>
    </w:p>
    <w:p w14:paraId="4C935ADB" w14:textId="77777777" w:rsidR="002027C7" w:rsidRPr="004E236D" w:rsidRDefault="002027C7" w:rsidP="002027C7">
      <w:pPr>
        <w:pStyle w:val="Zkladntext20"/>
        <w:keepNext/>
        <w:spacing w:after="0" w:line="240" w:lineRule="auto"/>
        <w:rPr>
          <w:b/>
          <w:sz w:val="22"/>
          <w:szCs w:val="22"/>
          <w:lang w:val="sk-SK"/>
        </w:rPr>
      </w:pPr>
      <w:r w:rsidRPr="004E236D">
        <w:rPr>
          <w:b/>
          <w:sz w:val="22"/>
          <w:szCs w:val="22"/>
          <w:lang w:val="sk-SK"/>
        </w:rPr>
        <w:t>4.  Preukázanie plnenia požiadaviek na zníženie emisií na základe bilancie rozpúšťadiel</w:t>
      </w:r>
    </w:p>
    <w:p w14:paraId="4C116856" w14:textId="77777777" w:rsidR="002027C7" w:rsidRPr="004E236D" w:rsidRDefault="002027C7" w:rsidP="002027C7">
      <w:pPr>
        <w:pStyle w:val="Zkladntext20"/>
        <w:spacing w:after="0" w:line="240" w:lineRule="auto"/>
        <w:ind w:left="1440"/>
        <w:rPr>
          <w:b/>
          <w:sz w:val="22"/>
          <w:szCs w:val="22"/>
          <w:lang w:val="sk-SK"/>
        </w:rPr>
      </w:pPr>
    </w:p>
    <w:p w14:paraId="52DC90D8" w14:textId="77777777" w:rsidR="002027C7" w:rsidRPr="004E236D" w:rsidRDefault="002027C7" w:rsidP="002027C7">
      <w:pPr>
        <w:pStyle w:val="Zkladntext20"/>
        <w:spacing w:after="0" w:line="240" w:lineRule="auto"/>
        <w:ind w:left="426"/>
        <w:rPr>
          <w:sz w:val="22"/>
          <w:szCs w:val="22"/>
          <w:lang w:val="sk-SK"/>
        </w:rPr>
      </w:pPr>
      <w:r w:rsidRPr="004E236D">
        <w:rPr>
          <w:sz w:val="22"/>
          <w:szCs w:val="22"/>
          <w:lang w:val="sk-SK"/>
        </w:rPr>
        <w:t>Na preukázanie plnenia požiadaviek  na zníženie emisií  sa vychádza  z bilancie rozpúšťadiel</w:t>
      </w:r>
      <w:r w:rsidRPr="004E236D">
        <w:rPr>
          <w:sz w:val="22"/>
          <w:szCs w:val="22"/>
          <w:lang w:val="sk-SK" w:eastAsia="ar-SA"/>
        </w:rPr>
        <w:t xml:space="preserve"> pre danú činnosť</w:t>
      </w:r>
      <w:r w:rsidRPr="004E236D">
        <w:rPr>
          <w:sz w:val="22"/>
          <w:szCs w:val="22"/>
          <w:lang w:val="sk-SK"/>
        </w:rPr>
        <w:t xml:space="preserve">, ktorá sa vypracuje podľa aktuálnych údajov každoročne.  </w:t>
      </w:r>
    </w:p>
    <w:p w14:paraId="72AD93FE" w14:textId="77777777" w:rsidR="002027C7" w:rsidRPr="004E236D" w:rsidRDefault="002027C7" w:rsidP="002027C7">
      <w:pPr>
        <w:pStyle w:val="Zkladntext20"/>
        <w:spacing w:after="0" w:line="240" w:lineRule="auto"/>
        <w:ind w:left="426"/>
        <w:rPr>
          <w:sz w:val="22"/>
          <w:szCs w:val="22"/>
          <w:lang w:val="sk-SK"/>
        </w:rPr>
      </w:pPr>
      <w:r w:rsidRPr="004E236D">
        <w:rPr>
          <w:sz w:val="22"/>
          <w:szCs w:val="22"/>
          <w:lang w:val="sk-SK"/>
        </w:rPr>
        <w:t xml:space="preserve">  </w:t>
      </w:r>
    </w:p>
    <w:p w14:paraId="08137C33" w14:textId="77777777" w:rsidR="002027C7" w:rsidRPr="004E236D" w:rsidRDefault="002027C7" w:rsidP="00DB0DDF">
      <w:pPr>
        <w:pStyle w:val="Odsekzoznamu1"/>
        <w:keepNext/>
        <w:numPr>
          <w:ilvl w:val="0"/>
          <w:numId w:val="167"/>
        </w:numPr>
        <w:spacing w:after="60"/>
        <w:ind w:left="426" w:hanging="426"/>
        <w:jc w:val="both"/>
        <w:rPr>
          <w:bCs/>
          <w:sz w:val="22"/>
          <w:szCs w:val="22"/>
        </w:rPr>
      </w:pPr>
      <w:r w:rsidRPr="004E236D">
        <w:rPr>
          <w:b/>
          <w:sz w:val="22"/>
          <w:szCs w:val="22"/>
        </w:rPr>
        <w:t>Emisný podiel fugitívnych emisií</w:t>
      </w:r>
      <w:r w:rsidRPr="004E236D">
        <w:rPr>
          <w:sz w:val="22"/>
          <w:szCs w:val="22"/>
        </w:rPr>
        <w:t xml:space="preserve"> EH</w:t>
      </w:r>
      <w:r w:rsidRPr="004E236D">
        <w:rPr>
          <w:sz w:val="22"/>
          <w:szCs w:val="22"/>
          <w:vertAlign w:val="subscript"/>
        </w:rPr>
        <w:t>F</w:t>
      </w:r>
      <w:r w:rsidRPr="004E236D">
        <w:rPr>
          <w:bCs/>
          <w:sz w:val="22"/>
          <w:szCs w:val="22"/>
        </w:rPr>
        <w:t xml:space="preserve"> [%] </w:t>
      </w:r>
      <w:r w:rsidRPr="004E236D">
        <w:rPr>
          <w:sz w:val="22"/>
          <w:szCs w:val="22"/>
        </w:rPr>
        <w:t xml:space="preserve">sa vypočíta ako percentuálny podiel množstva fugitívnych emisií a vstupného množstva organických rozpúšťadiel I podľa vzťahu: </w:t>
      </w:r>
    </w:p>
    <w:p w14:paraId="6E906CFE" w14:textId="77777777" w:rsidR="002027C7" w:rsidRPr="004E236D" w:rsidRDefault="002027C7" w:rsidP="002027C7">
      <w:pPr>
        <w:pStyle w:val="Odsekzoznamu1"/>
        <w:spacing w:before="120" w:after="120"/>
        <w:ind w:left="425"/>
        <w:rPr>
          <w:bCs/>
          <w:sz w:val="22"/>
          <w:szCs w:val="22"/>
        </w:rPr>
      </w:pPr>
      <w:r w:rsidRPr="004E236D">
        <w:rPr>
          <w:sz w:val="22"/>
          <w:szCs w:val="22"/>
        </w:rPr>
        <w:t xml:space="preserve">                  EH</w:t>
      </w:r>
      <w:r w:rsidRPr="004E236D">
        <w:rPr>
          <w:sz w:val="22"/>
          <w:szCs w:val="22"/>
          <w:vertAlign w:val="subscript"/>
        </w:rPr>
        <w:t xml:space="preserve">F </w:t>
      </w:r>
      <w:r w:rsidRPr="004E236D">
        <w:rPr>
          <w:sz w:val="22"/>
          <w:szCs w:val="22"/>
        </w:rPr>
        <w:t xml:space="preserve">=  (F / I) x 100    </w:t>
      </w:r>
      <w:r w:rsidRPr="004E236D">
        <w:rPr>
          <w:bCs/>
          <w:sz w:val="22"/>
          <w:szCs w:val="22"/>
        </w:rPr>
        <w:t xml:space="preserve">[%] </w:t>
      </w:r>
    </w:p>
    <w:p w14:paraId="35B23C84" w14:textId="77777777" w:rsidR="002027C7" w:rsidRPr="004E236D" w:rsidRDefault="002027C7" w:rsidP="002027C7">
      <w:pPr>
        <w:pStyle w:val="Odsekzoznamu1"/>
        <w:ind w:left="426"/>
        <w:jc w:val="both"/>
        <w:rPr>
          <w:bCs/>
          <w:sz w:val="22"/>
          <w:szCs w:val="22"/>
        </w:rPr>
      </w:pPr>
      <w:r w:rsidRPr="004E236D">
        <w:rPr>
          <w:bCs/>
          <w:sz w:val="22"/>
          <w:szCs w:val="22"/>
        </w:rPr>
        <w:t>EH</w:t>
      </w:r>
      <w:r w:rsidRPr="004E236D">
        <w:rPr>
          <w:bCs/>
          <w:sz w:val="22"/>
          <w:szCs w:val="22"/>
          <w:vertAlign w:val="subscript"/>
        </w:rPr>
        <w:t xml:space="preserve">F  </w:t>
      </w:r>
      <w:r w:rsidRPr="004E236D">
        <w:rPr>
          <w:bCs/>
          <w:sz w:val="22"/>
          <w:szCs w:val="22"/>
        </w:rPr>
        <w:t xml:space="preserve">- emisná hodnota fugitívnych emisií </w:t>
      </w:r>
    </w:p>
    <w:p w14:paraId="11C871B1" w14:textId="77777777" w:rsidR="002027C7" w:rsidRPr="004E236D" w:rsidRDefault="002027C7" w:rsidP="002027C7">
      <w:pPr>
        <w:pStyle w:val="Odsekzoznamu1"/>
        <w:ind w:left="426"/>
        <w:jc w:val="both"/>
        <w:rPr>
          <w:bCs/>
          <w:sz w:val="22"/>
          <w:szCs w:val="22"/>
        </w:rPr>
      </w:pPr>
      <w:r w:rsidRPr="004E236D">
        <w:rPr>
          <w:bCs/>
          <w:sz w:val="22"/>
          <w:szCs w:val="22"/>
        </w:rPr>
        <w:t xml:space="preserve">F - fugitívne emisie sa zistia buď: </w:t>
      </w:r>
    </w:p>
    <w:p w14:paraId="51BE4FB1" w14:textId="77777777" w:rsidR="002027C7" w:rsidRPr="004E236D" w:rsidRDefault="002027C7" w:rsidP="00DB0DDF">
      <w:pPr>
        <w:pStyle w:val="Odsekzoznamu1"/>
        <w:numPr>
          <w:ilvl w:val="0"/>
          <w:numId w:val="168"/>
        </w:numPr>
        <w:ind w:left="1134" w:hanging="283"/>
        <w:jc w:val="both"/>
        <w:rPr>
          <w:bCs/>
          <w:sz w:val="22"/>
          <w:szCs w:val="22"/>
        </w:rPr>
      </w:pPr>
      <w:r w:rsidRPr="004E236D">
        <w:rPr>
          <w:bCs/>
          <w:sz w:val="22"/>
          <w:szCs w:val="22"/>
        </w:rPr>
        <w:t xml:space="preserve">výpočtom: </w:t>
      </w:r>
    </w:p>
    <w:p w14:paraId="0D042294" w14:textId="77777777" w:rsidR="002027C7" w:rsidRPr="004E236D" w:rsidRDefault="002027C7" w:rsidP="002027C7">
      <w:pPr>
        <w:pStyle w:val="Odsekzoznamu1"/>
        <w:spacing w:after="60"/>
        <w:ind w:left="1134"/>
        <w:jc w:val="both"/>
        <w:rPr>
          <w:bCs/>
          <w:sz w:val="22"/>
          <w:szCs w:val="22"/>
        </w:rPr>
      </w:pPr>
      <w:r w:rsidRPr="004E236D">
        <w:rPr>
          <w:bCs/>
          <w:sz w:val="22"/>
          <w:szCs w:val="22"/>
        </w:rPr>
        <w:t xml:space="preserve">fugitívne emisie sa zistia buď priamo alebo nepriamo podľa vzťahov uvedených v bode 3, pričom F sa určí ako buď priamym meraním  množstiev, alebo ekvivalentnou metódou alebo ekvivalentným výpočtom napr. použitím účinnosti zachytávania  v rámci procesu, alebo </w:t>
      </w:r>
    </w:p>
    <w:p w14:paraId="72AF431B" w14:textId="77777777" w:rsidR="002027C7" w:rsidRPr="004E236D" w:rsidRDefault="002027C7" w:rsidP="00DB0DDF">
      <w:pPr>
        <w:pStyle w:val="Odsekzoznamu1"/>
        <w:numPr>
          <w:ilvl w:val="0"/>
          <w:numId w:val="168"/>
        </w:numPr>
        <w:spacing w:after="120"/>
        <w:ind w:left="1134" w:hanging="283"/>
        <w:jc w:val="both"/>
        <w:rPr>
          <w:bCs/>
          <w:sz w:val="22"/>
          <w:szCs w:val="22"/>
        </w:rPr>
      </w:pPr>
      <w:r w:rsidRPr="004E236D">
        <w:rPr>
          <w:bCs/>
          <w:sz w:val="22"/>
          <w:szCs w:val="22"/>
        </w:rPr>
        <w:t xml:space="preserve">krátkym, ale zato kompletným súborom meraní, ktoré nie je treba opakovať, pokiaľ nedôjde k zmene alebo úprave  technického vybavenia. </w:t>
      </w:r>
    </w:p>
    <w:p w14:paraId="48AE5D9E" w14:textId="77777777" w:rsidR="002027C7" w:rsidRPr="004E236D" w:rsidRDefault="002027C7" w:rsidP="002027C7">
      <w:pPr>
        <w:pStyle w:val="Odsekzoznamu1"/>
        <w:spacing w:after="60"/>
        <w:ind w:left="425"/>
        <w:rPr>
          <w:bCs/>
          <w:sz w:val="22"/>
          <w:szCs w:val="22"/>
        </w:rPr>
      </w:pPr>
      <w:r w:rsidRPr="004E236D">
        <w:rPr>
          <w:bCs/>
          <w:sz w:val="22"/>
          <w:szCs w:val="22"/>
        </w:rPr>
        <w:t xml:space="preserve">I - celkový vstup;  zistí sa  podľa  vzťahu v bode 3  </w:t>
      </w:r>
    </w:p>
    <w:p w14:paraId="644A4525" w14:textId="77777777" w:rsidR="002027C7" w:rsidRPr="004E236D" w:rsidRDefault="002027C7" w:rsidP="002027C7">
      <w:pPr>
        <w:pStyle w:val="Odsekzoznamu1"/>
        <w:ind w:left="426"/>
        <w:rPr>
          <w:bCs/>
          <w:sz w:val="22"/>
          <w:szCs w:val="22"/>
        </w:rPr>
      </w:pPr>
    </w:p>
    <w:p w14:paraId="104B98FA" w14:textId="77777777" w:rsidR="002027C7" w:rsidRPr="004E236D" w:rsidRDefault="002027C7" w:rsidP="00DB0DDF">
      <w:pPr>
        <w:pStyle w:val="Formuledadoption"/>
        <w:widowControl/>
        <w:numPr>
          <w:ilvl w:val="0"/>
          <w:numId w:val="167"/>
        </w:numPr>
        <w:suppressAutoHyphens w:val="0"/>
        <w:spacing w:before="0" w:after="0"/>
        <w:ind w:left="426" w:hanging="426"/>
        <w:rPr>
          <w:sz w:val="22"/>
          <w:szCs w:val="22"/>
          <w:lang w:val="sk-SK"/>
        </w:rPr>
      </w:pPr>
      <w:r w:rsidRPr="004E236D">
        <w:rPr>
          <w:rFonts w:eastAsia="EUAlbertina-Regular-Identity-H"/>
          <w:b/>
          <w:sz w:val="22"/>
          <w:szCs w:val="22"/>
          <w:lang w:val="sk-SK"/>
        </w:rPr>
        <w:t xml:space="preserve">Emisný podiel celkových emisií </w:t>
      </w:r>
      <w:r w:rsidRPr="004E236D">
        <w:rPr>
          <w:rFonts w:eastAsia="EUAlbertina-Regular-Identity-H"/>
          <w:sz w:val="22"/>
          <w:szCs w:val="22"/>
          <w:lang w:val="sk-SK"/>
        </w:rPr>
        <w:t xml:space="preserve">sa vypočíta ako percentuálny podiel množstva celkových emisií a množstva organických rozpúšťadiel ako celkový vstup alebo ako </w:t>
      </w:r>
      <w:r w:rsidRPr="004E236D">
        <w:rPr>
          <w:sz w:val="22"/>
          <w:szCs w:val="22"/>
          <w:lang w:val="sk-SK"/>
        </w:rPr>
        <w:t>podiel množstva celkových emisií a množstva alebo veľkosti produkcie podľa toho, ako je ustanovený.</w:t>
      </w:r>
    </w:p>
    <w:p w14:paraId="3F385DF3" w14:textId="77777777" w:rsidR="002027C7" w:rsidRPr="004E236D" w:rsidRDefault="002027C7" w:rsidP="002027C7">
      <w:pPr>
        <w:spacing w:before="120" w:after="120"/>
        <w:ind w:left="425"/>
        <w:rPr>
          <w:rFonts w:ascii="Times New Roman" w:hAnsi="Times New Roman" w:cs="Times New Roman"/>
          <w:lang w:eastAsia="ar-SA"/>
        </w:rPr>
      </w:pPr>
      <w:r w:rsidRPr="004E236D">
        <w:rPr>
          <w:rFonts w:ascii="Times New Roman" w:hAnsi="Times New Roman" w:cs="Times New Roman"/>
          <w:lang w:eastAsia="ar-SA"/>
        </w:rPr>
        <w:t xml:space="preserve">                  EH</w:t>
      </w:r>
      <w:r w:rsidRPr="004E236D">
        <w:rPr>
          <w:rFonts w:ascii="Times New Roman" w:hAnsi="Times New Roman" w:cs="Times New Roman"/>
          <w:vertAlign w:val="subscript"/>
          <w:lang w:eastAsia="ar-SA"/>
        </w:rPr>
        <w:t>c</w:t>
      </w:r>
      <w:r w:rsidRPr="004E236D">
        <w:rPr>
          <w:rFonts w:ascii="Times New Roman" w:hAnsi="Times New Roman" w:cs="Times New Roman"/>
          <w:lang w:eastAsia="ar-SA"/>
        </w:rPr>
        <w:t xml:space="preserve">= E/I x 100     </w:t>
      </w:r>
      <w:r w:rsidRPr="004E236D">
        <w:rPr>
          <w:rFonts w:ascii="Times New Roman" w:hAnsi="Times New Roman" w:cs="Times New Roman"/>
          <w:bCs/>
        </w:rPr>
        <w:t>[</w:t>
      </w:r>
      <w:r w:rsidRPr="004E236D">
        <w:rPr>
          <w:rFonts w:ascii="Times New Roman" w:hAnsi="Times New Roman" w:cs="Times New Roman"/>
        </w:rPr>
        <w:t>%</w:t>
      </w:r>
      <w:r w:rsidRPr="004E236D">
        <w:rPr>
          <w:rFonts w:ascii="Times New Roman" w:hAnsi="Times New Roman" w:cs="Times New Roman"/>
          <w:bCs/>
        </w:rPr>
        <w:t>]</w:t>
      </w:r>
      <w:r w:rsidRPr="004E236D">
        <w:rPr>
          <w:rFonts w:ascii="Times New Roman" w:hAnsi="Times New Roman" w:cs="Times New Roman"/>
          <w:lang w:eastAsia="ar-SA"/>
        </w:rPr>
        <w:t xml:space="preserve">   alebo    EH</w:t>
      </w:r>
      <w:r w:rsidRPr="004E236D">
        <w:rPr>
          <w:rFonts w:ascii="Times New Roman" w:hAnsi="Times New Roman" w:cs="Times New Roman"/>
          <w:vertAlign w:val="subscript"/>
          <w:lang w:eastAsia="ar-SA"/>
        </w:rPr>
        <w:t>c</w:t>
      </w:r>
      <w:r w:rsidRPr="004E236D">
        <w:rPr>
          <w:rFonts w:ascii="Times New Roman" w:hAnsi="Times New Roman" w:cs="Times New Roman"/>
          <w:lang w:eastAsia="ar-SA"/>
        </w:rPr>
        <w:t xml:space="preserve">= E/P      </w:t>
      </w:r>
      <w:r w:rsidRPr="004E236D">
        <w:rPr>
          <w:rFonts w:ascii="Times New Roman" w:hAnsi="Times New Roman" w:cs="Times New Roman"/>
          <w:bCs/>
        </w:rPr>
        <w:t>[</w:t>
      </w:r>
      <w:r w:rsidRPr="004E236D">
        <w:rPr>
          <w:rFonts w:ascii="Times New Roman" w:hAnsi="Times New Roman" w:cs="Times New Roman"/>
        </w:rPr>
        <w:t>g/kg, g/m</w:t>
      </w:r>
      <w:r w:rsidRPr="004E236D">
        <w:rPr>
          <w:rFonts w:ascii="Times New Roman" w:hAnsi="Times New Roman" w:cs="Times New Roman"/>
          <w:vertAlign w:val="superscript"/>
        </w:rPr>
        <w:t>2</w:t>
      </w:r>
      <w:r w:rsidRPr="004E236D">
        <w:rPr>
          <w:rFonts w:ascii="Times New Roman" w:hAnsi="Times New Roman" w:cs="Times New Roman"/>
        </w:rPr>
        <w:t>, kg/m</w:t>
      </w:r>
      <w:r w:rsidRPr="004E236D">
        <w:rPr>
          <w:rFonts w:ascii="Times New Roman" w:hAnsi="Times New Roman" w:cs="Times New Roman"/>
          <w:vertAlign w:val="superscript"/>
        </w:rPr>
        <w:t>3</w:t>
      </w:r>
      <w:r w:rsidRPr="004E236D">
        <w:rPr>
          <w:rFonts w:ascii="Times New Roman" w:hAnsi="Times New Roman" w:cs="Times New Roman"/>
        </w:rPr>
        <w:t>, kg/t  alebo g/pár</w:t>
      </w:r>
      <w:r w:rsidRPr="004E236D">
        <w:rPr>
          <w:rFonts w:ascii="Times New Roman" w:hAnsi="Times New Roman" w:cs="Times New Roman"/>
          <w:bCs/>
        </w:rPr>
        <w:t>]</w:t>
      </w:r>
    </w:p>
    <w:p w14:paraId="707916C8" w14:textId="77777777" w:rsidR="002027C7" w:rsidRPr="004E236D" w:rsidRDefault="002027C7" w:rsidP="002027C7">
      <w:pPr>
        <w:pStyle w:val="Odsekzoznamu1"/>
        <w:ind w:left="426"/>
        <w:jc w:val="both"/>
        <w:rPr>
          <w:bCs/>
          <w:sz w:val="22"/>
          <w:szCs w:val="22"/>
        </w:rPr>
      </w:pPr>
      <w:r w:rsidRPr="004E236D">
        <w:rPr>
          <w:bCs/>
          <w:sz w:val="22"/>
          <w:szCs w:val="22"/>
        </w:rPr>
        <w:lastRenderedPageBreak/>
        <w:t>EH</w:t>
      </w:r>
      <w:r w:rsidRPr="004E236D">
        <w:rPr>
          <w:bCs/>
          <w:sz w:val="22"/>
          <w:szCs w:val="22"/>
          <w:vertAlign w:val="subscript"/>
        </w:rPr>
        <w:t xml:space="preserve">C  </w:t>
      </w:r>
      <w:r w:rsidRPr="004E236D">
        <w:rPr>
          <w:bCs/>
          <w:sz w:val="22"/>
          <w:szCs w:val="22"/>
        </w:rPr>
        <w:t xml:space="preserve">- emisná hodnota celkových emisií </w:t>
      </w:r>
    </w:p>
    <w:p w14:paraId="706BD8E2" w14:textId="77777777" w:rsidR="002027C7" w:rsidRPr="004E236D" w:rsidRDefault="002027C7" w:rsidP="002027C7">
      <w:pPr>
        <w:ind w:left="426"/>
        <w:rPr>
          <w:rFonts w:ascii="Times New Roman" w:hAnsi="Times New Roman" w:cs="Times New Roman"/>
          <w:lang w:eastAsia="ar-SA"/>
        </w:rPr>
      </w:pPr>
      <w:r w:rsidRPr="004E236D">
        <w:rPr>
          <w:rFonts w:ascii="Times New Roman" w:hAnsi="Times New Roman" w:cs="Times New Roman"/>
          <w:lang w:eastAsia="ar-SA"/>
        </w:rPr>
        <w:t xml:space="preserve">E - množstvo celkových emisií </w:t>
      </w:r>
    </w:p>
    <w:p w14:paraId="746C5B65" w14:textId="77777777" w:rsidR="002027C7" w:rsidRPr="004E236D" w:rsidRDefault="002027C7" w:rsidP="002027C7">
      <w:pPr>
        <w:ind w:left="426"/>
        <w:rPr>
          <w:rFonts w:ascii="Times New Roman" w:hAnsi="Times New Roman" w:cs="Times New Roman"/>
          <w:lang w:eastAsia="ar-SA"/>
        </w:rPr>
      </w:pPr>
      <w:r w:rsidRPr="004E236D">
        <w:rPr>
          <w:rFonts w:ascii="Times New Roman" w:hAnsi="Times New Roman" w:cs="Times New Roman"/>
          <w:lang w:eastAsia="ar-SA"/>
        </w:rPr>
        <w:t xml:space="preserve">I  - celkový vstup;  </w:t>
      </w:r>
      <w:r w:rsidRPr="004E236D">
        <w:rPr>
          <w:rFonts w:ascii="Times New Roman" w:hAnsi="Times New Roman" w:cs="Times New Roman"/>
          <w:bCs/>
        </w:rPr>
        <w:t xml:space="preserve">zistí sa  podľa  vzťahu v bode 3  </w:t>
      </w:r>
    </w:p>
    <w:p w14:paraId="7BFB3749" w14:textId="77777777" w:rsidR="002027C7" w:rsidRPr="004E236D" w:rsidRDefault="002027C7" w:rsidP="002027C7">
      <w:pPr>
        <w:ind w:left="426"/>
        <w:rPr>
          <w:rFonts w:ascii="Times New Roman" w:hAnsi="Times New Roman" w:cs="Times New Roman"/>
          <w:lang w:eastAsia="ar-SA"/>
        </w:rPr>
      </w:pPr>
      <w:r w:rsidRPr="004E236D">
        <w:rPr>
          <w:rFonts w:ascii="Times New Roman" w:hAnsi="Times New Roman" w:cs="Times New Roman"/>
          <w:lang w:eastAsia="ar-SA"/>
        </w:rPr>
        <w:t>P - množstvo produktu napr. párov obuvi</w:t>
      </w:r>
    </w:p>
    <w:p w14:paraId="6F84E6A0" w14:textId="77777777" w:rsidR="002027C7" w:rsidRPr="004E236D" w:rsidRDefault="002027C7" w:rsidP="00DB0DDF">
      <w:pPr>
        <w:pStyle w:val="Formuledadoption"/>
        <w:widowControl/>
        <w:numPr>
          <w:ilvl w:val="0"/>
          <w:numId w:val="167"/>
        </w:numPr>
        <w:suppressAutoHyphens w:val="0"/>
        <w:spacing w:before="0" w:after="0"/>
        <w:ind w:left="426" w:hanging="426"/>
        <w:rPr>
          <w:sz w:val="22"/>
          <w:szCs w:val="22"/>
          <w:lang w:val="sk-SK"/>
        </w:rPr>
      </w:pPr>
      <w:r w:rsidRPr="004E236D">
        <w:rPr>
          <w:b/>
          <w:sz w:val="22"/>
          <w:szCs w:val="22"/>
          <w:lang w:val="sk-SK"/>
        </w:rPr>
        <w:t xml:space="preserve">Plnenie redukčného plánu </w:t>
      </w:r>
      <w:r w:rsidRPr="004E236D">
        <w:rPr>
          <w:sz w:val="22"/>
          <w:szCs w:val="22"/>
          <w:lang w:val="sk-SK"/>
        </w:rPr>
        <w:t xml:space="preserve">sa preukazuje porovnaním vypusteného množstva celkových emisií s cieľovými emisiami.  </w:t>
      </w:r>
    </w:p>
    <w:p w14:paraId="1D161675" w14:textId="74308333" w:rsidR="00E22819" w:rsidRPr="004E236D" w:rsidRDefault="00E22819" w:rsidP="002027C7"/>
    <w:p w14:paraId="1D161676" w14:textId="77777777" w:rsidR="00E22819" w:rsidRPr="004E236D" w:rsidRDefault="00E22819" w:rsidP="00E22819">
      <w:pPr>
        <w:pStyle w:val="erltext"/>
        <w:spacing w:before="0" w:beforeAutospacing="0" w:after="0" w:afterAutospacing="0"/>
        <w:jc w:val="both"/>
        <w:rPr>
          <w:sz w:val="22"/>
          <w:szCs w:val="22"/>
        </w:rPr>
      </w:pPr>
    </w:p>
    <w:p w14:paraId="1D161677" w14:textId="77777777" w:rsidR="00E22819" w:rsidRPr="004E236D" w:rsidRDefault="00E22819" w:rsidP="00E22819">
      <w:pPr>
        <w:pStyle w:val="erltext"/>
        <w:spacing w:before="0" w:beforeAutospacing="0" w:after="0" w:afterAutospacing="0"/>
        <w:jc w:val="both"/>
        <w:rPr>
          <w:sz w:val="22"/>
          <w:szCs w:val="22"/>
        </w:rPr>
      </w:pPr>
      <w:r w:rsidRPr="004E236D">
        <w:rPr>
          <w:sz w:val="22"/>
          <w:szCs w:val="22"/>
        </w:rPr>
        <w:br w:type="page"/>
      </w:r>
    </w:p>
    <w:p w14:paraId="1D161678" w14:textId="77777777" w:rsidR="00417CD2" w:rsidRPr="004E236D" w:rsidRDefault="00417CD2" w:rsidP="00417CD2">
      <w:pPr>
        <w:pStyle w:val="Paragrafy"/>
        <w:jc w:val="right"/>
      </w:pPr>
      <w:r w:rsidRPr="004E236D">
        <w:lastRenderedPageBreak/>
        <w:t>Príloha č. 7</w:t>
      </w:r>
    </w:p>
    <w:p w14:paraId="1D161679" w14:textId="77777777" w:rsidR="00417CD2" w:rsidRPr="004E236D" w:rsidRDefault="00417CD2" w:rsidP="00417CD2">
      <w:pPr>
        <w:spacing w:after="60" w:line="240" w:lineRule="auto"/>
        <w:jc w:val="right"/>
        <w:rPr>
          <w:rFonts w:ascii="Times New Roman" w:hAnsi="Times New Roman" w:cs="Times New Roman"/>
        </w:rPr>
      </w:pPr>
      <w:r w:rsidRPr="004E236D">
        <w:rPr>
          <w:rFonts w:ascii="Times New Roman" w:hAnsi="Times New Roman" w:cs="Times New Roman"/>
        </w:rPr>
        <w:t>k vyhláške č....... /2022 Z. z..</w:t>
      </w:r>
    </w:p>
    <w:p w14:paraId="778EE33A" w14:textId="77777777" w:rsidR="00777A73" w:rsidRPr="004E236D" w:rsidRDefault="00777A73" w:rsidP="00777A73">
      <w:pPr>
        <w:pStyle w:val="nzovprlohy"/>
      </w:pPr>
      <w:r w:rsidRPr="004E236D">
        <w:t>ŠPECIFICKÉ  POŽIADAVKY  PRE TECHNOLOGICKÉ  ZARIADENIA</w:t>
      </w:r>
    </w:p>
    <w:p w14:paraId="65676758" w14:textId="77777777" w:rsidR="00777A73" w:rsidRPr="004E236D" w:rsidRDefault="00777A73" w:rsidP="00777A73">
      <w:pPr>
        <w:pStyle w:val="Nadpis2"/>
        <w:numPr>
          <w:ilvl w:val="0"/>
          <w:numId w:val="187"/>
        </w:numPr>
        <w:spacing w:before="0" w:beforeAutospacing="0" w:after="0" w:afterAutospacing="0"/>
        <w:rPr>
          <w:sz w:val="22"/>
          <w:szCs w:val="22"/>
        </w:rPr>
      </w:pPr>
      <w:r w:rsidRPr="004E236D">
        <w:rPr>
          <w:sz w:val="22"/>
          <w:szCs w:val="22"/>
        </w:rPr>
        <w:t>PALIVOVO - ENERGETICKÝ  PRIEMYSEL</w:t>
      </w:r>
    </w:p>
    <w:p w14:paraId="4AF47A21" w14:textId="77777777" w:rsidR="00777A73" w:rsidRPr="004E236D" w:rsidRDefault="00777A73" w:rsidP="00777A73">
      <w:pPr>
        <w:spacing w:after="0"/>
        <w:ind w:left="851" w:hanging="284"/>
        <w:jc w:val="both"/>
        <w:rPr>
          <w:rFonts w:ascii="Times New Roman" w:hAnsi="Times New Roman" w:cs="Times New Roman"/>
          <w:strike/>
        </w:rPr>
      </w:pPr>
    </w:p>
    <w:p w14:paraId="1FFE11B1" w14:textId="77777777" w:rsidR="00777A73" w:rsidRPr="004E236D" w:rsidRDefault="00777A73" w:rsidP="00777A73">
      <w:pPr>
        <w:pStyle w:val="Nadpis3"/>
        <w:keepNext w:val="0"/>
        <w:keepLines w:val="0"/>
        <w:widowControl w:val="0"/>
        <w:numPr>
          <w:ilvl w:val="0"/>
          <w:numId w:val="238"/>
        </w:numPr>
        <w:spacing w:before="0"/>
        <w:ind w:left="284" w:hanging="284"/>
        <w:rPr>
          <w:rFonts w:ascii="Times New Roman" w:hAnsi="Times New Roman" w:cs="Times New Roman"/>
          <w:b/>
          <w:color w:val="auto"/>
          <w:sz w:val="22"/>
          <w:szCs w:val="22"/>
        </w:rPr>
      </w:pPr>
      <w:r w:rsidRPr="004E236D">
        <w:rPr>
          <w:rFonts w:ascii="Times New Roman" w:hAnsi="Times New Roman" w:cs="Times New Roman"/>
          <w:b/>
          <w:color w:val="auto"/>
          <w:sz w:val="22"/>
          <w:szCs w:val="22"/>
        </w:rPr>
        <w:t>ZARIADENIA NA SUŠENIE ALEBO INÉ TEPELNÉ ÚPRAVY, PRI KTORÝCH DOCHÁDZA K PRIAMEMU STYKU SPALÍN ALEBO PLAMEŇA  S OHRIEVANÝM  MÉDIOM - PRIAMY PROCESNÝ OHREV</w:t>
      </w:r>
    </w:p>
    <w:p w14:paraId="70F974A3" w14:textId="77777777" w:rsidR="00777A73" w:rsidRPr="004E236D" w:rsidRDefault="00777A73" w:rsidP="00777A73">
      <w:pPr>
        <w:pStyle w:val="Normln"/>
        <w:widowControl w:val="0"/>
        <w:ind w:left="360"/>
        <w:rPr>
          <w:b/>
          <w:szCs w:val="22"/>
          <w:lang w:val="sk-SK"/>
        </w:rPr>
      </w:pPr>
    </w:p>
    <w:p w14:paraId="2CFC7A0B" w14:textId="77777777" w:rsidR="00777A73" w:rsidRPr="004E236D" w:rsidRDefault="00777A73" w:rsidP="00777A73">
      <w:pPr>
        <w:pStyle w:val="Normln"/>
        <w:widowControl w:val="0"/>
        <w:ind w:left="540" w:hanging="540"/>
        <w:jc w:val="both"/>
        <w:rPr>
          <w:b/>
          <w:szCs w:val="22"/>
          <w:lang w:val="sk-SK"/>
        </w:rPr>
      </w:pPr>
      <w:r w:rsidRPr="004E236D">
        <w:rPr>
          <w:b/>
          <w:szCs w:val="22"/>
          <w:lang w:val="sk-SK"/>
        </w:rPr>
        <w:t>1.1   Platnosť podmienok prevádzkovania a emisných limitov</w:t>
      </w:r>
    </w:p>
    <w:p w14:paraId="6CE2AFF7" w14:textId="77777777" w:rsidR="00777A73" w:rsidRPr="004E236D" w:rsidRDefault="00777A73" w:rsidP="00777A73">
      <w:pPr>
        <w:pStyle w:val="Normln"/>
        <w:widowControl w:val="0"/>
        <w:ind w:left="539" w:hanging="539"/>
        <w:jc w:val="both"/>
        <w:rPr>
          <w:szCs w:val="22"/>
          <w:lang w:val="sk-SK"/>
        </w:rPr>
      </w:pPr>
      <w:r w:rsidRPr="004E236D">
        <w:rPr>
          <w:szCs w:val="22"/>
          <w:lang w:val="sk-SK"/>
        </w:rPr>
        <w:t xml:space="preserve">         Podmienky prevádzkovania podľa bodu </w:t>
      </w:r>
      <w:smartTag w:uri="urn:schemas-microsoft-com:office:smarttags" w:element="metricconverter">
        <w:smartTagPr>
          <w:attr w:name="ProductID" w:val="1.2 a"/>
        </w:smartTagPr>
        <w:r w:rsidRPr="004E236D">
          <w:rPr>
            <w:szCs w:val="22"/>
            <w:lang w:val="sk-SK"/>
          </w:rPr>
          <w:t>1.2 a</w:t>
        </w:r>
      </w:smartTag>
      <w:r w:rsidRPr="004E236D">
        <w:rPr>
          <w:szCs w:val="22"/>
          <w:lang w:val="sk-SK"/>
        </w:rPr>
        <w:t xml:space="preserve"> emisné limity podľa bodu 1.3  platia pre zariadenia všetkých kategórií stacionárnych zdrojov, ak nie je  ďalej ustanovené inak.</w:t>
      </w:r>
    </w:p>
    <w:p w14:paraId="4F858ADE" w14:textId="77777777" w:rsidR="00777A73" w:rsidRPr="004E236D" w:rsidRDefault="00777A73" w:rsidP="00777A73">
      <w:pPr>
        <w:pStyle w:val="ListParagraph1"/>
        <w:keepNext w:val="0"/>
        <w:widowControl w:val="0"/>
        <w:spacing w:before="120"/>
        <w:contextualSpacing w:val="0"/>
        <w:rPr>
          <w:b/>
          <w:sz w:val="22"/>
        </w:rPr>
      </w:pPr>
      <w:r w:rsidRPr="004E236D">
        <w:rPr>
          <w:b/>
          <w:sz w:val="22"/>
        </w:rPr>
        <w:t xml:space="preserve">1.2   Technické požiadavky a podmienky prevádzkovania </w:t>
      </w:r>
    </w:p>
    <w:p w14:paraId="512D5577" w14:textId="77777777" w:rsidR="00777A73" w:rsidRPr="004E236D" w:rsidRDefault="00777A73" w:rsidP="00777A73">
      <w:pPr>
        <w:pStyle w:val="Normln"/>
        <w:widowControl w:val="0"/>
        <w:ind w:left="539" w:hanging="539"/>
        <w:jc w:val="both"/>
        <w:rPr>
          <w:szCs w:val="22"/>
          <w:lang w:val="sk-SK"/>
        </w:rPr>
      </w:pPr>
      <w:r w:rsidRPr="004E236D">
        <w:rPr>
          <w:szCs w:val="22"/>
          <w:lang w:val="sk-SK"/>
        </w:rPr>
        <w:t>1.2.1 V zariadeniach na sušenie alebo na iné tepelné úpravy možno spaľovať len plynné palivá, skvapalnené uhľovodíkové plyny, kvapalné palivá s obsahom síry ≤ 1 % hmotnosti alebo tuhé palivá s mernou sírnatosťou ≤ 0,5 g/MJ.</w:t>
      </w:r>
    </w:p>
    <w:p w14:paraId="5334A8DF" w14:textId="77777777" w:rsidR="00777A73" w:rsidRPr="004E236D" w:rsidRDefault="00777A73" w:rsidP="00777A73">
      <w:pPr>
        <w:pStyle w:val="Normln"/>
        <w:widowControl w:val="0"/>
        <w:ind w:left="539" w:hanging="539"/>
        <w:jc w:val="both"/>
        <w:rPr>
          <w:szCs w:val="22"/>
          <w:lang w:val="sk-SK"/>
        </w:rPr>
      </w:pPr>
      <w:r w:rsidRPr="004E236D">
        <w:rPr>
          <w:szCs w:val="22"/>
          <w:lang w:val="sk-SK"/>
        </w:rPr>
        <w:t xml:space="preserve">1.2.2 Pri procese sušenia sa materiál nesmie priamo vsypávať do spaľovacieho priestoru bez predohriatia. Táto požiadavka platí pre zariadenia s vydaným povolením od 1. januára 2011. </w:t>
      </w:r>
    </w:p>
    <w:p w14:paraId="263F4968" w14:textId="77777777" w:rsidR="00777A73" w:rsidRPr="004E236D" w:rsidRDefault="00777A73" w:rsidP="00777A73">
      <w:pPr>
        <w:pStyle w:val="ListParagraph1"/>
        <w:keepNext w:val="0"/>
        <w:widowControl w:val="0"/>
        <w:spacing w:before="120" w:after="120"/>
        <w:rPr>
          <w:b/>
          <w:sz w:val="22"/>
        </w:rPr>
      </w:pPr>
      <w:r w:rsidRPr="004E236D">
        <w:rPr>
          <w:b/>
          <w:sz w:val="22"/>
        </w:rPr>
        <w:t>1.3   Emisné limity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556"/>
        <w:gridCol w:w="5656"/>
      </w:tblGrid>
      <w:tr w:rsidR="004E236D" w:rsidRPr="004E236D" w14:paraId="19470FB4" w14:textId="77777777" w:rsidTr="00777A73">
        <w:trPr>
          <w:cantSplit/>
          <w:trHeight w:val="340"/>
          <w:jc w:val="center"/>
        </w:trPr>
        <w:tc>
          <w:tcPr>
            <w:tcW w:w="3544" w:type="dxa"/>
            <w:vMerge w:val="restart"/>
            <w:vAlign w:val="center"/>
          </w:tcPr>
          <w:p w14:paraId="64EFDED0" w14:textId="77777777" w:rsidR="00777A73" w:rsidRPr="004E236D" w:rsidRDefault="00777A73" w:rsidP="00777A73">
            <w:pPr>
              <w:pStyle w:val="Normln"/>
              <w:widowControl w:val="0"/>
              <w:rPr>
                <w:b/>
                <w:szCs w:val="22"/>
                <w:lang w:val="sk-SK"/>
              </w:rPr>
            </w:pPr>
            <w:r w:rsidRPr="004E236D">
              <w:rPr>
                <w:b/>
                <w:szCs w:val="22"/>
                <w:lang w:val="sk-SK"/>
              </w:rPr>
              <w:t>Podmienky platnosti EL</w:t>
            </w:r>
          </w:p>
        </w:tc>
        <w:tc>
          <w:tcPr>
            <w:tcW w:w="5636" w:type="dxa"/>
            <w:vAlign w:val="center"/>
          </w:tcPr>
          <w:p w14:paraId="6143CF11" w14:textId="77777777" w:rsidR="00777A73" w:rsidRPr="004E236D" w:rsidRDefault="00777A73" w:rsidP="00777A73">
            <w:pPr>
              <w:pStyle w:val="Normln"/>
              <w:widowControl w:val="0"/>
              <w:rPr>
                <w:szCs w:val="22"/>
                <w:lang w:val="sk-SK"/>
              </w:rPr>
            </w:pPr>
            <w:r w:rsidRPr="004E236D">
              <w:rPr>
                <w:szCs w:val="22"/>
                <w:lang w:val="sk-SK"/>
              </w:rPr>
              <w:t xml:space="preserve">Štandardné stavové podmienky, </w:t>
            </w:r>
          </w:p>
          <w:p w14:paraId="016BA289" w14:textId="77777777" w:rsidR="00777A73" w:rsidRPr="004E236D" w:rsidRDefault="00777A73" w:rsidP="00777A73">
            <w:pPr>
              <w:pStyle w:val="Normln"/>
              <w:widowControl w:val="0"/>
              <w:rPr>
                <w:szCs w:val="22"/>
                <w:lang w:val="sk-SK"/>
              </w:rPr>
            </w:pPr>
            <w:r w:rsidRPr="004E236D">
              <w:rPr>
                <w:szCs w:val="22"/>
                <w:lang w:val="sk-SK"/>
              </w:rPr>
              <w:t xml:space="preserve"> suchý plyn, O</w:t>
            </w:r>
            <w:r w:rsidRPr="004E236D">
              <w:rPr>
                <w:szCs w:val="22"/>
                <w:vertAlign w:val="subscript"/>
                <w:lang w:val="sk-SK"/>
              </w:rPr>
              <w:t>2 ref</w:t>
            </w:r>
            <w:r w:rsidRPr="004E236D">
              <w:rPr>
                <w:szCs w:val="22"/>
                <w:lang w:val="sk-SK"/>
              </w:rPr>
              <w:t>: 17 % objemu</w:t>
            </w:r>
          </w:p>
        </w:tc>
      </w:tr>
      <w:tr w:rsidR="004E236D" w:rsidRPr="004E236D" w14:paraId="61C0EB03" w14:textId="77777777" w:rsidTr="00777A73">
        <w:trPr>
          <w:cantSplit/>
          <w:trHeight w:val="340"/>
          <w:jc w:val="center"/>
        </w:trPr>
        <w:tc>
          <w:tcPr>
            <w:tcW w:w="3544" w:type="dxa"/>
            <w:vMerge/>
            <w:vAlign w:val="center"/>
          </w:tcPr>
          <w:p w14:paraId="56322D21" w14:textId="77777777" w:rsidR="00777A73" w:rsidRPr="004E236D" w:rsidRDefault="00777A73" w:rsidP="00777A73">
            <w:pPr>
              <w:pStyle w:val="Normln"/>
              <w:widowControl w:val="0"/>
              <w:rPr>
                <w:b/>
                <w:szCs w:val="22"/>
                <w:lang w:val="sk-SK"/>
              </w:rPr>
            </w:pPr>
          </w:p>
        </w:tc>
        <w:tc>
          <w:tcPr>
            <w:tcW w:w="5636" w:type="dxa"/>
            <w:vAlign w:val="center"/>
          </w:tcPr>
          <w:p w14:paraId="5DFA2DEE" w14:textId="77777777" w:rsidR="00777A73" w:rsidRPr="004E236D" w:rsidRDefault="00777A73" w:rsidP="00777A73">
            <w:pPr>
              <w:pStyle w:val="Normln"/>
              <w:widowControl w:val="0"/>
              <w:jc w:val="both"/>
              <w:rPr>
                <w:szCs w:val="22"/>
                <w:lang w:val="sk-SK"/>
              </w:rPr>
            </w:pPr>
            <w:r w:rsidRPr="004E236D">
              <w:rPr>
                <w:szCs w:val="22"/>
                <w:lang w:val="sk-SK"/>
              </w:rPr>
              <w:t>Pre ZL, ktorých emisie závisia len od paliva a spôsobu spaľovania, platia emisné limity pre spaľovacie  zariadenie podľa druhu paliva a MTP uvedené v prílohe č. 4, okrem O</w:t>
            </w:r>
            <w:r w:rsidRPr="004E236D">
              <w:rPr>
                <w:szCs w:val="22"/>
                <w:vertAlign w:val="subscript"/>
                <w:lang w:val="sk-SK"/>
              </w:rPr>
              <w:t>2ref</w:t>
            </w:r>
            <w:r w:rsidRPr="004E236D">
              <w:rPr>
                <w:szCs w:val="22"/>
                <w:lang w:val="sk-SK"/>
              </w:rPr>
              <w:t xml:space="preserve">, ak pre predmetnú technológiu nie je v prílohách 5 až 7 uvedené inak. </w:t>
            </w:r>
          </w:p>
        </w:tc>
      </w:tr>
      <w:tr w:rsidR="004E236D" w:rsidRPr="004E236D" w14:paraId="4CECEA29" w14:textId="77777777" w:rsidTr="00777A73">
        <w:trPr>
          <w:cantSplit/>
          <w:trHeight w:val="340"/>
          <w:jc w:val="center"/>
        </w:trPr>
        <w:tc>
          <w:tcPr>
            <w:tcW w:w="3544" w:type="dxa"/>
            <w:vMerge w:val="restart"/>
            <w:vAlign w:val="center"/>
          </w:tcPr>
          <w:p w14:paraId="4104ACFA" w14:textId="77777777" w:rsidR="00777A73" w:rsidRPr="004E236D" w:rsidRDefault="00777A73" w:rsidP="00777A73">
            <w:pPr>
              <w:pStyle w:val="Normln"/>
              <w:widowControl w:val="0"/>
              <w:rPr>
                <w:szCs w:val="22"/>
                <w:lang w:val="sk-SK"/>
              </w:rPr>
            </w:pPr>
            <w:r w:rsidRPr="004E236D">
              <w:rPr>
                <w:szCs w:val="22"/>
                <w:lang w:val="sk-SK"/>
              </w:rPr>
              <w:t>Zariadenie na sušenie alebo</w:t>
            </w:r>
          </w:p>
          <w:p w14:paraId="6B6CD952" w14:textId="77777777" w:rsidR="00777A73" w:rsidRPr="004E236D" w:rsidRDefault="00777A73" w:rsidP="00777A73">
            <w:pPr>
              <w:pStyle w:val="Normln"/>
              <w:widowControl w:val="0"/>
              <w:rPr>
                <w:b/>
                <w:szCs w:val="22"/>
                <w:lang w:val="sk-SK"/>
              </w:rPr>
            </w:pPr>
            <w:r w:rsidRPr="004E236D">
              <w:rPr>
                <w:szCs w:val="22"/>
                <w:lang w:val="sk-SK"/>
              </w:rPr>
              <w:t xml:space="preserve"> iné tepelné úpravy</w:t>
            </w:r>
          </w:p>
        </w:tc>
        <w:tc>
          <w:tcPr>
            <w:tcW w:w="5636" w:type="dxa"/>
            <w:vAlign w:val="center"/>
          </w:tcPr>
          <w:p w14:paraId="49DA0B36" w14:textId="77777777" w:rsidR="00777A73" w:rsidRPr="004E236D" w:rsidRDefault="00777A73" w:rsidP="00777A73">
            <w:pPr>
              <w:pStyle w:val="Normln"/>
              <w:widowControl w:val="0"/>
              <w:jc w:val="center"/>
              <w:rPr>
                <w:szCs w:val="22"/>
                <w:lang w:val="sk-SK"/>
              </w:rPr>
            </w:pPr>
            <w:r w:rsidRPr="004E236D">
              <w:rPr>
                <w:b/>
                <w:szCs w:val="22"/>
                <w:lang w:val="sk-SK"/>
              </w:rPr>
              <w:t xml:space="preserve">Emisný limit </w:t>
            </w:r>
            <w:r w:rsidRPr="004E236D">
              <w:rPr>
                <w:b/>
                <w:szCs w:val="22"/>
                <w:lang w:val="sk-SK"/>
              </w:rPr>
              <w:sym w:font="Symbol" w:char="F05B"/>
            </w:r>
            <w:r w:rsidRPr="004E236D">
              <w:rPr>
                <w:b/>
                <w:szCs w:val="22"/>
                <w:lang w:val="sk-SK"/>
              </w:rPr>
              <w:t>mg/m</w:t>
            </w:r>
            <w:r w:rsidRPr="004E236D">
              <w:rPr>
                <w:b/>
                <w:szCs w:val="22"/>
                <w:vertAlign w:val="superscript"/>
                <w:lang w:val="sk-SK"/>
              </w:rPr>
              <w:t>3</w:t>
            </w:r>
            <w:r w:rsidRPr="004E236D">
              <w:rPr>
                <w:b/>
                <w:szCs w:val="22"/>
                <w:lang w:val="sk-SK"/>
              </w:rPr>
              <w:sym w:font="Symbol" w:char="F05D"/>
            </w:r>
          </w:p>
        </w:tc>
      </w:tr>
      <w:tr w:rsidR="004E236D" w:rsidRPr="004E236D" w14:paraId="0A0E04DB" w14:textId="77777777" w:rsidTr="00777A73">
        <w:trPr>
          <w:cantSplit/>
          <w:trHeight w:val="340"/>
          <w:jc w:val="center"/>
        </w:trPr>
        <w:tc>
          <w:tcPr>
            <w:tcW w:w="3544" w:type="dxa"/>
            <w:vMerge/>
            <w:vAlign w:val="center"/>
          </w:tcPr>
          <w:p w14:paraId="37E0150A" w14:textId="77777777" w:rsidR="00777A73" w:rsidRPr="004E236D" w:rsidRDefault="00777A73" w:rsidP="00777A73">
            <w:pPr>
              <w:pStyle w:val="Normln"/>
              <w:widowControl w:val="0"/>
              <w:rPr>
                <w:szCs w:val="22"/>
                <w:lang w:val="sk-SK"/>
              </w:rPr>
            </w:pPr>
          </w:p>
        </w:tc>
        <w:tc>
          <w:tcPr>
            <w:tcW w:w="5636" w:type="dxa"/>
            <w:vAlign w:val="center"/>
          </w:tcPr>
          <w:p w14:paraId="2A93FAEC" w14:textId="77777777" w:rsidR="00777A73" w:rsidRPr="004E236D" w:rsidRDefault="00777A73" w:rsidP="00777A73">
            <w:pPr>
              <w:pStyle w:val="Normln"/>
              <w:widowControl w:val="0"/>
              <w:ind w:left="110"/>
              <w:jc w:val="center"/>
              <w:rPr>
                <w:b/>
                <w:szCs w:val="22"/>
                <w:lang w:val="sk-SK"/>
              </w:rPr>
            </w:pPr>
            <w:r w:rsidRPr="004E236D">
              <w:rPr>
                <w:b/>
                <w:szCs w:val="22"/>
                <w:lang w:val="sk-SK"/>
              </w:rPr>
              <w:t>CO</w:t>
            </w:r>
          </w:p>
        </w:tc>
      </w:tr>
      <w:tr w:rsidR="00777A73" w:rsidRPr="004E236D" w14:paraId="784F86B2" w14:textId="77777777" w:rsidTr="00777A73">
        <w:trPr>
          <w:cantSplit/>
          <w:trHeight w:val="340"/>
          <w:jc w:val="center"/>
        </w:trPr>
        <w:tc>
          <w:tcPr>
            <w:tcW w:w="3544" w:type="dxa"/>
            <w:vAlign w:val="center"/>
          </w:tcPr>
          <w:p w14:paraId="56DD0638" w14:textId="77777777" w:rsidR="00777A73" w:rsidRPr="004E236D" w:rsidRDefault="00777A73" w:rsidP="00777A73">
            <w:pPr>
              <w:pStyle w:val="Normln"/>
              <w:widowControl w:val="0"/>
              <w:rPr>
                <w:szCs w:val="22"/>
                <w:lang w:val="sk-SK"/>
              </w:rPr>
            </w:pPr>
            <w:r w:rsidRPr="004E236D">
              <w:rPr>
                <w:szCs w:val="22"/>
                <w:lang w:val="sk-SK"/>
              </w:rPr>
              <w:t>Zariadenie  s horákom inštalovaným priamo v sušiacom zariadení  pri dávkovaní vlhkého materiálu priamo do oblasti horáka</w:t>
            </w:r>
          </w:p>
        </w:tc>
        <w:tc>
          <w:tcPr>
            <w:tcW w:w="5636" w:type="dxa"/>
            <w:vAlign w:val="center"/>
          </w:tcPr>
          <w:p w14:paraId="7844892D" w14:textId="77777777" w:rsidR="00777A73" w:rsidRPr="004E236D" w:rsidRDefault="00777A73" w:rsidP="00777A73">
            <w:pPr>
              <w:pStyle w:val="Normln"/>
              <w:widowControl w:val="0"/>
              <w:jc w:val="center"/>
              <w:rPr>
                <w:szCs w:val="22"/>
                <w:lang w:val="sk-SK"/>
              </w:rPr>
            </w:pPr>
            <w:r w:rsidRPr="004E236D">
              <w:rPr>
                <w:szCs w:val="22"/>
                <w:lang w:val="sk-SK"/>
              </w:rPr>
              <w:t xml:space="preserve">     500 </w:t>
            </w:r>
          </w:p>
        </w:tc>
      </w:tr>
    </w:tbl>
    <w:p w14:paraId="1DEF448A" w14:textId="77777777" w:rsidR="00777A73" w:rsidRPr="004E236D" w:rsidRDefault="00777A73" w:rsidP="00777A73">
      <w:pPr>
        <w:pStyle w:val="Normln"/>
        <w:widowControl w:val="0"/>
        <w:ind w:left="181"/>
        <w:jc w:val="both"/>
        <w:rPr>
          <w:szCs w:val="22"/>
          <w:lang w:val="sk-SK"/>
        </w:rPr>
      </w:pPr>
    </w:p>
    <w:p w14:paraId="7F252EEE" w14:textId="77777777" w:rsidR="00777A73" w:rsidRPr="004E236D" w:rsidRDefault="00777A73" w:rsidP="00777A73">
      <w:pPr>
        <w:pStyle w:val="Nadpis3"/>
        <w:keepNext w:val="0"/>
        <w:keepLines w:val="0"/>
        <w:widowControl w:val="0"/>
        <w:numPr>
          <w:ilvl w:val="0"/>
          <w:numId w:val="238"/>
        </w:numPr>
        <w:spacing w:before="0"/>
        <w:ind w:left="284" w:hanging="284"/>
        <w:rPr>
          <w:rFonts w:ascii="Times New Roman" w:hAnsi="Times New Roman" w:cs="Times New Roman"/>
          <w:b/>
          <w:color w:val="auto"/>
          <w:sz w:val="22"/>
          <w:szCs w:val="22"/>
        </w:rPr>
      </w:pPr>
      <w:r w:rsidRPr="004E236D">
        <w:rPr>
          <w:rFonts w:ascii="Times New Roman" w:hAnsi="Times New Roman" w:cs="Times New Roman"/>
          <w:b/>
          <w:color w:val="auto"/>
          <w:sz w:val="22"/>
          <w:szCs w:val="22"/>
        </w:rPr>
        <w:t xml:space="preserve"> ZARIADENIE  NA  MLETIE  ALEBO  SUŠENIE  UHLIA</w:t>
      </w:r>
    </w:p>
    <w:p w14:paraId="508667A2" w14:textId="77777777" w:rsidR="00777A73" w:rsidRPr="004E236D" w:rsidRDefault="00777A73" w:rsidP="00777A73">
      <w:pPr>
        <w:pStyle w:val="Zarkazkladnhotextu3"/>
        <w:keepNext w:val="0"/>
        <w:spacing w:before="0" w:after="0"/>
        <w:ind w:left="567" w:hanging="567"/>
        <w:rPr>
          <w:sz w:val="22"/>
          <w:szCs w:val="22"/>
        </w:rPr>
      </w:pPr>
      <w:r w:rsidRPr="004E236D">
        <w:rPr>
          <w:b/>
          <w:sz w:val="22"/>
          <w:szCs w:val="22"/>
        </w:rPr>
        <w:t xml:space="preserve">2.1  Technické požiadavky a podmienky prevádzkovania </w:t>
      </w:r>
    </w:p>
    <w:p w14:paraId="4F427F67" w14:textId="77777777" w:rsidR="00777A73" w:rsidRPr="004E236D" w:rsidRDefault="00777A73" w:rsidP="00777A73">
      <w:pPr>
        <w:pStyle w:val="Zarkazkladnhotextu3"/>
        <w:keepNext w:val="0"/>
        <w:spacing w:before="0" w:after="0"/>
        <w:ind w:left="426"/>
        <w:rPr>
          <w:sz w:val="22"/>
          <w:szCs w:val="22"/>
        </w:rPr>
      </w:pPr>
      <w:r w:rsidRPr="004E236D">
        <w:rPr>
          <w:sz w:val="22"/>
          <w:szCs w:val="22"/>
        </w:rPr>
        <w:t>Odpadové plyny z mletia a sušenia uhlia je potrebné odvádzať do spaľovacej komory kotla; ak to  nie je možné, je potrebné emisie TZL obmedzovať iným spôsobom, pričom platí  emisný  limit uvedený  v bode 2.2.</w:t>
      </w:r>
    </w:p>
    <w:p w14:paraId="451E6C2F" w14:textId="77777777" w:rsidR="00777A73" w:rsidRPr="004E236D" w:rsidRDefault="00777A73" w:rsidP="00777A73">
      <w:pPr>
        <w:spacing w:after="0" w:line="240" w:lineRule="auto"/>
        <w:rPr>
          <w:rFonts w:ascii="Times New Roman" w:hAnsi="Times New Roman" w:cs="Times New Roman"/>
          <w:b/>
        </w:rPr>
      </w:pPr>
    </w:p>
    <w:p w14:paraId="3B2911C7" w14:textId="77777777" w:rsidR="00777A73" w:rsidRPr="004E236D" w:rsidRDefault="00777A73" w:rsidP="00777A73">
      <w:pPr>
        <w:pStyle w:val="Zarkazkladnhotextu3"/>
        <w:keepNext w:val="0"/>
        <w:spacing w:before="0" w:after="0"/>
        <w:ind w:left="0"/>
        <w:rPr>
          <w:b/>
          <w:sz w:val="22"/>
          <w:szCs w:val="22"/>
        </w:rPr>
      </w:pPr>
      <w:r w:rsidRPr="004E236D">
        <w:rPr>
          <w:b/>
          <w:sz w:val="22"/>
          <w:szCs w:val="22"/>
        </w:rPr>
        <w:t xml:space="preserve">2.2  Emisný limit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335"/>
        <w:gridCol w:w="4877"/>
      </w:tblGrid>
      <w:tr w:rsidR="004E236D" w:rsidRPr="004E236D" w14:paraId="1E586737" w14:textId="77777777" w:rsidTr="00777A73">
        <w:trPr>
          <w:trHeight w:val="416"/>
          <w:jc w:val="center"/>
        </w:trPr>
        <w:tc>
          <w:tcPr>
            <w:tcW w:w="4320" w:type="dxa"/>
            <w:vAlign w:val="center"/>
          </w:tcPr>
          <w:p w14:paraId="319BDCCE" w14:textId="77777777" w:rsidR="00777A73" w:rsidRPr="004E236D" w:rsidRDefault="00777A73" w:rsidP="00777A73">
            <w:pPr>
              <w:pStyle w:val="Normln"/>
              <w:jc w:val="both"/>
              <w:rPr>
                <w:b/>
                <w:szCs w:val="22"/>
                <w:lang w:val="sk-SK"/>
              </w:rPr>
            </w:pPr>
            <w:r w:rsidRPr="004E236D">
              <w:rPr>
                <w:b/>
                <w:szCs w:val="22"/>
                <w:lang w:val="sk-SK"/>
              </w:rPr>
              <w:t>Podmienky platnosti EL</w:t>
            </w:r>
          </w:p>
        </w:tc>
        <w:tc>
          <w:tcPr>
            <w:tcW w:w="4860" w:type="dxa"/>
            <w:vAlign w:val="center"/>
          </w:tcPr>
          <w:p w14:paraId="437298B0" w14:textId="77777777" w:rsidR="00777A73" w:rsidRPr="004E236D" w:rsidRDefault="00777A73" w:rsidP="00777A73">
            <w:pPr>
              <w:pStyle w:val="Normln"/>
              <w:jc w:val="center"/>
              <w:rPr>
                <w:szCs w:val="22"/>
                <w:lang w:val="sk-SK"/>
              </w:rPr>
            </w:pPr>
            <w:r w:rsidRPr="004E236D">
              <w:rPr>
                <w:szCs w:val="22"/>
                <w:lang w:val="sk-SK"/>
              </w:rPr>
              <w:t>Štandardné stavové podmienky, suchý plyn</w:t>
            </w:r>
          </w:p>
        </w:tc>
      </w:tr>
      <w:tr w:rsidR="004E236D" w:rsidRPr="004E236D" w14:paraId="50C7BFE5" w14:textId="77777777" w:rsidTr="00777A73">
        <w:trPr>
          <w:trHeight w:val="433"/>
          <w:jc w:val="center"/>
        </w:trPr>
        <w:tc>
          <w:tcPr>
            <w:tcW w:w="4320" w:type="dxa"/>
            <w:vMerge w:val="restart"/>
            <w:vAlign w:val="center"/>
          </w:tcPr>
          <w:p w14:paraId="407C6333" w14:textId="77777777" w:rsidR="00777A73" w:rsidRPr="004E236D" w:rsidRDefault="00777A73" w:rsidP="00777A73">
            <w:pPr>
              <w:pStyle w:val="Normln"/>
              <w:rPr>
                <w:b/>
                <w:szCs w:val="22"/>
                <w:lang w:val="sk-SK"/>
              </w:rPr>
            </w:pPr>
            <w:r w:rsidRPr="004E236D">
              <w:rPr>
                <w:b/>
                <w:szCs w:val="22"/>
                <w:lang w:val="sk-SK"/>
              </w:rPr>
              <w:t>Časť zdroja</w:t>
            </w:r>
          </w:p>
        </w:tc>
        <w:tc>
          <w:tcPr>
            <w:tcW w:w="4860" w:type="dxa"/>
            <w:vAlign w:val="center"/>
          </w:tcPr>
          <w:p w14:paraId="7EF67A88" w14:textId="77777777" w:rsidR="00777A73" w:rsidRPr="004E236D" w:rsidRDefault="00777A73" w:rsidP="00777A73">
            <w:pPr>
              <w:pStyle w:val="Normln"/>
              <w:jc w:val="center"/>
              <w:rPr>
                <w:b/>
                <w:szCs w:val="22"/>
                <w:lang w:val="sk-SK"/>
              </w:rPr>
            </w:pPr>
            <w:r w:rsidRPr="004E236D">
              <w:rPr>
                <w:b/>
                <w:szCs w:val="22"/>
                <w:lang w:val="sk-SK"/>
              </w:rPr>
              <w:t xml:space="preserve">Emisný limit </w:t>
            </w:r>
            <w:r w:rsidRPr="004E236D">
              <w:rPr>
                <w:b/>
                <w:szCs w:val="22"/>
                <w:lang w:val="sk-SK"/>
              </w:rPr>
              <w:sym w:font="Symbol" w:char="F05B"/>
            </w:r>
            <w:r w:rsidRPr="004E236D">
              <w:rPr>
                <w:b/>
                <w:szCs w:val="22"/>
                <w:lang w:val="sk-SK"/>
              </w:rPr>
              <w:t>mg/m</w:t>
            </w:r>
            <w:r w:rsidRPr="004E236D">
              <w:rPr>
                <w:b/>
                <w:szCs w:val="22"/>
                <w:vertAlign w:val="superscript"/>
                <w:lang w:val="sk-SK"/>
              </w:rPr>
              <w:t>3</w:t>
            </w:r>
            <w:r w:rsidRPr="004E236D">
              <w:rPr>
                <w:b/>
                <w:szCs w:val="22"/>
                <w:lang w:val="sk-SK"/>
              </w:rPr>
              <w:sym w:font="Symbol" w:char="F05D"/>
            </w:r>
          </w:p>
        </w:tc>
      </w:tr>
      <w:tr w:rsidR="004E236D" w:rsidRPr="004E236D" w14:paraId="532368CA" w14:textId="77777777" w:rsidTr="00777A73">
        <w:trPr>
          <w:jc w:val="center"/>
        </w:trPr>
        <w:tc>
          <w:tcPr>
            <w:tcW w:w="4320" w:type="dxa"/>
            <w:vMerge/>
            <w:vAlign w:val="center"/>
          </w:tcPr>
          <w:p w14:paraId="1A19A436" w14:textId="77777777" w:rsidR="00777A73" w:rsidRPr="004E236D" w:rsidRDefault="00777A73" w:rsidP="00777A73">
            <w:pPr>
              <w:pStyle w:val="Normln"/>
              <w:rPr>
                <w:szCs w:val="22"/>
                <w:lang w:val="sk-SK"/>
              </w:rPr>
            </w:pPr>
          </w:p>
        </w:tc>
        <w:tc>
          <w:tcPr>
            <w:tcW w:w="4860" w:type="dxa"/>
            <w:vAlign w:val="center"/>
          </w:tcPr>
          <w:p w14:paraId="64BD744C" w14:textId="77777777" w:rsidR="00777A73" w:rsidRPr="004E236D" w:rsidRDefault="00777A73" w:rsidP="00777A73">
            <w:pPr>
              <w:pStyle w:val="Normln"/>
              <w:jc w:val="center"/>
              <w:rPr>
                <w:szCs w:val="22"/>
                <w:lang w:val="sk-SK"/>
              </w:rPr>
            </w:pPr>
            <w:r w:rsidRPr="004E236D">
              <w:rPr>
                <w:szCs w:val="22"/>
                <w:lang w:val="sk-SK"/>
              </w:rPr>
              <w:t>TZL</w:t>
            </w:r>
          </w:p>
        </w:tc>
      </w:tr>
      <w:tr w:rsidR="00777A73" w:rsidRPr="004E236D" w14:paraId="12FFAEB8" w14:textId="77777777" w:rsidTr="00777A73">
        <w:trPr>
          <w:jc w:val="center"/>
        </w:trPr>
        <w:tc>
          <w:tcPr>
            <w:tcW w:w="4320" w:type="dxa"/>
            <w:vAlign w:val="center"/>
          </w:tcPr>
          <w:p w14:paraId="1077FDC7" w14:textId="77777777" w:rsidR="00777A73" w:rsidRPr="004E236D" w:rsidRDefault="00777A73" w:rsidP="00777A73">
            <w:pPr>
              <w:pStyle w:val="Normln"/>
              <w:rPr>
                <w:szCs w:val="22"/>
                <w:lang w:val="sk-SK"/>
              </w:rPr>
            </w:pPr>
            <w:r w:rsidRPr="004E236D">
              <w:rPr>
                <w:szCs w:val="22"/>
                <w:lang w:val="sk-SK"/>
              </w:rPr>
              <w:t>Mlyn alebo sušiareň uhlia</w:t>
            </w:r>
          </w:p>
        </w:tc>
        <w:tc>
          <w:tcPr>
            <w:tcW w:w="4860" w:type="dxa"/>
            <w:vAlign w:val="center"/>
          </w:tcPr>
          <w:p w14:paraId="664F8073" w14:textId="77777777" w:rsidR="00777A73" w:rsidRPr="004E236D" w:rsidRDefault="00777A73" w:rsidP="00777A73">
            <w:pPr>
              <w:pStyle w:val="Normln"/>
              <w:ind w:left="1210"/>
              <w:rPr>
                <w:szCs w:val="22"/>
                <w:lang w:val="sk-SK"/>
              </w:rPr>
            </w:pPr>
            <w:r w:rsidRPr="004E236D">
              <w:rPr>
                <w:szCs w:val="22"/>
                <w:lang w:val="sk-SK"/>
              </w:rPr>
              <w:t xml:space="preserve">                 75</w:t>
            </w:r>
          </w:p>
        </w:tc>
      </w:tr>
    </w:tbl>
    <w:p w14:paraId="75DE94BE" w14:textId="77777777" w:rsidR="00777A73" w:rsidRPr="004E236D" w:rsidRDefault="00777A73" w:rsidP="00777A73">
      <w:pPr>
        <w:pStyle w:val="Zarkazkladnhotextu3"/>
        <w:keepNext w:val="0"/>
        <w:spacing w:before="0" w:after="0"/>
        <w:ind w:left="0"/>
        <w:rPr>
          <w:b/>
          <w:sz w:val="22"/>
          <w:szCs w:val="22"/>
        </w:rPr>
      </w:pPr>
    </w:p>
    <w:p w14:paraId="76FD3D4C" w14:textId="77777777" w:rsidR="00777A73" w:rsidRPr="004E236D" w:rsidRDefault="00777A73" w:rsidP="00777A73">
      <w:pPr>
        <w:pStyle w:val="Zarkazkladnhotextu3"/>
        <w:keepNext w:val="0"/>
        <w:spacing w:before="0" w:after="0"/>
        <w:ind w:left="0"/>
        <w:rPr>
          <w:b/>
          <w:sz w:val="22"/>
          <w:szCs w:val="22"/>
        </w:rPr>
      </w:pPr>
    </w:p>
    <w:p w14:paraId="6C258B9C" w14:textId="77777777" w:rsidR="00777A73" w:rsidRPr="004E236D" w:rsidRDefault="00777A73" w:rsidP="00777A73">
      <w:pPr>
        <w:pStyle w:val="Zarkazkladnhotextu3"/>
        <w:keepNext w:val="0"/>
        <w:spacing w:before="0" w:after="0"/>
        <w:ind w:left="0"/>
        <w:rPr>
          <w:b/>
          <w:sz w:val="22"/>
          <w:szCs w:val="22"/>
        </w:rPr>
      </w:pPr>
    </w:p>
    <w:p w14:paraId="7769DB60" w14:textId="77777777" w:rsidR="00777A73" w:rsidRPr="004E236D" w:rsidRDefault="00777A73" w:rsidP="00777A73">
      <w:pPr>
        <w:pStyle w:val="Normln"/>
        <w:rPr>
          <w:b/>
          <w:szCs w:val="22"/>
          <w:lang w:val="sk-SK"/>
        </w:rPr>
      </w:pPr>
      <w:r w:rsidRPr="004E236D">
        <w:rPr>
          <w:b/>
          <w:szCs w:val="22"/>
          <w:lang w:val="sk-SK"/>
        </w:rPr>
        <w:t xml:space="preserve">3. TRIEDENIE A ÚPRAVA UHLIA, BRIKETÁRNE  </w:t>
      </w:r>
    </w:p>
    <w:p w14:paraId="3311EDE2" w14:textId="77777777" w:rsidR="00777A73" w:rsidRPr="004E236D" w:rsidRDefault="00777A73" w:rsidP="00777A73">
      <w:pPr>
        <w:pStyle w:val="Normln"/>
        <w:rPr>
          <w:b/>
          <w:szCs w:val="22"/>
          <w:lang w:val="sk-SK"/>
        </w:rPr>
      </w:pPr>
      <w:r w:rsidRPr="004E236D">
        <w:rPr>
          <w:b/>
          <w:szCs w:val="22"/>
          <w:lang w:val="sk-SK"/>
        </w:rPr>
        <w:lastRenderedPageBreak/>
        <w:t xml:space="preserve"> Emisné limity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335"/>
        <w:gridCol w:w="2529"/>
        <w:gridCol w:w="2348"/>
      </w:tblGrid>
      <w:tr w:rsidR="004E236D" w:rsidRPr="004E236D" w14:paraId="2099F621" w14:textId="77777777" w:rsidTr="00777A73">
        <w:trPr>
          <w:cantSplit/>
          <w:trHeight w:val="907"/>
          <w:jc w:val="center"/>
        </w:trPr>
        <w:tc>
          <w:tcPr>
            <w:tcW w:w="4320" w:type="dxa"/>
            <w:vAlign w:val="center"/>
          </w:tcPr>
          <w:p w14:paraId="51DFC241" w14:textId="77777777" w:rsidR="00777A73" w:rsidRPr="004E236D" w:rsidRDefault="00777A73" w:rsidP="00777A73">
            <w:pPr>
              <w:pStyle w:val="Normln"/>
              <w:keepNext/>
              <w:rPr>
                <w:b/>
                <w:szCs w:val="22"/>
                <w:lang w:val="sk-SK"/>
              </w:rPr>
            </w:pPr>
            <w:r w:rsidRPr="004E236D">
              <w:rPr>
                <w:b/>
                <w:szCs w:val="22"/>
                <w:lang w:val="sk-SK"/>
              </w:rPr>
              <w:t>Podmienky platnosti EL</w:t>
            </w:r>
          </w:p>
        </w:tc>
        <w:tc>
          <w:tcPr>
            <w:tcW w:w="4860" w:type="dxa"/>
            <w:gridSpan w:val="2"/>
            <w:vAlign w:val="center"/>
          </w:tcPr>
          <w:p w14:paraId="102C1893" w14:textId="77777777" w:rsidR="00777A73" w:rsidRPr="004E236D" w:rsidRDefault="00777A73" w:rsidP="00777A73">
            <w:pPr>
              <w:pStyle w:val="Normln"/>
              <w:keepNext/>
              <w:rPr>
                <w:szCs w:val="22"/>
                <w:lang w:val="sk-SK"/>
              </w:rPr>
            </w:pPr>
            <w:r w:rsidRPr="004E236D">
              <w:rPr>
                <w:szCs w:val="22"/>
                <w:lang w:val="sk-SK"/>
              </w:rPr>
              <w:t xml:space="preserve">Štandardné stavové podmienky, </w:t>
            </w:r>
          </w:p>
          <w:p w14:paraId="06B77488" w14:textId="77777777" w:rsidR="00777A73" w:rsidRPr="004E236D" w:rsidRDefault="00777A73" w:rsidP="00777A73">
            <w:pPr>
              <w:pStyle w:val="Normln"/>
              <w:keepNext/>
              <w:rPr>
                <w:szCs w:val="22"/>
                <w:lang w:val="sk-SK"/>
              </w:rPr>
            </w:pPr>
            <w:r w:rsidRPr="004E236D">
              <w:rPr>
                <w:szCs w:val="22"/>
                <w:lang w:val="sk-SK"/>
              </w:rPr>
              <w:t>- triedenie uhlia: suchý plyn</w:t>
            </w:r>
          </w:p>
          <w:p w14:paraId="46FE3091" w14:textId="77777777" w:rsidR="00777A73" w:rsidRPr="004E236D" w:rsidRDefault="00777A73" w:rsidP="00777A73">
            <w:pPr>
              <w:pStyle w:val="Normln"/>
              <w:keepNext/>
              <w:rPr>
                <w:szCs w:val="22"/>
                <w:lang w:val="sk-SK"/>
              </w:rPr>
            </w:pPr>
            <w:r w:rsidRPr="004E236D">
              <w:rPr>
                <w:szCs w:val="22"/>
                <w:lang w:val="sk-SK"/>
              </w:rPr>
              <w:t xml:space="preserve">- tepelná úprava: vlhký plyn </w:t>
            </w:r>
          </w:p>
        </w:tc>
      </w:tr>
      <w:tr w:rsidR="004E236D" w:rsidRPr="004E236D" w14:paraId="3C464B3F" w14:textId="77777777" w:rsidTr="00777A73">
        <w:trPr>
          <w:cantSplit/>
          <w:trHeight w:val="397"/>
          <w:jc w:val="center"/>
        </w:trPr>
        <w:tc>
          <w:tcPr>
            <w:tcW w:w="4320" w:type="dxa"/>
            <w:vMerge w:val="restart"/>
            <w:vAlign w:val="center"/>
          </w:tcPr>
          <w:p w14:paraId="4D842674" w14:textId="77777777" w:rsidR="00777A73" w:rsidRPr="004E236D" w:rsidRDefault="00777A73" w:rsidP="00777A73">
            <w:pPr>
              <w:pStyle w:val="Normln"/>
              <w:keepNext/>
              <w:jc w:val="both"/>
              <w:rPr>
                <w:b/>
                <w:szCs w:val="22"/>
                <w:lang w:val="sk-SK"/>
              </w:rPr>
            </w:pPr>
            <w:r w:rsidRPr="004E236D">
              <w:rPr>
                <w:b/>
                <w:szCs w:val="22"/>
                <w:lang w:val="sk-SK"/>
              </w:rPr>
              <w:t>Časť zdroja</w:t>
            </w:r>
          </w:p>
        </w:tc>
        <w:tc>
          <w:tcPr>
            <w:tcW w:w="4860" w:type="dxa"/>
            <w:gridSpan w:val="2"/>
            <w:vAlign w:val="center"/>
          </w:tcPr>
          <w:p w14:paraId="61C42181" w14:textId="77777777" w:rsidR="00777A73" w:rsidRPr="004E236D" w:rsidRDefault="00777A73" w:rsidP="00777A73">
            <w:pPr>
              <w:pStyle w:val="Normln"/>
              <w:keepNext/>
              <w:jc w:val="center"/>
              <w:rPr>
                <w:szCs w:val="22"/>
                <w:lang w:val="sk-SK"/>
              </w:rPr>
            </w:pPr>
            <w:r w:rsidRPr="004E236D">
              <w:rPr>
                <w:b/>
                <w:szCs w:val="22"/>
                <w:lang w:val="sk-SK"/>
              </w:rPr>
              <w:t xml:space="preserve">Emisný limit </w:t>
            </w:r>
            <w:r w:rsidRPr="004E236D">
              <w:rPr>
                <w:b/>
                <w:szCs w:val="22"/>
                <w:lang w:val="sk-SK"/>
              </w:rPr>
              <w:sym w:font="Symbol" w:char="F05B"/>
            </w:r>
            <w:r w:rsidRPr="004E236D">
              <w:rPr>
                <w:b/>
                <w:szCs w:val="22"/>
                <w:lang w:val="sk-SK"/>
              </w:rPr>
              <w:t>mg/m</w:t>
            </w:r>
            <w:r w:rsidRPr="004E236D">
              <w:rPr>
                <w:b/>
                <w:szCs w:val="22"/>
                <w:vertAlign w:val="superscript"/>
                <w:lang w:val="sk-SK"/>
              </w:rPr>
              <w:t>3</w:t>
            </w:r>
            <w:r w:rsidRPr="004E236D">
              <w:rPr>
                <w:b/>
                <w:szCs w:val="22"/>
                <w:lang w:val="sk-SK"/>
              </w:rPr>
              <w:sym w:font="Symbol" w:char="F05D"/>
            </w:r>
          </w:p>
        </w:tc>
      </w:tr>
      <w:tr w:rsidR="004E236D" w:rsidRPr="004E236D" w14:paraId="283B56D1" w14:textId="77777777" w:rsidTr="00777A73">
        <w:trPr>
          <w:cantSplit/>
          <w:trHeight w:val="397"/>
          <w:jc w:val="center"/>
        </w:trPr>
        <w:tc>
          <w:tcPr>
            <w:tcW w:w="4320" w:type="dxa"/>
            <w:vMerge/>
            <w:vAlign w:val="center"/>
          </w:tcPr>
          <w:p w14:paraId="6FC1939D" w14:textId="77777777" w:rsidR="00777A73" w:rsidRPr="004E236D" w:rsidRDefault="00777A73" w:rsidP="00777A73">
            <w:pPr>
              <w:pStyle w:val="Normln"/>
              <w:keepNext/>
              <w:rPr>
                <w:szCs w:val="22"/>
                <w:lang w:val="sk-SK"/>
              </w:rPr>
            </w:pPr>
          </w:p>
        </w:tc>
        <w:tc>
          <w:tcPr>
            <w:tcW w:w="2520" w:type="dxa"/>
            <w:vAlign w:val="center"/>
          </w:tcPr>
          <w:p w14:paraId="7048E52B" w14:textId="77777777" w:rsidR="00777A73" w:rsidRPr="004E236D" w:rsidRDefault="00777A73" w:rsidP="00777A73">
            <w:pPr>
              <w:pStyle w:val="Normln"/>
              <w:keepNext/>
              <w:ind w:left="110"/>
              <w:jc w:val="center"/>
              <w:rPr>
                <w:szCs w:val="22"/>
                <w:lang w:val="sk-SK"/>
              </w:rPr>
            </w:pPr>
            <w:r w:rsidRPr="004E236D">
              <w:rPr>
                <w:szCs w:val="22"/>
                <w:lang w:val="sk-SK"/>
              </w:rPr>
              <w:t>TZL</w:t>
            </w:r>
          </w:p>
        </w:tc>
        <w:tc>
          <w:tcPr>
            <w:tcW w:w="2340" w:type="dxa"/>
            <w:vAlign w:val="center"/>
          </w:tcPr>
          <w:p w14:paraId="378C9BA2" w14:textId="77777777" w:rsidR="00777A73" w:rsidRPr="004E236D" w:rsidRDefault="00777A73" w:rsidP="00777A73">
            <w:pPr>
              <w:pStyle w:val="Normln"/>
              <w:keepNext/>
              <w:ind w:left="110"/>
              <w:rPr>
                <w:szCs w:val="22"/>
                <w:lang w:val="sk-SK"/>
              </w:rPr>
            </w:pPr>
            <w:r w:rsidRPr="004E236D">
              <w:rPr>
                <w:szCs w:val="22"/>
                <w:lang w:val="sk-SK"/>
              </w:rPr>
              <w:t xml:space="preserve">          TOC</w:t>
            </w:r>
          </w:p>
        </w:tc>
      </w:tr>
      <w:tr w:rsidR="004E236D" w:rsidRPr="004E236D" w14:paraId="30D366B2" w14:textId="77777777" w:rsidTr="00777A73">
        <w:trPr>
          <w:cantSplit/>
          <w:trHeight w:val="567"/>
          <w:jc w:val="center"/>
        </w:trPr>
        <w:tc>
          <w:tcPr>
            <w:tcW w:w="4320" w:type="dxa"/>
            <w:vAlign w:val="center"/>
          </w:tcPr>
          <w:p w14:paraId="077E55EA" w14:textId="77777777" w:rsidR="00777A73" w:rsidRPr="004E236D" w:rsidRDefault="00777A73" w:rsidP="00777A73">
            <w:pPr>
              <w:pStyle w:val="Normln"/>
              <w:keepNext/>
              <w:rPr>
                <w:szCs w:val="22"/>
                <w:lang w:val="sk-SK"/>
              </w:rPr>
            </w:pPr>
            <w:r w:rsidRPr="004E236D">
              <w:rPr>
                <w:szCs w:val="22"/>
                <w:lang w:val="sk-SK"/>
              </w:rPr>
              <w:t>Triedenie a iná  studená úprava uhlia</w:t>
            </w:r>
          </w:p>
        </w:tc>
        <w:tc>
          <w:tcPr>
            <w:tcW w:w="2520" w:type="dxa"/>
            <w:vAlign w:val="center"/>
          </w:tcPr>
          <w:p w14:paraId="14B29826" w14:textId="77777777" w:rsidR="00777A73" w:rsidRPr="004E236D" w:rsidRDefault="00777A73" w:rsidP="00777A73">
            <w:pPr>
              <w:pStyle w:val="Normln"/>
              <w:keepNext/>
              <w:jc w:val="center"/>
              <w:rPr>
                <w:szCs w:val="22"/>
                <w:lang w:val="sk-SK"/>
              </w:rPr>
            </w:pPr>
            <w:r w:rsidRPr="004E236D">
              <w:rPr>
                <w:szCs w:val="22"/>
                <w:lang w:val="sk-SK"/>
              </w:rPr>
              <w:t>30, 100</w:t>
            </w:r>
            <w:r w:rsidRPr="004E236D">
              <w:rPr>
                <w:szCs w:val="22"/>
                <w:vertAlign w:val="superscript"/>
                <w:lang w:val="sk-SK"/>
              </w:rPr>
              <w:t>1</w:t>
            </w:r>
            <w:r w:rsidRPr="004E236D">
              <w:rPr>
                <w:szCs w:val="22"/>
                <w:lang w:val="sk-SK"/>
              </w:rPr>
              <w:t>)</w:t>
            </w:r>
          </w:p>
        </w:tc>
        <w:tc>
          <w:tcPr>
            <w:tcW w:w="2340" w:type="dxa"/>
            <w:vAlign w:val="center"/>
          </w:tcPr>
          <w:p w14:paraId="2283AEBE" w14:textId="77777777" w:rsidR="00777A73" w:rsidRPr="004E236D" w:rsidRDefault="00777A73" w:rsidP="00777A73">
            <w:pPr>
              <w:pStyle w:val="Normln"/>
              <w:keepNext/>
              <w:jc w:val="center"/>
              <w:rPr>
                <w:szCs w:val="22"/>
                <w:lang w:val="sk-SK"/>
              </w:rPr>
            </w:pPr>
          </w:p>
        </w:tc>
      </w:tr>
      <w:tr w:rsidR="004E236D" w:rsidRPr="004E236D" w14:paraId="0CB855DD" w14:textId="77777777" w:rsidTr="00777A73">
        <w:trPr>
          <w:cantSplit/>
          <w:trHeight w:val="567"/>
          <w:jc w:val="center"/>
        </w:trPr>
        <w:tc>
          <w:tcPr>
            <w:tcW w:w="4320" w:type="dxa"/>
            <w:vAlign w:val="center"/>
          </w:tcPr>
          <w:p w14:paraId="391792EE" w14:textId="77777777" w:rsidR="00777A73" w:rsidRPr="004E236D" w:rsidRDefault="00777A73" w:rsidP="00777A73">
            <w:pPr>
              <w:pStyle w:val="Normln"/>
              <w:keepNext/>
              <w:rPr>
                <w:szCs w:val="22"/>
                <w:lang w:val="sk-SK"/>
              </w:rPr>
            </w:pPr>
            <w:r w:rsidRPr="004E236D">
              <w:rPr>
                <w:szCs w:val="22"/>
                <w:lang w:val="sk-SK"/>
              </w:rPr>
              <w:t xml:space="preserve">Tepelná úprava uhlia (briketárne, nízkoteplotná  karbonizácia, sušenie) </w:t>
            </w:r>
          </w:p>
        </w:tc>
        <w:tc>
          <w:tcPr>
            <w:tcW w:w="2520" w:type="dxa"/>
            <w:vAlign w:val="center"/>
          </w:tcPr>
          <w:p w14:paraId="586C8D40" w14:textId="77777777" w:rsidR="00777A73" w:rsidRPr="004E236D" w:rsidRDefault="00777A73" w:rsidP="00777A73">
            <w:pPr>
              <w:pStyle w:val="Normln"/>
              <w:keepNext/>
              <w:jc w:val="center"/>
              <w:rPr>
                <w:szCs w:val="22"/>
                <w:lang w:val="sk-SK"/>
              </w:rPr>
            </w:pPr>
            <w:r w:rsidRPr="004E236D">
              <w:rPr>
                <w:szCs w:val="22"/>
                <w:lang w:val="sk-SK"/>
              </w:rPr>
              <w:t>30, 100</w:t>
            </w:r>
            <w:r w:rsidRPr="004E236D">
              <w:rPr>
                <w:szCs w:val="22"/>
                <w:vertAlign w:val="superscript"/>
                <w:lang w:val="sk-SK"/>
              </w:rPr>
              <w:t>1</w:t>
            </w:r>
            <w:r w:rsidRPr="004E236D">
              <w:rPr>
                <w:szCs w:val="22"/>
                <w:lang w:val="sk-SK"/>
              </w:rPr>
              <w:t>)</w:t>
            </w:r>
          </w:p>
        </w:tc>
        <w:tc>
          <w:tcPr>
            <w:tcW w:w="2340" w:type="dxa"/>
            <w:vAlign w:val="center"/>
          </w:tcPr>
          <w:p w14:paraId="5773B374" w14:textId="77777777" w:rsidR="00777A73" w:rsidRPr="004E236D" w:rsidRDefault="00777A73" w:rsidP="00777A73">
            <w:pPr>
              <w:pStyle w:val="Normln"/>
              <w:keepNext/>
              <w:rPr>
                <w:szCs w:val="22"/>
                <w:lang w:val="sk-SK"/>
              </w:rPr>
            </w:pPr>
            <w:r w:rsidRPr="004E236D">
              <w:rPr>
                <w:szCs w:val="22"/>
                <w:lang w:val="sk-SK"/>
              </w:rPr>
              <w:t xml:space="preserve">              50</w:t>
            </w:r>
          </w:p>
        </w:tc>
      </w:tr>
    </w:tbl>
    <w:p w14:paraId="16C2C845" w14:textId="77777777" w:rsidR="00777A73" w:rsidRPr="004E236D" w:rsidRDefault="00777A73" w:rsidP="00777A73">
      <w:pPr>
        <w:pStyle w:val="Normln"/>
        <w:keepNext/>
        <w:spacing w:before="60"/>
        <w:rPr>
          <w:szCs w:val="22"/>
          <w:lang w:val="sk-SK"/>
        </w:rPr>
      </w:pPr>
      <w:r w:rsidRPr="004E236D">
        <w:rPr>
          <w:szCs w:val="22"/>
          <w:vertAlign w:val="superscript"/>
          <w:lang w:val="sk-SK"/>
        </w:rPr>
        <w:t>1</w:t>
      </w:r>
      <w:r w:rsidRPr="004E236D">
        <w:rPr>
          <w:szCs w:val="22"/>
          <w:lang w:val="sk-SK"/>
        </w:rPr>
        <w:t>) Platí pre zariadenia s </w:t>
      </w:r>
      <w:r w:rsidRPr="004E236D">
        <w:rPr>
          <w:lang w:val="sk-SK"/>
        </w:rPr>
        <w:t>povolením</w:t>
      </w:r>
      <w:r w:rsidRPr="004E236D">
        <w:rPr>
          <w:szCs w:val="22"/>
          <w:lang w:val="sk-SK"/>
        </w:rPr>
        <w:t xml:space="preserve"> vydaným do 31. decembra 2013.</w:t>
      </w:r>
    </w:p>
    <w:p w14:paraId="4989AF65" w14:textId="77777777" w:rsidR="00777A73" w:rsidRPr="004E236D" w:rsidRDefault="00777A73" w:rsidP="00777A73">
      <w:pPr>
        <w:pStyle w:val="Normln"/>
        <w:keepNext/>
        <w:rPr>
          <w:b/>
          <w:szCs w:val="22"/>
          <w:lang w:val="sk-SK"/>
        </w:rPr>
      </w:pPr>
    </w:p>
    <w:p w14:paraId="421A959A" w14:textId="77777777" w:rsidR="00777A73" w:rsidRPr="004E236D" w:rsidRDefault="00777A73" w:rsidP="00777A73">
      <w:pPr>
        <w:pStyle w:val="Normln"/>
        <w:keepNext/>
        <w:rPr>
          <w:b/>
          <w:szCs w:val="22"/>
          <w:lang w:val="sk-SK"/>
        </w:rPr>
      </w:pPr>
      <w:r w:rsidRPr="004E236D">
        <w:rPr>
          <w:b/>
          <w:szCs w:val="22"/>
          <w:lang w:val="sk-SK"/>
        </w:rPr>
        <w:t>4.  VÝROBA  KOKSU</w:t>
      </w:r>
    </w:p>
    <w:p w14:paraId="10E9FB9B" w14:textId="77777777" w:rsidR="00777A73" w:rsidRPr="004E236D" w:rsidRDefault="00777A73" w:rsidP="00777A73">
      <w:pPr>
        <w:pStyle w:val="Normln"/>
        <w:keepNext/>
        <w:ind w:left="1440"/>
        <w:rPr>
          <w:b/>
          <w:szCs w:val="22"/>
          <w:lang w:val="sk-SK"/>
        </w:rPr>
      </w:pPr>
    </w:p>
    <w:p w14:paraId="7B6627CC"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 xml:space="preserve">4.1     </w:t>
      </w:r>
      <w:r w:rsidRPr="004E236D">
        <w:rPr>
          <w:rFonts w:ascii="Times New Roman" w:hAnsi="Times New Roman" w:cs="Times New Roman"/>
          <w:b/>
        </w:rPr>
        <w:t xml:space="preserve">Technické požiadavky a podmienky  prevádzkovania </w:t>
      </w:r>
    </w:p>
    <w:p w14:paraId="1911A9AF" w14:textId="77777777" w:rsidR="00777A73" w:rsidRPr="004E236D" w:rsidRDefault="00777A73" w:rsidP="00777A73">
      <w:pPr>
        <w:spacing w:before="120" w:after="0" w:line="240" w:lineRule="auto"/>
        <w:rPr>
          <w:rFonts w:ascii="Times New Roman" w:hAnsi="Times New Roman" w:cs="Times New Roman"/>
        </w:rPr>
      </w:pPr>
      <w:r w:rsidRPr="004E236D">
        <w:rPr>
          <w:rFonts w:ascii="Times New Roman" w:hAnsi="Times New Roman" w:cs="Times New Roman"/>
        </w:rPr>
        <w:t>4.1.1  Vykurovanie koksárenských batérií</w:t>
      </w:r>
    </w:p>
    <w:p w14:paraId="55A759B1" w14:textId="77777777" w:rsidR="00777A73" w:rsidRPr="004E236D" w:rsidRDefault="00777A73" w:rsidP="00777A73">
      <w:pPr>
        <w:spacing w:after="0" w:line="240" w:lineRule="auto"/>
        <w:ind w:left="539"/>
        <w:jc w:val="both"/>
        <w:rPr>
          <w:rFonts w:ascii="Times New Roman" w:hAnsi="Times New Roman" w:cs="Times New Roman"/>
        </w:rPr>
      </w:pPr>
      <w:r w:rsidRPr="004E236D">
        <w:rPr>
          <w:rFonts w:ascii="Times New Roman" w:hAnsi="Times New Roman" w:cs="Times New Roman"/>
        </w:rPr>
        <w:t>Hmotnostná koncentrácia H</w:t>
      </w:r>
      <w:r w:rsidRPr="004E236D">
        <w:rPr>
          <w:rFonts w:ascii="Times New Roman" w:hAnsi="Times New Roman" w:cs="Times New Roman"/>
          <w:vertAlign w:val="subscript"/>
        </w:rPr>
        <w:t>2</w:t>
      </w:r>
      <w:r w:rsidRPr="004E236D">
        <w:rPr>
          <w:rFonts w:ascii="Times New Roman" w:hAnsi="Times New Roman" w:cs="Times New Roman"/>
        </w:rPr>
        <w:t>S vo vykurovacom plyne nesmie prekročiť hodnotu 500 mg/m</w:t>
      </w:r>
      <w:r w:rsidRPr="004E236D">
        <w:rPr>
          <w:rFonts w:ascii="Times New Roman" w:hAnsi="Times New Roman" w:cs="Times New Roman"/>
          <w:vertAlign w:val="superscript"/>
        </w:rPr>
        <w:t>3</w:t>
      </w:r>
      <w:r w:rsidRPr="004E236D">
        <w:rPr>
          <w:rFonts w:ascii="Times New Roman" w:hAnsi="Times New Roman" w:cs="Times New Roman"/>
        </w:rPr>
        <w:t>.</w:t>
      </w:r>
    </w:p>
    <w:p w14:paraId="1028C135" w14:textId="77777777" w:rsidR="00777A73" w:rsidRPr="004E236D" w:rsidRDefault="00777A73" w:rsidP="00777A73">
      <w:pPr>
        <w:spacing w:before="120" w:after="0" w:line="240" w:lineRule="auto"/>
        <w:ind w:left="567" w:hanging="567"/>
        <w:rPr>
          <w:rFonts w:ascii="Times New Roman" w:hAnsi="Times New Roman" w:cs="Times New Roman"/>
        </w:rPr>
      </w:pPr>
      <w:r w:rsidRPr="004E236D">
        <w:rPr>
          <w:rFonts w:ascii="Times New Roman" w:hAnsi="Times New Roman" w:cs="Times New Roman"/>
        </w:rPr>
        <w:t>4.1.2  Príprava koksárenskej vsádzky</w:t>
      </w:r>
    </w:p>
    <w:p w14:paraId="0688C2EF" w14:textId="77777777" w:rsidR="00777A73" w:rsidRPr="004E236D" w:rsidRDefault="00777A73" w:rsidP="00777A73">
      <w:pPr>
        <w:spacing w:after="0" w:line="240" w:lineRule="auto"/>
        <w:ind w:left="567"/>
        <w:jc w:val="both"/>
        <w:rPr>
          <w:rFonts w:ascii="Times New Roman" w:hAnsi="Times New Roman" w:cs="Times New Roman"/>
        </w:rPr>
      </w:pPr>
      <w:r w:rsidRPr="004E236D">
        <w:rPr>
          <w:rFonts w:ascii="Times New Roman" w:hAnsi="Times New Roman" w:cs="Times New Roman"/>
        </w:rPr>
        <w:t>Emisie TZL zo všetkých zariadení a miest vzniku sa musia podľa technických možností s ohľadom na primeranosť nákladov obmedziť, napríklad odsávaním, odprašovaním, hermetizáciou.</w:t>
      </w:r>
    </w:p>
    <w:p w14:paraId="47AAF289" w14:textId="77777777" w:rsidR="00777A73" w:rsidRPr="004E236D" w:rsidRDefault="00777A73" w:rsidP="00777A73">
      <w:pPr>
        <w:spacing w:before="120" w:after="0" w:line="240" w:lineRule="auto"/>
        <w:jc w:val="both"/>
        <w:rPr>
          <w:rFonts w:ascii="Times New Roman" w:hAnsi="Times New Roman" w:cs="Times New Roman"/>
        </w:rPr>
      </w:pPr>
      <w:r w:rsidRPr="004E236D">
        <w:rPr>
          <w:rFonts w:ascii="Times New Roman" w:hAnsi="Times New Roman" w:cs="Times New Roman"/>
        </w:rPr>
        <w:t>4.1.3 Plnenie koksovacích komôr</w:t>
      </w:r>
    </w:p>
    <w:p w14:paraId="042755F4" w14:textId="77777777" w:rsidR="00777A73" w:rsidRPr="004E236D" w:rsidRDefault="00777A73" w:rsidP="00777A73">
      <w:pPr>
        <w:pStyle w:val="Zarkazkladnhotextu3"/>
        <w:spacing w:before="0" w:after="0"/>
        <w:ind w:left="851" w:hanging="284"/>
        <w:rPr>
          <w:sz w:val="22"/>
          <w:szCs w:val="22"/>
        </w:rPr>
      </w:pPr>
      <w:r w:rsidRPr="004E236D">
        <w:rPr>
          <w:sz w:val="22"/>
          <w:szCs w:val="22"/>
        </w:rPr>
        <w:t>a) Plniace plyny je potrebné zaviesť do technologického plynu alebo do inej koksovacej  komory, ak je taký odvod s ohľadom na ďalšie spracovanie surového dechtu možný. V opačnom prípade sa musia spaľovať.</w:t>
      </w:r>
    </w:p>
    <w:p w14:paraId="74191F7E" w14:textId="77777777" w:rsidR="00777A73" w:rsidRPr="004E236D" w:rsidRDefault="00777A73" w:rsidP="00777A73">
      <w:pPr>
        <w:pStyle w:val="Zarkazkladnhotextu3"/>
        <w:spacing w:before="0" w:after="0"/>
        <w:ind w:left="851" w:hanging="284"/>
        <w:rPr>
          <w:sz w:val="22"/>
          <w:szCs w:val="22"/>
        </w:rPr>
      </w:pPr>
      <w:r w:rsidRPr="004E236D">
        <w:rPr>
          <w:sz w:val="22"/>
          <w:szCs w:val="22"/>
        </w:rPr>
        <w:t>b) Všetky otvory koksárenských batérií musia byť utesnené tak, aby v uzavretom stave pri vizuálnej kontrole podiel dymiacich otvorov oproti celkovému počtu otvorov na koksovacej batérii nebol &gt; 10 %.</w:t>
      </w:r>
    </w:p>
    <w:p w14:paraId="02DA2B46" w14:textId="77777777" w:rsidR="00777A73" w:rsidRPr="004E236D" w:rsidRDefault="00777A73" w:rsidP="00777A73">
      <w:pPr>
        <w:keepNext/>
        <w:spacing w:before="120" w:after="0" w:line="240" w:lineRule="auto"/>
        <w:rPr>
          <w:rFonts w:ascii="Times New Roman" w:hAnsi="Times New Roman" w:cs="Times New Roman"/>
          <w:b/>
        </w:rPr>
      </w:pPr>
      <w:r w:rsidRPr="004E236D">
        <w:rPr>
          <w:rFonts w:ascii="Times New Roman" w:hAnsi="Times New Roman" w:cs="Times New Roman"/>
        </w:rPr>
        <w:t>4.1.4  Vytláčanie koksu</w:t>
      </w:r>
    </w:p>
    <w:p w14:paraId="06BAD1B5" w14:textId="77777777" w:rsidR="00777A73" w:rsidRPr="004E236D" w:rsidRDefault="00777A73" w:rsidP="00777A73">
      <w:pPr>
        <w:pStyle w:val="Zarkazkladnhotextu3"/>
        <w:spacing w:before="0" w:after="0"/>
        <w:ind w:left="709" w:hanging="709"/>
        <w:rPr>
          <w:sz w:val="22"/>
          <w:szCs w:val="22"/>
        </w:rPr>
      </w:pPr>
      <w:r w:rsidRPr="004E236D">
        <w:rPr>
          <w:sz w:val="22"/>
          <w:szCs w:val="22"/>
        </w:rPr>
        <w:t xml:space="preserve">          Vytláčať možno len úplne skoksovanú vsádzku. Pri vytláčaní koksu sa musia odpadové  plyny odviesť do odprašovacieho zariadenia.</w:t>
      </w:r>
    </w:p>
    <w:p w14:paraId="480BC5DA" w14:textId="77777777" w:rsidR="00777A73" w:rsidRPr="004E236D" w:rsidRDefault="00777A73" w:rsidP="00777A73">
      <w:pPr>
        <w:spacing w:before="120" w:after="0" w:line="240" w:lineRule="auto"/>
        <w:rPr>
          <w:rFonts w:ascii="Times New Roman" w:hAnsi="Times New Roman" w:cs="Times New Roman"/>
        </w:rPr>
      </w:pPr>
      <w:r w:rsidRPr="004E236D">
        <w:rPr>
          <w:rFonts w:ascii="Times New Roman" w:hAnsi="Times New Roman" w:cs="Times New Roman"/>
        </w:rPr>
        <w:t>4.1.5   Chladenie koksu</w:t>
      </w:r>
    </w:p>
    <w:p w14:paraId="06B21667" w14:textId="77777777" w:rsidR="00777A73" w:rsidRPr="004E236D" w:rsidRDefault="00777A73" w:rsidP="00777A73">
      <w:pPr>
        <w:spacing w:before="120" w:after="0" w:line="240" w:lineRule="auto"/>
        <w:ind w:left="709" w:hanging="709"/>
        <w:rPr>
          <w:rFonts w:ascii="Times New Roman" w:hAnsi="Times New Roman" w:cs="Times New Roman"/>
        </w:rPr>
      </w:pPr>
      <w:r w:rsidRPr="004E236D">
        <w:rPr>
          <w:rFonts w:ascii="Times New Roman" w:hAnsi="Times New Roman" w:cs="Times New Roman"/>
        </w:rPr>
        <w:t xml:space="preserve">4.1.5.1 Pri budovaní nových zariadení na chladenie koksu musia byť použité procesy s nízkymi emisiami TZL. </w:t>
      </w:r>
    </w:p>
    <w:p w14:paraId="79122C48" w14:textId="77777777" w:rsidR="00777A73" w:rsidRPr="004E236D" w:rsidRDefault="00777A73" w:rsidP="00777A73">
      <w:pPr>
        <w:spacing w:before="120" w:after="0" w:line="240" w:lineRule="auto"/>
        <w:ind w:left="709" w:hanging="709"/>
        <w:jc w:val="both"/>
        <w:rPr>
          <w:rFonts w:ascii="Times New Roman" w:hAnsi="Times New Roman" w:cs="Times New Roman"/>
          <w:strike/>
        </w:rPr>
      </w:pPr>
      <w:r w:rsidRPr="004E236D">
        <w:rPr>
          <w:rFonts w:ascii="Times New Roman" w:hAnsi="Times New Roman" w:cs="Times New Roman"/>
        </w:rPr>
        <w:t xml:space="preserve">4.1.5.2 Výška veže pri využívaní mokrého chladenia koksu je najmenej 30 m. Veža musí byť vybavená odlučovaním, najmenej žalúziovým s účinným oplachovaním. </w:t>
      </w:r>
    </w:p>
    <w:p w14:paraId="4939AF35" w14:textId="77777777" w:rsidR="00777A73" w:rsidRPr="004E236D" w:rsidRDefault="00777A73" w:rsidP="00777A73">
      <w:pPr>
        <w:pStyle w:val="Zkladntext2"/>
        <w:spacing w:before="120" w:after="0"/>
        <w:rPr>
          <w:sz w:val="22"/>
          <w:lang w:val="sk-SK"/>
        </w:rPr>
      </w:pPr>
      <w:r w:rsidRPr="004E236D">
        <w:rPr>
          <w:sz w:val="22"/>
          <w:lang w:val="sk-SK"/>
        </w:rPr>
        <w:t>4.1.6   Triediarne koksu</w:t>
      </w:r>
    </w:p>
    <w:p w14:paraId="45035135" w14:textId="77777777" w:rsidR="00777A73" w:rsidRPr="004E236D" w:rsidRDefault="00777A73" w:rsidP="00777A73">
      <w:pPr>
        <w:pStyle w:val="Zarkazkladnhotextu3"/>
        <w:spacing w:before="0" w:after="0"/>
        <w:ind w:left="1418" w:hanging="1418"/>
        <w:rPr>
          <w:sz w:val="22"/>
          <w:szCs w:val="22"/>
        </w:rPr>
      </w:pPr>
      <w:r w:rsidRPr="004E236D">
        <w:rPr>
          <w:sz w:val="22"/>
          <w:szCs w:val="22"/>
        </w:rPr>
        <w:t xml:space="preserve">          Zariadenia  na  drvenie  a  triedenie  koksu  sa  musia odsávať a odprašovať.</w:t>
      </w:r>
    </w:p>
    <w:p w14:paraId="2B4F26A3" w14:textId="77777777" w:rsidR="00777A73" w:rsidRPr="004E236D" w:rsidRDefault="00777A73" w:rsidP="00777A73">
      <w:pPr>
        <w:spacing w:before="120" w:after="0" w:line="240" w:lineRule="auto"/>
        <w:rPr>
          <w:rFonts w:ascii="Times New Roman" w:hAnsi="Times New Roman" w:cs="Times New Roman"/>
        </w:rPr>
      </w:pPr>
      <w:r w:rsidRPr="004E236D">
        <w:rPr>
          <w:rFonts w:ascii="Times New Roman" w:hAnsi="Times New Roman" w:cs="Times New Roman"/>
        </w:rPr>
        <w:t>4.1.7   Chemické prevádzky koksární</w:t>
      </w:r>
    </w:p>
    <w:p w14:paraId="168A0087" w14:textId="77777777" w:rsidR="00777A73" w:rsidRPr="004E236D" w:rsidRDefault="00777A73" w:rsidP="00777A73">
      <w:pPr>
        <w:pStyle w:val="Zarkazkladnhotextu3"/>
        <w:spacing w:after="0"/>
        <w:ind w:left="993" w:hanging="273"/>
        <w:rPr>
          <w:sz w:val="22"/>
          <w:szCs w:val="22"/>
        </w:rPr>
      </w:pPr>
      <w:r w:rsidRPr="004E236D">
        <w:rPr>
          <w:sz w:val="22"/>
          <w:szCs w:val="22"/>
        </w:rPr>
        <w:t>a) Zariadenia chemických prevádzok musia byť zabezpečené proti únikom prchavých látok  do ovzdušia.</w:t>
      </w:r>
    </w:p>
    <w:p w14:paraId="4742EF31" w14:textId="77777777" w:rsidR="00777A73" w:rsidRPr="004E236D" w:rsidRDefault="00777A73" w:rsidP="00777A73">
      <w:pPr>
        <w:pStyle w:val="Zarkazkladnhotextu3"/>
        <w:spacing w:after="0"/>
        <w:ind w:left="993" w:hanging="273"/>
        <w:rPr>
          <w:sz w:val="22"/>
          <w:szCs w:val="22"/>
        </w:rPr>
      </w:pPr>
      <w:r w:rsidRPr="004E236D">
        <w:rPr>
          <w:sz w:val="22"/>
          <w:szCs w:val="22"/>
        </w:rPr>
        <w:t>b) Odpadové vody z priameho chladenia plynu nesmú byť v priamom styku s ovzduším.</w:t>
      </w:r>
    </w:p>
    <w:p w14:paraId="6DDF14D2" w14:textId="77777777" w:rsidR="00777A73" w:rsidRPr="004E236D" w:rsidRDefault="00777A73" w:rsidP="00777A73">
      <w:pPr>
        <w:spacing w:before="60" w:after="0" w:line="240" w:lineRule="auto"/>
        <w:ind w:left="993" w:hanging="273"/>
        <w:jc w:val="both"/>
        <w:rPr>
          <w:rFonts w:ascii="Times New Roman" w:hAnsi="Times New Roman" w:cs="Times New Roman"/>
        </w:rPr>
      </w:pPr>
      <w:r w:rsidRPr="004E236D">
        <w:rPr>
          <w:rFonts w:ascii="Times New Roman" w:hAnsi="Times New Roman" w:cs="Times New Roman"/>
        </w:rPr>
        <w:t>c) Koksárenský plyn na výstupe z chemických prevádzok môže obsahovať ≤ 500 mg/m</w:t>
      </w:r>
      <w:r w:rsidRPr="004E236D">
        <w:rPr>
          <w:rFonts w:ascii="Times New Roman" w:hAnsi="Times New Roman" w:cs="Times New Roman"/>
          <w:vertAlign w:val="superscript"/>
        </w:rPr>
        <w:t>3</w:t>
      </w:r>
      <w:r w:rsidRPr="004E236D">
        <w:rPr>
          <w:rFonts w:ascii="Times New Roman" w:hAnsi="Times New Roman" w:cs="Times New Roman"/>
        </w:rPr>
        <w:t xml:space="preserve"> H</w:t>
      </w:r>
      <w:r w:rsidRPr="004E236D">
        <w:rPr>
          <w:rFonts w:ascii="Times New Roman" w:hAnsi="Times New Roman" w:cs="Times New Roman"/>
          <w:vertAlign w:val="subscript"/>
        </w:rPr>
        <w:t>2</w:t>
      </w:r>
      <w:r w:rsidRPr="004E236D">
        <w:rPr>
          <w:rFonts w:ascii="Times New Roman" w:hAnsi="Times New Roman" w:cs="Times New Roman"/>
        </w:rPr>
        <w:t>S.</w:t>
      </w:r>
    </w:p>
    <w:p w14:paraId="222EBD51" w14:textId="77777777" w:rsidR="00777A73" w:rsidRPr="004E236D" w:rsidRDefault="00777A73" w:rsidP="00777A73">
      <w:pPr>
        <w:spacing w:before="60" w:after="0" w:line="240" w:lineRule="auto"/>
        <w:ind w:left="709" w:firstLine="11"/>
        <w:jc w:val="both"/>
        <w:rPr>
          <w:rFonts w:ascii="Times New Roman" w:hAnsi="Times New Roman" w:cs="Times New Roman"/>
        </w:rPr>
      </w:pPr>
      <w:r w:rsidRPr="004E236D">
        <w:rPr>
          <w:rFonts w:ascii="Times New Roman" w:hAnsi="Times New Roman" w:cs="Times New Roman"/>
        </w:rPr>
        <w:t>d) Koksárenský plyn sa nesmie priamo vypúšťať do ovzdušia.</w:t>
      </w:r>
    </w:p>
    <w:p w14:paraId="76219E2B" w14:textId="77777777" w:rsidR="00777A73" w:rsidRPr="004E236D" w:rsidRDefault="00777A73" w:rsidP="00777A73">
      <w:pPr>
        <w:pStyle w:val="Normln"/>
        <w:widowControl w:val="0"/>
        <w:spacing w:before="120"/>
        <w:rPr>
          <w:b/>
          <w:szCs w:val="22"/>
          <w:lang w:val="sk-SK"/>
        </w:rPr>
      </w:pPr>
    </w:p>
    <w:p w14:paraId="02BDDE59" w14:textId="77777777" w:rsidR="00777A73" w:rsidRPr="004E236D" w:rsidRDefault="00777A73" w:rsidP="00777A73">
      <w:pPr>
        <w:pStyle w:val="Normln"/>
        <w:widowControl w:val="0"/>
        <w:spacing w:before="120" w:after="120"/>
        <w:rPr>
          <w:b/>
          <w:szCs w:val="22"/>
          <w:lang w:val="sk-SK"/>
        </w:rPr>
      </w:pPr>
      <w:r w:rsidRPr="004E236D">
        <w:rPr>
          <w:b/>
          <w:szCs w:val="22"/>
          <w:lang w:val="sk-SK"/>
        </w:rPr>
        <w:t>4.2   Emisné limity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980"/>
        <w:gridCol w:w="2519"/>
        <w:gridCol w:w="2553"/>
        <w:gridCol w:w="2160"/>
      </w:tblGrid>
      <w:tr w:rsidR="004E236D" w:rsidRPr="004E236D" w14:paraId="7C791F73" w14:textId="77777777" w:rsidTr="00777A73">
        <w:trPr>
          <w:cantSplit/>
          <w:trHeight w:val="714"/>
          <w:jc w:val="center"/>
        </w:trPr>
        <w:tc>
          <w:tcPr>
            <w:tcW w:w="4500" w:type="dxa"/>
            <w:gridSpan w:val="2"/>
            <w:vAlign w:val="center"/>
          </w:tcPr>
          <w:p w14:paraId="4907A039" w14:textId="77777777" w:rsidR="00777A73" w:rsidRPr="004E236D" w:rsidRDefault="00777A73" w:rsidP="00777A73">
            <w:pPr>
              <w:pStyle w:val="Normln"/>
              <w:widowControl w:val="0"/>
              <w:rPr>
                <w:b/>
                <w:szCs w:val="22"/>
                <w:lang w:val="sk-SK"/>
              </w:rPr>
            </w:pPr>
            <w:r w:rsidRPr="004E236D">
              <w:rPr>
                <w:b/>
                <w:szCs w:val="22"/>
                <w:lang w:val="sk-SK"/>
              </w:rPr>
              <w:lastRenderedPageBreak/>
              <w:t>Podmienky platnosti EL</w:t>
            </w:r>
          </w:p>
        </w:tc>
        <w:tc>
          <w:tcPr>
            <w:tcW w:w="4714" w:type="dxa"/>
            <w:gridSpan w:val="2"/>
            <w:vAlign w:val="center"/>
          </w:tcPr>
          <w:p w14:paraId="449A84C6" w14:textId="77777777" w:rsidR="00777A73" w:rsidRPr="004E236D" w:rsidRDefault="00777A73" w:rsidP="00777A73">
            <w:pPr>
              <w:pStyle w:val="Normln"/>
              <w:keepNext/>
              <w:rPr>
                <w:szCs w:val="22"/>
                <w:lang w:val="sk-SK"/>
              </w:rPr>
            </w:pPr>
            <w:r w:rsidRPr="004E236D">
              <w:rPr>
                <w:szCs w:val="22"/>
                <w:lang w:val="sk-SK"/>
              </w:rPr>
              <w:t xml:space="preserve">Štandardné stavové podmienky, </w:t>
            </w:r>
          </w:p>
          <w:p w14:paraId="76E47725" w14:textId="77777777" w:rsidR="00777A73" w:rsidRPr="004E236D" w:rsidRDefault="00777A73" w:rsidP="00777A73">
            <w:pPr>
              <w:pStyle w:val="Normln"/>
              <w:keepNext/>
              <w:rPr>
                <w:szCs w:val="22"/>
                <w:lang w:val="sk-SK"/>
              </w:rPr>
            </w:pPr>
            <w:r w:rsidRPr="004E236D">
              <w:rPr>
                <w:szCs w:val="22"/>
                <w:lang w:val="sk-SK"/>
              </w:rPr>
              <w:t>- TZL: suchý plyn,</w:t>
            </w:r>
          </w:p>
          <w:p w14:paraId="35BBB0C4" w14:textId="77777777" w:rsidR="00777A73" w:rsidRPr="004E236D" w:rsidRDefault="00777A73" w:rsidP="00777A73">
            <w:pPr>
              <w:pStyle w:val="Normln"/>
              <w:keepNext/>
              <w:rPr>
                <w:szCs w:val="22"/>
                <w:lang w:val="sk-SK"/>
              </w:rPr>
            </w:pPr>
            <w:r w:rsidRPr="004E236D">
              <w:rPr>
                <w:szCs w:val="22"/>
                <w:lang w:val="sk-SK"/>
              </w:rPr>
              <w:t>- NOx: suchý plyn, O</w:t>
            </w:r>
            <w:r w:rsidRPr="004E236D">
              <w:rPr>
                <w:szCs w:val="22"/>
                <w:vertAlign w:val="subscript"/>
                <w:lang w:val="sk-SK"/>
              </w:rPr>
              <w:t>2ref</w:t>
            </w:r>
            <w:r w:rsidRPr="004E236D">
              <w:rPr>
                <w:szCs w:val="22"/>
                <w:lang w:val="sk-SK"/>
              </w:rPr>
              <w:t>: 5 % objemu,</w:t>
            </w:r>
          </w:p>
        </w:tc>
      </w:tr>
      <w:tr w:rsidR="004E236D" w:rsidRPr="004E236D" w14:paraId="1E8A469B" w14:textId="77777777" w:rsidTr="00777A73">
        <w:trPr>
          <w:cantSplit/>
          <w:trHeight w:val="397"/>
          <w:jc w:val="center"/>
        </w:trPr>
        <w:tc>
          <w:tcPr>
            <w:tcW w:w="4500" w:type="dxa"/>
            <w:gridSpan w:val="2"/>
            <w:vMerge w:val="restart"/>
            <w:vAlign w:val="center"/>
          </w:tcPr>
          <w:p w14:paraId="4DB86D39" w14:textId="77777777" w:rsidR="00777A73" w:rsidRPr="004E236D" w:rsidRDefault="00777A73" w:rsidP="00777A73">
            <w:pPr>
              <w:pStyle w:val="Normln"/>
              <w:widowControl w:val="0"/>
              <w:rPr>
                <w:szCs w:val="22"/>
                <w:lang w:val="sk-SK"/>
              </w:rPr>
            </w:pPr>
            <w:r w:rsidRPr="004E236D">
              <w:rPr>
                <w:b/>
                <w:szCs w:val="22"/>
                <w:lang w:val="sk-SK"/>
              </w:rPr>
              <w:t>Časť zdroja, činnosť</w:t>
            </w:r>
          </w:p>
        </w:tc>
        <w:tc>
          <w:tcPr>
            <w:tcW w:w="4714" w:type="dxa"/>
            <w:gridSpan w:val="2"/>
            <w:vAlign w:val="center"/>
          </w:tcPr>
          <w:p w14:paraId="3742F3A8" w14:textId="77777777" w:rsidR="00777A73" w:rsidRPr="004E236D" w:rsidRDefault="00777A73" w:rsidP="00777A73">
            <w:pPr>
              <w:pStyle w:val="Normln"/>
              <w:keepNext/>
              <w:jc w:val="center"/>
              <w:rPr>
                <w:szCs w:val="22"/>
                <w:lang w:val="sk-SK"/>
              </w:rPr>
            </w:pPr>
            <w:r w:rsidRPr="004E236D">
              <w:rPr>
                <w:b/>
                <w:szCs w:val="22"/>
                <w:lang w:val="sk-SK"/>
              </w:rPr>
              <w:t xml:space="preserve">Emisný limit </w:t>
            </w:r>
            <w:r w:rsidRPr="004E236D">
              <w:rPr>
                <w:b/>
                <w:szCs w:val="22"/>
                <w:lang w:val="sk-SK"/>
              </w:rPr>
              <w:sym w:font="Symbol" w:char="F05B"/>
            </w:r>
            <w:r w:rsidRPr="004E236D">
              <w:rPr>
                <w:b/>
                <w:szCs w:val="22"/>
                <w:lang w:val="sk-SK"/>
              </w:rPr>
              <w:t>mg/m</w:t>
            </w:r>
            <w:r w:rsidRPr="004E236D">
              <w:rPr>
                <w:b/>
                <w:szCs w:val="22"/>
                <w:vertAlign w:val="superscript"/>
                <w:lang w:val="sk-SK"/>
              </w:rPr>
              <w:t>3</w:t>
            </w:r>
            <w:r w:rsidRPr="004E236D">
              <w:rPr>
                <w:b/>
                <w:szCs w:val="22"/>
                <w:lang w:val="sk-SK"/>
              </w:rPr>
              <w:sym w:font="Symbol" w:char="F05D"/>
            </w:r>
          </w:p>
        </w:tc>
      </w:tr>
      <w:tr w:rsidR="004E236D" w:rsidRPr="004E236D" w14:paraId="4500FFF7" w14:textId="77777777" w:rsidTr="00777A73">
        <w:trPr>
          <w:cantSplit/>
          <w:trHeight w:val="397"/>
          <w:jc w:val="center"/>
        </w:trPr>
        <w:tc>
          <w:tcPr>
            <w:tcW w:w="4500" w:type="dxa"/>
            <w:gridSpan w:val="2"/>
            <w:vMerge/>
            <w:vAlign w:val="center"/>
          </w:tcPr>
          <w:p w14:paraId="39C3623B" w14:textId="77777777" w:rsidR="00777A73" w:rsidRPr="004E236D" w:rsidRDefault="00777A73" w:rsidP="00777A73">
            <w:pPr>
              <w:pStyle w:val="Normln"/>
              <w:widowControl w:val="0"/>
              <w:rPr>
                <w:szCs w:val="22"/>
                <w:lang w:val="sk-SK"/>
              </w:rPr>
            </w:pPr>
          </w:p>
        </w:tc>
        <w:tc>
          <w:tcPr>
            <w:tcW w:w="2554" w:type="dxa"/>
            <w:vAlign w:val="center"/>
          </w:tcPr>
          <w:p w14:paraId="179C3492" w14:textId="77777777" w:rsidR="00777A73" w:rsidRPr="004E236D" w:rsidRDefault="00777A73" w:rsidP="00777A73">
            <w:pPr>
              <w:pStyle w:val="Normln"/>
              <w:keepNext/>
              <w:jc w:val="center"/>
              <w:rPr>
                <w:b/>
                <w:szCs w:val="22"/>
                <w:lang w:val="sk-SK"/>
              </w:rPr>
            </w:pPr>
            <w:r w:rsidRPr="004E236D">
              <w:rPr>
                <w:b/>
                <w:szCs w:val="22"/>
                <w:lang w:val="sk-SK"/>
              </w:rPr>
              <w:t>TZL</w:t>
            </w:r>
          </w:p>
        </w:tc>
        <w:tc>
          <w:tcPr>
            <w:tcW w:w="2160" w:type="dxa"/>
            <w:vAlign w:val="center"/>
          </w:tcPr>
          <w:p w14:paraId="5E999549" w14:textId="77777777" w:rsidR="00777A73" w:rsidRPr="004E236D" w:rsidRDefault="00777A73" w:rsidP="00777A73">
            <w:pPr>
              <w:pStyle w:val="Normln"/>
              <w:keepNext/>
              <w:jc w:val="center"/>
              <w:rPr>
                <w:b/>
                <w:strike/>
                <w:szCs w:val="22"/>
                <w:vertAlign w:val="subscript"/>
                <w:lang w:val="sk-SK"/>
              </w:rPr>
            </w:pPr>
            <w:r w:rsidRPr="004E236D">
              <w:rPr>
                <w:b/>
                <w:szCs w:val="22"/>
                <w:lang w:val="sk-SK"/>
              </w:rPr>
              <w:t>NO</w:t>
            </w:r>
            <w:r w:rsidRPr="004E236D">
              <w:rPr>
                <w:b/>
                <w:szCs w:val="22"/>
                <w:vertAlign w:val="subscript"/>
                <w:lang w:val="sk-SK"/>
              </w:rPr>
              <w:t>X</w:t>
            </w:r>
          </w:p>
        </w:tc>
      </w:tr>
      <w:tr w:rsidR="004E236D" w:rsidRPr="004E236D" w14:paraId="2D0DD348" w14:textId="77777777" w:rsidTr="00777A73">
        <w:trPr>
          <w:cantSplit/>
          <w:trHeight w:val="397"/>
          <w:jc w:val="center"/>
        </w:trPr>
        <w:tc>
          <w:tcPr>
            <w:tcW w:w="4500" w:type="dxa"/>
            <w:gridSpan w:val="2"/>
            <w:vAlign w:val="center"/>
          </w:tcPr>
          <w:p w14:paraId="52687687" w14:textId="77777777" w:rsidR="00777A73" w:rsidRPr="004E236D" w:rsidRDefault="00777A73" w:rsidP="00777A73">
            <w:pPr>
              <w:pStyle w:val="Normln"/>
              <w:widowControl w:val="0"/>
              <w:rPr>
                <w:szCs w:val="22"/>
                <w:lang w:val="sk-SK"/>
              </w:rPr>
            </w:pPr>
            <w:r w:rsidRPr="004E236D">
              <w:rPr>
                <w:szCs w:val="22"/>
                <w:lang w:val="sk-SK"/>
              </w:rPr>
              <w:t>Príprava koksárenskej vsádzky</w:t>
            </w:r>
          </w:p>
        </w:tc>
        <w:tc>
          <w:tcPr>
            <w:tcW w:w="2554" w:type="dxa"/>
            <w:vAlign w:val="center"/>
          </w:tcPr>
          <w:p w14:paraId="0C98040B" w14:textId="77777777" w:rsidR="00777A73" w:rsidRPr="004E236D" w:rsidRDefault="00777A73" w:rsidP="00777A73">
            <w:pPr>
              <w:pStyle w:val="Normln"/>
              <w:keepNext/>
              <w:jc w:val="center"/>
              <w:rPr>
                <w:szCs w:val="22"/>
                <w:vertAlign w:val="superscript"/>
                <w:lang w:val="sk-SK"/>
              </w:rPr>
            </w:pPr>
            <w:r w:rsidRPr="004E236D">
              <w:rPr>
                <w:szCs w:val="22"/>
                <w:lang w:val="sk-SK"/>
              </w:rPr>
              <w:t>10</w:t>
            </w:r>
            <w:r w:rsidRPr="004E236D">
              <w:rPr>
                <w:szCs w:val="22"/>
                <w:vertAlign w:val="superscript"/>
                <w:lang w:val="sk-SK"/>
              </w:rPr>
              <w:t>1</w:t>
            </w:r>
            <w:r w:rsidRPr="004E236D">
              <w:rPr>
                <w:szCs w:val="22"/>
                <w:lang w:val="sk-SK"/>
              </w:rPr>
              <w:t>), 50</w:t>
            </w:r>
          </w:p>
        </w:tc>
        <w:tc>
          <w:tcPr>
            <w:tcW w:w="2160" w:type="dxa"/>
            <w:vAlign w:val="center"/>
          </w:tcPr>
          <w:p w14:paraId="3EDFDC28" w14:textId="77777777" w:rsidR="00777A73" w:rsidRPr="004E236D" w:rsidRDefault="00777A73" w:rsidP="00777A73">
            <w:pPr>
              <w:pStyle w:val="Normln"/>
              <w:keepNext/>
              <w:rPr>
                <w:szCs w:val="22"/>
                <w:lang w:val="sk-SK"/>
              </w:rPr>
            </w:pPr>
          </w:p>
        </w:tc>
      </w:tr>
      <w:tr w:rsidR="004E236D" w:rsidRPr="004E236D" w14:paraId="0E636736" w14:textId="77777777" w:rsidTr="00777A73">
        <w:trPr>
          <w:cantSplit/>
          <w:trHeight w:val="397"/>
          <w:jc w:val="center"/>
        </w:trPr>
        <w:tc>
          <w:tcPr>
            <w:tcW w:w="4500" w:type="dxa"/>
            <w:gridSpan w:val="2"/>
            <w:vAlign w:val="center"/>
          </w:tcPr>
          <w:p w14:paraId="066F4874" w14:textId="77777777" w:rsidR="00777A73" w:rsidRPr="004E236D" w:rsidRDefault="00777A73" w:rsidP="00777A73">
            <w:pPr>
              <w:pStyle w:val="Normln"/>
              <w:widowControl w:val="0"/>
              <w:rPr>
                <w:szCs w:val="22"/>
                <w:lang w:val="sk-SK"/>
              </w:rPr>
            </w:pPr>
            <w:r w:rsidRPr="004E236D">
              <w:rPr>
                <w:szCs w:val="22"/>
                <w:lang w:val="sk-SK"/>
              </w:rPr>
              <w:t xml:space="preserve">Plnenie koksovacích komôr </w:t>
            </w:r>
          </w:p>
          <w:p w14:paraId="763B2EB4" w14:textId="77777777" w:rsidR="00777A73" w:rsidRPr="004E236D" w:rsidRDefault="00777A73" w:rsidP="00777A73">
            <w:pPr>
              <w:pStyle w:val="Normln"/>
              <w:widowControl w:val="0"/>
              <w:ind w:right="-70"/>
              <w:rPr>
                <w:szCs w:val="22"/>
                <w:lang w:val="sk-SK"/>
              </w:rPr>
            </w:pPr>
            <w:r w:rsidRPr="004E236D">
              <w:rPr>
                <w:szCs w:val="22"/>
                <w:lang w:val="sk-SK"/>
              </w:rPr>
              <w:t xml:space="preserve">- odplyny zo spaľovania plniacich plynov </w:t>
            </w:r>
          </w:p>
        </w:tc>
        <w:tc>
          <w:tcPr>
            <w:tcW w:w="2554" w:type="dxa"/>
            <w:vAlign w:val="center"/>
          </w:tcPr>
          <w:p w14:paraId="577BA1CE" w14:textId="77777777" w:rsidR="00777A73" w:rsidRPr="004E236D" w:rsidRDefault="00777A73" w:rsidP="00777A73">
            <w:pPr>
              <w:pStyle w:val="Normln"/>
              <w:keepNext/>
              <w:jc w:val="center"/>
              <w:rPr>
                <w:szCs w:val="22"/>
                <w:lang w:val="sk-SK"/>
              </w:rPr>
            </w:pPr>
            <w:r w:rsidRPr="004E236D">
              <w:rPr>
                <w:szCs w:val="22"/>
                <w:lang w:val="sk-SK"/>
              </w:rPr>
              <w:t>10</w:t>
            </w:r>
            <w:r w:rsidRPr="004E236D">
              <w:rPr>
                <w:szCs w:val="22"/>
                <w:vertAlign w:val="superscript"/>
                <w:lang w:val="sk-SK"/>
              </w:rPr>
              <w:t>1</w:t>
            </w:r>
            <w:r w:rsidRPr="004E236D">
              <w:rPr>
                <w:szCs w:val="22"/>
                <w:lang w:val="sk-SK"/>
              </w:rPr>
              <w:t>), 50</w:t>
            </w:r>
          </w:p>
        </w:tc>
        <w:tc>
          <w:tcPr>
            <w:tcW w:w="2160" w:type="dxa"/>
            <w:vAlign w:val="center"/>
          </w:tcPr>
          <w:p w14:paraId="3CFB43C3" w14:textId="77777777" w:rsidR="00777A73" w:rsidRPr="004E236D" w:rsidRDefault="00777A73" w:rsidP="00777A73">
            <w:pPr>
              <w:pStyle w:val="Normln"/>
              <w:keepNext/>
              <w:ind w:left="154"/>
              <w:rPr>
                <w:szCs w:val="22"/>
                <w:lang w:val="sk-SK"/>
              </w:rPr>
            </w:pPr>
          </w:p>
        </w:tc>
      </w:tr>
      <w:tr w:rsidR="004E236D" w:rsidRPr="004E236D" w14:paraId="6106D493" w14:textId="77777777" w:rsidTr="00777A73">
        <w:trPr>
          <w:cantSplit/>
          <w:trHeight w:val="397"/>
          <w:jc w:val="center"/>
        </w:trPr>
        <w:tc>
          <w:tcPr>
            <w:tcW w:w="4500" w:type="dxa"/>
            <w:gridSpan w:val="2"/>
            <w:vAlign w:val="center"/>
          </w:tcPr>
          <w:p w14:paraId="167B2E27" w14:textId="77777777" w:rsidR="00777A73" w:rsidRPr="004E236D" w:rsidRDefault="00777A73" w:rsidP="00777A73">
            <w:pPr>
              <w:pStyle w:val="Normln"/>
              <w:widowControl w:val="0"/>
              <w:rPr>
                <w:szCs w:val="22"/>
                <w:lang w:val="sk-SK"/>
              </w:rPr>
            </w:pPr>
            <w:r w:rsidRPr="004E236D">
              <w:rPr>
                <w:szCs w:val="22"/>
                <w:lang w:val="sk-SK"/>
              </w:rPr>
              <w:t>Triediarne koksu</w:t>
            </w:r>
          </w:p>
        </w:tc>
        <w:tc>
          <w:tcPr>
            <w:tcW w:w="2554" w:type="dxa"/>
            <w:vAlign w:val="center"/>
          </w:tcPr>
          <w:p w14:paraId="0EA6561A" w14:textId="77777777" w:rsidR="00777A73" w:rsidRPr="004E236D" w:rsidRDefault="00777A73" w:rsidP="00777A73">
            <w:pPr>
              <w:pStyle w:val="Normln"/>
              <w:keepNext/>
              <w:jc w:val="center"/>
              <w:rPr>
                <w:szCs w:val="22"/>
                <w:lang w:val="sk-SK"/>
              </w:rPr>
            </w:pPr>
            <w:r w:rsidRPr="004E236D">
              <w:rPr>
                <w:szCs w:val="22"/>
                <w:lang w:val="sk-SK"/>
              </w:rPr>
              <w:t>10</w:t>
            </w:r>
            <w:r w:rsidRPr="004E236D">
              <w:rPr>
                <w:szCs w:val="22"/>
                <w:vertAlign w:val="superscript"/>
                <w:lang w:val="sk-SK"/>
              </w:rPr>
              <w:t>1</w:t>
            </w:r>
            <w:r w:rsidRPr="004E236D">
              <w:rPr>
                <w:szCs w:val="22"/>
                <w:lang w:val="sk-SK"/>
              </w:rPr>
              <w:t xml:space="preserve">), 50 </w:t>
            </w:r>
          </w:p>
        </w:tc>
        <w:tc>
          <w:tcPr>
            <w:tcW w:w="2160" w:type="dxa"/>
            <w:vAlign w:val="center"/>
          </w:tcPr>
          <w:p w14:paraId="1E41E54F" w14:textId="77777777" w:rsidR="00777A73" w:rsidRPr="004E236D" w:rsidRDefault="00777A73" w:rsidP="00777A73">
            <w:pPr>
              <w:pStyle w:val="Normln"/>
              <w:keepNext/>
              <w:jc w:val="center"/>
              <w:rPr>
                <w:szCs w:val="22"/>
                <w:lang w:val="sk-SK"/>
              </w:rPr>
            </w:pPr>
          </w:p>
        </w:tc>
      </w:tr>
      <w:tr w:rsidR="004E236D" w:rsidRPr="004E236D" w14:paraId="270CE2F3" w14:textId="77777777" w:rsidTr="00777A73">
        <w:trPr>
          <w:cantSplit/>
          <w:trHeight w:val="397"/>
          <w:jc w:val="center"/>
        </w:trPr>
        <w:tc>
          <w:tcPr>
            <w:tcW w:w="4500" w:type="dxa"/>
            <w:gridSpan w:val="2"/>
            <w:vAlign w:val="center"/>
          </w:tcPr>
          <w:p w14:paraId="5E15F32D" w14:textId="77777777" w:rsidR="00777A73" w:rsidRPr="004E236D" w:rsidRDefault="00777A73" w:rsidP="00777A73">
            <w:pPr>
              <w:pStyle w:val="Normln"/>
              <w:widowControl w:val="0"/>
              <w:rPr>
                <w:szCs w:val="22"/>
                <w:lang w:val="sk-SK"/>
              </w:rPr>
            </w:pPr>
          </w:p>
        </w:tc>
        <w:tc>
          <w:tcPr>
            <w:tcW w:w="2554" w:type="dxa"/>
            <w:vAlign w:val="center"/>
          </w:tcPr>
          <w:p w14:paraId="0B1EF525" w14:textId="77777777" w:rsidR="00777A73" w:rsidRPr="004E236D" w:rsidRDefault="00777A73" w:rsidP="00777A73">
            <w:pPr>
              <w:pStyle w:val="Normln"/>
              <w:keepNext/>
              <w:jc w:val="center"/>
              <w:rPr>
                <w:b/>
                <w:szCs w:val="22"/>
                <w:lang w:val="sk-SK"/>
              </w:rPr>
            </w:pPr>
            <w:r w:rsidRPr="004E236D">
              <w:rPr>
                <w:b/>
                <w:szCs w:val="22"/>
                <w:lang w:val="sk-SK"/>
              </w:rPr>
              <w:t>Tmavosť dymu</w:t>
            </w:r>
          </w:p>
          <w:p w14:paraId="3DAF4038" w14:textId="77777777" w:rsidR="00777A73" w:rsidRPr="004E236D" w:rsidRDefault="00777A73" w:rsidP="00777A73">
            <w:pPr>
              <w:pStyle w:val="Normln"/>
              <w:keepNext/>
              <w:jc w:val="center"/>
              <w:rPr>
                <w:szCs w:val="22"/>
                <w:lang w:val="sk-SK"/>
              </w:rPr>
            </w:pPr>
            <w:r w:rsidRPr="004E236D">
              <w:rPr>
                <w:b/>
                <w:szCs w:val="22"/>
                <w:lang w:val="sk-SK"/>
              </w:rPr>
              <w:sym w:font="Symbol" w:char="F05B"/>
            </w:r>
            <w:r w:rsidRPr="004E236D">
              <w:rPr>
                <w:b/>
                <w:szCs w:val="22"/>
                <w:lang w:val="sk-SK"/>
              </w:rPr>
              <w:t>stupeň Ringelmana</w:t>
            </w:r>
            <w:r w:rsidRPr="004E236D">
              <w:rPr>
                <w:b/>
                <w:szCs w:val="22"/>
                <w:lang w:val="sk-SK"/>
              </w:rPr>
              <w:sym w:font="Symbol" w:char="F05D"/>
            </w:r>
          </w:p>
        </w:tc>
        <w:tc>
          <w:tcPr>
            <w:tcW w:w="2160" w:type="dxa"/>
            <w:vAlign w:val="center"/>
          </w:tcPr>
          <w:p w14:paraId="073F6B88" w14:textId="77777777" w:rsidR="00777A73" w:rsidRPr="004E236D" w:rsidRDefault="00777A73" w:rsidP="00777A73">
            <w:pPr>
              <w:pStyle w:val="Normln"/>
              <w:keepNext/>
              <w:rPr>
                <w:szCs w:val="22"/>
                <w:lang w:val="sk-SK"/>
              </w:rPr>
            </w:pPr>
          </w:p>
        </w:tc>
      </w:tr>
      <w:tr w:rsidR="004E236D" w:rsidRPr="004E236D" w14:paraId="7B4936CF" w14:textId="77777777" w:rsidTr="00777A73">
        <w:trPr>
          <w:cantSplit/>
          <w:trHeight w:val="397"/>
          <w:jc w:val="center"/>
        </w:trPr>
        <w:tc>
          <w:tcPr>
            <w:tcW w:w="4500" w:type="dxa"/>
            <w:gridSpan w:val="2"/>
            <w:vAlign w:val="center"/>
          </w:tcPr>
          <w:p w14:paraId="346B5401" w14:textId="77777777" w:rsidR="00777A73" w:rsidRPr="004E236D" w:rsidRDefault="00777A73" w:rsidP="00777A73">
            <w:pPr>
              <w:pStyle w:val="Normln"/>
              <w:widowControl w:val="0"/>
              <w:rPr>
                <w:szCs w:val="22"/>
                <w:lang w:val="sk-SK"/>
              </w:rPr>
            </w:pPr>
            <w:r w:rsidRPr="004E236D">
              <w:rPr>
                <w:szCs w:val="22"/>
                <w:lang w:val="sk-SK"/>
              </w:rPr>
              <w:t>Ohrev koksárenských batérií - dym z koksárenskej batérie</w:t>
            </w:r>
          </w:p>
        </w:tc>
        <w:tc>
          <w:tcPr>
            <w:tcW w:w="2554" w:type="dxa"/>
            <w:vAlign w:val="center"/>
          </w:tcPr>
          <w:p w14:paraId="14826808" w14:textId="77777777" w:rsidR="00777A73" w:rsidRPr="004E236D" w:rsidRDefault="00777A73" w:rsidP="00777A73">
            <w:pPr>
              <w:pStyle w:val="Normln"/>
              <w:keepNext/>
              <w:jc w:val="center"/>
              <w:rPr>
                <w:szCs w:val="22"/>
                <w:lang w:val="sk-SK"/>
              </w:rPr>
            </w:pPr>
            <w:r w:rsidRPr="004E236D">
              <w:rPr>
                <w:szCs w:val="22"/>
                <w:lang w:val="sk-SK"/>
              </w:rPr>
              <w:t>2</w:t>
            </w:r>
            <w:r w:rsidRPr="004E236D">
              <w:rPr>
                <w:szCs w:val="22"/>
                <w:lang w:val="sk-SK"/>
              </w:rPr>
              <w:tab/>
            </w:r>
          </w:p>
        </w:tc>
        <w:tc>
          <w:tcPr>
            <w:tcW w:w="2160" w:type="dxa"/>
            <w:vAlign w:val="center"/>
          </w:tcPr>
          <w:p w14:paraId="69DDC130" w14:textId="77777777" w:rsidR="00777A73" w:rsidRPr="004E236D" w:rsidRDefault="00777A73" w:rsidP="00777A73">
            <w:pPr>
              <w:pStyle w:val="Normln"/>
              <w:keepNext/>
              <w:jc w:val="center"/>
              <w:rPr>
                <w:szCs w:val="22"/>
                <w:lang w:val="sk-SK"/>
              </w:rPr>
            </w:pPr>
            <w:r w:rsidRPr="004E236D">
              <w:rPr>
                <w:szCs w:val="22"/>
                <w:lang w:val="sk-SK"/>
              </w:rPr>
              <w:t xml:space="preserve">500  </w:t>
            </w:r>
          </w:p>
        </w:tc>
      </w:tr>
      <w:tr w:rsidR="004E236D" w:rsidRPr="004E236D" w14:paraId="6C6C4452" w14:textId="77777777" w:rsidTr="00777A73">
        <w:trPr>
          <w:cantSplit/>
          <w:trHeight w:val="397"/>
          <w:jc w:val="center"/>
        </w:trPr>
        <w:tc>
          <w:tcPr>
            <w:tcW w:w="4500" w:type="dxa"/>
            <w:gridSpan w:val="2"/>
            <w:vAlign w:val="center"/>
          </w:tcPr>
          <w:p w14:paraId="42C8A460" w14:textId="77777777" w:rsidR="00777A73" w:rsidRPr="004E236D" w:rsidRDefault="00777A73" w:rsidP="00777A73">
            <w:pPr>
              <w:pStyle w:val="Normln"/>
              <w:widowControl w:val="0"/>
              <w:rPr>
                <w:szCs w:val="22"/>
                <w:lang w:val="sk-SK"/>
              </w:rPr>
            </w:pPr>
          </w:p>
        </w:tc>
        <w:tc>
          <w:tcPr>
            <w:tcW w:w="4714" w:type="dxa"/>
            <w:gridSpan w:val="2"/>
            <w:vAlign w:val="center"/>
          </w:tcPr>
          <w:p w14:paraId="2656D669" w14:textId="77777777" w:rsidR="00777A73" w:rsidRPr="004E236D" w:rsidRDefault="00777A73" w:rsidP="00777A73">
            <w:pPr>
              <w:pStyle w:val="Normln"/>
              <w:keepNext/>
              <w:jc w:val="center"/>
              <w:rPr>
                <w:szCs w:val="22"/>
                <w:lang w:val="sk-SK"/>
              </w:rPr>
            </w:pPr>
            <w:r w:rsidRPr="004E236D">
              <w:rPr>
                <w:b/>
                <w:szCs w:val="22"/>
                <w:lang w:val="sk-SK"/>
              </w:rPr>
              <w:t>Limitný emisný faktor TZL</w:t>
            </w:r>
          </w:p>
        </w:tc>
      </w:tr>
      <w:tr w:rsidR="004E236D" w:rsidRPr="004E236D" w14:paraId="6D512503" w14:textId="77777777" w:rsidTr="00777A73">
        <w:trPr>
          <w:cantSplit/>
          <w:trHeight w:val="397"/>
          <w:jc w:val="center"/>
        </w:trPr>
        <w:tc>
          <w:tcPr>
            <w:tcW w:w="4500" w:type="dxa"/>
            <w:gridSpan w:val="2"/>
            <w:vAlign w:val="center"/>
          </w:tcPr>
          <w:p w14:paraId="1085F740" w14:textId="77777777" w:rsidR="00777A73" w:rsidRPr="004E236D" w:rsidRDefault="00777A73" w:rsidP="00777A73">
            <w:pPr>
              <w:pStyle w:val="Normln"/>
              <w:widowControl w:val="0"/>
              <w:rPr>
                <w:szCs w:val="22"/>
                <w:lang w:val="sk-SK"/>
              </w:rPr>
            </w:pPr>
            <w:r w:rsidRPr="004E236D">
              <w:rPr>
                <w:szCs w:val="22"/>
                <w:lang w:val="sk-SK"/>
              </w:rPr>
              <w:t xml:space="preserve">Vytláčanie koksu - celkové emisie </w:t>
            </w:r>
          </w:p>
        </w:tc>
        <w:tc>
          <w:tcPr>
            <w:tcW w:w="4714" w:type="dxa"/>
            <w:gridSpan w:val="2"/>
            <w:vAlign w:val="center"/>
          </w:tcPr>
          <w:p w14:paraId="7E6B16A8" w14:textId="77777777" w:rsidR="00777A73" w:rsidRPr="004E236D" w:rsidRDefault="00777A73" w:rsidP="00777A73">
            <w:pPr>
              <w:pStyle w:val="Normln"/>
              <w:keepNext/>
              <w:jc w:val="center"/>
              <w:rPr>
                <w:szCs w:val="22"/>
                <w:lang w:val="sk-SK"/>
              </w:rPr>
            </w:pPr>
            <w:r w:rsidRPr="004E236D">
              <w:rPr>
                <w:szCs w:val="22"/>
                <w:lang w:val="sk-SK"/>
              </w:rPr>
              <w:t>0,035 kg/t koksu</w:t>
            </w:r>
            <w:r w:rsidRPr="004E236D">
              <w:rPr>
                <w:szCs w:val="22"/>
                <w:vertAlign w:val="superscript"/>
                <w:lang w:val="sk-SK"/>
              </w:rPr>
              <w:t>2</w:t>
            </w:r>
            <w:r w:rsidRPr="004E236D">
              <w:rPr>
                <w:szCs w:val="22"/>
                <w:lang w:val="sk-SK"/>
              </w:rPr>
              <w:t>)</w:t>
            </w:r>
          </w:p>
        </w:tc>
      </w:tr>
      <w:tr w:rsidR="004E236D" w:rsidRPr="004E236D" w14:paraId="759E54F1" w14:textId="77777777" w:rsidTr="00777A73">
        <w:trPr>
          <w:cantSplit/>
          <w:trHeight w:val="463"/>
          <w:jc w:val="center"/>
        </w:trPr>
        <w:tc>
          <w:tcPr>
            <w:tcW w:w="1980" w:type="dxa"/>
            <w:vMerge w:val="restart"/>
            <w:vAlign w:val="center"/>
          </w:tcPr>
          <w:p w14:paraId="5D05D934" w14:textId="77777777" w:rsidR="00777A73" w:rsidRPr="004E236D" w:rsidRDefault="00777A73" w:rsidP="00777A73">
            <w:pPr>
              <w:pStyle w:val="Normln"/>
              <w:widowControl w:val="0"/>
              <w:rPr>
                <w:szCs w:val="22"/>
                <w:lang w:val="sk-SK"/>
              </w:rPr>
            </w:pPr>
            <w:r w:rsidRPr="004E236D">
              <w:rPr>
                <w:szCs w:val="22"/>
                <w:lang w:val="sk-SK"/>
              </w:rPr>
              <w:t xml:space="preserve">Chladenie koksu </w:t>
            </w:r>
          </w:p>
        </w:tc>
        <w:tc>
          <w:tcPr>
            <w:tcW w:w="2520" w:type="dxa"/>
            <w:vAlign w:val="center"/>
          </w:tcPr>
          <w:p w14:paraId="446A7622" w14:textId="77777777" w:rsidR="00777A73" w:rsidRPr="004E236D" w:rsidRDefault="00777A73" w:rsidP="00777A73">
            <w:pPr>
              <w:pStyle w:val="Normln"/>
              <w:widowControl w:val="0"/>
              <w:ind w:right="203"/>
              <w:rPr>
                <w:szCs w:val="22"/>
                <w:lang w:val="sk-SK"/>
              </w:rPr>
            </w:pPr>
            <w:r w:rsidRPr="004E236D">
              <w:rPr>
                <w:szCs w:val="22"/>
                <w:lang w:val="sk-SK"/>
              </w:rPr>
              <w:t>- suché chladenie</w:t>
            </w:r>
          </w:p>
        </w:tc>
        <w:tc>
          <w:tcPr>
            <w:tcW w:w="4714" w:type="dxa"/>
            <w:gridSpan w:val="2"/>
            <w:vAlign w:val="center"/>
          </w:tcPr>
          <w:p w14:paraId="4342D2D0" w14:textId="77777777" w:rsidR="00777A73" w:rsidRPr="004E236D" w:rsidRDefault="00777A73" w:rsidP="00777A73">
            <w:pPr>
              <w:pStyle w:val="Normln"/>
              <w:keepNext/>
              <w:jc w:val="center"/>
              <w:rPr>
                <w:szCs w:val="22"/>
                <w:lang w:val="sk-SK"/>
              </w:rPr>
            </w:pPr>
            <w:r w:rsidRPr="004E236D">
              <w:rPr>
                <w:szCs w:val="22"/>
                <w:lang w:val="sk-SK"/>
              </w:rPr>
              <w:t>0,02 kg/t koksu</w:t>
            </w:r>
            <w:r w:rsidRPr="004E236D">
              <w:rPr>
                <w:szCs w:val="22"/>
                <w:vertAlign w:val="superscript"/>
                <w:lang w:val="sk-SK"/>
              </w:rPr>
              <w:t>2</w:t>
            </w:r>
            <w:r w:rsidRPr="004E236D">
              <w:rPr>
                <w:szCs w:val="22"/>
                <w:lang w:val="sk-SK"/>
              </w:rPr>
              <w:t>)</w:t>
            </w:r>
          </w:p>
        </w:tc>
      </w:tr>
      <w:tr w:rsidR="004E236D" w:rsidRPr="004E236D" w14:paraId="0B63D419" w14:textId="77777777" w:rsidTr="00777A73">
        <w:trPr>
          <w:cantSplit/>
          <w:trHeight w:val="397"/>
          <w:jc w:val="center"/>
        </w:trPr>
        <w:tc>
          <w:tcPr>
            <w:tcW w:w="1980" w:type="dxa"/>
            <w:vMerge/>
            <w:vAlign w:val="center"/>
          </w:tcPr>
          <w:p w14:paraId="562DAA85" w14:textId="77777777" w:rsidR="00777A73" w:rsidRPr="004E236D" w:rsidRDefault="00777A73" w:rsidP="00777A73">
            <w:pPr>
              <w:pStyle w:val="Normln"/>
              <w:widowControl w:val="0"/>
              <w:rPr>
                <w:szCs w:val="22"/>
                <w:lang w:val="sk-SK"/>
              </w:rPr>
            </w:pPr>
          </w:p>
        </w:tc>
        <w:tc>
          <w:tcPr>
            <w:tcW w:w="2520" w:type="dxa"/>
            <w:vAlign w:val="center"/>
          </w:tcPr>
          <w:p w14:paraId="30F38BA8" w14:textId="77777777" w:rsidR="00777A73" w:rsidRPr="004E236D" w:rsidRDefault="00777A73" w:rsidP="00777A73">
            <w:pPr>
              <w:pStyle w:val="Normln"/>
              <w:widowControl w:val="0"/>
              <w:rPr>
                <w:szCs w:val="22"/>
                <w:lang w:val="sk-SK"/>
              </w:rPr>
            </w:pPr>
            <w:r w:rsidRPr="004E236D">
              <w:rPr>
                <w:szCs w:val="22"/>
                <w:lang w:val="sk-SK"/>
              </w:rPr>
              <w:t>- mokré chladenie</w:t>
            </w:r>
          </w:p>
        </w:tc>
        <w:tc>
          <w:tcPr>
            <w:tcW w:w="4714" w:type="dxa"/>
            <w:gridSpan w:val="2"/>
            <w:vAlign w:val="center"/>
          </w:tcPr>
          <w:p w14:paraId="0A416F9F" w14:textId="77777777" w:rsidR="00777A73" w:rsidRPr="004E236D" w:rsidRDefault="00777A73" w:rsidP="00777A73">
            <w:pPr>
              <w:pStyle w:val="Normln"/>
              <w:keepNext/>
              <w:jc w:val="center"/>
              <w:rPr>
                <w:szCs w:val="22"/>
                <w:lang w:val="sk-SK"/>
              </w:rPr>
            </w:pPr>
            <w:r w:rsidRPr="004E236D">
              <w:rPr>
                <w:szCs w:val="22"/>
                <w:lang w:val="sk-SK"/>
              </w:rPr>
              <w:t>0,05 kg/t koksu</w:t>
            </w:r>
            <w:r w:rsidRPr="004E236D">
              <w:rPr>
                <w:szCs w:val="22"/>
                <w:vertAlign w:val="superscript"/>
                <w:lang w:val="sk-SK"/>
              </w:rPr>
              <w:t>1</w:t>
            </w:r>
            <w:r w:rsidRPr="004E236D">
              <w:rPr>
                <w:szCs w:val="22"/>
                <w:lang w:val="sk-SK"/>
              </w:rPr>
              <w:t>),</w:t>
            </w:r>
            <w:r w:rsidRPr="004E236D">
              <w:rPr>
                <w:szCs w:val="22"/>
                <w:vertAlign w:val="superscript"/>
                <w:lang w:val="sk-SK"/>
              </w:rPr>
              <w:t>2</w:t>
            </w:r>
            <w:r w:rsidRPr="004E236D">
              <w:rPr>
                <w:szCs w:val="22"/>
                <w:lang w:val="sk-SK"/>
              </w:rPr>
              <w:t>)</w:t>
            </w:r>
          </w:p>
        </w:tc>
      </w:tr>
    </w:tbl>
    <w:p w14:paraId="0FCC7271" w14:textId="77777777" w:rsidR="00777A73" w:rsidRPr="004E236D" w:rsidRDefault="00777A73" w:rsidP="00777A73">
      <w:pPr>
        <w:pStyle w:val="Normln"/>
        <w:keepNext/>
        <w:spacing w:before="60"/>
        <w:ind w:left="362" w:hanging="181"/>
        <w:jc w:val="both"/>
        <w:rPr>
          <w:szCs w:val="22"/>
          <w:vertAlign w:val="superscript"/>
          <w:lang w:val="sk-SK"/>
        </w:rPr>
      </w:pPr>
      <w:r w:rsidRPr="004E236D">
        <w:rPr>
          <w:szCs w:val="22"/>
          <w:vertAlign w:val="superscript"/>
          <w:lang w:val="sk-SK"/>
        </w:rPr>
        <w:t>1</w:t>
      </w:r>
      <w:r w:rsidRPr="004E236D">
        <w:rPr>
          <w:szCs w:val="22"/>
          <w:lang w:val="sk-SK"/>
        </w:rPr>
        <w:t xml:space="preserve">) Platí pre zariadenia s vydaným </w:t>
      </w:r>
      <w:r w:rsidRPr="004E236D">
        <w:rPr>
          <w:lang w:val="sk-SK"/>
        </w:rPr>
        <w:t>povolením</w:t>
      </w:r>
      <w:r w:rsidRPr="004E236D">
        <w:rPr>
          <w:szCs w:val="22"/>
          <w:lang w:val="sk-SK"/>
        </w:rPr>
        <w:t xml:space="preserve"> od 1. januára 2011.</w:t>
      </w:r>
    </w:p>
    <w:p w14:paraId="314F04BC" w14:textId="77777777" w:rsidR="00777A73" w:rsidRPr="004E236D" w:rsidRDefault="00777A73" w:rsidP="00777A73">
      <w:pPr>
        <w:spacing w:after="0"/>
        <w:ind w:left="180"/>
        <w:rPr>
          <w:rFonts w:ascii="Times New Roman" w:hAnsi="Times New Roman" w:cs="Times New Roman"/>
        </w:rPr>
      </w:pPr>
      <w:r w:rsidRPr="004E236D">
        <w:rPr>
          <w:rFonts w:ascii="Times New Roman" w:hAnsi="Times New Roman" w:cs="Times New Roman"/>
          <w:vertAlign w:val="superscript"/>
        </w:rPr>
        <w:t>2</w:t>
      </w:r>
      <w:r w:rsidRPr="004E236D">
        <w:rPr>
          <w:rFonts w:ascii="Times New Roman" w:hAnsi="Times New Roman" w:cs="Times New Roman"/>
        </w:rPr>
        <w:t>) Platí ako mesačná priemerná hodnota.</w:t>
      </w:r>
    </w:p>
    <w:p w14:paraId="3F75762A" w14:textId="77777777" w:rsidR="00777A73" w:rsidRPr="004E236D" w:rsidRDefault="00777A73" w:rsidP="00777A73">
      <w:pPr>
        <w:spacing w:after="0"/>
        <w:rPr>
          <w:rFonts w:ascii="Times New Roman" w:hAnsi="Times New Roman" w:cs="Times New Roman"/>
        </w:rPr>
      </w:pPr>
    </w:p>
    <w:p w14:paraId="1843093E" w14:textId="77777777" w:rsidR="00777A73" w:rsidRPr="004E236D" w:rsidRDefault="00777A73" w:rsidP="00777A73">
      <w:pPr>
        <w:pStyle w:val="Normln"/>
        <w:widowControl w:val="0"/>
        <w:ind w:left="181" w:hanging="181"/>
        <w:rPr>
          <w:b/>
          <w:strike/>
          <w:szCs w:val="22"/>
          <w:lang w:val="sk-SK"/>
        </w:rPr>
      </w:pPr>
      <w:r w:rsidRPr="004E236D">
        <w:rPr>
          <w:b/>
          <w:szCs w:val="22"/>
          <w:lang w:val="sk-SK"/>
        </w:rPr>
        <w:t xml:space="preserve">5. SPLYŇOVANIE  A SKVAPALŇOVANIE  UHLIA, VÝROBA GENERÁTOROVÉHO PLYNU, SVIETIPLYNU,  SYNTÉZNYCH PLYNOV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252"/>
        <w:gridCol w:w="903"/>
        <w:gridCol w:w="903"/>
        <w:gridCol w:w="1084"/>
        <w:gridCol w:w="1104"/>
        <w:gridCol w:w="993"/>
        <w:gridCol w:w="973"/>
      </w:tblGrid>
      <w:tr w:rsidR="004E236D" w:rsidRPr="004E236D" w14:paraId="71F483B6" w14:textId="77777777" w:rsidTr="00777A73">
        <w:trPr>
          <w:cantSplit/>
          <w:trHeight w:val="677"/>
          <w:jc w:val="center"/>
        </w:trPr>
        <w:tc>
          <w:tcPr>
            <w:tcW w:w="3240" w:type="dxa"/>
            <w:vAlign w:val="center"/>
          </w:tcPr>
          <w:p w14:paraId="5EC65D26" w14:textId="77777777" w:rsidR="00777A73" w:rsidRPr="004E236D" w:rsidRDefault="00777A73" w:rsidP="00777A73">
            <w:pPr>
              <w:pStyle w:val="Zarkazkladnhotextu3"/>
              <w:spacing w:after="0"/>
              <w:ind w:left="0"/>
              <w:rPr>
                <w:b/>
                <w:sz w:val="22"/>
                <w:szCs w:val="22"/>
              </w:rPr>
            </w:pPr>
            <w:r w:rsidRPr="004E236D">
              <w:rPr>
                <w:b/>
                <w:sz w:val="22"/>
                <w:szCs w:val="22"/>
              </w:rPr>
              <w:t>Podmienky platnosti EL</w:t>
            </w:r>
          </w:p>
        </w:tc>
        <w:tc>
          <w:tcPr>
            <w:tcW w:w="5940" w:type="dxa"/>
            <w:gridSpan w:val="6"/>
            <w:vAlign w:val="center"/>
          </w:tcPr>
          <w:p w14:paraId="7AF05B89" w14:textId="77777777" w:rsidR="00777A73" w:rsidRPr="004E236D" w:rsidRDefault="00777A73" w:rsidP="00777A73">
            <w:pPr>
              <w:pStyle w:val="Zarkazkladnhotextu3"/>
              <w:spacing w:after="0"/>
              <w:ind w:left="0"/>
              <w:rPr>
                <w:sz w:val="22"/>
                <w:szCs w:val="22"/>
              </w:rPr>
            </w:pPr>
            <w:r w:rsidRPr="004E236D">
              <w:rPr>
                <w:sz w:val="22"/>
                <w:szCs w:val="22"/>
              </w:rPr>
              <w:t xml:space="preserve">Štandardné stavové podmienky, suchý plyn </w:t>
            </w:r>
          </w:p>
        </w:tc>
      </w:tr>
      <w:tr w:rsidR="004E236D" w:rsidRPr="004E236D" w14:paraId="4E14E601" w14:textId="77777777" w:rsidTr="00777A73">
        <w:trPr>
          <w:cantSplit/>
          <w:tblHeader/>
          <w:jc w:val="center"/>
        </w:trPr>
        <w:tc>
          <w:tcPr>
            <w:tcW w:w="3240" w:type="dxa"/>
            <w:vMerge w:val="restart"/>
            <w:vAlign w:val="center"/>
          </w:tcPr>
          <w:p w14:paraId="4C6DE184" w14:textId="77777777" w:rsidR="00777A73" w:rsidRPr="004E236D" w:rsidRDefault="00777A73" w:rsidP="00777A73">
            <w:pPr>
              <w:pStyle w:val="Zarkazkladnhotextu3"/>
              <w:spacing w:after="0"/>
              <w:ind w:left="0"/>
              <w:rPr>
                <w:b/>
                <w:sz w:val="22"/>
                <w:szCs w:val="22"/>
              </w:rPr>
            </w:pPr>
            <w:r w:rsidRPr="004E236D">
              <w:rPr>
                <w:b/>
                <w:sz w:val="22"/>
                <w:szCs w:val="22"/>
              </w:rPr>
              <w:t>Technológia</w:t>
            </w:r>
          </w:p>
        </w:tc>
        <w:tc>
          <w:tcPr>
            <w:tcW w:w="5940" w:type="dxa"/>
            <w:gridSpan w:val="6"/>
            <w:vAlign w:val="center"/>
          </w:tcPr>
          <w:p w14:paraId="2E715D4C" w14:textId="77777777" w:rsidR="00777A73" w:rsidRPr="004E236D" w:rsidRDefault="00777A73" w:rsidP="00777A73">
            <w:pPr>
              <w:pStyle w:val="Zarkazkladnhotextu3"/>
              <w:spacing w:after="0"/>
              <w:ind w:left="0"/>
              <w:jc w:val="center"/>
              <w:rPr>
                <w:b/>
                <w:sz w:val="22"/>
                <w:szCs w:val="22"/>
              </w:rPr>
            </w:pPr>
            <w:r w:rsidRPr="004E236D">
              <w:rPr>
                <w:b/>
                <w:sz w:val="22"/>
                <w:szCs w:val="22"/>
              </w:rPr>
              <w:t xml:space="preserve">Emisný limit   </w:t>
            </w:r>
            <w:r w:rsidRPr="004E236D">
              <w:rPr>
                <w:b/>
                <w:sz w:val="22"/>
                <w:szCs w:val="22"/>
              </w:rPr>
              <w:sym w:font="Symbol" w:char="F05B"/>
            </w:r>
            <w:r w:rsidRPr="004E236D">
              <w:rPr>
                <w:b/>
                <w:sz w:val="22"/>
                <w:szCs w:val="22"/>
              </w:rPr>
              <w:t>mg/m</w:t>
            </w:r>
            <w:r w:rsidRPr="004E236D">
              <w:rPr>
                <w:b/>
                <w:sz w:val="22"/>
                <w:szCs w:val="22"/>
                <w:vertAlign w:val="superscript"/>
              </w:rPr>
              <w:t>3</w:t>
            </w:r>
            <w:r w:rsidRPr="004E236D">
              <w:rPr>
                <w:b/>
                <w:sz w:val="22"/>
                <w:szCs w:val="22"/>
              </w:rPr>
              <w:sym w:font="Symbol" w:char="F05D"/>
            </w:r>
          </w:p>
        </w:tc>
      </w:tr>
      <w:tr w:rsidR="004E236D" w:rsidRPr="004E236D" w14:paraId="2AD5962E" w14:textId="77777777" w:rsidTr="00777A73">
        <w:trPr>
          <w:cantSplit/>
          <w:tblHeader/>
          <w:jc w:val="center"/>
        </w:trPr>
        <w:tc>
          <w:tcPr>
            <w:tcW w:w="3240" w:type="dxa"/>
            <w:vMerge/>
            <w:vAlign w:val="center"/>
          </w:tcPr>
          <w:p w14:paraId="12C89373" w14:textId="77777777" w:rsidR="00777A73" w:rsidRPr="004E236D" w:rsidRDefault="00777A73" w:rsidP="00777A73">
            <w:pPr>
              <w:pStyle w:val="Zarkazkladnhotextu3"/>
              <w:spacing w:after="0"/>
              <w:ind w:left="0"/>
              <w:rPr>
                <w:b/>
                <w:sz w:val="22"/>
                <w:szCs w:val="22"/>
              </w:rPr>
            </w:pPr>
          </w:p>
        </w:tc>
        <w:tc>
          <w:tcPr>
            <w:tcW w:w="900" w:type="dxa"/>
            <w:vAlign w:val="center"/>
          </w:tcPr>
          <w:p w14:paraId="33CD6983" w14:textId="77777777" w:rsidR="00777A73" w:rsidRPr="004E236D" w:rsidRDefault="00777A73" w:rsidP="00777A73">
            <w:pPr>
              <w:pStyle w:val="Zarkazkladnhotextu3"/>
              <w:spacing w:after="0"/>
              <w:ind w:left="0"/>
              <w:jc w:val="center"/>
              <w:rPr>
                <w:b/>
                <w:sz w:val="22"/>
                <w:szCs w:val="22"/>
              </w:rPr>
            </w:pPr>
            <w:r w:rsidRPr="004E236D">
              <w:rPr>
                <w:b/>
                <w:sz w:val="22"/>
                <w:szCs w:val="22"/>
              </w:rPr>
              <w:t>TZL</w:t>
            </w:r>
          </w:p>
        </w:tc>
        <w:tc>
          <w:tcPr>
            <w:tcW w:w="900" w:type="dxa"/>
            <w:vAlign w:val="center"/>
          </w:tcPr>
          <w:p w14:paraId="6A558C0C" w14:textId="77777777" w:rsidR="00777A73" w:rsidRPr="004E236D" w:rsidRDefault="00777A73" w:rsidP="00777A73">
            <w:pPr>
              <w:pStyle w:val="Zarkazkladnhotextu3"/>
              <w:spacing w:after="0"/>
              <w:ind w:left="0"/>
              <w:jc w:val="center"/>
              <w:rPr>
                <w:b/>
                <w:sz w:val="22"/>
                <w:szCs w:val="22"/>
                <w:vertAlign w:val="subscript"/>
              </w:rPr>
            </w:pPr>
            <w:r w:rsidRPr="004E236D">
              <w:rPr>
                <w:b/>
                <w:sz w:val="22"/>
                <w:szCs w:val="22"/>
              </w:rPr>
              <w:t>SO</w:t>
            </w:r>
            <w:r w:rsidRPr="004E236D">
              <w:rPr>
                <w:b/>
                <w:sz w:val="22"/>
                <w:szCs w:val="22"/>
                <w:vertAlign w:val="subscript"/>
              </w:rPr>
              <w:t>2</w:t>
            </w:r>
          </w:p>
        </w:tc>
        <w:tc>
          <w:tcPr>
            <w:tcW w:w="1080" w:type="dxa"/>
            <w:vAlign w:val="center"/>
          </w:tcPr>
          <w:p w14:paraId="6EEA90CF" w14:textId="77777777" w:rsidR="00777A73" w:rsidRPr="004E236D" w:rsidRDefault="00777A73" w:rsidP="00777A73">
            <w:pPr>
              <w:pStyle w:val="Zarkazkladnhotextu3"/>
              <w:spacing w:after="0"/>
              <w:ind w:left="0"/>
              <w:jc w:val="center"/>
              <w:rPr>
                <w:b/>
                <w:sz w:val="22"/>
                <w:szCs w:val="22"/>
                <w:vertAlign w:val="subscript"/>
              </w:rPr>
            </w:pPr>
            <w:r w:rsidRPr="004E236D">
              <w:rPr>
                <w:b/>
                <w:sz w:val="22"/>
                <w:szCs w:val="22"/>
              </w:rPr>
              <w:t>NO</w:t>
            </w:r>
            <w:r w:rsidRPr="004E236D">
              <w:rPr>
                <w:b/>
                <w:sz w:val="22"/>
                <w:szCs w:val="22"/>
                <w:vertAlign w:val="subscript"/>
              </w:rPr>
              <w:t>X</w:t>
            </w:r>
          </w:p>
        </w:tc>
        <w:tc>
          <w:tcPr>
            <w:tcW w:w="1100" w:type="dxa"/>
            <w:vAlign w:val="center"/>
          </w:tcPr>
          <w:p w14:paraId="37C236FB" w14:textId="77777777" w:rsidR="00777A73" w:rsidRPr="004E236D" w:rsidRDefault="00777A73" w:rsidP="00777A73">
            <w:pPr>
              <w:pStyle w:val="Zarkazkladnhotextu3"/>
              <w:spacing w:after="0"/>
              <w:ind w:left="0"/>
              <w:jc w:val="center"/>
              <w:rPr>
                <w:b/>
                <w:sz w:val="22"/>
                <w:szCs w:val="22"/>
              </w:rPr>
            </w:pPr>
            <w:r w:rsidRPr="004E236D">
              <w:rPr>
                <w:b/>
                <w:sz w:val="22"/>
                <w:szCs w:val="22"/>
              </w:rPr>
              <w:t xml:space="preserve">CO </w:t>
            </w:r>
          </w:p>
        </w:tc>
        <w:tc>
          <w:tcPr>
            <w:tcW w:w="990" w:type="dxa"/>
            <w:vAlign w:val="center"/>
          </w:tcPr>
          <w:p w14:paraId="30C416AC" w14:textId="77777777" w:rsidR="00777A73" w:rsidRPr="004E236D" w:rsidRDefault="00777A73" w:rsidP="00777A73">
            <w:pPr>
              <w:pStyle w:val="Zarkazkladnhotextu3"/>
              <w:spacing w:after="0"/>
              <w:ind w:left="0"/>
              <w:jc w:val="center"/>
              <w:rPr>
                <w:b/>
                <w:sz w:val="22"/>
                <w:szCs w:val="22"/>
              </w:rPr>
            </w:pPr>
            <w:r w:rsidRPr="004E236D">
              <w:rPr>
                <w:b/>
                <w:sz w:val="22"/>
                <w:szCs w:val="22"/>
              </w:rPr>
              <w:t>H</w:t>
            </w:r>
            <w:r w:rsidRPr="004E236D">
              <w:rPr>
                <w:b/>
                <w:sz w:val="22"/>
                <w:szCs w:val="22"/>
                <w:vertAlign w:val="subscript"/>
              </w:rPr>
              <w:t>2</w:t>
            </w:r>
            <w:r w:rsidRPr="004E236D">
              <w:rPr>
                <w:b/>
                <w:sz w:val="22"/>
                <w:szCs w:val="22"/>
              </w:rPr>
              <w:t>S</w:t>
            </w:r>
          </w:p>
        </w:tc>
        <w:tc>
          <w:tcPr>
            <w:tcW w:w="970" w:type="dxa"/>
            <w:vAlign w:val="center"/>
          </w:tcPr>
          <w:p w14:paraId="6DA69601" w14:textId="77777777" w:rsidR="00777A73" w:rsidRPr="004E236D" w:rsidRDefault="00777A73" w:rsidP="00777A73">
            <w:pPr>
              <w:pStyle w:val="Zarkazkladnhotextu3"/>
              <w:spacing w:after="0"/>
              <w:ind w:left="0"/>
              <w:jc w:val="center"/>
              <w:rPr>
                <w:b/>
                <w:sz w:val="22"/>
                <w:szCs w:val="22"/>
                <w:vertAlign w:val="subscript"/>
              </w:rPr>
            </w:pPr>
            <w:r w:rsidRPr="004E236D">
              <w:rPr>
                <w:b/>
                <w:sz w:val="22"/>
                <w:szCs w:val="22"/>
              </w:rPr>
              <w:t>NH</w:t>
            </w:r>
            <w:r w:rsidRPr="004E236D">
              <w:rPr>
                <w:b/>
                <w:sz w:val="22"/>
                <w:szCs w:val="22"/>
                <w:vertAlign w:val="subscript"/>
              </w:rPr>
              <w:t>3</w:t>
            </w:r>
          </w:p>
        </w:tc>
      </w:tr>
      <w:tr w:rsidR="00777A73" w:rsidRPr="004E236D" w14:paraId="6C0DEF6E" w14:textId="77777777" w:rsidTr="00777A73">
        <w:trPr>
          <w:trHeight w:val="397"/>
          <w:jc w:val="center"/>
        </w:trPr>
        <w:tc>
          <w:tcPr>
            <w:tcW w:w="3240" w:type="dxa"/>
            <w:vAlign w:val="center"/>
          </w:tcPr>
          <w:p w14:paraId="5EEF3940" w14:textId="77777777" w:rsidR="00777A73" w:rsidRPr="004E236D" w:rsidRDefault="00777A73" w:rsidP="00777A73">
            <w:pPr>
              <w:pStyle w:val="Zarkazkladnhotextu3"/>
              <w:spacing w:after="0"/>
              <w:ind w:left="0"/>
              <w:rPr>
                <w:sz w:val="22"/>
                <w:szCs w:val="22"/>
              </w:rPr>
            </w:pPr>
            <w:r w:rsidRPr="004E236D">
              <w:rPr>
                <w:sz w:val="22"/>
                <w:szCs w:val="22"/>
              </w:rPr>
              <w:t xml:space="preserve">Splyňovanie a skvapalňovanie  uhlia, výroba generátorového plynu, svietiplynu,  syntéznych plynov  </w:t>
            </w:r>
          </w:p>
        </w:tc>
        <w:tc>
          <w:tcPr>
            <w:tcW w:w="900" w:type="dxa"/>
            <w:vAlign w:val="center"/>
          </w:tcPr>
          <w:p w14:paraId="1A744496" w14:textId="77777777" w:rsidR="00777A73" w:rsidRPr="004E236D" w:rsidRDefault="00777A73" w:rsidP="00777A73">
            <w:pPr>
              <w:pStyle w:val="Zarkazkladnhotextu3"/>
              <w:spacing w:after="0"/>
              <w:ind w:left="0"/>
              <w:jc w:val="center"/>
              <w:rPr>
                <w:sz w:val="22"/>
                <w:szCs w:val="22"/>
              </w:rPr>
            </w:pPr>
            <w:r w:rsidRPr="004E236D">
              <w:rPr>
                <w:sz w:val="22"/>
                <w:szCs w:val="22"/>
              </w:rPr>
              <w:t>50</w:t>
            </w:r>
          </w:p>
        </w:tc>
        <w:tc>
          <w:tcPr>
            <w:tcW w:w="900" w:type="dxa"/>
            <w:vAlign w:val="center"/>
          </w:tcPr>
          <w:p w14:paraId="7977FD63" w14:textId="77777777" w:rsidR="00777A73" w:rsidRPr="004E236D" w:rsidRDefault="00777A73" w:rsidP="00777A73">
            <w:pPr>
              <w:pStyle w:val="Zarkazkladnhotextu3"/>
              <w:spacing w:after="0"/>
              <w:ind w:left="0"/>
              <w:jc w:val="center"/>
              <w:rPr>
                <w:sz w:val="22"/>
                <w:szCs w:val="22"/>
              </w:rPr>
            </w:pPr>
            <w:r w:rsidRPr="004E236D">
              <w:rPr>
                <w:sz w:val="22"/>
                <w:szCs w:val="22"/>
              </w:rPr>
              <w:t>1 700</w:t>
            </w:r>
          </w:p>
        </w:tc>
        <w:tc>
          <w:tcPr>
            <w:tcW w:w="1080" w:type="dxa"/>
            <w:vAlign w:val="center"/>
          </w:tcPr>
          <w:p w14:paraId="0B40C970" w14:textId="77777777" w:rsidR="00777A73" w:rsidRPr="004E236D" w:rsidRDefault="00777A73" w:rsidP="00777A73">
            <w:pPr>
              <w:pStyle w:val="Zarkazkladnhotextu3"/>
              <w:spacing w:after="0"/>
              <w:ind w:left="0"/>
              <w:jc w:val="center"/>
              <w:rPr>
                <w:sz w:val="22"/>
                <w:szCs w:val="22"/>
              </w:rPr>
            </w:pPr>
            <w:r w:rsidRPr="004E236D">
              <w:rPr>
                <w:sz w:val="22"/>
                <w:szCs w:val="22"/>
              </w:rPr>
              <w:t>500</w:t>
            </w:r>
          </w:p>
        </w:tc>
        <w:tc>
          <w:tcPr>
            <w:tcW w:w="1100" w:type="dxa"/>
            <w:vAlign w:val="center"/>
          </w:tcPr>
          <w:p w14:paraId="4F7C7493" w14:textId="77777777" w:rsidR="00777A73" w:rsidRPr="004E236D" w:rsidRDefault="00777A73" w:rsidP="00777A73">
            <w:pPr>
              <w:pStyle w:val="Zarkazkladnhotextu3"/>
              <w:spacing w:after="0"/>
              <w:ind w:left="0"/>
              <w:rPr>
                <w:sz w:val="22"/>
                <w:szCs w:val="22"/>
              </w:rPr>
            </w:pPr>
            <w:r w:rsidRPr="004E236D">
              <w:rPr>
                <w:sz w:val="22"/>
                <w:szCs w:val="22"/>
              </w:rPr>
              <w:t xml:space="preserve">     800</w:t>
            </w:r>
          </w:p>
        </w:tc>
        <w:tc>
          <w:tcPr>
            <w:tcW w:w="990" w:type="dxa"/>
            <w:vAlign w:val="center"/>
          </w:tcPr>
          <w:p w14:paraId="74910FA7" w14:textId="77777777" w:rsidR="00777A73" w:rsidRPr="004E236D" w:rsidRDefault="00777A73" w:rsidP="00777A73">
            <w:pPr>
              <w:pStyle w:val="Zarkazkladnhotextu3"/>
              <w:spacing w:after="0"/>
              <w:ind w:left="0"/>
              <w:jc w:val="center"/>
              <w:rPr>
                <w:sz w:val="22"/>
                <w:szCs w:val="22"/>
              </w:rPr>
            </w:pPr>
            <w:r w:rsidRPr="004E236D">
              <w:rPr>
                <w:sz w:val="22"/>
                <w:szCs w:val="22"/>
              </w:rPr>
              <w:t>10</w:t>
            </w:r>
          </w:p>
        </w:tc>
        <w:tc>
          <w:tcPr>
            <w:tcW w:w="970" w:type="dxa"/>
            <w:vAlign w:val="center"/>
          </w:tcPr>
          <w:p w14:paraId="7C127B37" w14:textId="77777777" w:rsidR="00777A73" w:rsidRPr="004E236D" w:rsidRDefault="00777A73" w:rsidP="00777A73">
            <w:pPr>
              <w:pStyle w:val="Zarkazkladnhotextu3"/>
              <w:spacing w:after="0"/>
              <w:ind w:left="0"/>
              <w:jc w:val="center"/>
              <w:rPr>
                <w:sz w:val="22"/>
                <w:szCs w:val="22"/>
              </w:rPr>
            </w:pPr>
            <w:r w:rsidRPr="004E236D">
              <w:rPr>
                <w:sz w:val="22"/>
                <w:szCs w:val="22"/>
              </w:rPr>
              <w:t>50</w:t>
            </w:r>
          </w:p>
        </w:tc>
      </w:tr>
    </w:tbl>
    <w:p w14:paraId="6DA731F0" w14:textId="77777777" w:rsidR="00777A73" w:rsidRPr="004E236D" w:rsidRDefault="00777A73" w:rsidP="00777A73">
      <w:pPr>
        <w:jc w:val="both"/>
        <w:rPr>
          <w:rFonts w:ascii="Times New Roman" w:hAnsi="Times New Roman" w:cs="Times New Roman"/>
        </w:rPr>
      </w:pPr>
    </w:p>
    <w:p w14:paraId="4233C271" w14:textId="77777777" w:rsidR="00777A73" w:rsidRPr="004E236D" w:rsidRDefault="00777A73" w:rsidP="00777A73">
      <w:pPr>
        <w:pStyle w:val="Normln"/>
        <w:widowControl w:val="0"/>
        <w:ind w:left="181" w:hanging="181"/>
        <w:rPr>
          <w:b/>
          <w:szCs w:val="22"/>
          <w:lang w:val="sk-SK"/>
        </w:rPr>
      </w:pPr>
      <w:r w:rsidRPr="004E236D">
        <w:rPr>
          <w:b/>
          <w:iCs/>
          <w:szCs w:val="22"/>
          <w:lang w:val="sk-SK"/>
        </w:rPr>
        <w:t>6.</w:t>
      </w:r>
      <w:r w:rsidRPr="004E236D">
        <w:rPr>
          <w:b/>
          <w:szCs w:val="22"/>
          <w:lang w:val="sk-SK"/>
        </w:rPr>
        <w:t xml:space="preserve"> VÝROBA BIOPLYNU</w:t>
      </w:r>
    </w:p>
    <w:p w14:paraId="56B74570"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Výroba bioplynu zahŕňa</w:t>
      </w:r>
    </w:p>
    <w:p w14:paraId="4FEFB21A" w14:textId="77777777" w:rsidR="00777A73" w:rsidRPr="004E236D" w:rsidRDefault="00777A73" w:rsidP="00777A73">
      <w:pPr>
        <w:spacing w:after="0" w:line="240" w:lineRule="auto"/>
        <w:ind w:left="284" w:hanging="284"/>
        <w:jc w:val="both"/>
        <w:rPr>
          <w:rFonts w:ascii="Times New Roman" w:hAnsi="Times New Roman" w:cs="Times New Roman"/>
        </w:rPr>
      </w:pPr>
      <w:r w:rsidRPr="004E236D">
        <w:rPr>
          <w:rFonts w:ascii="Times New Roman" w:hAnsi="Times New Roman" w:cs="Times New Roman"/>
        </w:rPr>
        <w:t xml:space="preserve">a) poľnohospodárske bioplynové stanice – ide o spracovanie materiálov z poľnohospodárskej prvovýroby rastlinného pôvodu, napríklad cielene pestované plodiny, rastlinné odpady alebo pozberové zvyšky, alebo exkrementov z chovov hospodárskych zvierat, </w:t>
      </w:r>
    </w:p>
    <w:p w14:paraId="3990762C" w14:textId="77777777" w:rsidR="00777A73" w:rsidRPr="004E236D" w:rsidRDefault="00777A73" w:rsidP="00777A73">
      <w:pPr>
        <w:spacing w:after="0" w:line="240" w:lineRule="auto"/>
        <w:ind w:left="284" w:hanging="284"/>
        <w:jc w:val="both"/>
        <w:rPr>
          <w:rFonts w:ascii="Times New Roman" w:hAnsi="Times New Roman" w:cs="Times New Roman"/>
        </w:rPr>
      </w:pPr>
      <w:r w:rsidRPr="004E236D">
        <w:rPr>
          <w:rFonts w:ascii="Times New Roman" w:hAnsi="Times New Roman" w:cs="Times New Roman"/>
        </w:rPr>
        <w:t xml:space="preserve">b) priemyselné bioplynové stanice – ide o spracovanie vedľajších živočíšnych produktov (napríklad jatočných odpadov, krvi, tukov, mäsokostnej múčky) a iných biologicky rozložiteľných odpadov z rôznych priemyselných výrob (napríklad z potravinárskeho, chemického a farmaceutického priemyslu) alebo kalov z priemyselných čistiarní odpadových vôd, pričom spolu s týmito surovinami možno spracúvať aj materiály uvedené v písmenách a) a c), </w:t>
      </w:r>
    </w:p>
    <w:p w14:paraId="761250F2" w14:textId="77777777" w:rsidR="00777A73" w:rsidRPr="004E236D" w:rsidRDefault="00777A73" w:rsidP="00777A73">
      <w:pPr>
        <w:spacing w:after="0" w:line="240" w:lineRule="auto"/>
        <w:ind w:left="284" w:hanging="284"/>
        <w:jc w:val="both"/>
        <w:rPr>
          <w:rFonts w:ascii="Times New Roman" w:hAnsi="Times New Roman" w:cs="Times New Roman"/>
        </w:rPr>
      </w:pPr>
      <w:r w:rsidRPr="004E236D">
        <w:rPr>
          <w:rFonts w:ascii="Times New Roman" w:hAnsi="Times New Roman" w:cs="Times New Roman"/>
        </w:rPr>
        <w:t xml:space="preserve">c) komunálne bioplynové stanice – ide o spracovanie podielu biologicky rozložiteľného komunálneho odpadu (napríklad odpad zo záhrad a parkov, odpad z kuchýň a jedální, odpad z domácností) alebo kalov z komunálnych čistiarní odpadových vôd, pričom spolu s týmito surovinami možno spracúvať aj materiály uvedené v písmene a). </w:t>
      </w:r>
    </w:p>
    <w:p w14:paraId="37B84163" w14:textId="77777777" w:rsidR="00777A73" w:rsidRPr="004E236D" w:rsidRDefault="00777A73" w:rsidP="00777A73">
      <w:pPr>
        <w:spacing w:before="120" w:after="120" w:line="240" w:lineRule="auto"/>
        <w:rPr>
          <w:rFonts w:ascii="Times New Roman" w:hAnsi="Times New Roman" w:cs="Times New Roman"/>
        </w:rPr>
      </w:pPr>
      <w:r w:rsidRPr="004E236D">
        <w:rPr>
          <w:rStyle w:val="PremennHTML"/>
          <w:rFonts w:ascii="Times New Roman" w:hAnsi="Times New Roman"/>
          <w:b/>
          <w:bCs/>
        </w:rPr>
        <w:t>6.1</w:t>
      </w:r>
      <w:r w:rsidRPr="004E236D">
        <w:rPr>
          <w:rFonts w:ascii="Times New Roman" w:hAnsi="Times New Roman" w:cs="Times New Roman"/>
          <w:b/>
          <w:bCs/>
        </w:rPr>
        <w:t xml:space="preserve"> Technické požiadavky a podmienky prevádzkovania</w:t>
      </w:r>
    </w:p>
    <w:p w14:paraId="32B134FA" w14:textId="77777777" w:rsidR="00777A73" w:rsidRPr="004E236D" w:rsidRDefault="00777A73" w:rsidP="00777A73">
      <w:pPr>
        <w:spacing w:before="120" w:after="120" w:line="240" w:lineRule="auto"/>
        <w:rPr>
          <w:rFonts w:ascii="Times New Roman" w:hAnsi="Times New Roman" w:cs="Times New Roman"/>
        </w:rPr>
      </w:pPr>
      <w:r w:rsidRPr="004E236D">
        <w:rPr>
          <w:rStyle w:val="PremennHTML"/>
          <w:rFonts w:ascii="Times New Roman" w:hAnsi="Times New Roman"/>
          <w:b/>
          <w:bCs/>
        </w:rPr>
        <w:lastRenderedPageBreak/>
        <w:t>6.1.1</w:t>
      </w:r>
      <w:r w:rsidRPr="004E236D">
        <w:rPr>
          <w:rFonts w:ascii="Times New Roman" w:hAnsi="Times New Roman" w:cs="Times New Roman"/>
          <w:b/>
          <w:bCs/>
        </w:rPr>
        <w:t xml:space="preserve"> Nakladanie so surovinami, ktoré môžu byť zdrojom zápachu</w:t>
      </w:r>
    </w:p>
    <w:p w14:paraId="534A35A2" w14:textId="77777777" w:rsidR="00777A73" w:rsidRPr="004E236D" w:rsidRDefault="00777A73" w:rsidP="00777A73">
      <w:pPr>
        <w:spacing w:after="0" w:line="240" w:lineRule="auto"/>
        <w:ind w:left="709" w:hanging="709"/>
        <w:jc w:val="both"/>
        <w:rPr>
          <w:rFonts w:ascii="Times New Roman" w:hAnsi="Times New Roman" w:cs="Times New Roman"/>
        </w:rPr>
      </w:pPr>
      <w:r w:rsidRPr="004E236D">
        <w:rPr>
          <w:rFonts w:ascii="Times New Roman" w:hAnsi="Times New Roman" w:cs="Times New Roman"/>
        </w:rPr>
        <w:t xml:space="preserve">6.1.1.1 Priestory na príjem a dávkovanie surovín, ktoré môžu byť zdrojom zápachu, nádrže a priestory na ich skladovanie, dotriedenie, úpravu a homogenizačná nádrž musia byť uzavreté s účinným tesnením a emisie pachových znečisťujúcich látok musia byť odvádzané na čistenie alebo iné zneškodnenie. </w:t>
      </w:r>
    </w:p>
    <w:p w14:paraId="60F86762" w14:textId="77777777" w:rsidR="00777A73" w:rsidRPr="004E236D" w:rsidRDefault="00777A73" w:rsidP="00777A73">
      <w:pPr>
        <w:spacing w:after="0" w:line="240" w:lineRule="auto"/>
        <w:ind w:left="709" w:hanging="709"/>
        <w:jc w:val="both"/>
        <w:rPr>
          <w:rFonts w:ascii="Times New Roman" w:hAnsi="Times New Roman" w:cs="Times New Roman"/>
        </w:rPr>
      </w:pPr>
      <w:r w:rsidRPr="004E236D">
        <w:rPr>
          <w:rFonts w:ascii="Times New Roman" w:hAnsi="Times New Roman" w:cs="Times New Roman"/>
        </w:rPr>
        <w:t xml:space="preserve">6.1.1.2 Ak je bioplynová stanica pridruženou činnosťou chovu hospodárskych zvierat, na skladovanie exkrementov z daného chovu platia požiadavky podľa druhej časti písm. F bodu 9.1.3. </w:t>
      </w:r>
    </w:p>
    <w:p w14:paraId="34A30B25" w14:textId="77777777" w:rsidR="00777A73" w:rsidRPr="004E236D" w:rsidRDefault="00777A73" w:rsidP="00777A73">
      <w:pPr>
        <w:spacing w:after="0" w:line="240" w:lineRule="auto"/>
        <w:ind w:left="709" w:hanging="709"/>
        <w:jc w:val="both"/>
        <w:rPr>
          <w:rFonts w:ascii="Times New Roman" w:hAnsi="Times New Roman" w:cs="Times New Roman"/>
        </w:rPr>
      </w:pPr>
      <w:r w:rsidRPr="004E236D">
        <w:rPr>
          <w:rFonts w:ascii="Times New Roman" w:hAnsi="Times New Roman" w:cs="Times New Roman"/>
        </w:rPr>
        <w:t xml:space="preserve">6.1.1.3 Hygienizácia potrebná pri spracovaní určitých vedľajších živočíšnych produktov musí byť vykonávaná v uzavretých priestoroch zabezpečených proti úniku emisií pachových znečisťujúcich látok. </w:t>
      </w:r>
    </w:p>
    <w:p w14:paraId="6DEF5D89" w14:textId="77777777" w:rsidR="00777A73" w:rsidRPr="004E236D" w:rsidRDefault="00777A73" w:rsidP="00777A73">
      <w:pPr>
        <w:spacing w:before="120" w:after="120" w:line="240" w:lineRule="auto"/>
        <w:rPr>
          <w:rFonts w:ascii="Times New Roman" w:hAnsi="Times New Roman" w:cs="Times New Roman"/>
        </w:rPr>
      </w:pPr>
      <w:r w:rsidRPr="004E236D">
        <w:rPr>
          <w:rStyle w:val="PremennHTML"/>
          <w:rFonts w:ascii="Times New Roman" w:hAnsi="Times New Roman"/>
          <w:b/>
          <w:bCs/>
        </w:rPr>
        <w:t>6.1.2</w:t>
      </w:r>
      <w:r w:rsidRPr="004E236D">
        <w:rPr>
          <w:rFonts w:ascii="Times New Roman" w:hAnsi="Times New Roman" w:cs="Times New Roman"/>
          <w:b/>
          <w:bCs/>
        </w:rPr>
        <w:t xml:space="preserve"> Fermentácia</w:t>
      </w:r>
    </w:p>
    <w:p w14:paraId="12E43B78" w14:textId="77777777" w:rsidR="00777A73" w:rsidRPr="004E236D" w:rsidRDefault="00777A73" w:rsidP="00777A73">
      <w:pPr>
        <w:spacing w:after="0" w:line="240" w:lineRule="auto"/>
        <w:ind w:left="709" w:hanging="709"/>
        <w:rPr>
          <w:rFonts w:ascii="Times New Roman" w:hAnsi="Times New Roman" w:cs="Times New Roman"/>
        </w:rPr>
      </w:pPr>
      <w:r w:rsidRPr="004E236D">
        <w:rPr>
          <w:rFonts w:ascii="Times New Roman" w:hAnsi="Times New Roman" w:cs="Times New Roman"/>
        </w:rPr>
        <w:t>6.1.2.1 Fermentačná nádrž musí byť plynotesná a hermeticky uzavretá.</w:t>
      </w:r>
    </w:p>
    <w:p w14:paraId="58CA373F" w14:textId="77777777" w:rsidR="00777A73" w:rsidRPr="004E236D" w:rsidRDefault="00777A73" w:rsidP="00777A73">
      <w:pPr>
        <w:spacing w:after="0" w:line="240" w:lineRule="auto"/>
        <w:ind w:left="709" w:hanging="709"/>
        <w:rPr>
          <w:rFonts w:ascii="Times New Roman" w:hAnsi="Times New Roman" w:cs="Times New Roman"/>
        </w:rPr>
      </w:pPr>
      <w:r w:rsidRPr="004E236D">
        <w:rPr>
          <w:rFonts w:ascii="Times New Roman" w:hAnsi="Times New Roman" w:cs="Times New Roman"/>
        </w:rPr>
        <w:t>6.1.2.2 Fermentačná nádrž musí byť dimenzovaná na optimálne využitie podľa druhu a množstva spracúvanej suroviny na základe výpočtu objemového zaťaženia fermentora; objemové zaťaženie fermentora je množstvo organickej sušiny použitého substrátu (v kg alebo v t), ktoré je dodávané na 1 m</w:t>
      </w:r>
      <w:r w:rsidRPr="004E236D">
        <w:rPr>
          <w:rFonts w:ascii="Times New Roman" w:hAnsi="Times New Roman" w:cs="Times New Roman"/>
          <w:vertAlign w:val="superscript"/>
        </w:rPr>
        <w:t>3</w:t>
      </w:r>
      <w:r w:rsidRPr="004E236D">
        <w:rPr>
          <w:rFonts w:ascii="Times New Roman" w:hAnsi="Times New Roman" w:cs="Times New Roman"/>
        </w:rPr>
        <w:t xml:space="preserve"> reaktora za jeden deň. </w:t>
      </w:r>
    </w:p>
    <w:p w14:paraId="60B63EC1" w14:textId="77777777" w:rsidR="00777A73" w:rsidRPr="004E236D" w:rsidRDefault="00777A73" w:rsidP="00777A73">
      <w:pPr>
        <w:spacing w:after="0" w:line="240" w:lineRule="auto"/>
        <w:ind w:left="709" w:hanging="709"/>
        <w:jc w:val="both"/>
        <w:rPr>
          <w:rFonts w:ascii="Times New Roman" w:hAnsi="Times New Roman" w:cs="Times New Roman"/>
        </w:rPr>
      </w:pPr>
      <w:r w:rsidRPr="004E236D">
        <w:rPr>
          <w:rFonts w:ascii="Times New Roman" w:hAnsi="Times New Roman" w:cs="Times New Roman"/>
        </w:rPr>
        <w:t xml:space="preserve">6.1.2.3 Fermentačný proces musí byť riadený a musí viesť k dostatočnému rozloženiu organických látok tak, že výsledný digestát je stabilizovaný produkt s nízkym podielom biologicky rozložiteľných organických látok bez zápachu. Prevádzkové parametre určené na fermentáciu podľa druhu suroviny musia zabezpečiť </w:t>
      </w:r>
    </w:p>
    <w:p w14:paraId="4A926E45" w14:textId="77777777" w:rsidR="00777A73" w:rsidRPr="004E236D" w:rsidRDefault="00777A73" w:rsidP="00777A73">
      <w:pPr>
        <w:spacing w:after="0" w:line="240" w:lineRule="auto"/>
        <w:ind w:left="993" w:hanging="284"/>
        <w:jc w:val="both"/>
        <w:rPr>
          <w:rFonts w:ascii="Times New Roman" w:hAnsi="Times New Roman" w:cs="Times New Roman"/>
        </w:rPr>
      </w:pPr>
      <w:r w:rsidRPr="004E236D">
        <w:rPr>
          <w:rFonts w:ascii="Times New Roman" w:hAnsi="Times New Roman" w:cs="Times New Roman"/>
        </w:rPr>
        <w:t>a) optimálne objemové zaťaženie fermentora organickou sušinou podľa druhu suroviny,</w:t>
      </w:r>
    </w:p>
    <w:p w14:paraId="6E9D2614" w14:textId="77777777" w:rsidR="00777A73" w:rsidRPr="004E236D" w:rsidRDefault="00777A73" w:rsidP="00777A73">
      <w:pPr>
        <w:spacing w:after="0" w:line="240" w:lineRule="auto"/>
        <w:ind w:left="993" w:hanging="284"/>
        <w:jc w:val="both"/>
        <w:rPr>
          <w:rFonts w:ascii="Times New Roman" w:hAnsi="Times New Roman" w:cs="Times New Roman"/>
        </w:rPr>
      </w:pPr>
      <w:r w:rsidRPr="004E236D">
        <w:rPr>
          <w:rFonts w:ascii="Times New Roman" w:hAnsi="Times New Roman" w:cs="Times New Roman"/>
        </w:rPr>
        <w:t xml:space="preserve">b) správnu teplotu (mezofilný proces v rozsahu najmä 20 °C – 45 °C, termofilný proces najmä v rozsahu 45 °C – 75 °C), </w:t>
      </w:r>
    </w:p>
    <w:p w14:paraId="1DCAC561" w14:textId="77777777" w:rsidR="00777A73" w:rsidRPr="004E236D" w:rsidRDefault="00777A73" w:rsidP="00777A73">
      <w:pPr>
        <w:spacing w:after="0" w:line="240" w:lineRule="auto"/>
        <w:ind w:left="993" w:hanging="284"/>
        <w:jc w:val="both"/>
        <w:rPr>
          <w:rFonts w:ascii="Times New Roman" w:hAnsi="Times New Roman" w:cs="Times New Roman"/>
        </w:rPr>
      </w:pPr>
      <w:r w:rsidRPr="004E236D">
        <w:rPr>
          <w:rFonts w:ascii="Times New Roman" w:hAnsi="Times New Roman" w:cs="Times New Roman"/>
        </w:rPr>
        <w:t>c) dostatočnú zdržnú dobu na fermentáciu podľa druhu vstupných surovín a použitej technológie,</w:t>
      </w:r>
    </w:p>
    <w:p w14:paraId="0702D450" w14:textId="77777777" w:rsidR="00777A73" w:rsidRPr="004E236D" w:rsidRDefault="00777A73" w:rsidP="00777A73">
      <w:pPr>
        <w:spacing w:after="0" w:line="240" w:lineRule="auto"/>
        <w:ind w:left="993" w:hanging="284"/>
        <w:jc w:val="both"/>
        <w:rPr>
          <w:rFonts w:ascii="Times New Roman" w:hAnsi="Times New Roman" w:cs="Times New Roman"/>
        </w:rPr>
      </w:pPr>
      <w:r w:rsidRPr="004E236D">
        <w:rPr>
          <w:rFonts w:ascii="Times New Roman" w:hAnsi="Times New Roman" w:cs="Times New Roman"/>
        </w:rPr>
        <w:t>d) ak ide o spracovanie vedľajších živočíšnych produktov, požiadavky podľa osobitného predpisu.</w:t>
      </w:r>
      <w:r w:rsidRPr="004E236D">
        <w:rPr>
          <w:rStyle w:val="Odkaznapoznmkupodiarou"/>
          <w:rFonts w:ascii="Times New Roman" w:hAnsi="Times New Roman"/>
        </w:rPr>
        <w:footnoteReference w:id="29"/>
      </w:r>
      <w:r w:rsidRPr="004E236D">
        <w:rPr>
          <w:rFonts w:ascii="Times New Roman" w:hAnsi="Times New Roman" w:cs="Times New Roman"/>
        </w:rPr>
        <w:t xml:space="preserve">) </w:t>
      </w:r>
    </w:p>
    <w:p w14:paraId="1297ABC6" w14:textId="77777777" w:rsidR="00777A73" w:rsidRPr="004E236D" w:rsidRDefault="00777A73" w:rsidP="00777A73">
      <w:pPr>
        <w:spacing w:after="0" w:line="240" w:lineRule="auto"/>
        <w:ind w:left="709" w:hanging="709"/>
        <w:jc w:val="both"/>
        <w:rPr>
          <w:rFonts w:ascii="Times New Roman" w:hAnsi="Times New Roman" w:cs="Times New Roman"/>
        </w:rPr>
      </w:pPr>
      <w:r w:rsidRPr="004E236D">
        <w:rPr>
          <w:rFonts w:ascii="Times New Roman" w:hAnsi="Times New Roman" w:cs="Times New Roman"/>
        </w:rPr>
        <w:t xml:space="preserve">6.1.2.4 Pri zmene surovín sa na základe výsledkov skúšobnej/overovacej prevádzky prehodnotia prevádzkové parametre vrátane zdržnej doby a kapacity fermentačnej nádrže vzhľadom na odporúčané objemové zaťaženie fermentora. </w:t>
      </w:r>
    </w:p>
    <w:p w14:paraId="5FA592EF" w14:textId="77777777" w:rsidR="00777A73" w:rsidRPr="004E236D" w:rsidRDefault="00777A73" w:rsidP="00777A73">
      <w:pPr>
        <w:spacing w:before="120" w:after="120" w:line="240" w:lineRule="auto"/>
        <w:jc w:val="both"/>
        <w:rPr>
          <w:rFonts w:ascii="Times New Roman" w:hAnsi="Times New Roman" w:cs="Times New Roman"/>
        </w:rPr>
      </w:pPr>
      <w:r w:rsidRPr="004E236D">
        <w:rPr>
          <w:rStyle w:val="PremennHTML"/>
          <w:rFonts w:ascii="Times New Roman" w:hAnsi="Times New Roman"/>
          <w:b/>
          <w:bCs/>
        </w:rPr>
        <w:t>6.1.3</w:t>
      </w:r>
      <w:r w:rsidRPr="004E236D">
        <w:rPr>
          <w:rFonts w:ascii="Times New Roman" w:hAnsi="Times New Roman" w:cs="Times New Roman"/>
          <w:b/>
          <w:bCs/>
        </w:rPr>
        <w:t xml:space="preserve"> Nakladanie s výstupmi</w:t>
      </w:r>
    </w:p>
    <w:p w14:paraId="6E02CA04" w14:textId="77777777" w:rsidR="00777A73" w:rsidRPr="004E236D" w:rsidRDefault="00777A73" w:rsidP="00777A73">
      <w:pPr>
        <w:spacing w:before="120" w:after="120" w:line="240" w:lineRule="auto"/>
        <w:jc w:val="both"/>
        <w:rPr>
          <w:rFonts w:ascii="Times New Roman" w:hAnsi="Times New Roman" w:cs="Times New Roman"/>
        </w:rPr>
      </w:pPr>
      <w:r w:rsidRPr="004E236D">
        <w:rPr>
          <w:rFonts w:ascii="Times New Roman" w:hAnsi="Times New Roman" w:cs="Times New Roman"/>
          <w:b/>
          <w:bCs/>
        </w:rPr>
        <w:t>Bioplyn</w:t>
      </w:r>
    </w:p>
    <w:p w14:paraId="7C0CEA92" w14:textId="77777777" w:rsidR="00777A73" w:rsidRPr="004E236D" w:rsidRDefault="00777A73" w:rsidP="00777A73">
      <w:pPr>
        <w:spacing w:after="0" w:line="240" w:lineRule="auto"/>
        <w:ind w:left="709" w:hanging="709"/>
        <w:jc w:val="both"/>
        <w:rPr>
          <w:rFonts w:ascii="Times New Roman" w:hAnsi="Times New Roman" w:cs="Times New Roman"/>
        </w:rPr>
      </w:pPr>
      <w:r w:rsidRPr="004E236D">
        <w:rPr>
          <w:rFonts w:ascii="Times New Roman" w:hAnsi="Times New Roman" w:cs="Times New Roman"/>
        </w:rPr>
        <w:t xml:space="preserve">6.1.3.1 Primárne opatrenie na zníženie obsahu zlúčenín síry v bioplyne ešte pred jeho spaľovaním musí byť zabezpečené, ak je to nákladovo primerané k environmentálnemu prínosu. </w:t>
      </w:r>
    </w:p>
    <w:p w14:paraId="168FCB44" w14:textId="77777777" w:rsidR="00777A73" w:rsidRPr="004E236D" w:rsidRDefault="00777A73" w:rsidP="00777A73">
      <w:pPr>
        <w:spacing w:after="0" w:line="240" w:lineRule="auto"/>
        <w:ind w:left="709" w:hanging="709"/>
        <w:jc w:val="both"/>
        <w:rPr>
          <w:rFonts w:ascii="Times New Roman" w:hAnsi="Times New Roman" w:cs="Times New Roman"/>
        </w:rPr>
      </w:pPr>
      <w:r w:rsidRPr="004E236D">
        <w:rPr>
          <w:rFonts w:ascii="Times New Roman" w:hAnsi="Times New Roman" w:cs="Times New Roman"/>
        </w:rPr>
        <w:t xml:space="preserve">6.1.3.2 Pri spaľovaní bioplynu na poľnom horáku platia požiadavky ustanovené v druhej časti písm. F bode 8. </w:t>
      </w:r>
    </w:p>
    <w:p w14:paraId="2575BCA8" w14:textId="77777777" w:rsidR="00777A73" w:rsidRPr="004E236D" w:rsidRDefault="00777A73" w:rsidP="00777A73">
      <w:pPr>
        <w:spacing w:before="120" w:after="120" w:line="240" w:lineRule="auto"/>
        <w:jc w:val="both"/>
        <w:rPr>
          <w:rFonts w:ascii="Times New Roman" w:hAnsi="Times New Roman" w:cs="Times New Roman"/>
        </w:rPr>
      </w:pPr>
      <w:r w:rsidRPr="004E236D">
        <w:rPr>
          <w:rFonts w:ascii="Times New Roman" w:hAnsi="Times New Roman" w:cs="Times New Roman"/>
          <w:b/>
          <w:bCs/>
        </w:rPr>
        <w:t>Fermentačné zvyšky, ktoré môžu byť zdrojom zápachu</w:t>
      </w:r>
    </w:p>
    <w:p w14:paraId="30D3416A" w14:textId="77777777" w:rsidR="00777A73" w:rsidRPr="004E236D" w:rsidRDefault="00777A73" w:rsidP="00777A73">
      <w:pPr>
        <w:spacing w:after="0" w:line="240" w:lineRule="auto"/>
        <w:jc w:val="both"/>
        <w:rPr>
          <w:rFonts w:ascii="Times New Roman" w:hAnsi="Times New Roman" w:cs="Times New Roman"/>
        </w:rPr>
      </w:pPr>
      <w:r w:rsidRPr="004E236D">
        <w:rPr>
          <w:rFonts w:ascii="Times New Roman" w:hAnsi="Times New Roman" w:cs="Times New Roman"/>
        </w:rPr>
        <w:t xml:space="preserve">Fermentačné zvyšky sú digestát, ktorý zahŕňa separát (tuhý podiel digestátu) a fugát (tekutý podiel digestátu). </w:t>
      </w:r>
    </w:p>
    <w:p w14:paraId="338144D1" w14:textId="77777777" w:rsidR="00777A73" w:rsidRPr="004E236D" w:rsidRDefault="00777A73" w:rsidP="00777A73">
      <w:pPr>
        <w:spacing w:after="0" w:line="240" w:lineRule="auto"/>
        <w:ind w:left="709" w:hanging="709"/>
        <w:jc w:val="both"/>
        <w:rPr>
          <w:rFonts w:ascii="Times New Roman" w:hAnsi="Times New Roman" w:cs="Times New Roman"/>
        </w:rPr>
      </w:pPr>
      <w:r w:rsidRPr="004E236D">
        <w:rPr>
          <w:rFonts w:ascii="Times New Roman" w:hAnsi="Times New Roman" w:cs="Times New Roman"/>
        </w:rPr>
        <w:t xml:space="preserve">6.1.3.3 Skladovací priestor na fermentačné zvyšky, ktoré môžu byť zdrojom zápachu, musí byť uzavretý a účinne utesnený alebo zakrytovaný a emisie pachových znečisťujúcich látok odvádzané na čistenie alebo iné zneškodnenie. </w:t>
      </w:r>
    </w:p>
    <w:p w14:paraId="0139E071" w14:textId="77777777" w:rsidR="00777A73" w:rsidRPr="004E236D" w:rsidRDefault="00777A73" w:rsidP="00777A73">
      <w:pPr>
        <w:spacing w:after="0" w:line="240" w:lineRule="auto"/>
        <w:ind w:left="709" w:hanging="709"/>
        <w:jc w:val="both"/>
        <w:rPr>
          <w:rFonts w:ascii="Times New Roman" w:hAnsi="Times New Roman" w:cs="Times New Roman"/>
        </w:rPr>
      </w:pPr>
      <w:r w:rsidRPr="004E236D">
        <w:rPr>
          <w:rFonts w:ascii="Times New Roman" w:hAnsi="Times New Roman" w:cs="Times New Roman"/>
        </w:rPr>
        <w:lastRenderedPageBreak/>
        <w:t xml:space="preserve">6.1.3.4 Kapacita skladovacieho priestoru na fermentačné zvyšky musí pokryť najmenej štvormesačnú produkciu digestátu. Do tejto kapacity sa nezarátava časť digestátu, ktorý sa bezodkladne ďalej spracúva, napríklad fugát odvádzaný na čistenie odpadových vôd. </w:t>
      </w:r>
    </w:p>
    <w:p w14:paraId="246412B7" w14:textId="77777777" w:rsidR="00777A73" w:rsidRPr="004E236D" w:rsidRDefault="00777A73" w:rsidP="00777A73">
      <w:pPr>
        <w:spacing w:after="0" w:line="240" w:lineRule="auto"/>
        <w:ind w:left="709" w:hanging="709"/>
        <w:jc w:val="both"/>
        <w:rPr>
          <w:rFonts w:ascii="Times New Roman" w:hAnsi="Times New Roman" w:cs="Times New Roman"/>
        </w:rPr>
      </w:pPr>
      <w:r w:rsidRPr="004E236D">
        <w:rPr>
          <w:rFonts w:ascii="Times New Roman" w:hAnsi="Times New Roman" w:cs="Times New Roman"/>
        </w:rPr>
        <w:t xml:space="preserve">6.1.3.5 Ak bioplynová stanica je v rámci jedného priemyselného areálu spojená s výrobou a spaľovaním/spoluspaľovaním energokompostu získaného z digestátu, o dostatočnej skladovacej kapacite rozhodne orgán ochrany ovzdušia podľa § 44 ods. 2 písm. a) zákona. </w:t>
      </w:r>
    </w:p>
    <w:p w14:paraId="2E2EAAC8" w14:textId="77777777" w:rsidR="00777A73" w:rsidRPr="004E236D" w:rsidRDefault="00777A73" w:rsidP="00777A73">
      <w:pPr>
        <w:spacing w:before="120" w:after="120" w:line="240" w:lineRule="auto"/>
        <w:ind w:left="709" w:hanging="709"/>
        <w:jc w:val="both"/>
        <w:rPr>
          <w:rFonts w:ascii="Times New Roman" w:hAnsi="Times New Roman" w:cs="Times New Roman"/>
        </w:rPr>
      </w:pPr>
      <w:r w:rsidRPr="004E236D">
        <w:rPr>
          <w:rStyle w:val="PremennHTML"/>
          <w:rFonts w:ascii="Times New Roman" w:hAnsi="Times New Roman"/>
          <w:b/>
          <w:bCs/>
        </w:rPr>
        <w:t>6.1.4</w:t>
      </w:r>
      <w:r w:rsidRPr="004E236D">
        <w:rPr>
          <w:rFonts w:ascii="Times New Roman" w:hAnsi="Times New Roman" w:cs="Times New Roman"/>
          <w:b/>
          <w:bCs/>
        </w:rPr>
        <w:t xml:space="preserve">  Dávkovanie a prečerpávanie surovín a fermentačných zvyškov, ktoré môžu byť zdrojom zápachu</w:t>
      </w:r>
    </w:p>
    <w:p w14:paraId="4F5A97C1" w14:textId="77777777" w:rsidR="00777A73" w:rsidRPr="004E236D" w:rsidRDefault="00777A73" w:rsidP="00777A73">
      <w:pPr>
        <w:spacing w:after="0" w:line="240" w:lineRule="auto"/>
        <w:ind w:left="709" w:hanging="709"/>
        <w:jc w:val="both"/>
        <w:rPr>
          <w:rFonts w:ascii="Times New Roman" w:hAnsi="Times New Roman" w:cs="Times New Roman"/>
        </w:rPr>
      </w:pPr>
      <w:r w:rsidRPr="004E236D">
        <w:rPr>
          <w:rFonts w:ascii="Times New Roman" w:hAnsi="Times New Roman" w:cs="Times New Roman"/>
        </w:rPr>
        <w:t xml:space="preserve">6.1.4.1 Pri nakládke a vykládke surovín alebo fermentačných zvyškov musia byť vykonané technicky dostupné opatrenia na obmedzovanie zápachu v čo najväčšom rozsahu. </w:t>
      </w:r>
    </w:p>
    <w:p w14:paraId="617CA82E" w14:textId="77777777" w:rsidR="00777A73" w:rsidRPr="004E236D" w:rsidRDefault="00777A73" w:rsidP="00777A73">
      <w:pPr>
        <w:spacing w:after="0" w:line="240" w:lineRule="auto"/>
        <w:ind w:left="709" w:hanging="709"/>
        <w:jc w:val="both"/>
        <w:rPr>
          <w:rFonts w:ascii="Times New Roman" w:hAnsi="Times New Roman" w:cs="Times New Roman"/>
        </w:rPr>
      </w:pPr>
      <w:r w:rsidRPr="004E236D">
        <w:rPr>
          <w:rFonts w:ascii="Times New Roman" w:hAnsi="Times New Roman" w:cs="Times New Roman"/>
        </w:rPr>
        <w:t xml:space="preserve">6.1.4.2 Zariadenia na dávkovanie surovín a odber fermentačných zvyškov musia byť v uzatvorenom priestore s účinným tesnením a emisie pachových znečisťujúcich látok odvádzané na čistenie, recirkuláciu pár alebo iné zneškodnenie. Výnimkou môže byť len čas nevyhnutne potrebný na dávkovanie tuhých materiálov do zariadenia a na jeho vyprázdnenie. </w:t>
      </w:r>
    </w:p>
    <w:p w14:paraId="064CE5CD" w14:textId="77777777" w:rsidR="00777A73" w:rsidRPr="004E236D" w:rsidRDefault="00777A73" w:rsidP="00777A73">
      <w:pPr>
        <w:spacing w:after="0" w:line="240" w:lineRule="auto"/>
        <w:ind w:left="709" w:hanging="709"/>
        <w:jc w:val="both"/>
        <w:rPr>
          <w:rFonts w:ascii="Times New Roman" w:hAnsi="Times New Roman" w:cs="Times New Roman"/>
        </w:rPr>
      </w:pPr>
      <w:r w:rsidRPr="004E236D">
        <w:rPr>
          <w:rFonts w:ascii="Times New Roman" w:hAnsi="Times New Roman" w:cs="Times New Roman"/>
        </w:rPr>
        <w:t xml:space="preserve">6.1.4.3 Ak ide o tekuté látky v nehermetizovanej nádrži, musia byť dávkované alebo prečerpávané do nádrže podhladinovo. </w:t>
      </w:r>
    </w:p>
    <w:p w14:paraId="4F188AF7" w14:textId="77777777" w:rsidR="00777A73" w:rsidRPr="004E236D" w:rsidRDefault="00777A73" w:rsidP="00777A73">
      <w:pPr>
        <w:spacing w:after="0" w:line="240" w:lineRule="auto"/>
        <w:ind w:left="709" w:hanging="709"/>
        <w:jc w:val="both"/>
        <w:rPr>
          <w:rFonts w:ascii="Times New Roman" w:hAnsi="Times New Roman" w:cs="Times New Roman"/>
        </w:rPr>
      </w:pPr>
      <w:r w:rsidRPr="004E236D">
        <w:rPr>
          <w:rFonts w:ascii="Times New Roman" w:hAnsi="Times New Roman" w:cs="Times New Roman"/>
        </w:rPr>
        <w:t xml:space="preserve">6.1.4.4 Hadice na prečerpávanie kvapalných surovín musia mať automatické uzatváranie pri rozpájaní. </w:t>
      </w:r>
    </w:p>
    <w:p w14:paraId="7B9806FC" w14:textId="77777777" w:rsidR="00777A73" w:rsidRPr="004E236D" w:rsidRDefault="00777A73" w:rsidP="00777A73">
      <w:pPr>
        <w:spacing w:before="120" w:after="120" w:line="240" w:lineRule="auto"/>
        <w:rPr>
          <w:rFonts w:ascii="Times New Roman" w:hAnsi="Times New Roman" w:cs="Times New Roman"/>
        </w:rPr>
      </w:pPr>
      <w:r w:rsidRPr="004E236D">
        <w:rPr>
          <w:rStyle w:val="PremennHTML"/>
          <w:rFonts w:ascii="Times New Roman" w:hAnsi="Times New Roman"/>
          <w:b/>
          <w:bCs/>
        </w:rPr>
        <w:t>6.1.5</w:t>
      </w:r>
      <w:r w:rsidRPr="004E236D">
        <w:rPr>
          <w:rFonts w:ascii="Times New Roman" w:hAnsi="Times New Roman" w:cs="Times New Roman"/>
          <w:b/>
          <w:bCs/>
        </w:rPr>
        <w:t xml:space="preserve">   Preprava zapáchajúcich materiálov</w:t>
      </w:r>
    </w:p>
    <w:p w14:paraId="1250E8E9" w14:textId="77777777" w:rsidR="00777A73" w:rsidRPr="004E236D" w:rsidRDefault="00777A73" w:rsidP="00777A73">
      <w:pPr>
        <w:spacing w:after="0" w:line="240" w:lineRule="auto"/>
        <w:ind w:left="709" w:hanging="709"/>
        <w:jc w:val="both"/>
        <w:rPr>
          <w:rFonts w:ascii="Times New Roman" w:hAnsi="Times New Roman" w:cs="Times New Roman"/>
        </w:rPr>
      </w:pPr>
      <w:r w:rsidRPr="004E236D">
        <w:rPr>
          <w:rFonts w:ascii="Times New Roman" w:hAnsi="Times New Roman" w:cs="Times New Roman"/>
        </w:rPr>
        <w:t xml:space="preserve">6.1.5.1 Suroviny a fermentačné zvyšky, ktoré môžu byť zdrojom zápachu, možno prepravovať iba v transportnej nádobe, uzavretom kontajneri alebo prekryté tak, aby nedochádzalo k úniku pachov prepravovanej látky. </w:t>
      </w:r>
    </w:p>
    <w:p w14:paraId="4503F3C2" w14:textId="77777777" w:rsidR="00777A73" w:rsidRPr="004E236D" w:rsidRDefault="00777A73" w:rsidP="00777A73">
      <w:pPr>
        <w:spacing w:after="0" w:line="240" w:lineRule="auto"/>
        <w:ind w:left="709" w:hanging="709"/>
        <w:jc w:val="both"/>
        <w:rPr>
          <w:rFonts w:ascii="Times New Roman" w:hAnsi="Times New Roman" w:cs="Times New Roman"/>
        </w:rPr>
      </w:pPr>
      <w:r w:rsidRPr="004E236D">
        <w:rPr>
          <w:rFonts w:ascii="Times New Roman" w:hAnsi="Times New Roman" w:cs="Times New Roman"/>
        </w:rPr>
        <w:t xml:space="preserve">6.1.5.2 Prostriedok použitý na prepravu musí byť bezodkladne po použití vyčistený tak, aby nebol zdrojom zápachu; požiadavka na bezodkladné vyčistenie sa vzťahuje aj na surovinami a fermentačnými zvyškami znečistenú manipulačnú plochu a dopravnú cestu. </w:t>
      </w:r>
    </w:p>
    <w:p w14:paraId="43AB2D65" w14:textId="77777777" w:rsidR="00777A73" w:rsidRPr="004E236D" w:rsidRDefault="00777A73" w:rsidP="00777A73">
      <w:pPr>
        <w:spacing w:after="0" w:line="240" w:lineRule="auto"/>
        <w:ind w:left="709" w:hanging="709"/>
        <w:jc w:val="both"/>
        <w:rPr>
          <w:rFonts w:ascii="Times New Roman" w:hAnsi="Times New Roman" w:cs="Times New Roman"/>
        </w:rPr>
      </w:pPr>
      <w:r w:rsidRPr="004E236D">
        <w:rPr>
          <w:rFonts w:ascii="Times New Roman" w:hAnsi="Times New Roman" w:cs="Times New Roman"/>
        </w:rPr>
        <w:t xml:space="preserve">6.1.5.3 Čistenie a dezinfekciu prostriedkov použitých na prepravu možno vykonávať iba na spevnenej ploche. Odpadová voda sa musí odvádzať na čistenie alebo použiť v procese fermentácie. </w:t>
      </w:r>
    </w:p>
    <w:p w14:paraId="18F96651" w14:textId="77777777" w:rsidR="00777A73" w:rsidRPr="004E236D" w:rsidRDefault="00777A73" w:rsidP="00777A73">
      <w:pPr>
        <w:spacing w:before="120" w:after="120" w:line="240" w:lineRule="auto"/>
        <w:rPr>
          <w:rFonts w:ascii="Times New Roman" w:hAnsi="Times New Roman" w:cs="Times New Roman"/>
        </w:rPr>
      </w:pPr>
      <w:r w:rsidRPr="004E236D">
        <w:rPr>
          <w:rStyle w:val="PremennHTML"/>
          <w:rFonts w:ascii="Times New Roman" w:hAnsi="Times New Roman"/>
          <w:b/>
          <w:bCs/>
        </w:rPr>
        <w:t>6.1.6</w:t>
      </w:r>
      <w:r w:rsidRPr="004E236D">
        <w:rPr>
          <w:rFonts w:ascii="Times New Roman" w:hAnsi="Times New Roman" w:cs="Times New Roman"/>
          <w:b/>
          <w:bCs/>
        </w:rPr>
        <w:t xml:space="preserve">    Obmedzovanie zápachu</w:t>
      </w:r>
    </w:p>
    <w:p w14:paraId="32D6F71C" w14:textId="77777777" w:rsidR="00777A73" w:rsidRPr="004E236D" w:rsidRDefault="00777A73" w:rsidP="00777A73">
      <w:pPr>
        <w:spacing w:after="0" w:line="240" w:lineRule="auto"/>
        <w:ind w:left="709" w:hanging="709"/>
        <w:jc w:val="both"/>
        <w:rPr>
          <w:rFonts w:ascii="Times New Roman" w:hAnsi="Times New Roman" w:cs="Times New Roman"/>
        </w:rPr>
      </w:pPr>
      <w:r w:rsidRPr="004E236D">
        <w:rPr>
          <w:rFonts w:ascii="Times New Roman" w:hAnsi="Times New Roman" w:cs="Times New Roman"/>
        </w:rPr>
        <w:t xml:space="preserve">6.1.6.1Prevádzka bioplynovej stanice musí mať prijaté účinné technicko-organizačné opatrenia na elimináciu zápachu v čo najväčšom rozsahu pri bežnej prevádzke aj pri havarijných a poruchových stavoch. Opis prijatých opatrení na obmedzovanie zápachu musí byť súčasťou prevádzkového poriadku. </w:t>
      </w:r>
    </w:p>
    <w:p w14:paraId="7BD2C429" w14:textId="77777777" w:rsidR="00777A73" w:rsidRPr="004E236D" w:rsidRDefault="00777A73" w:rsidP="00777A73">
      <w:pPr>
        <w:spacing w:after="0" w:line="240" w:lineRule="auto"/>
        <w:ind w:left="709" w:hanging="709"/>
        <w:jc w:val="both"/>
        <w:rPr>
          <w:rFonts w:ascii="Times New Roman" w:hAnsi="Times New Roman" w:cs="Times New Roman"/>
        </w:rPr>
      </w:pPr>
      <w:r w:rsidRPr="004E236D">
        <w:rPr>
          <w:rFonts w:ascii="Times New Roman" w:hAnsi="Times New Roman" w:cs="Times New Roman"/>
        </w:rPr>
        <w:t xml:space="preserve">6.1.6.2 Únik pachových znečisťujúcich látok do ovzdušia musí byť pravidelne monitorovaný a výsledky monitorovania zaznamenávané. </w:t>
      </w:r>
    </w:p>
    <w:p w14:paraId="5FBC54AD" w14:textId="77777777" w:rsidR="00777A73" w:rsidRPr="004E236D" w:rsidRDefault="00777A73" w:rsidP="00777A73">
      <w:pPr>
        <w:spacing w:after="0" w:line="240" w:lineRule="auto"/>
        <w:ind w:left="709" w:hanging="709"/>
        <w:jc w:val="both"/>
        <w:rPr>
          <w:rFonts w:ascii="Times New Roman" w:hAnsi="Times New Roman" w:cs="Times New Roman"/>
        </w:rPr>
      </w:pPr>
      <w:r w:rsidRPr="004E236D">
        <w:rPr>
          <w:rFonts w:ascii="Times New Roman" w:hAnsi="Times New Roman" w:cs="Times New Roman"/>
        </w:rPr>
        <w:t xml:space="preserve">6.1.6.3 Ak skladovanie digestátu alebo jeho aplikácia na pôdu spôsobuje v okolí intenzívny zápach, znamená to, že fermentačný proces nie je dostatočne kvalitný. Vtedy sa musí prehodnotiť technologický proces fermentácie, najmä upraviť skladbu surovín, znížiť objemové zaťaženie reaktora organickou sušinou, predĺžiť zdržnú dobu fermentácie, hermetizovať skladové priestory, zabezpečiť účinnejšie čistenie emisií pachových znečisťujúcich látok a striktne dodržiavať pracovnú disciplínu. </w:t>
      </w:r>
    </w:p>
    <w:p w14:paraId="57094D62" w14:textId="77777777" w:rsidR="00777A73" w:rsidRPr="004E236D" w:rsidRDefault="00777A73" w:rsidP="00777A73">
      <w:pPr>
        <w:spacing w:after="0" w:line="240" w:lineRule="auto"/>
        <w:ind w:left="709" w:hanging="709"/>
        <w:jc w:val="both"/>
        <w:rPr>
          <w:rFonts w:ascii="Times New Roman" w:hAnsi="Times New Roman" w:cs="Times New Roman"/>
        </w:rPr>
      </w:pPr>
      <w:r w:rsidRPr="004E236D">
        <w:rPr>
          <w:rFonts w:ascii="Times New Roman" w:hAnsi="Times New Roman" w:cs="Times New Roman"/>
        </w:rPr>
        <w:t xml:space="preserve">6.1.6.4 Vyššiu stabilitu digestátu pri spracovaní živočíšnych zvyškov možno dosiahnuť viacstupňovou fermentáciou. </w:t>
      </w:r>
    </w:p>
    <w:p w14:paraId="1AEA8EF5" w14:textId="77777777" w:rsidR="00777A73" w:rsidRPr="004E236D" w:rsidRDefault="00777A73" w:rsidP="00777A73">
      <w:pPr>
        <w:spacing w:after="0" w:line="240" w:lineRule="auto"/>
        <w:ind w:left="709" w:hanging="709"/>
        <w:jc w:val="both"/>
        <w:rPr>
          <w:rFonts w:ascii="Times New Roman" w:hAnsi="Times New Roman" w:cs="Times New Roman"/>
        </w:rPr>
      </w:pPr>
      <w:r w:rsidRPr="004E236D">
        <w:rPr>
          <w:rFonts w:ascii="Times New Roman" w:hAnsi="Times New Roman" w:cs="Times New Roman"/>
        </w:rPr>
        <w:t xml:space="preserve">6.1.6.5 Čistením vzdušniny s pachovými znečisťujúcimi látkami sa rozumie odstraňovanie pachových znečisťujúcich látok zo vzdušniny v biofiltri alebo iným účinným odlučovaním. Zneškodnením sa rozumie ich spaľovanie napríklad v kogeneračnej jednotke alebo na poľnom horáku. </w:t>
      </w:r>
    </w:p>
    <w:p w14:paraId="337B0520" w14:textId="77777777" w:rsidR="00777A73" w:rsidRPr="004E236D" w:rsidRDefault="00777A73" w:rsidP="00777A73">
      <w:pPr>
        <w:spacing w:after="0" w:line="240" w:lineRule="auto"/>
        <w:ind w:left="709" w:hanging="709"/>
        <w:jc w:val="both"/>
        <w:rPr>
          <w:rFonts w:ascii="Times New Roman" w:hAnsi="Times New Roman" w:cs="Times New Roman"/>
        </w:rPr>
      </w:pPr>
      <w:r w:rsidRPr="004E236D">
        <w:rPr>
          <w:rFonts w:ascii="Times New Roman" w:hAnsi="Times New Roman" w:cs="Times New Roman"/>
        </w:rPr>
        <w:t>6.1.6.6 Činnosť biofiltra musí byť kontinuálna.</w:t>
      </w:r>
    </w:p>
    <w:p w14:paraId="11807857" w14:textId="77777777" w:rsidR="00777A73" w:rsidRPr="004E236D" w:rsidRDefault="00777A73" w:rsidP="00777A73">
      <w:pPr>
        <w:spacing w:after="0" w:line="240" w:lineRule="auto"/>
        <w:ind w:left="709" w:hanging="709"/>
        <w:jc w:val="both"/>
        <w:rPr>
          <w:rFonts w:ascii="Times New Roman" w:hAnsi="Times New Roman" w:cs="Times New Roman"/>
        </w:rPr>
      </w:pPr>
      <w:r w:rsidRPr="004E236D">
        <w:rPr>
          <w:rFonts w:ascii="Times New Roman" w:hAnsi="Times New Roman" w:cs="Times New Roman"/>
        </w:rPr>
        <w:t xml:space="preserve">6.1.6.7 Voda z procesu – fugát – musí byť zachytávaná a, ak je to možné, opätovne využívaná v procese alebo odvádzaná na čistenie. </w:t>
      </w:r>
    </w:p>
    <w:p w14:paraId="089561AC" w14:textId="77777777" w:rsidR="00777A73" w:rsidRPr="004E236D" w:rsidRDefault="00777A73" w:rsidP="00777A73">
      <w:pPr>
        <w:spacing w:after="0" w:line="240" w:lineRule="auto"/>
        <w:ind w:left="709" w:hanging="709"/>
        <w:jc w:val="both"/>
        <w:rPr>
          <w:rFonts w:ascii="Times New Roman" w:hAnsi="Times New Roman" w:cs="Times New Roman"/>
        </w:rPr>
      </w:pPr>
      <w:r w:rsidRPr="004E236D">
        <w:rPr>
          <w:rFonts w:ascii="Times New Roman" w:hAnsi="Times New Roman" w:cs="Times New Roman"/>
        </w:rPr>
        <w:t xml:space="preserve">6.1.6.8 Musia byť vykonané opatrenia na zabránenie priesakov odpadovej vody a iných kvapalných odpadov do pôdy. </w:t>
      </w:r>
    </w:p>
    <w:p w14:paraId="65D0C292" w14:textId="77777777" w:rsidR="00777A73" w:rsidRPr="004E236D" w:rsidRDefault="00777A73" w:rsidP="00777A73">
      <w:pPr>
        <w:spacing w:after="0" w:line="240" w:lineRule="auto"/>
        <w:ind w:left="709" w:hanging="709"/>
        <w:jc w:val="both"/>
        <w:rPr>
          <w:rFonts w:ascii="Times New Roman" w:hAnsi="Times New Roman" w:cs="Times New Roman"/>
        </w:rPr>
      </w:pPr>
    </w:p>
    <w:p w14:paraId="14C558FF" w14:textId="77777777" w:rsidR="00777A73" w:rsidRPr="004E236D" w:rsidRDefault="00777A73" w:rsidP="00777A73">
      <w:pPr>
        <w:spacing w:after="0" w:line="240" w:lineRule="auto"/>
        <w:ind w:left="709" w:hanging="709"/>
        <w:jc w:val="both"/>
        <w:rPr>
          <w:rFonts w:ascii="Times New Roman" w:hAnsi="Times New Roman" w:cs="Times New Roman"/>
        </w:rPr>
      </w:pPr>
    </w:p>
    <w:p w14:paraId="71F3EF13" w14:textId="77777777" w:rsidR="00777A73" w:rsidRPr="004E236D" w:rsidRDefault="00777A73" w:rsidP="00777A73">
      <w:pPr>
        <w:spacing w:after="0" w:line="240" w:lineRule="auto"/>
        <w:ind w:left="709" w:hanging="709"/>
        <w:jc w:val="both"/>
        <w:rPr>
          <w:rFonts w:ascii="Times New Roman" w:hAnsi="Times New Roman" w:cs="Times New Roman"/>
        </w:rPr>
      </w:pPr>
    </w:p>
    <w:p w14:paraId="36278DD6" w14:textId="77777777" w:rsidR="00777A73" w:rsidRPr="004E236D" w:rsidRDefault="00777A73" w:rsidP="00777A73">
      <w:pPr>
        <w:spacing w:before="120" w:after="120" w:line="240" w:lineRule="auto"/>
        <w:rPr>
          <w:rFonts w:ascii="Times New Roman" w:hAnsi="Times New Roman" w:cs="Times New Roman"/>
        </w:rPr>
      </w:pPr>
      <w:r w:rsidRPr="004E236D">
        <w:rPr>
          <w:rStyle w:val="PremennHTML"/>
          <w:rFonts w:ascii="Times New Roman" w:hAnsi="Times New Roman"/>
          <w:b/>
          <w:bCs/>
        </w:rPr>
        <w:t>6.1.7</w:t>
      </w:r>
      <w:r w:rsidRPr="004E236D">
        <w:rPr>
          <w:rFonts w:ascii="Times New Roman" w:hAnsi="Times New Roman" w:cs="Times New Roman"/>
          <w:b/>
          <w:bCs/>
        </w:rPr>
        <w:t xml:space="preserve">  </w:t>
      </w:r>
      <w:r w:rsidRPr="004E236D">
        <w:rPr>
          <w:rFonts w:ascii="Times New Roman" w:hAnsi="Times New Roman"/>
          <w:b/>
        </w:rPr>
        <w:t>Výnimky z uplatňovania technických požiadaviek a podmienok prevádzkovania</w:t>
      </w:r>
    </w:p>
    <w:p w14:paraId="26790DCE" w14:textId="77777777" w:rsidR="00777A73" w:rsidRPr="004E236D" w:rsidRDefault="00777A73" w:rsidP="00777A73">
      <w:pPr>
        <w:spacing w:after="0" w:line="240" w:lineRule="auto"/>
        <w:ind w:left="709"/>
        <w:rPr>
          <w:rFonts w:ascii="Times New Roman" w:hAnsi="Times New Roman" w:cs="Times New Roman"/>
        </w:rPr>
      </w:pPr>
      <w:r w:rsidRPr="004E236D">
        <w:rPr>
          <w:rFonts w:ascii="Times New Roman" w:hAnsi="Times New Roman" w:cs="Times New Roman"/>
        </w:rPr>
        <w:t>Povoľujúci orgán môže z požiadaviek ustanovených v bodoch 6.1.1.1, 6.1.3.3, 6.1.4.1, 6.1.4.2 a 6.1.6.1 povoliť v súlade s § 44 ods. 2 písm. c) zákona časovo ohraničenú výnimku, ak súčasne</w:t>
      </w:r>
    </w:p>
    <w:p w14:paraId="0D13611F" w14:textId="77777777" w:rsidR="00777A73" w:rsidRPr="004E236D" w:rsidRDefault="00777A73" w:rsidP="00777A73">
      <w:pPr>
        <w:spacing w:after="0" w:line="240" w:lineRule="auto"/>
        <w:ind w:left="709"/>
        <w:rPr>
          <w:rFonts w:ascii="Times New Roman" w:hAnsi="Times New Roman" w:cs="Times New Roman"/>
        </w:rPr>
      </w:pPr>
      <w:r w:rsidRPr="004E236D">
        <w:rPr>
          <w:rFonts w:ascii="Times New Roman" w:hAnsi="Times New Roman" w:cs="Times New Roman"/>
        </w:rPr>
        <w:t>1. technicky nie je možné dané opatrenie realizovať vzhľadom na technologické a priestorové požiadavky, pričom ich realizácia by si vyžadovala neprimerané ekonomické náklady vzhľadom k environmentálnemu prínosu,</w:t>
      </w:r>
    </w:p>
    <w:p w14:paraId="3B81881A" w14:textId="77777777" w:rsidR="00777A73" w:rsidRPr="004E236D" w:rsidRDefault="00777A73" w:rsidP="00777A73">
      <w:pPr>
        <w:spacing w:after="0" w:line="240" w:lineRule="auto"/>
        <w:ind w:left="709"/>
        <w:rPr>
          <w:rFonts w:ascii="Times New Roman" w:hAnsi="Times New Roman" w:cs="Times New Roman"/>
        </w:rPr>
      </w:pPr>
      <w:r w:rsidRPr="004E236D">
        <w:rPr>
          <w:rFonts w:ascii="Times New Roman" w:hAnsi="Times New Roman" w:cs="Times New Roman"/>
        </w:rPr>
        <w:t>2. nie sú zdrojom zápachu obťažujúcim najbližšie citlivé receptory a predmetom opakovaných podnetov/sťažností.</w:t>
      </w:r>
    </w:p>
    <w:p w14:paraId="734F1CDE" w14:textId="77777777" w:rsidR="00777A73" w:rsidRPr="004E236D" w:rsidRDefault="00777A73" w:rsidP="00777A73">
      <w:pPr>
        <w:spacing w:after="0" w:line="240" w:lineRule="auto"/>
        <w:ind w:left="709"/>
        <w:rPr>
          <w:rFonts w:ascii="Times New Roman" w:hAnsi="Times New Roman" w:cs="Times New Roman"/>
        </w:rPr>
      </w:pPr>
      <w:r w:rsidRPr="004E236D">
        <w:rPr>
          <w:rFonts w:ascii="Times New Roman" w:hAnsi="Times New Roman" w:cs="Times New Roman"/>
        </w:rPr>
        <w:t>Udelená výnimka musí byť preskúmaváná v pravidelných intervaloch, najviac  najmenej jedenkrát za päť rokov.</w:t>
      </w:r>
    </w:p>
    <w:p w14:paraId="3D135F2B" w14:textId="77777777" w:rsidR="00777A73" w:rsidRPr="004E236D" w:rsidRDefault="00777A73" w:rsidP="00777A73">
      <w:pPr>
        <w:spacing w:after="0" w:line="240" w:lineRule="auto"/>
        <w:ind w:left="709"/>
        <w:rPr>
          <w:rFonts w:ascii="Times New Roman" w:hAnsi="Times New Roman" w:cs="Times New Roman"/>
        </w:rPr>
      </w:pPr>
    </w:p>
    <w:p w14:paraId="2B36CB77" w14:textId="77777777" w:rsidR="00777A73" w:rsidRPr="004E236D" w:rsidRDefault="00777A73" w:rsidP="00777A73">
      <w:pPr>
        <w:pStyle w:val="Nadpis2"/>
        <w:widowControl w:val="0"/>
        <w:spacing w:after="240"/>
        <w:rPr>
          <w:strike/>
          <w:sz w:val="22"/>
          <w:szCs w:val="22"/>
        </w:rPr>
      </w:pPr>
      <w:r w:rsidRPr="004E236D">
        <w:rPr>
          <w:sz w:val="22"/>
          <w:szCs w:val="22"/>
        </w:rPr>
        <w:t xml:space="preserve">B.  VÝROBA  A  SPRACOVANIE  KOVOV </w:t>
      </w:r>
    </w:p>
    <w:p w14:paraId="70285BB6" w14:textId="77777777" w:rsidR="00777A73" w:rsidRPr="004E236D" w:rsidRDefault="00777A73" w:rsidP="00777A73">
      <w:pPr>
        <w:pStyle w:val="Nadpis3"/>
        <w:keepNext w:val="0"/>
        <w:keepLines w:val="0"/>
        <w:widowControl w:val="0"/>
        <w:spacing w:before="0"/>
        <w:rPr>
          <w:rFonts w:ascii="Times New Roman" w:hAnsi="Times New Roman" w:cs="Times New Roman"/>
          <w:b/>
          <w:color w:val="auto"/>
          <w:sz w:val="22"/>
          <w:szCs w:val="22"/>
        </w:rPr>
      </w:pPr>
      <w:r w:rsidRPr="004E236D">
        <w:rPr>
          <w:rFonts w:ascii="Times New Roman" w:hAnsi="Times New Roman" w:cs="Times New Roman"/>
          <w:b/>
          <w:color w:val="auto"/>
          <w:sz w:val="22"/>
          <w:szCs w:val="22"/>
        </w:rPr>
        <w:t>1.   ÚPRAVA  ŽELEZNEJ  RUDY</w:t>
      </w:r>
    </w:p>
    <w:p w14:paraId="575339E5" w14:textId="77777777" w:rsidR="00777A73" w:rsidRPr="004E236D" w:rsidRDefault="00777A73" w:rsidP="00777A73">
      <w:pPr>
        <w:pStyle w:val="Normln"/>
        <w:widowControl w:val="0"/>
        <w:ind w:left="426"/>
        <w:jc w:val="both"/>
        <w:rPr>
          <w:szCs w:val="22"/>
          <w:lang w:val="sk-SK"/>
        </w:rPr>
      </w:pPr>
      <w:r w:rsidRPr="004E236D">
        <w:rPr>
          <w:szCs w:val="22"/>
          <w:lang w:val="sk-SK"/>
        </w:rPr>
        <w:t>Príprava vsádzky pre aglomeráciu, aglomerácia, chladenie, drvenie, triedenie a manipulácia s aglomerátom.</w:t>
      </w:r>
    </w:p>
    <w:p w14:paraId="2EE0EBDF" w14:textId="77777777" w:rsidR="00777A73" w:rsidRPr="004E236D" w:rsidRDefault="00777A73" w:rsidP="00777A73">
      <w:pPr>
        <w:pStyle w:val="Normln"/>
        <w:widowControl w:val="0"/>
        <w:numPr>
          <w:ilvl w:val="1"/>
          <w:numId w:val="169"/>
        </w:numPr>
        <w:tabs>
          <w:tab w:val="clear" w:pos="420"/>
        </w:tabs>
        <w:rPr>
          <w:b/>
          <w:szCs w:val="22"/>
          <w:lang w:val="sk-SK"/>
        </w:rPr>
      </w:pPr>
      <w:r w:rsidRPr="004E236D">
        <w:rPr>
          <w:b/>
          <w:szCs w:val="22"/>
          <w:lang w:val="sk-SK"/>
        </w:rPr>
        <w:t xml:space="preserve">Technické požiadavky a  podmienky prevádzkovania </w:t>
      </w:r>
    </w:p>
    <w:p w14:paraId="05C59026" w14:textId="77777777" w:rsidR="00777A73" w:rsidRPr="004E236D" w:rsidRDefault="00777A73" w:rsidP="00777A73">
      <w:pPr>
        <w:pStyle w:val="Zarkazkladnhotextu3"/>
        <w:widowControl w:val="0"/>
        <w:spacing w:after="0"/>
        <w:ind w:left="426"/>
        <w:rPr>
          <w:sz w:val="22"/>
          <w:szCs w:val="22"/>
        </w:rPr>
      </w:pPr>
      <w:r w:rsidRPr="004E236D">
        <w:rPr>
          <w:sz w:val="22"/>
          <w:szCs w:val="22"/>
        </w:rPr>
        <w:t>Emisie TZL zo všetkých zariadení a miest vzniku sa musia podľa technických možností s ohľadom na primeranosť nákladov obmedziť, napríklad odsávaním, odprašovaním, hermetizáciou.</w:t>
      </w:r>
    </w:p>
    <w:p w14:paraId="0737B5E2" w14:textId="77777777" w:rsidR="00777A73" w:rsidRPr="004E236D" w:rsidRDefault="00777A73" w:rsidP="00777A73">
      <w:pPr>
        <w:pStyle w:val="Zarkazkladnhotextu3"/>
        <w:keepNext w:val="0"/>
        <w:widowControl w:val="0"/>
        <w:numPr>
          <w:ilvl w:val="1"/>
          <w:numId w:val="169"/>
        </w:numPr>
        <w:tabs>
          <w:tab w:val="clear" w:pos="420"/>
        </w:tabs>
        <w:spacing w:before="0" w:after="0"/>
        <w:rPr>
          <w:b/>
          <w:sz w:val="22"/>
          <w:szCs w:val="22"/>
        </w:rPr>
      </w:pPr>
      <w:r w:rsidRPr="004E236D">
        <w:rPr>
          <w:b/>
          <w:sz w:val="22"/>
          <w:szCs w:val="22"/>
        </w:rPr>
        <w:t xml:space="preserve">Emisné limity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3"/>
        <w:gridCol w:w="1090"/>
        <w:gridCol w:w="1044"/>
        <w:gridCol w:w="853"/>
        <w:gridCol w:w="996"/>
        <w:gridCol w:w="853"/>
        <w:gridCol w:w="1673"/>
      </w:tblGrid>
      <w:tr w:rsidR="004E236D" w:rsidRPr="004E236D" w14:paraId="257829CE" w14:textId="77777777" w:rsidTr="00777A73">
        <w:trPr>
          <w:cantSplit/>
          <w:trHeight w:val="600"/>
          <w:jc w:val="center"/>
        </w:trPr>
        <w:tc>
          <w:tcPr>
            <w:tcW w:w="2694" w:type="dxa"/>
            <w:vMerge w:val="restart"/>
            <w:tcBorders>
              <w:top w:val="single" w:sz="2" w:space="0" w:color="auto"/>
              <w:left w:val="single" w:sz="2" w:space="0" w:color="auto"/>
              <w:bottom w:val="single" w:sz="2" w:space="0" w:color="auto"/>
              <w:right w:val="single" w:sz="2" w:space="0" w:color="auto"/>
            </w:tcBorders>
            <w:vAlign w:val="center"/>
          </w:tcPr>
          <w:p w14:paraId="7F495BCA" w14:textId="77777777" w:rsidR="00777A73" w:rsidRPr="004E236D" w:rsidRDefault="00777A73" w:rsidP="00777A73">
            <w:pPr>
              <w:pStyle w:val="Zarkazkladnhotextu3"/>
              <w:spacing w:after="0"/>
              <w:ind w:left="0"/>
              <w:rPr>
                <w:b/>
                <w:sz w:val="22"/>
                <w:szCs w:val="22"/>
              </w:rPr>
            </w:pPr>
            <w:r w:rsidRPr="004E236D">
              <w:rPr>
                <w:b/>
                <w:sz w:val="22"/>
                <w:szCs w:val="22"/>
              </w:rPr>
              <w:lastRenderedPageBreak/>
              <w:t>Podmienky platnosti EL</w:t>
            </w:r>
          </w:p>
        </w:tc>
        <w:tc>
          <w:tcPr>
            <w:tcW w:w="6486" w:type="dxa"/>
            <w:gridSpan w:val="6"/>
            <w:tcBorders>
              <w:top w:val="single" w:sz="2" w:space="0" w:color="auto"/>
              <w:left w:val="single" w:sz="2" w:space="0" w:color="auto"/>
              <w:bottom w:val="single" w:sz="2" w:space="0" w:color="auto"/>
              <w:right w:val="single" w:sz="2" w:space="0" w:color="auto"/>
            </w:tcBorders>
            <w:vAlign w:val="center"/>
          </w:tcPr>
          <w:p w14:paraId="3C535988" w14:textId="77777777" w:rsidR="00777A73" w:rsidRPr="004E236D" w:rsidRDefault="00777A73" w:rsidP="00777A73">
            <w:pPr>
              <w:pStyle w:val="Zarkazkladnhotextu3"/>
              <w:spacing w:after="0"/>
              <w:ind w:left="0"/>
              <w:rPr>
                <w:sz w:val="22"/>
                <w:szCs w:val="22"/>
              </w:rPr>
            </w:pPr>
            <w:r w:rsidRPr="004E236D">
              <w:rPr>
                <w:sz w:val="22"/>
                <w:szCs w:val="22"/>
              </w:rPr>
              <w:t xml:space="preserve">Štandardné stavové podmienky, suchý plyn </w:t>
            </w:r>
          </w:p>
          <w:p w14:paraId="649E87B4" w14:textId="77777777" w:rsidR="00777A73" w:rsidRPr="004E236D" w:rsidRDefault="00777A73" w:rsidP="00777A73">
            <w:pPr>
              <w:pStyle w:val="Zarkazkladnhotextu3"/>
              <w:spacing w:after="0"/>
              <w:ind w:left="290" w:hanging="290"/>
              <w:rPr>
                <w:sz w:val="22"/>
                <w:szCs w:val="22"/>
              </w:rPr>
            </w:pPr>
            <w:r w:rsidRPr="004E236D">
              <w:rPr>
                <w:sz w:val="22"/>
                <w:szCs w:val="22"/>
              </w:rPr>
              <w:t>- aglomerácia, praženie a peletizácia: O</w:t>
            </w:r>
            <w:r w:rsidRPr="004E236D">
              <w:rPr>
                <w:sz w:val="22"/>
                <w:szCs w:val="22"/>
                <w:vertAlign w:val="subscript"/>
              </w:rPr>
              <w:t>2 ref</w:t>
            </w:r>
            <w:r w:rsidRPr="004E236D">
              <w:rPr>
                <w:sz w:val="22"/>
                <w:szCs w:val="22"/>
              </w:rPr>
              <w:t>: 19 % objemu</w:t>
            </w:r>
          </w:p>
          <w:p w14:paraId="30C8E14E" w14:textId="77777777" w:rsidR="00777A73" w:rsidRPr="004E236D" w:rsidRDefault="00777A73" w:rsidP="00777A73">
            <w:pPr>
              <w:pStyle w:val="Zarkazkladnhotextu3"/>
              <w:spacing w:after="0"/>
              <w:ind w:left="290" w:hanging="290"/>
              <w:rPr>
                <w:sz w:val="22"/>
                <w:szCs w:val="22"/>
              </w:rPr>
            </w:pPr>
            <w:r w:rsidRPr="004E236D">
              <w:rPr>
                <w:sz w:val="22"/>
                <w:szCs w:val="22"/>
              </w:rPr>
              <w:t>- pre PCDD + PCDF pri aglomerácii: O</w:t>
            </w:r>
            <w:r w:rsidRPr="004E236D">
              <w:rPr>
                <w:sz w:val="22"/>
                <w:szCs w:val="22"/>
                <w:vertAlign w:val="subscript"/>
              </w:rPr>
              <w:t>2 ref</w:t>
            </w:r>
            <w:r w:rsidRPr="004E236D">
              <w:rPr>
                <w:sz w:val="22"/>
                <w:szCs w:val="22"/>
              </w:rPr>
              <w:t>: 16 % objemu</w:t>
            </w:r>
          </w:p>
        </w:tc>
      </w:tr>
      <w:tr w:rsidR="004E236D" w:rsidRPr="004E236D" w14:paraId="425DF7FF" w14:textId="77777777" w:rsidTr="00777A73">
        <w:trPr>
          <w:cantSplit/>
          <w:trHeight w:val="600"/>
          <w:jc w:val="center"/>
        </w:trPr>
        <w:tc>
          <w:tcPr>
            <w:tcW w:w="2694" w:type="dxa"/>
            <w:vMerge/>
            <w:tcBorders>
              <w:top w:val="single" w:sz="2" w:space="0" w:color="auto"/>
              <w:left w:val="single" w:sz="2" w:space="0" w:color="auto"/>
              <w:bottom w:val="single" w:sz="2" w:space="0" w:color="auto"/>
              <w:right w:val="single" w:sz="2" w:space="0" w:color="auto"/>
            </w:tcBorders>
            <w:vAlign w:val="center"/>
          </w:tcPr>
          <w:p w14:paraId="0DE88DB8" w14:textId="77777777" w:rsidR="00777A73" w:rsidRPr="004E236D" w:rsidRDefault="00777A73" w:rsidP="00777A73">
            <w:pPr>
              <w:pStyle w:val="Zarkazkladnhotextu3"/>
              <w:spacing w:after="0"/>
              <w:ind w:left="0"/>
              <w:rPr>
                <w:b/>
                <w:sz w:val="22"/>
                <w:szCs w:val="22"/>
              </w:rPr>
            </w:pPr>
          </w:p>
        </w:tc>
        <w:tc>
          <w:tcPr>
            <w:tcW w:w="6486" w:type="dxa"/>
            <w:gridSpan w:val="6"/>
            <w:tcBorders>
              <w:top w:val="single" w:sz="2" w:space="0" w:color="auto"/>
              <w:left w:val="single" w:sz="2" w:space="0" w:color="auto"/>
              <w:bottom w:val="single" w:sz="2" w:space="0" w:color="auto"/>
              <w:right w:val="single" w:sz="2" w:space="0" w:color="auto"/>
            </w:tcBorders>
            <w:vAlign w:val="center"/>
          </w:tcPr>
          <w:p w14:paraId="2D918311" w14:textId="77777777" w:rsidR="00777A73" w:rsidRPr="004E236D" w:rsidRDefault="00777A73" w:rsidP="00777A73">
            <w:pPr>
              <w:pStyle w:val="Zarkazkladnhotextu3"/>
              <w:spacing w:after="0"/>
              <w:ind w:left="0"/>
              <w:rPr>
                <w:strike/>
                <w:sz w:val="22"/>
                <w:szCs w:val="22"/>
              </w:rPr>
            </w:pPr>
            <w:r w:rsidRPr="004E236D">
              <w:rPr>
                <w:sz w:val="22"/>
                <w:szCs w:val="22"/>
              </w:rPr>
              <w:t>Pre znečisťujúce látky 2. skupiny a znečisťujúce látky 5. skupiny 1. podskupiny sa uplatňujú všeobecné emisné limity.</w:t>
            </w:r>
          </w:p>
        </w:tc>
      </w:tr>
      <w:tr w:rsidR="004E236D" w:rsidRPr="004E236D" w14:paraId="6D014F17" w14:textId="77777777" w:rsidTr="00777A73">
        <w:trPr>
          <w:cantSplit/>
          <w:trHeight w:val="600"/>
          <w:jc w:val="center"/>
        </w:trPr>
        <w:tc>
          <w:tcPr>
            <w:tcW w:w="2694" w:type="dxa"/>
            <w:vMerge/>
            <w:tcBorders>
              <w:top w:val="single" w:sz="2" w:space="0" w:color="auto"/>
              <w:left w:val="single" w:sz="2" w:space="0" w:color="auto"/>
              <w:bottom w:val="single" w:sz="2" w:space="0" w:color="auto"/>
              <w:right w:val="single" w:sz="2" w:space="0" w:color="auto"/>
            </w:tcBorders>
            <w:vAlign w:val="center"/>
          </w:tcPr>
          <w:p w14:paraId="29FFBCCB" w14:textId="77777777" w:rsidR="00777A73" w:rsidRPr="004E236D" w:rsidRDefault="00777A73" w:rsidP="00777A73">
            <w:pPr>
              <w:pStyle w:val="Zarkazkladnhotextu3"/>
              <w:spacing w:after="0"/>
              <w:ind w:left="0"/>
              <w:rPr>
                <w:b/>
                <w:sz w:val="22"/>
                <w:szCs w:val="22"/>
              </w:rPr>
            </w:pPr>
          </w:p>
        </w:tc>
        <w:tc>
          <w:tcPr>
            <w:tcW w:w="6486" w:type="dxa"/>
            <w:gridSpan w:val="6"/>
            <w:tcBorders>
              <w:top w:val="single" w:sz="2" w:space="0" w:color="auto"/>
              <w:left w:val="single" w:sz="2" w:space="0" w:color="auto"/>
              <w:bottom w:val="single" w:sz="2" w:space="0" w:color="auto"/>
              <w:right w:val="single" w:sz="2" w:space="0" w:color="auto"/>
            </w:tcBorders>
            <w:vAlign w:val="center"/>
          </w:tcPr>
          <w:p w14:paraId="52FA7257" w14:textId="77777777" w:rsidR="00777A73" w:rsidRPr="004E236D" w:rsidRDefault="00777A73" w:rsidP="00777A73">
            <w:pPr>
              <w:pStyle w:val="Zarkazkladnhotextu3"/>
              <w:spacing w:after="0"/>
              <w:ind w:left="0"/>
              <w:rPr>
                <w:sz w:val="22"/>
                <w:szCs w:val="22"/>
              </w:rPr>
            </w:pPr>
            <w:r w:rsidRPr="004E236D">
              <w:rPr>
                <w:sz w:val="22"/>
                <w:szCs w:val="22"/>
              </w:rPr>
              <w:t>Peletizácia: Ak nemožno hodnotu emisného limitu vyjadreného ako hmotnostná koncentrácia SO</w:t>
            </w:r>
            <w:r w:rsidRPr="004E236D">
              <w:rPr>
                <w:sz w:val="22"/>
                <w:szCs w:val="22"/>
                <w:vertAlign w:val="subscript"/>
              </w:rPr>
              <w:t>X</w:t>
            </w:r>
            <w:r w:rsidRPr="004E236D">
              <w:rPr>
                <w:sz w:val="22"/>
                <w:szCs w:val="22"/>
              </w:rPr>
              <w:t xml:space="preserve"> dosiahnuť bez odsírenia, platí stupeň odsírenia.</w:t>
            </w:r>
          </w:p>
        </w:tc>
      </w:tr>
      <w:tr w:rsidR="004E236D" w:rsidRPr="004E236D" w14:paraId="7139B349" w14:textId="77777777" w:rsidTr="00777A73">
        <w:trPr>
          <w:cantSplit/>
          <w:tblHeader/>
          <w:jc w:val="center"/>
        </w:trPr>
        <w:tc>
          <w:tcPr>
            <w:tcW w:w="2694" w:type="dxa"/>
            <w:vMerge w:val="restart"/>
            <w:tcBorders>
              <w:top w:val="single" w:sz="2" w:space="0" w:color="auto"/>
              <w:left w:val="single" w:sz="2" w:space="0" w:color="auto"/>
              <w:bottom w:val="single" w:sz="2" w:space="0" w:color="auto"/>
              <w:right w:val="single" w:sz="2" w:space="0" w:color="auto"/>
            </w:tcBorders>
            <w:vAlign w:val="center"/>
          </w:tcPr>
          <w:p w14:paraId="66441D3D" w14:textId="77777777" w:rsidR="00777A73" w:rsidRPr="004E236D" w:rsidRDefault="00777A73" w:rsidP="00777A73">
            <w:pPr>
              <w:pStyle w:val="Zarkazkladnhotextu3"/>
              <w:spacing w:after="0"/>
              <w:ind w:left="0"/>
              <w:rPr>
                <w:sz w:val="22"/>
                <w:szCs w:val="22"/>
              </w:rPr>
            </w:pPr>
            <w:r w:rsidRPr="004E236D">
              <w:rPr>
                <w:sz w:val="22"/>
                <w:szCs w:val="22"/>
              </w:rPr>
              <w:t xml:space="preserve"> Časť zdroja</w:t>
            </w:r>
          </w:p>
        </w:tc>
        <w:tc>
          <w:tcPr>
            <w:tcW w:w="6486" w:type="dxa"/>
            <w:gridSpan w:val="6"/>
            <w:tcBorders>
              <w:top w:val="single" w:sz="2" w:space="0" w:color="auto"/>
              <w:left w:val="single" w:sz="2" w:space="0" w:color="auto"/>
              <w:bottom w:val="single" w:sz="2" w:space="0" w:color="auto"/>
              <w:right w:val="single" w:sz="2" w:space="0" w:color="auto"/>
            </w:tcBorders>
            <w:vAlign w:val="center"/>
          </w:tcPr>
          <w:p w14:paraId="5E229EFA" w14:textId="77777777" w:rsidR="00777A73" w:rsidRPr="004E236D" w:rsidRDefault="00777A73" w:rsidP="00777A73">
            <w:pPr>
              <w:pStyle w:val="Zarkazkladnhotextu3"/>
              <w:spacing w:after="0"/>
              <w:ind w:left="0"/>
              <w:jc w:val="center"/>
              <w:rPr>
                <w:b/>
                <w:sz w:val="22"/>
                <w:szCs w:val="22"/>
              </w:rPr>
            </w:pPr>
            <w:r w:rsidRPr="004E236D">
              <w:rPr>
                <w:b/>
                <w:sz w:val="22"/>
                <w:szCs w:val="22"/>
              </w:rPr>
              <w:t xml:space="preserve">Emisný limit </w:t>
            </w:r>
            <w:r w:rsidRPr="004E236D">
              <w:rPr>
                <w:b/>
                <w:sz w:val="22"/>
                <w:szCs w:val="22"/>
              </w:rPr>
              <w:sym w:font="Symbol" w:char="F05B"/>
            </w:r>
            <w:r w:rsidRPr="004E236D">
              <w:rPr>
                <w:b/>
                <w:sz w:val="22"/>
                <w:szCs w:val="22"/>
              </w:rPr>
              <w:t>mg/m</w:t>
            </w:r>
            <w:r w:rsidRPr="004E236D">
              <w:rPr>
                <w:b/>
                <w:sz w:val="22"/>
                <w:szCs w:val="22"/>
                <w:vertAlign w:val="superscript"/>
              </w:rPr>
              <w:t>3</w:t>
            </w:r>
            <w:r w:rsidRPr="004E236D">
              <w:rPr>
                <w:b/>
                <w:sz w:val="22"/>
                <w:szCs w:val="22"/>
              </w:rPr>
              <w:sym w:font="Symbol" w:char="F05D"/>
            </w:r>
          </w:p>
        </w:tc>
      </w:tr>
      <w:tr w:rsidR="004E236D" w:rsidRPr="004E236D" w14:paraId="2077029E" w14:textId="77777777" w:rsidTr="00777A73">
        <w:trPr>
          <w:cantSplit/>
          <w:tblHeader/>
          <w:jc w:val="center"/>
        </w:trPr>
        <w:tc>
          <w:tcPr>
            <w:tcW w:w="2694" w:type="dxa"/>
            <w:vMerge/>
            <w:tcBorders>
              <w:top w:val="single" w:sz="2" w:space="0" w:color="auto"/>
              <w:left w:val="single" w:sz="2" w:space="0" w:color="auto"/>
              <w:bottom w:val="single" w:sz="2" w:space="0" w:color="auto"/>
              <w:right w:val="single" w:sz="2" w:space="0" w:color="auto"/>
            </w:tcBorders>
            <w:vAlign w:val="center"/>
          </w:tcPr>
          <w:p w14:paraId="4D9FE8E3" w14:textId="77777777" w:rsidR="00777A73" w:rsidRPr="004E236D" w:rsidRDefault="00777A73" w:rsidP="00777A73">
            <w:pPr>
              <w:pStyle w:val="Zarkazkladnhotextu3"/>
              <w:spacing w:after="0"/>
              <w:ind w:left="0"/>
              <w:rPr>
                <w:b/>
                <w:sz w:val="22"/>
                <w:szCs w:val="22"/>
              </w:rPr>
            </w:pPr>
          </w:p>
        </w:tc>
        <w:tc>
          <w:tcPr>
            <w:tcW w:w="1086" w:type="dxa"/>
            <w:tcBorders>
              <w:top w:val="single" w:sz="2" w:space="0" w:color="auto"/>
              <w:left w:val="single" w:sz="2" w:space="0" w:color="auto"/>
              <w:bottom w:val="single" w:sz="2" w:space="0" w:color="auto"/>
              <w:right w:val="single" w:sz="2" w:space="0" w:color="auto"/>
            </w:tcBorders>
            <w:vAlign w:val="center"/>
          </w:tcPr>
          <w:p w14:paraId="0AB61F90" w14:textId="77777777" w:rsidR="00777A73" w:rsidRPr="004E236D" w:rsidRDefault="00777A73" w:rsidP="00777A73">
            <w:pPr>
              <w:pStyle w:val="Zarkazkladnhotextu3"/>
              <w:spacing w:after="0"/>
              <w:ind w:left="0"/>
              <w:jc w:val="center"/>
              <w:rPr>
                <w:b/>
                <w:sz w:val="22"/>
                <w:szCs w:val="22"/>
              </w:rPr>
            </w:pPr>
            <w:r w:rsidRPr="004E236D">
              <w:rPr>
                <w:b/>
                <w:sz w:val="22"/>
                <w:szCs w:val="22"/>
              </w:rPr>
              <w:t>TZL</w:t>
            </w:r>
          </w:p>
        </w:tc>
        <w:tc>
          <w:tcPr>
            <w:tcW w:w="1040" w:type="dxa"/>
            <w:tcBorders>
              <w:top w:val="single" w:sz="2" w:space="0" w:color="auto"/>
              <w:left w:val="single" w:sz="2" w:space="0" w:color="auto"/>
              <w:bottom w:val="single" w:sz="2" w:space="0" w:color="auto"/>
              <w:right w:val="single" w:sz="2" w:space="0" w:color="auto"/>
            </w:tcBorders>
            <w:vAlign w:val="center"/>
          </w:tcPr>
          <w:p w14:paraId="07E59BA7" w14:textId="77777777" w:rsidR="00777A73" w:rsidRPr="004E236D" w:rsidRDefault="00777A73" w:rsidP="00777A73">
            <w:pPr>
              <w:pStyle w:val="Zarkazkladnhotextu3"/>
              <w:spacing w:after="0"/>
              <w:ind w:left="0"/>
              <w:jc w:val="center"/>
              <w:rPr>
                <w:b/>
                <w:sz w:val="22"/>
                <w:szCs w:val="22"/>
                <w:vertAlign w:val="subscript"/>
              </w:rPr>
            </w:pPr>
            <w:r w:rsidRPr="004E236D">
              <w:rPr>
                <w:b/>
                <w:sz w:val="22"/>
                <w:szCs w:val="22"/>
              </w:rPr>
              <w:t>SO</w:t>
            </w:r>
            <w:r w:rsidRPr="004E236D">
              <w:rPr>
                <w:b/>
                <w:sz w:val="22"/>
                <w:szCs w:val="22"/>
                <w:vertAlign w:val="subscript"/>
              </w:rPr>
              <w:t>X</w:t>
            </w:r>
          </w:p>
        </w:tc>
        <w:tc>
          <w:tcPr>
            <w:tcW w:w="850" w:type="dxa"/>
            <w:tcBorders>
              <w:top w:val="single" w:sz="2" w:space="0" w:color="auto"/>
              <w:left w:val="single" w:sz="2" w:space="0" w:color="auto"/>
              <w:bottom w:val="single" w:sz="2" w:space="0" w:color="auto"/>
              <w:right w:val="single" w:sz="2" w:space="0" w:color="auto"/>
            </w:tcBorders>
            <w:vAlign w:val="center"/>
          </w:tcPr>
          <w:p w14:paraId="0E90FBF6" w14:textId="77777777" w:rsidR="00777A73" w:rsidRPr="004E236D" w:rsidRDefault="00777A73" w:rsidP="00777A73">
            <w:pPr>
              <w:pStyle w:val="Zarkazkladnhotextu3"/>
              <w:spacing w:after="0"/>
              <w:ind w:left="0"/>
              <w:jc w:val="center"/>
              <w:rPr>
                <w:b/>
                <w:sz w:val="22"/>
                <w:szCs w:val="22"/>
                <w:vertAlign w:val="subscript"/>
              </w:rPr>
            </w:pPr>
            <w:r w:rsidRPr="004E236D">
              <w:rPr>
                <w:b/>
                <w:sz w:val="22"/>
                <w:szCs w:val="22"/>
              </w:rPr>
              <w:t>NO</w:t>
            </w:r>
            <w:r w:rsidRPr="004E236D">
              <w:rPr>
                <w:b/>
                <w:sz w:val="22"/>
                <w:szCs w:val="22"/>
                <w:vertAlign w:val="subscript"/>
              </w:rPr>
              <w:t>X</w:t>
            </w:r>
          </w:p>
        </w:tc>
        <w:tc>
          <w:tcPr>
            <w:tcW w:w="993" w:type="dxa"/>
            <w:tcBorders>
              <w:top w:val="single" w:sz="2" w:space="0" w:color="auto"/>
              <w:left w:val="single" w:sz="2" w:space="0" w:color="auto"/>
              <w:bottom w:val="single" w:sz="2" w:space="0" w:color="auto"/>
              <w:right w:val="single" w:sz="2" w:space="0" w:color="auto"/>
            </w:tcBorders>
            <w:vAlign w:val="center"/>
          </w:tcPr>
          <w:p w14:paraId="6B1EB8DF" w14:textId="77777777" w:rsidR="00777A73" w:rsidRPr="004E236D" w:rsidRDefault="00777A73" w:rsidP="00777A73">
            <w:pPr>
              <w:pStyle w:val="Zarkazkladnhotextu3"/>
              <w:spacing w:after="0"/>
              <w:ind w:left="0"/>
              <w:jc w:val="center"/>
              <w:rPr>
                <w:b/>
                <w:sz w:val="22"/>
                <w:szCs w:val="22"/>
              </w:rPr>
            </w:pPr>
            <w:r w:rsidRPr="004E236D">
              <w:rPr>
                <w:b/>
                <w:sz w:val="22"/>
                <w:szCs w:val="22"/>
              </w:rPr>
              <w:t xml:space="preserve">CO </w:t>
            </w:r>
          </w:p>
        </w:tc>
        <w:tc>
          <w:tcPr>
            <w:tcW w:w="850" w:type="dxa"/>
            <w:tcBorders>
              <w:top w:val="single" w:sz="2" w:space="0" w:color="auto"/>
              <w:left w:val="single" w:sz="2" w:space="0" w:color="auto"/>
              <w:bottom w:val="single" w:sz="2" w:space="0" w:color="auto"/>
              <w:right w:val="single" w:sz="2" w:space="0" w:color="auto"/>
            </w:tcBorders>
            <w:vAlign w:val="center"/>
          </w:tcPr>
          <w:p w14:paraId="14A73F2C" w14:textId="77777777" w:rsidR="00777A73" w:rsidRPr="004E236D" w:rsidRDefault="00777A73" w:rsidP="00777A73">
            <w:pPr>
              <w:pStyle w:val="Zarkazkladnhotextu3"/>
              <w:spacing w:after="0"/>
              <w:ind w:left="0"/>
              <w:jc w:val="center"/>
              <w:rPr>
                <w:b/>
                <w:sz w:val="22"/>
                <w:szCs w:val="22"/>
              </w:rPr>
            </w:pPr>
            <w:r w:rsidRPr="004E236D">
              <w:rPr>
                <w:b/>
                <w:sz w:val="22"/>
                <w:szCs w:val="22"/>
              </w:rPr>
              <w:t>Hg</w:t>
            </w:r>
          </w:p>
        </w:tc>
        <w:tc>
          <w:tcPr>
            <w:tcW w:w="1667" w:type="dxa"/>
            <w:tcBorders>
              <w:top w:val="single" w:sz="2" w:space="0" w:color="auto"/>
              <w:left w:val="single" w:sz="2" w:space="0" w:color="auto"/>
              <w:bottom w:val="single" w:sz="2" w:space="0" w:color="auto"/>
              <w:right w:val="single" w:sz="2" w:space="0" w:color="auto"/>
            </w:tcBorders>
            <w:vAlign w:val="center"/>
          </w:tcPr>
          <w:p w14:paraId="6F2F2DB5" w14:textId="77777777" w:rsidR="00777A73" w:rsidRPr="004E236D" w:rsidRDefault="00777A73" w:rsidP="00777A73">
            <w:pPr>
              <w:pStyle w:val="Zarkazkladnhotextu3"/>
              <w:spacing w:after="0"/>
              <w:ind w:left="-70"/>
              <w:jc w:val="center"/>
              <w:rPr>
                <w:b/>
                <w:sz w:val="22"/>
                <w:szCs w:val="22"/>
              </w:rPr>
            </w:pPr>
            <w:r w:rsidRPr="004E236D">
              <w:rPr>
                <w:b/>
                <w:sz w:val="22"/>
                <w:szCs w:val="22"/>
              </w:rPr>
              <w:t>PCDD + PCDF</w:t>
            </w:r>
          </w:p>
          <w:p w14:paraId="7FF977D4" w14:textId="77777777" w:rsidR="00777A73" w:rsidRPr="004E236D" w:rsidRDefault="00777A73" w:rsidP="00777A73">
            <w:pPr>
              <w:pStyle w:val="Zarkazkladnhotextu3"/>
              <w:spacing w:after="0"/>
              <w:ind w:left="-70"/>
              <w:jc w:val="center"/>
              <w:rPr>
                <w:b/>
                <w:sz w:val="22"/>
                <w:szCs w:val="22"/>
              </w:rPr>
            </w:pPr>
            <w:r w:rsidRPr="004E236D">
              <w:rPr>
                <w:b/>
                <w:sz w:val="22"/>
                <w:szCs w:val="22"/>
              </w:rPr>
              <w:sym w:font="Symbol" w:char="F05B"/>
            </w:r>
            <w:r w:rsidRPr="004E236D">
              <w:rPr>
                <w:b/>
                <w:sz w:val="22"/>
                <w:szCs w:val="22"/>
              </w:rPr>
              <w:t>ng TEQ/m</w:t>
            </w:r>
            <w:r w:rsidRPr="004E236D">
              <w:rPr>
                <w:b/>
                <w:sz w:val="22"/>
                <w:szCs w:val="22"/>
                <w:vertAlign w:val="superscript"/>
              </w:rPr>
              <w:t>3</w:t>
            </w:r>
            <w:r w:rsidRPr="004E236D">
              <w:rPr>
                <w:b/>
                <w:sz w:val="22"/>
                <w:szCs w:val="22"/>
              </w:rPr>
              <w:sym w:font="Symbol" w:char="F05D"/>
            </w:r>
          </w:p>
        </w:tc>
      </w:tr>
      <w:tr w:rsidR="004E236D" w:rsidRPr="004E236D" w14:paraId="73358E2B" w14:textId="77777777" w:rsidTr="00777A73">
        <w:trPr>
          <w:trHeight w:val="397"/>
          <w:jc w:val="center"/>
        </w:trPr>
        <w:tc>
          <w:tcPr>
            <w:tcW w:w="2694" w:type="dxa"/>
            <w:tcBorders>
              <w:top w:val="single" w:sz="2" w:space="0" w:color="auto"/>
              <w:left w:val="single" w:sz="2" w:space="0" w:color="auto"/>
              <w:bottom w:val="single" w:sz="2" w:space="0" w:color="auto"/>
              <w:right w:val="single" w:sz="2" w:space="0" w:color="auto"/>
            </w:tcBorders>
            <w:vAlign w:val="center"/>
          </w:tcPr>
          <w:p w14:paraId="10AC31F5" w14:textId="77777777" w:rsidR="00777A73" w:rsidRPr="004E236D" w:rsidRDefault="00777A73" w:rsidP="00777A73">
            <w:pPr>
              <w:pStyle w:val="Zarkazkladnhotextu3"/>
              <w:spacing w:after="0"/>
              <w:ind w:left="0"/>
              <w:rPr>
                <w:sz w:val="22"/>
                <w:szCs w:val="22"/>
              </w:rPr>
            </w:pPr>
            <w:r w:rsidRPr="004E236D">
              <w:rPr>
                <w:sz w:val="22"/>
                <w:szCs w:val="22"/>
              </w:rPr>
              <w:t>Príprava vsádzky pre aglomeráciu</w:t>
            </w:r>
          </w:p>
        </w:tc>
        <w:tc>
          <w:tcPr>
            <w:tcW w:w="1086" w:type="dxa"/>
            <w:tcBorders>
              <w:top w:val="single" w:sz="2" w:space="0" w:color="auto"/>
              <w:left w:val="single" w:sz="2" w:space="0" w:color="auto"/>
              <w:bottom w:val="single" w:sz="2" w:space="0" w:color="auto"/>
              <w:right w:val="single" w:sz="2" w:space="0" w:color="auto"/>
            </w:tcBorders>
            <w:vAlign w:val="center"/>
          </w:tcPr>
          <w:p w14:paraId="39052D37" w14:textId="77777777" w:rsidR="00777A73" w:rsidRPr="004E236D" w:rsidRDefault="00777A73" w:rsidP="00777A73">
            <w:pPr>
              <w:pStyle w:val="Zarkazkladnhotextu3"/>
              <w:spacing w:after="0"/>
              <w:ind w:left="0"/>
              <w:jc w:val="center"/>
              <w:rPr>
                <w:sz w:val="22"/>
                <w:szCs w:val="22"/>
              </w:rPr>
            </w:pPr>
            <w:r w:rsidRPr="004E236D">
              <w:rPr>
                <w:sz w:val="22"/>
                <w:szCs w:val="22"/>
              </w:rPr>
              <w:t>50</w:t>
            </w:r>
          </w:p>
        </w:tc>
        <w:tc>
          <w:tcPr>
            <w:tcW w:w="1040" w:type="dxa"/>
            <w:tcBorders>
              <w:top w:val="single" w:sz="2" w:space="0" w:color="auto"/>
              <w:left w:val="single" w:sz="2" w:space="0" w:color="auto"/>
              <w:bottom w:val="single" w:sz="2" w:space="0" w:color="auto"/>
              <w:right w:val="single" w:sz="2" w:space="0" w:color="auto"/>
            </w:tcBorders>
            <w:vAlign w:val="center"/>
          </w:tcPr>
          <w:p w14:paraId="16A46D13" w14:textId="77777777" w:rsidR="00777A73" w:rsidRPr="004E236D" w:rsidRDefault="00777A73" w:rsidP="00777A73">
            <w:pPr>
              <w:pStyle w:val="Zarkazkladnhotextu3"/>
              <w:spacing w:after="0"/>
              <w:ind w:left="0"/>
              <w:rPr>
                <w:sz w:val="22"/>
                <w:szCs w:val="22"/>
              </w:rPr>
            </w:pPr>
          </w:p>
        </w:tc>
        <w:tc>
          <w:tcPr>
            <w:tcW w:w="850" w:type="dxa"/>
            <w:tcBorders>
              <w:top w:val="single" w:sz="2" w:space="0" w:color="auto"/>
              <w:left w:val="single" w:sz="2" w:space="0" w:color="auto"/>
              <w:bottom w:val="single" w:sz="2" w:space="0" w:color="auto"/>
              <w:right w:val="single" w:sz="2" w:space="0" w:color="auto"/>
            </w:tcBorders>
            <w:vAlign w:val="center"/>
          </w:tcPr>
          <w:p w14:paraId="3CF9406D" w14:textId="77777777" w:rsidR="00777A73" w:rsidRPr="004E236D" w:rsidRDefault="00777A73" w:rsidP="00777A73">
            <w:pPr>
              <w:pStyle w:val="Zarkazkladnhotextu3"/>
              <w:spacing w:after="0"/>
              <w:ind w:left="0"/>
              <w:rPr>
                <w:sz w:val="22"/>
                <w:szCs w:val="22"/>
              </w:rPr>
            </w:pPr>
          </w:p>
        </w:tc>
        <w:tc>
          <w:tcPr>
            <w:tcW w:w="993" w:type="dxa"/>
            <w:tcBorders>
              <w:top w:val="single" w:sz="2" w:space="0" w:color="auto"/>
              <w:left w:val="single" w:sz="2" w:space="0" w:color="auto"/>
              <w:bottom w:val="single" w:sz="2" w:space="0" w:color="auto"/>
              <w:right w:val="single" w:sz="2" w:space="0" w:color="auto"/>
            </w:tcBorders>
            <w:vAlign w:val="center"/>
          </w:tcPr>
          <w:p w14:paraId="41297D39" w14:textId="77777777" w:rsidR="00777A73" w:rsidRPr="004E236D" w:rsidRDefault="00777A73" w:rsidP="00777A73">
            <w:pPr>
              <w:pStyle w:val="Zarkazkladnhotextu3"/>
              <w:spacing w:after="0"/>
              <w:ind w:left="0"/>
              <w:rPr>
                <w:sz w:val="22"/>
                <w:szCs w:val="22"/>
              </w:rPr>
            </w:pPr>
          </w:p>
        </w:tc>
        <w:tc>
          <w:tcPr>
            <w:tcW w:w="850" w:type="dxa"/>
            <w:tcBorders>
              <w:top w:val="single" w:sz="2" w:space="0" w:color="auto"/>
              <w:left w:val="single" w:sz="2" w:space="0" w:color="auto"/>
              <w:bottom w:val="single" w:sz="2" w:space="0" w:color="auto"/>
              <w:right w:val="single" w:sz="2" w:space="0" w:color="auto"/>
            </w:tcBorders>
            <w:vAlign w:val="center"/>
          </w:tcPr>
          <w:p w14:paraId="6FB5D590" w14:textId="77777777" w:rsidR="00777A73" w:rsidRPr="004E236D" w:rsidRDefault="00777A73" w:rsidP="00777A73">
            <w:pPr>
              <w:pStyle w:val="Zarkazkladnhotextu3"/>
              <w:spacing w:after="0"/>
              <w:ind w:left="0"/>
              <w:jc w:val="center"/>
              <w:rPr>
                <w:sz w:val="22"/>
                <w:szCs w:val="22"/>
              </w:rPr>
            </w:pPr>
          </w:p>
        </w:tc>
        <w:tc>
          <w:tcPr>
            <w:tcW w:w="1667" w:type="dxa"/>
            <w:tcBorders>
              <w:top w:val="single" w:sz="2" w:space="0" w:color="auto"/>
              <w:left w:val="single" w:sz="2" w:space="0" w:color="auto"/>
              <w:bottom w:val="single" w:sz="2" w:space="0" w:color="auto"/>
              <w:right w:val="single" w:sz="2" w:space="0" w:color="auto"/>
            </w:tcBorders>
            <w:vAlign w:val="center"/>
          </w:tcPr>
          <w:p w14:paraId="2DCED7B2" w14:textId="77777777" w:rsidR="00777A73" w:rsidRPr="004E236D" w:rsidRDefault="00777A73" w:rsidP="00777A73">
            <w:pPr>
              <w:pStyle w:val="Zarkazkladnhotextu3"/>
              <w:spacing w:after="0"/>
              <w:ind w:left="0"/>
              <w:jc w:val="center"/>
              <w:rPr>
                <w:sz w:val="22"/>
                <w:szCs w:val="22"/>
              </w:rPr>
            </w:pPr>
          </w:p>
        </w:tc>
      </w:tr>
      <w:tr w:rsidR="004E236D" w:rsidRPr="004E236D" w14:paraId="2314985E" w14:textId="77777777" w:rsidTr="00777A73">
        <w:trPr>
          <w:trHeight w:val="397"/>
          <w:jc w:val="center"/>
        </w:trPr>
        <w:tc>
          <w:tcPr>
            <w:tcW w:w="2694" w:type="dxa"/>
            <w:tcBorders>
              <w:top w:val="single" w:sz="2" w:space="0" w:color="auto"/>
              <w:left w:val="single" w:sz="2" w:space="0" w:color="auto"/>
              <w:bottom w:val="single" w:sz="2" w:space="0" w:color="auto"/>
              <w:right w:val="single" w:sz="2" w:space="0" w:color="auto"/>
            </w:tcBorders>
            <w:vAlign w:val="center"/>
          </w:tcPr>
          <w:p w14:paraId="689C04E6" w14:textId="77777777" w:rsidR="00777A73" w:rsidRPr="004E236D" w:rsidRDefault="00777A73" w:rsidP="00777A73">
            <w:pPr>
              <w:pStyle w:val="Zarkazkladnhotextu3"/>
              <w:spacing w:after="0"/>
              <w:ind w:left="0"/>
              <w:rPr>
                <w:sz w:val="22"/>
                <w:szCs w:val="22"/>
              </w:rPr>
            </w:pPr>
            <w:r w:rsidRPr="004E236D">
              <w:rPr>
                <w:sz w:val="22"/>
                <w:szCs w:val="22"/>
              </w:rPr>
              <w:t xml:space="preserve">Aglomerácia </w:t>
            </w:r>
          </w:p>
        </w:tc>
        <w:tc>
          <w:tcPr>
            <w:tcW w:w="1086" w:type="dxa"/>
            <w:tcBorders>
              <w:top w:val="single" w:sz="2" w:space="0" w:color="auto"/>
              <w:left w:val="single" w:sz="2" w:space="0" w:color="auto"/>
              <w:bottom w:val="single" w:sz="2" w:space="0" w:color="auto"/>
              <w:right w:val="single" w:sz="2" w:space="0" w:color="auto"/>
            </w:tcBorders>
            <w:vAlign w:val="center"/>
          </w:tcPr>
          <w:p w14:paraId="4474E05E" w14:textId="77777777" w:rsidR="00777A73" w:rsidRPr="004E236D" w:rsidRDefault="00777A73" w:rsidP="00777A73">
            <w:pPr>
              <w:pStyle w:val="Zarkazkladnhotextu3"/>
              <w:spacing w:after="0"/>
              <w:ind w:left="0" w:right="-22"/>
              <w:jc w:val="center"/>
              <w:rPr>
                <w:sz w:val="22"/>
                <w:szCs w:val="22"/>
              </w:rPr>
            </w:pPr>
            <w:r w:rsidRPr="004E236D">
              <w:rPr>
                <w:sz w:val="22"/>
                <w:szCs w:val="22"/>
              </w:rPr>
              <w:t>50</w:t>
            </w:r>
            <w:r w:rsidRPr="004E236D">
              <w:rPr>
                <w:sz w:val="22"/>
                <w:szCs w:val="22"/>
                <w:vertAlign w:val="superscript"/>
              </w:rPr>
              <w:t>1</w:t>
            </w:r>
            <w:r w:rsidRPr="004E236D">
              <w:rPr>
                <w:sz w:val="22"/>
                <w:szCs w:val="22"/>
              </w:rPr>
              <w:t xml:space="preserve">), </w:t>
            </w:r>
          </w:p>
        </w:tc>
        <w:tc>
          <w:tcPr>
            <w:tcW w:w="1040" w:type="dxa"/>
            <w:tcBorders>
              <w:top w:val="single" w:sz="2" w:space="0" w:color="auto"/>
              <w:left w:val="single" w:sz="2" w:space="0" w:color="auto"/>
              <w:bottom w:val="single" w:sz="2" w:space="0" w:color="auto"/>
              <w:right w:val="single" w:sz="2" w:space="0" w:color="auto"/>
            </w:tcBorders>
            <w:vAlign w:val="center"/>
          </w:tcPr>
          <w:p w14:paraId="52D056CE" w14:textId="77777777" w:rsidR="00777A73" w:rsidRPr="004E236D" w:rsidRDefault="00777A73" w:rsidP="00777A73">
            <w:pPr>
              <w:pStyle w:val="Zarkazkladnhotextu3"/>
              <w:spacing w:after="0"/>
              <w:ind w:left="0"/>
              <w:rPr>
                <w:sz w:val="22"/>
                <w:szCs w:val="22"/>
              </w:rPr>
            </w:pPr>
            <w:r w:rsidRPr="004E236D">
              <w:rPr>
                <w:sz w:val="22"/>
                <w:szCs w:val="22"/>
              </w:rPr>
              <w:t xml:space="preserve">   400</w:t>
            </w:r>
          </w:p>
          <w:p w14:paraId="1D9F02D1" w14:textId="77777777" w:rsidR="00777A73" w:rsidRPr="004E236D" w:rsidRDefault="00777A73" w:rsidP="00777A73">
            <w:pPr>
              <w:pStyle w:val="Zarkazkladnhotextu3"/>
              <w:spacing w:after="0"/>
              <w:ind w:left="0"/>
              <w:rPr>
                <w:sz w:val="22"/>
                <w:szCs w:val="22"/>
              </w:rPr>
            </w:pPr>
            <w:r w:rsidRPr="004E236D">
              <w:rPr>
                <w:sz w:val="22"/>
                <w:szCs w:val="22"/>
              </w:rPr>
              <w:t>1 000</w:t>
            </w:r>
            <w:r w:rsidRPr="004E236D">
              <w:rPr>
                <w:sz w:val="22"/>
                <w:szCs w:val="22"/>
                <w:vertAlign w:val="superscript"/>
              </w:rPr>
              <w:t>2</w:t>
            </w:r>
            <w:r w:rsidRPr="004E236D">
              <w:rPr>
                <w:sz w:val="22"/>
                <w:szCs w:val="22"/>
              </w:rPr>
              <w:t>)</w:t>
            </w:r>
          </w:p>
        </w:tc>
        <w:tc>
          <w:tcPr>
            <w:tcW w:w="850" w:type="dxa"/>
            <w:tcBorders>
              <w:top w:val="single" w:sz="2" w:space="0" w:color="auto"/>
              <w:left w:val="single" w:sz="2" w:space="0" w:color="auto"/>
              <w:bottom w:val="single" w:sz="2" w:space="0" w:color="auto"/>
              <w:right w:val="single" w:sz="2" w:space="0" w:color="auto"/>
            </w:tcBorders>
            <w:vAlign w:val="center"/>
          </w:tcPr>
          <w:p w14:paraId="783BC791" w14:textId="77777777" w:rsidR="00777A73" w:rsidRPr="004E236D" w:rsidRDefault="00777A73" w:rsidP="00777A73">
            <w:pPr>
              <w:pStyle w:val="Zarkazkladnhotextu3"/>
              <w:spacing w:after="0"/>
              <w:ind w:left="0"/>
              <w:jc w:val="center"/>
              <w:rPr>
                <w:sz w:val="22"/>
                <w:szCs w:val="22"/>
              </w:rPr>
            </w:pPr>
            <w:r w:rsidRPr="004E236D">
              <w:rPr>
                <w:sz w:val="22"/>
                <w:szCs w:val="22"/>
              </w:rPr>
              <w:t>400</w:t>
            </w:r>
          </w:p>
        </w:tc>
        <w:tc>
          <w:tcPr>
            <w:tcW w:w="993" w:type="dxa"/>
            <w:tcBorders>
              <w:top w:val="single" w:sz="2" w:space="0" w:color="auto"/>
              <w:left w:val="single" w:sz="2" w:space="0" w:color="auto"/>
              <w:bottom w:val="single" w:sz="2" w:space="0" w:color="auto"/>
              <w:right w:val="single" w:sz="2" w:space="0" w:color="auto"/>
            </w:tcBorders>
            <w:vAlign w:val="center"/>
          </w:tcPr>
          <w:p w14:paraId="2863F5FF" w14:textId="77777777" w:rsidR="00777A73" w:rsidRPr="004E236D" w:rsidRDefault="00777A73" w:rsidP="00777A73">
            <w:pPr>
              <w:pStyle w:val="Zarkazkladnhotextu3"/>
              <w:spacing w:after="0"/>
              <w:ind w:left="0"/>
              <w:jc w:val="center"/>
              <w:rPr>
                <w:sz w:val="22"/>
                <w:szCs w:val="22"/>
              </w:rPr>
            </w:pPr>
            <w:r w:rsidRPr="004E236D">
              <w:rPr>
                <w:sz w:val="22"/>
                <w:szCs w:val="22"/>
              </w:rPr>
              <w:t>6 000</w:t>
            </w:r>
          </w:p>
          <w:p w14:paraId="1DE0F5E8" w14:textId="77777777" w:rsidR="00777A73" w:rsidRPr="004E236D" w:rsidRDefault="00777A73" w:rsidP="00777A73">
            <w:pPr>
              <w:pStyle w:val="Zarkazkladnhotextu3"/>
              <w:spacing w:after="0"/>
              <w:ind w:left="0"/>
              <w:jc w:val="center"/>
              <w:rPr>
                <w:sz w:val="22"/>
                <w:szCs w:val="22"/>
              </w:rPr>
            </w:pPr>
            <w:r w:rsidRPr="004E236D">
              <w:rPr>
                <w:sz w:val="22"/>
                <w:szCs w:val="22"/>
              </w:rPr>
              <w:t xml:space="preserve">  8 000</w:t>
            </w:r>
            <w:r w:rsidRPr="004E236D">
              <w:rPr>
                <w:sz w:val="22"/>
                <w:szCs w:val="22"/>
                <w:vertAlign w:val="superscript"/>
              </w:rPr>
              <w:t>3</w:t>
            </w:r>
            <w:r w:rsidRPr="004E236D">
              <w:rPr>
                <w:sz w:val="22"/>
                <w:szCs w:val="22"/>
              </w:rPr>
              <w:t>)</w:t>
            </w:r>
          </w:p>
        </w:tc>
        <w:tc>
          <w:tcPr>
            <w:tcW w:w="850" w:type="dxa"/>
            <w:tcBorders>
              <w:top w:val="single" w:sz="2" w:space="0" w:color="auto"/>
              <w:left w:val="single" w:sz="2" w:space="0" w:color="auto"/>
              <w:bottom w:val="single" w:sz="2" w:space="0" w:color="auto"/>
              <w:right w:val="single" w:sz="2" w:space="0" w:color="auto"/>
            </w:tcBorders>
            <w:vAlign w:val="center"/>
          </w:tcPr>
          <w:p w14:paraId="5A467695" w14:textId="77777777" w:rsidR="00777A73" w:rsidRPr="004E236D" w:rsidRDefault="00777A73" w:rsidP="00777A73">
            <w:pPr>
              <w:pStyle w:val="Zarkazkladnhotextu3"/>
              <w:spacing w:after="0"/>
              <w:ind w:left="0"/>
              <w:jc w:val="center"/>
              <w:rPr>
                <w:sz w:val="22"/>
                <w:szCs w:val="22"/>
              </w:rPr>
            </w:pPr>
            <w:r w:rsidRPr="004E236D">
              <w:rPr>
                <w:sz w:val="22"/>
                <w:szCs w:val="22"/>
              </w:rPr>
              <w:t>1</w:t>
            </w:r>
          </w:p>
        </w:tc>
        <w:tc>
          <w:tcPr>
            <w:tcW w:w="1667" w:type="dxa"/>
            <w:tcBorders>
              <w:top w:val="single" w:sz="2" w:space="0" w:color="auto"/>
              <w:left w:val="single" w:sz="2" w:space="0" w:color="auto"/>
              <w:bottom w:val="single" w:sz="2" w:space="0" w:color="auto"/>
              <w:right w:val="single" w:sz="2" w:space="0" w:color="auto"/>
            </w:tcBorders>
            <w:vAlign w:val="center"/>
          </w:tcPr>
          <w:p w14:paraId="5C401FE6" w14:textId="77777777" w:rsidR="00777A73" w:rsidRPr="004E236D" w:rsidRDefault="00777A73" w:rsidP="00777A73">
            <w:pPr>
              <w:pStyle w:val="Zarkazkladnhotextu3"/>
              <w:spacing w:after="0"/>
              <w:ind w:left="0"/>
              <w:jc w:val="center"/>
              <w:rPr>
                <w:sz w:val="22"/>
                <w:szCs w:val="22"/>
              </w:rPr>
            </w:pPr>
            <w:r w:rsidRPr="004E236D">
              <w:rPr>
                <w:sz w:val="22"/>
                <w:szCs w:val="22"/>
              </w:rPr>
              <w:t xml:space="preserve">0,5 </w:t>
            </w:r>
          </w:p>
        </w:tc>
      </w:tr>
      <w:tr w:rsidR="004E236D" w:rsidRPr="004E236D" w14:paraId="796BEB1E" w14:textId="77777777" w:rsidTr="00777A73">
        <w:trPr>
          <w:trHeight w:val="397"/>
          <w:jc w:val="center"/>
        </w:trPr>
        <w:tc>
          <w:tcPr>
            <w:tcW w:w="2694" w:type="dxa"/>
            <w:tcBorders>
              <w:top w:val="single" w:sz="2" w:space="0" w:color="auto"/>
              <w:left w:val="single" w:sz="2" w:space="0" w:color="auto"/>
              <w:bottom w:val="single" w:sz="2" w:space="0" w:color="auto"/>
              <w:right w:val="single" w:sz="2" w:space="0" w:color="auto"/>
            </w:tcBorders>
            <w:vAlign w:val="center"/>
          </w:tcPr>
          <w:p w14:paraId="68261182" w14:textId="77777777" w:rsidR="00777A73" w:rsidRPr="004E236D" w:rsidRDefault="00777A73" w:rsidP="00777A73">
            <w:pPr>
              <w:pStyle w:val="Zarkazkladnhotextu3"/>
              <w:widowControl w:val="0"/>
              <w:spacing w:after="0"/>
              <w:ind w:left="0"/>
              <w:rPr>
                <w:sz w:val="22"/>
                <w:szCs w:val="22"/>
              </w:rPr>
            </w:pPr>
            <w:r w:rsidRPr="004E236D">
              <w:rPr>
                <w:sz w:val="22"/>
                <w:szCs w:val="22"/>
              </w:rPr>
              <w:t>Peletizácia vrátane magnetizačného praženia</w:t>
            </w:r>
          </w:p>
        </w:tc>
        <w:tc>
          <w:tcPr>
            <w:tcW w:w="1086" w:type="dxa"/>
            <w:tcBorders>
              <w:top w:val="single" w:sz="2" w:space="0" w:color="auto"/>
              <w:left w:val="single" w:sz="2" w:space="0" w:color="auto"/>
              <w:bottom w:val="single" w:sz="2" w:space="0" w:color="auto"/>
              <w:right w:val="single" w:sz="2" w:space="0" w:color="auto"/>
            </w:tcBorders>
            <w:vAlign w:val="center"/>
          </w:tcPr>
          <w:p w14:paraId="177A8D62" w14:textId="77777777" w:rsidR="00777A73" w:rsidRPr="004E236D" w:rsidRDefault="00777A73" w:rsidP="00777A73">
            <w:pPr>
              <w:pStyle w:val="Zarkazkladnhotextu3"/>
              <w:spacing w:after="0"/>
              <w:ind w:left="0" w:right="-202"/>
              <w:jc w:val="center"/>
              <w:rPr>
                <w:strike/>
                <w:sz w:val="22"/>
                <w:szCs w:val="22"/>
              </w:rPr>
            </w:pPr>
            <w:r w:rsidRPr="004E236D">
              <w:rPr>
                <w:sz w:val="22"/>
                <w:szCs w:val="22"/>
              </w:rPr>
              <w:t>15</w:t>
            </w:r>
          </w:p>
          <w:p w14:paraId="538EA452" w14:textId="77777777" w:rsidR="00777A73" w:rsidRPr="004E236D" w:rsidRDefault="00777A73" w:rsidP="00777A73">
            <w:pPr>
              <w:pStyle w:val="Zarkazkladnhotextu3"/>
              <w:spacing w:after="0"/>
              <w:ind w:left="0" w:right="-202"/>
              <w:jc w:val="center"/>
              <w:rPr>
                <w:strike/>
                <w:sz w:val="22"/>
                <w:szCs w:val="22"/>
              </w:rPr>
            </w:pPr>
          </w:p>
        </w:tc>
        <w:tc>
          <w:tcPr>
            <w:tcW w:w="1040" w:type="dxa"/>
            <w:tcBorders>
              <w:top w:val="single" w:sz="2" w:space="0" w:color="auto"/>
              <w:left w:val="single" w:sz="2" w:space="0" w:color="auto"/>
              <w:bottom w:val="single" w:sz="2" w:space="0" w:color="auto"/>
              <w:right w:val="single" w:sz="2" w:space="0" w:color="auto"/>
            </w:tcBorders>
            <w:vAlign w:val="center"/>
          </w:tcPr>
          <w:p w14:paraId="2242AEB7" w14:textId="77777777" w:rsidR="00777A73" w:rsidRPr="004E236D" w:rsidRDefault="00777A73" w:rsidP="00777A73">
            <w:pPr>
              <w:pStyle w:val="Zarkazkladnhotextu3"/>
              <w:spacing w:after="0"/>
              <w:ind w:left="0"/>
              <w:rPr>
                <w:sz w:val="22"/>
                <w:szCs w:val="22"/>
              </w:rPr>
            </w:pPr>
            <w:r w:rsidRPr="004E236D">
              <w:rPr>
                <w:sz w:val="22"/>
                <w:szCs w:val="22"/>
              </w:rPr>
              <w:t>2 500</w:t>
            </w:r>
          </w:p>
        </w:tc>
        <w:tc>
          <w:tcPr>
            <w:tcW w:w="850" w:type="dxa"/>
            <w:tcBorders>
              <w:top w:val="single" w:sz="2" w:space="0" w:color="auto"/>
              <w:left w:val="single" w:sz="2" w:space="0" w:color="auto"/>
              <w:bottom w:val="single" w:sz="2" w:space="0" w:color="auto"/>
              <w:right w:val="single" w:sz="2" w:space="0" w:color="auto"/>
            </w:tcBorders>
            <w:vAlign w:val="center"/>
          </w:tcPr>
          <w:p w14:paraId="73355C8C" w14:textId="77777777" w:rsidR="00777A73" w:rsidRPr="004E236D" w:rsidRDefault="00777A73" w:rsidP="00777A73">
            <w:pPr>
              <w:pStyle w:val="Zarkazkladnhotextu3"/>
              <w:spacing w:after="0"/>
              <w:ind w:left="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vAlign w:val="center"/>
          </w:tcPr>
          <w:p w14:paraId="612C5E4B" w14:textId="77777777" w:rsidR="00777A73" w:rsidRPr="004E236D" w:rsidRDefault="00777A73" w:rsidP="00777A73">
            <w:pPr>
              <w:pStyle w:val="Zarkazkladnhotextu3"/>
              <w:spacing w:after="0"/>
              <w:ind w:left="0"/>
              <w:jc w:val="center"/>
              <w:rPr>
                <w:sz w:val="22"/>
                <w:szCs w:val="22"/>
              </w:rPr>
            </w:pPr>
          </w:p>
        </w:tc>
        <w:tc>
          <w:tcPr>
            <w:tcW w:w="850" w:type="dxa"/>
            <w:tcBorders>
              <w:top w:val="single" w:sz="2" w:space="0" w:color="auto"/>
              <w:left w:val="single" w:sz="2" w:space="0" w:color="auto"/>
              <w:bottom w:val="single" w:sz="2" w:space="0" w:color="auto"/>
              <w:right w:val="single" w:sz="2" w:space="0" w:color="auto"/>
            </w:tcBorders>
            <w:vAlign w:val="center"/>
          </w:tcPr>
          <w:p w14:paraId="7E2A51C3" w14:textId="77777777" w:rsidR="00777A73" w:rsidRPr="004E236D" w:rsidRDefault="00777A73" w:rsidP="00777A73">
            <w:pPr>
              <w:pStyle w:val="Zarkazkladnhotextu3"/>
              <w:spacing w:after="0"/>
              <w:ind w:left="0"/>
              <w:jc w:val="center"/>
              <w:rPr>
                <w:sz w:val="22"/>
                <w:szCs w:val="22"/>
              </w:rPr>
            </w:pPr>
          </w:p>
        </w:tc>
        <w:tc>
          <w:tcPr>
            <w:tcW w:w="1667" w:type="dxa"/>
            <w:tcBorders>
              <w:top w:val="single" w:sz="2" w:space="0" w:color="auto"/>
              <w:left w:val="single" w:sz="2" w:space="0" w:color="auto"/>
              <w:bottom w:val="single" w:sz="2" w:space="0" w:color="auto"/>
              <w:right w:val="single" w:sz="2" w:space="0" w:color="auto"/>
            </w:tcBorders>
            <w:vAlign w:val="center"/>
          </w:tcPr>
          <w:p w14:paraId="388FA2F9" w14:textId="77777777" w:rsidR="00777A73" w:rsidRPr="004E236D" w:rsidRDefault="00777A73" w:rsidP="00777A73">
            <w:pPr>
              <w:pStyle w:val="Zarkazkladnhotextu3"/>
              <w:spacing w:after="0"/>
              <w:ind w:left="0"/>
              <w:jc w:val="center"/>
              <w:rPr>
                <w:sz w:val="22"/>
                <w:szCs w:val="22"/>
              </w:rPr>
            </w:pPr>
          </w:p>
        </w:tc>
      </w:tr>
      <w:tr w:rsidR="004E236D" w:rsidRPr="004E236D" w14:paraId="1D417C76" w14:textId="77777777" w:rsidTr="00777A73">
        <w:trPr>
          <w:trHeight w:val="397"/>
          <w:jc w:val="center"/>
        </w:trPr>
        <w:tc>
          <w:tcPr>
            <w:tcW w:w="2694" w:type="dxa"/>
            <w:tcBorders>
              <w:top w:val="single" w:sz="2" w:space="0" w:color="auto"/>
              <w:left w:val="single" w:sz="2" w:space="0" w:color="auto"/>
              <w:bottom w:val="single" w:sz="2" w:space="0" w:color="auto"/>
              <w:right w:val="single" w:sz="2" w:space="0" w:color="auto"/>
            </w:tcBorders>
            <w:vAlign w:val="center"/>
          </w:tcPr>
          <w:p w14:paraId="3C27D4BC" w14:textId="77777777" w:rsidR="00777A73" w:rsidRPr="004E236D" w:rsidRDefault="00777A73" w:rsidP="00777A73">
            <w:pPr>
              <w:pStyle w:val="Zarkazkladnhotextu3"/>
              <w:widowControl w:val="0"/>
              <w:spacing w:after="0"/>
              <w:ind w:left="0"/>
              <w:rPr>
                <w:sz w:val="22"/>
                <w:szCs w:val="22"/>
              </w:rPr>
            </w:pPr>
            <w:r w:rsidRPr="004E236D">
              <w:rPr>
                <w:sz w:val="22"/>
                <w:szCs w:val="22"/>
              </w:rPr>
              <w:t xml:space="preserve">Manipulácia s pražencom: drvenie, mletie,  triedenie a sušenie   </w:t>
            </w:r>
          </w:p>
        </w:tc>
        <w:tc>
          <w:tcPr>
            <w:tcW w:w="1086" w:type="dxa"/>
            <w:tcBorders>
              <w:top w:val="single" w:sz="2" w:space="0" w:color="auto"/>
              <w:left w:val="single" w:sz="2" w:space="0" w:color="auto"/>
              <w:bottom w:val="single" w:sz="2" w:space="0" w:color="auto"/>
              <w:right w:val="single" w:sz="2" w:space="0" w:color="auto"/>
            </w:tcBorders>
            <w:vAlign w:val="center"/>
          </w:tcPr>
          <w:p w14:paraId="5F190D6E" w14:textId="77777777" w:rsidR="00777A73" w:rsidRPr="004E236D" w:rsidRDefault="00777A73" w:rsidP="00777A73">
            <w:pPr>
              <w:pStyle w:val="Zarkazkladnhotextu3"/>
              <w:widowControl w:val="0"/>
              <w:spacing w:after="0"/>
              <w:ind w:left="0" w:firstLine="120"/>
              <w:jc w:val="center"/>
              <w:rPr>
                <w:sz w:val="22"/>
                <w:szCs w:val="22"/>
              </w:rPr>
            </w:pPr>
            <w:r w:rsidRPr="004E236D">
              <w:rPr>
                <w:sz w:val="22"/>
                <w:szCs w:val="22"/>
              </w:rPr>
              <w:t>20</w:t>
            </w:r>
          </w:p>
        </w:tc>
        <w:tc>
          <w:tcPr>
            <w:tcW w:w="1040" w:type="dxa"/>
            <w:tcBorders>
              <w:top w:val="single" w:sz="2" w:space="0" w:color="auto"/>
              <w:left w:val="single" w:sz="2" w:space="0" w:color="auto"/>
              <w:bottom w:val="single" w:sz="2" w:space="0" w:color="auto"/>
              <w:right w:val="single" w:sz="2" w:space="0" w:color="auto"/>
            </w:tcBorders>
            <w:vAlign w:val="center"/>
          </w:tcPr>
          <w:p w14:paraId="5F252CB2" w14:textId="77777777" w:rsidR="00777A73" w:rsidRPr="004E236D" w:rsidRDefault="00777A73" w:rsidP="00777A73">
            <w:pPr>
              <w:pStyle w:val="Zarkazkladnhotextu3"/>
              <w:widowControl w:val="0"/>
              <w:spacing w:after="0"/>
              <w:ind w:left="0"/>
              <w:jc w:val="center"/>
              <w:rPr>
                <w:sz w:val="22"/>
                <w:szCs w:val="22"/>
              </w:rPr>
            </w:pPr>
          </w:p>
        </w:tc>
        <w:tc>
          <w:tcPr>
            <w:tcW w:w="850" w:type="dxa"/>
            <w:tcBorders>
              <w:top w:val="single" w:sz="2" w:space="0" w:color="auto"/>
              <w:left w:val="single" w:sz="2" w:space="0" w:color="auto"/>
              <w:bottom w:val="single" w:sz="2" w:space="0" w:color="auto"/>
              <w:right w:val="single" w:sz="2" w:space="0" w:color="auto"/>
            </w:tcBorders>
            <w:vAlign w:val="center"/>
          </w:tcPr>
          <w:p w14:paraId="30308C8B" w14:textId="77777777" w:rsidR="00777A73" w:rsidRPr="004E236D" w:rsidRDefault="00777A73" w:rsidP="00777A73">
            <w:pPr>
              <w:pStyle w:val="Zarkazkladnhotextu3"/>
              <w:widowControl w:val="0"/>
              <w:spacing w:after="0"/>
              <w:ind w:left="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vAlign w:val="center"/>
          </w:tcPr>
          <w:p w14:paraId="518C8F34" w14:textId="77777777" w:rsidR="00777A73" w:rsidRPr="004E236D" w:rsidRDefault="00777A73" w:rsidP="00777A73">
            <w:pPr>
              <w:pStyle w:val="Zarkazkladnhotextu3"/>
              <w:widowControl w:val="0"/>
              <w:spacing w:after="0"/>
              <w:ind w:left="0"/>
              <w:jc w:val="center"/>
              <w:rPr>
                <w:sz w:val="22"/>
                <w:szCs w:val="22"/>
              </w:rPr>
            </w:pPr>
          </w:p>
        </w:tc>
        <w:tc>
          <w:tcPr>
            <w:tcW w:w="850" w:type="dxa"/>
            <w:tcBorders>
              <w:top w:val="single" w:sz="2" w:space="0" w:color="auto"/>
              <w:left w:val="single" w:sz="2" w:space="0" w:color="auto"/>
              <w:bottom w:val="single" w:sz="2" w:space="0" w:color="auto"/>
              <w:right w:val="single" w:sz="2" w:space="0" w:color="auto"/>
            </w:tcBorders>
            <w:vAlign w:val="center"/>
          </w:tcPr>
          <w:p w14:paraId="185EAE83" w14:textId="77777777" w:rsidR="00777A73" w:rsidRPr="004E236D" w:rsidRDefault="00777A73" w:rsidP="00777A73">
            <w:pPr>
              <w:pStyle w:val="Zarkazkladnhotextu3"/>
              <w:widowControl w:val="0"/>
              <w:spacing w:after="0"/>
              <w:ind w:left="0"/>
              <w:jc w:val="center"/>
              <w:rPr>
                <w:sz w:val="22"/>
                <w:szCs w:val="22"/>
              </w:rPr>
            </w:pPr>
          </w:p>
        </w:tc>
        <w:tc>
          <w:tcPr>
            <w:tcW w:w="1667" w:type="dxa"/>
            <w:tcBorders>
              <w:top w:val="single" w:sz="2" w:space="0" w:color="auto"/>
              <w:left w:val="single" w:sz="2" w:space="0" w:color="auto"/>
              <w:bottom w:val="single" w:sz="2" w:space="0" w:color="auto"/>
              <w:right w:val="single" w:sz="2" w:space="0" w:color="auto"/>
            </w:tcBorders>
            <w:vAlign w:val="center"/>
          </w:tcPr>
          <w:p w14:paraId="03598B4B" w14:textId="77777777" w:rsidR="00777A73" w:rsidRPr="004E236D" w:rsidRDefault="00777A73" w:rsidP="00777A73">
            <w:pPr>
              <w:pStyle w:val="Zarkazkladnhotextu3"/>
              <w:widowControl w:val="0"/>
              <w:spacing w:after="0"/>
              <w:ind w:left="0"/>
              <w:jc w:val="center"/>
              <w:rPr>
                <w:sz w:val="22"/>
                <w:szCs w:val="22"/>
              </w:rPr>
            </w:pPr>
          </w:p>
        </w:tc>
      </w:tr>
      <w:tr w:rsidR="004E236D" w:rsidRPr="004E236D" w14:paraId="79E534C1" w14:textId="77777777" w:rsidTr="00777A73">
        <w:trPr>
          <w:trHeight w:val="397"/>
          <w:jc w:val="center"/>
        </w:trPr>
        <w:tc>
          <w:tcPr>
            <w:tcW w:w="2694" w:type="dxa"/>
            <w:tcBorders>
              <w:top w:val="single" w:sz="2" w:space="0" w:color="auto"/>
              <w:left w:val="single" w:sz="2" w:space="0" w:color="auto"/>
              <w:bottom w:val="single" w:sz="2" w:space="0" w:color="auto"/>
              <w:right w:val="single" w:sz="2" w:space="0" w:color="auto"/>
            </w:tcBorders>
            <w:vAlign w:val="center"/>
          </w:tcPr>
          <w:p w14:paraId="745087E4" w14:textId="77777777" w:rsidR="00777A73" w:rsidRPr="004E236D" w:rsidRDefault="00777A73" w:rsidP="00777A73">
            <w:pPr>
              <w:pStyle w:val="Zarkazkladnhotextu3"/>
              <w:widowControl w:val="0"/>
              <w:spacing w:after="0"/>
              <w:ind w:left="0"/>
              <w:rPr>
                <w:sz w:val="22"/>
                <w:szCs w:val="22"/>
              </w:rPr>
            </w:pPr>
          </w:p>
        </w:tc>
        <w:tc>
          <w:tcPr>
            <w:tcW w:w="6486" w:type="dxa"/>
            <w:gridSpan w:val="6"/>
            <w:tcBorders>
              <w:top w:val="single" w:sz="2" w:space="0" w:color="auto"/>
              <w:left w:val="single" w:sz="2" w:space="0" w:color="auto"/>
              <w:bottom w:val="single" w:sz="2" w:space="0" w:color="auto"/>
              <w:right w:val="single" w:sz="2" w:space="0" w:color="auto"/>
            </w:tcBorders>
            <w:vAlign w:val="center"/>
          </w:tcPr>
          <w:p w14:paraId="507A2B8A" w14:textId="77777777" w:rsidR="00777A73" w:rsidRPr="004E236D" w:rsidRDefault="00777A73" w:rsidP="00777A73">
            <w:pPr>
              <w:pStyle w:val="Zarkazkladnhotextu3"/>
              <w:widowControl w:val="0"/>
              <w:spacing w:after="0"/>
              <w:ind w:left="0"/>
              <w:jc w:val="center"/>
              <w:rPr>
                <w:b/>
                <w:sz w:val="22"/>
                <w:szCs w:val="22"/>
              </w:rPr>
            </w:pPr>
            <w:r w:rsidRPr="004E236D">
              <w:rPr>
                <w:b/>
                <w:sz w:val="22"/>
                <w:szCs w:val="22"/>
              </w:rPr>
              <w:t>Limitný emisný faktor TZL</w:t>
            </w:r>
            <w:r w:rsidRPr="004E236D">
              <w:rPr>
                <w:b/>
                <w:sz w:val="22"/>
                <w:szCs w:val="22"/>
                <w:vertAlign w:val="superscript"/>
              </w:rPr>
              <w:t>4</w:t>
            </w:r>
            <w:r w:rsidRPr="004E236D">
              <w:rPr>
                <w:b/>
                <w:sz w:val="22"/>
                <w:szCs w:val="22"/>
              </w:rPr>
              <w:t>)</w:t>
            </w:r>
          </w:p>
        </w:tc>
      </w:tr>
      <w:tr w:rsidR="004E236D" w:rsidRPr="004E236D" w14:paraId="6833EB83" w14:textId="77777777" w:rsidTr="00777A73">
        <w:trPr>
          <w:trHeight w:val="397"/>
          <w:jc w:val="center"/>
        </w:trPr>
        <w:tc>
          <w:tcPr>
            <w:tcW w:w="2694" w:type="dxa"/>
            <w:tcBorders>
              <w:top w:val="single" w:sz="2" w:space="0" w:color="auto"/>
              <w:left w:val="single" w:sz="2" w:space="0" w:color="auto"/>
              <w:bottom w:val="single" w:sz="2" w:space="0" w:color="auto"/>
              <w:right w:val="single" w:sz="2" w:space="0" w:color="auto"/>
            </w:tcBorders>
            <w:vAlign w:val="center"/>
          </w:tcPr>
          <w:p w14:paraId="6925D855" w14:textId="77777777" w:rsidR="00777A73" w:rsidRPr="004E236D" w:rsidRDefault="00777A73" w:rsidP="00777A73">
            <w:pPr>
              <w:pStyle w:val="Zarkazkladnhotextu3"/>
              <w:widowControl w:val="0"/>
              <w:spacing w:after="0"/>
              <w:ind w:left="0"/>
              <w:rPr>
                <w:sz w:val="22"/>
                <w:szCs w:val="22"/>
              </w:rPr>
            </w:pPr>
            <w:r w:rsidRPr="004E236D">
              <w:rPr>
                <w:sz w:val="22"/>
                <w:szCs w:val="22"/>
              </w:rPr>
              <w:t>Peletizácia vrátane triedenia, drvenia, sušenia</w:t>
            </w:r>
          </w:p>
        </w:tc>
        <w:tc>
          <w:tcPr>
            <w:tcW w:w="6486" w:type="dxa"/>
            <w:gridSpan w:val="6"/>
            <w:tcBorders>
              <w:top w:val="single" w:sz="2" w:space="0" w:color="auto"/>
              <w:left w:val="single" w:sz="2" w:space="0" w:color="auto"/>
              <w:bottom w:val="single" w:sz="2" w:space="0" w:color="auto"/>
              <w:right w:val="single" w:sz="2" w:space="0" w:color="auto"/>
            </w:tcBorders>
            <w:vAlign w:val="center"/>
          </w:tcPr>
          <w:p w14:paraId="6BE91768" w14:textId="77777777" w:rsidR="00777A73" w:rsidRPr="004E236D" w:rsidRDefault="00777A73" w:rsidP="00777A73">
            <w:pPr>
              <w:pStyle w:val="Zarkazkladnhotextu3"/>
              <w:widowControl w:val="0"/>
              <w:spacing w:after="0"/>
              <w:ind w:left="0"/>
              <w:jc w:val="center"/>
              <w:rPr>
                <w:sz w:val="22"/>
                <w:szCs w:val="22"/>
              </w:rPr>
            </w:pPr>
            <w:r w:rsidRPr="004E236D">
              <w:rPr>
                <w:sz w:val="22"/>
                <w:szCs w:val="22"/>
              </w:rPr>
              <w:t>40 g/t vyrobených peliet</w:t>
            </w:r>
          </w:p>
        </w:tc>
      </w:tr>
      <w:tr w:rsidR="004E236D" w:rsidRPr="004E236D" w14:paraId="4EF3C580" w14:textId="77777777" w:rsidTr="00777A73">
        <w:trPr>
          <w:trHeight w:val="397"/>
          <w:jc w:val="center"/>
        </w:trPr>
        <w:tc>
          <w:tcPr>
            <w:tcW w:w="2694" w:type="dxa"/>
            <w:tcBorders>
              <w:top w:val="single" w:sz="2" w:space="0" w:color="auto"/>
              <w:left w:val="single" w:sz="2" w:space="0" w:color="auto"/>
              <w:bottom w:val="single" w:sz="2" w:space="0" w:color="auto"/>
              <w:right w:val="single" w:sz="2" w:space="0" w:color="auto"/>
            </w:tcBorders>
            <w:vAlign w:val="center"/>
          </w:tcPr>
          <w:p w14:paraId="2ADEEED0" w14:textId="77777777" w:rsidR="00777A73" w:rsidRPr="004E236D" w:rsidRDefault="00777A73" w:rsidP="00777A73">
            <w:pPr>
              <w:pStyle w:val="Zarkazkladnhotextu3"/>
              <w:widowControl w:val="0"/>
              <w:spacing w:after="0"/>
              <w:ind w:left="0"/>
              <w:rPr>
                <w:sz w:val="22"/>
                <w:szCs w:val="22"/>
              </w:rPr>
            </w:pPr>
          </w:p>
        </w:tc>
        <w:tc>
          <w:tcPr>
            <w:tcW w:w="6486" w:type="dxa"/>
            <w:gridSpan w:val="6"/>
            <w:tcBorders>
              <w:top w:val="single" w:sz="2" w:space="0" w:color="auto"/>
              <w:left w:val="single" w:sz="2" w:space="0" w:color="auto"/>
              <w:bottom w:val="single" w:sz="2" w:space="0" w:color="auto"/>
              <w:right w:val="single" w:sz="2" w:space="0" w:color="auto"/>
            </w:tcBorders>
            <w:vAlign w:val="center"/>
          </w:tcPr>
          <w:p w14:paraId="457C5C75" w14:textId="77777777" w:rsidR="00777A73" w:rsidRPr="004E236D" w:rsidRDefault="00777A73" w:rsidP="00777A73">
            <w:pPr>
              <w:pStyle w:val="Zarkazkladnhotextu3"/>
              <w:widowControl w:val="0"/>
              <w:spacing w:after="0"/>
              <w:ind w:left="0"/>
              <w:jc w:val="center"/>
              <w:rPr>
                <w:b/>
                <w:sz w:val="22"/>
                <w:szCs w:val="22"/>
              </w:rPr>
            </w:pPr>
            <w:r w:rsidRPr="004E236D">
              <w:rPr>
                <w:b/>
                <w:sz w:val="22"/>
                <w:szCs w:val="22"/>
              </w:rPr>
              <w:t xml:space="preserve">Stupeň odsírenia </w:t>
            </w:r>
          </w:p>
        </w:tc>
      </w:tr>
      <w:tr w:rsidR="004E236D" w:rsidRPr="004E236D" w14:paraId="07800B79" w14:textId="77777777" w:rsidTr="00777A73">
        <w:trPr>
          <w:trHeight w:val="397"/>
          <w:jc w:val="center"/>
        </w:trPr>
        <w:tc>
          <w:tcPr>
            <w:tcW w:w="2694" w:type="dxa"/>
            <w:tcBorders>
              <w:top w:val="single" w:sz="2" w:space="0" w:color="auto"/>
              <w:left w:val="single" w:sz="2" w:space="0" w:color="auto"/>
              <w:bottom w:val="single" w:sz="2" w:space="0" w:color="auto"/>
              <w:right w:val="single" w:sz="2" w:space="0" w:color="auto"/>
            </w:tcBorders>
            <w:vAlign w:val="center"/>
          </w:tcPr>
          <w:p w14:paraId="78ECA6E6" w14:textId="77777777" w:rsidR="00777A73" w:rsidRPr="004E236D" w:rsidRDefault="00777A73" w:rsidP="00777A73">
            <w:pPr>
              <w:pStyle w:val="Zarkazkladnhotextu3"/>
              <w:widowControl w:val="0"/>
              <w:spacing w:after="0"/>
              <w:ind w:left="0"/>
              <w:rPr>
                <w:sz w:val="22"/>
                <w:szCs w:val="22"/>
              </w:rPr>
            </w:pPr>
            <w:r w:rsidRPr="004E236D">
              <w:rPr>
                <w:sz w:val="22"/>
                <w:szCs w:val="22"/>
              </w:rPr>
              <w:t xml:space="preserve">Peletizácia </w:t>
            </w:r>
          </w:p>
        </w:tc>
        <w:tc>
          <w:tcPr>
            <w:tcW w:w="6486" w:type="dxa"/>
            <w:gridSpan w:val="6"/>
            <w:tcBorders>
              <w:top w:val="single" w:sz="2" w:space="0" w:color="auto"/>
              <w:left w:val="single" w:sz="2" w:space="0" w:color="auto"/>
              <w:bottom w:val="single" w:sz="2" w:space="0" w:color="auto"/>
              <w:right w:val="single" w:sz="2" w:space="0" w:color="auto"/>
            </w:tcBorders>
            <w:vAlign w:val="center"/>
          </w:tcPr>
          <w:p w14:paraId="29CBB8DF" w14:textId="77777777" w:rsidR="00777A73" w:rsidRPr="004E236D" w:rsidRDefault="00777A73" w:rsidP="00777A73">
            <w:pPr>
              <w:pStyle w:val="Zarkazkladnhotextu3"/>
              <w:widowControl w:val="0"/>
              <w:spacing w:after="0"/>
              <w:ind w:left="0"/>
              <w:jc w:val="center"/>
              <w:rPr>
                <w:sz w:val="22"/>
                <w:szCs w:val="22"/>
              </w:rPr>
            </w:pPr>
            <w:r w:rsidRPr="004E236D">
              <w:rPr>
                <w:sz w:val="22"/>
                <w:szCs w:val="22"/>
              </w:rPr>
              <w:t>40 %</w:t>
            </w:r>
          </w:p>
        </w:tc>
      </w:tr>
    </w:tbl>
    <w:p w14:paraId="5644C6DF" w14:textId="77777777" w:rsidR="00777A73" w:rsidRPr="004E236D" w:rsidRDefault="00777A73" w:rsidP="00777A73">
      <w:pPr>
        <w:pStyle w:val="Zarkazkladnhotextu3"/>
        <w:spacing w:after="0"/>
        <w:ind w:left="357" w:hanging="357"/>
        <w:rPr>
          <w:sz w:val="22"/>
          <w:szCs w:val="22"/>
        </w:rPr>
      </w:pPr>
      <w:r w:rsidRPr="004E236D">
        <w:rPr>
          <w:sz w:val="22"/>
          <w:szCs w:val="22"/>
          <w:vertAlign w:val="superscript"/>
        </w:rPr>
        <w:t>1</w:t>
      </w:r>
      <w:r w:rsidRPr="004E236D">
        <w:rPr>
          <w:sz w:val="22"/>
          <w:szCs w:val="22"/>
        </w:rPr>
        <w:t xml:space="preserve">)  Platí pre zariadenia s kapacitou: </w:t>
      </w:r>
    </w:p>
    <w:p w14:paraId="278E2F68" w14:textId="77777777" w:rsidR="00777A73" w:rsidRPr="004E236D" w:rsidRDefault="00777A73" w:rsidP="00777A73">
      <w:pPr>
        <w:pStyle w:val="Zarkazkladnhotextu3"/>
        <w:spacing w:after="0"/>
        <w:ind w:left="360"/>
        <w:rPr>
          <w:sz w:val="22"/>
          <w:szCs w:val="22"/>
          <w:vertAlign w:val="superscript"/>
        </w:rPr>
      </w:pPr>
      <w:r w:rsidRPr="004E236D">
        <w:rPr>
          <w:sz w:val="22"/>
          <w:szCs w:val="22"/>
        </w:rPr>
        <w:t xml:space="preserve">&gt; 150 t/d aglomerátu  pre železnú rudu alebo koncentrát, </w:t>
      </w:r>
    </w:p>
    <w:p w14:paraId="14BD6CD2" w14:textId="77777777" w:rsidR="00777A73" w:rsidRPr="004E236D" w:rsidRDefault="00777A73" w:rsidP="00777A73">
      <w:pPr>
        <w:pStyle w:val="Zarkazkladnhotextu3"/>
        <w:spacing w:after="0"/>
        <w:ind w:left="360"/>
        <w:rPr>
          <w:sz w:val="22"/>
          <w:szCs w:val="22"/>
        </w:rPr>
      </w:pPr>
      <w:r w:rsidRPr="004E236D">
        <w:rPr>
          <w:sz w:val="22"/>
          <w:szCs w:val="22"/>
        </w:rPr>
        <w:t xml:space="preserve">&gt; 30 t/d aglomerátu pre praženie rudy s obsahom Cu, Pb alebo Zn alebo pre akékoľvek spracovanie rudy s obsahom Au a Hg; </w:t>
      </w:r>
    </w:p>
    <w:p w14:paraId="42046511" w14:textId="77777777" w:rsidR="00777A73" w:rsidRPr="004E236D" w:rsidRDefault="00777A73" w:rsidP="00777A73">
      <w:pPr>
        <w:pStyle w:val="Zarkazkladnhotextu3"/>
        <w:spacing w:after="0"/>
        <w:ind w:left="360" w:hanging="360"/>
        <w:rPr>
          <w:sz w:val="22"/>
          <w:szCs w:val="22"/>
        </w:rPr>
      </w:pPr>
      <w:r w:rsidRPr="004E236D">
        <w:rPr>
          <w:sz w:val="22"/>
          <w:szCs w:val="22"/>
          <w:vertAlign w:val="superscript"/>
        </w:rPr>
        <w:t>2</w:t>
      </w:r>
      <w:r w:rsidRPr="004E236D">
        <w:rPr>
          <w:sz w:val="22"/>
          <w:szCs w:val="22"/>
        </w:rPr>
        <w:t>)  Platí pri spracúvaní sulfidických rúd.</w:t>
      </w:r>
    </w:p>
    <w:p w14:paraId="3DA62088" w14:textId="77777777" w:rsidR="00777A73" w:rsidRPr="004E236D" w:rsidRDefault="00777A73" w:rsidP="00777A73">
      <w:pPr>
        <w:spacing w:after="0" w:line="240" w:lineRule="auto"/>
        <w:ind w:left="360" w:hanging="360"/>
        <w:rPr>
          <w:rFonts w:ascii="Times New Roman" w:hAnsi="Times New Roman" w:cs="Times New Roman"/>
        </w:rPr>
      </w:pPr>
      <w:r w:rsidRPr="004E236D">
        <w:rPr>
          <w:rFonts w:ascii="Times New Roman" w:hAnsi="Times New Roman" w:cs="Times New Roman"/>
          <w:vertAlign w:val="superscript"/>
        </w:rPr>
        <w:t>3</w:t>
      </w:r>
      <w:r w:rsidRPr="004E236D">
        <w:rPr>
          <w:rFonts w:ascii="Times New Roman" w:hAnsi="Times New Roman" w:cs="Times New Roman"/>
        </w:rPr>
        <w:t>)  Platí pri spracúvaní karbonátových rúd.</w:t>
      </w:r>
    </w:p>
    <w:p w14:paraId="293AD5B4"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vertAlign w:val="superscript"/>
        </w:rPr>
        <w:t>4</w:t>
      </w:r>
      <w:r w:rsidRPr="004E236D">
        <w:rPr>
          <w:rFonts w:ascii="Times New Roman" w:hAnsi="Times New Roman" w:cs="Times New Roman"/>
        </w:rPr>
        <w:t>) Platí ako ročná priemerná hodnota.</w:t>
      </w:r>
    </w:p>
    <w:p w14:paraId="51251B21" w14:textId="77777777" w:rsidR="00777A73" w:rsidRPr="004E236D" w:rsidRDefault="00777A73" w:rsidP="00777A73">
      <w:pPr>
        <w:rPr>
          <w:rFonts w:ascii="Times New Roman" w:hAnsi="Times New Roman" w:cs="Times New Roman"/>
        </w:rPr>
      </w:pPr>
    </w:p>
    <w:p w14:paraId="178E986F" w14:textId="77777777" w:rsidR="00777A73" w:rsidRPr="004E236D" w:rsidRDefault="00777A73" w:rsidP="00777A73">
      <w:pPr>
        <w:pStyle w:val="Nadpis3"/>
        <w:numPr>
          <w:ilvl w:val="0"/>
          <w:numId w:val="169"/>
        </w:numPr>
        <w:spacing w:before="0" w:line="240" w:lineRule="auto"/>
        <w:rPr>
          <w:rFonts w:ascii="Times New Roman" w:hAnsi="Times New Roman" w:cs="Times New Roman"/>
          <w:b/>
          <w:color w:val="auto"/>
          <w:sz w:val="22"/>
          <w:szCs w:val="22"/>
        </w:rPr>
      </w:pPr>
      <w:r w:rsidRPr="004E236D">
        <w:rPr>
          <w:rFonts w:ascii="Times New Roman" w:hAnsi="Times New Roman" w:cs="Times New Roman"/>
          <w:b/>
          <w:color w:val="auto"/>
          <w:sz w:val="22"/>
          <w:szCs w:val="22"/>
        </w:rPr>
        <w:t xml:space="preserve">  VÝROBA SUROVÉHO ŽELEZA, VYSOKÉ PECE</w:t>
      </w:r>
    </w:p>
    <w:p w14:paraId="547A8CD3" w14:textId="77777777" w:rsidR="00777A73" w:rsidRPr="004E236D" w:rsidRDefault="00777A73" w:rsidP="00777A73">
      <w:pPr>
        <w:ind w:left="567"/>
        <w:jc w:val="both"/>
        <w:rPr>
          <w:rFonts w:ascii="Times New Roman" w:hAnsi="Times New Roman" w:cs="Times New Roman"/>
        </w:rPr>
      </w:pPr>
      <w:r w:rsidRPr="004E236D">
        <w:rPr>
          <w:rFonts w:ascii="Times New Roman" w:hAnsi="Times New Roman" w:cs="Times New Roman"/>
        </w:rPr>
        <w:t>Tento bod zahŕňa požiadavky na výrobu železa z prvotných alebo druhotných surovín vrátane kontinuálneho liatia.</w:t>
      </w:r>
    </w:p>
    <w:p w14:paraId="7C7964D3" w14:textId="77777777" w:rsidR="00777A73" w:rsidRPr="004E236D" w:rsidRDefault="00777A73" w:rsidP="00777A73">
      <w:pPr>
        <w:keepNext/>
        <w:jc w:val="both"/>
        <w:rPr>
          <w:rFonts w:ascii="Times New Roman" w:hAnsi="Times New Roman" w:cs="Times New Roman"/>
          <w:b/>
        </w:rPr>
      </w:pPr>
      <w:r w:rsidRPr="004E236D">
        <w:rPr>
          <w:rFonts w:ascii="Times New Roman" w:hAnsi="Times New Roman" w:cs="Times New Roman"/>
          <w:b/>
        </w:rPr>
        <w:t xml:space="preserve">2.1    Technické požiadavky a podmienky  prevádzkovania </w:t>
      </w:r>
    </w:p>
    <w:p w14:paraId="581DDB40" w14:textId="77777777" w:rsidR="00777A73" w:rsidRPr="004E236D" w:rsidRDefault="00777A73" w:rsidP="00777A73">
      <w:pPr>
        <w:spacing w:after="0" w:line="240" w:lineRule="auto"/>
        <w:ind w:left="567" w:hanging="567"/>
        <w:jc w:val="both"/>
        <w:rPr>
          <w:rFonts w:ascii="Times New Roman" w:hAnsi="Times New Roman" w:cs="Times New Roman"/>
        </w:rPr>
      </w:pPr>
      <w:r w:rsidRPr="004E236D">
        <w:rPr>
          <w:rFonts w:ascii="Times New Roman" w:hAnsi="Times New Roman" w:cs="Times New Roman"/>
        </w:rPr>
        <w:t>2.1.1 Emisie TZL zo všetkých zariadení a miest vzniku je potrebné podľa technických  možností a s ohľadom na primeranosť nákladov obmedziť, napríklad odsávaním, odprašovaním alebo hermetizáciou zariadenia.</w:t>
      </w:r>
    </w:p>
    <w:p w14:paraId="0C7115F9" w14:textId="77777777" w:rsidR="00777A73" w:rsidRPr="004E236D" w:rsidRDefault="00777A73" w:rsidP="00777A73">
      <w:pPr>
        <w:spacing w:after="0" w:line="240" w:lineRule="auto"/>
        <w:ind w:left="567" w:hanging="567"/>
        <w:jc w:val="both"/>
        <w:rPr>
          <w:rFonts w:ascii="Times New Roman" w:hAnsi="Times New Roman" w:cs="Times New Roman"/>
        </w:rPr>
      </w:pPr>
      <w:r w:rsidRPr="004E236D">
        <w:rPr>
          <w:rFonts w:ascii="Times New Roman" w:hAnsi="Times New Roman" w:cs="Times New Roman"/>
        </w:rPr>
        <w:t xml:space="preserve">2.1.2 Vysokopecné plyny musia byť energeticky využívané. Ak využívanie vysokopecných plynov nie je možné z dôvodu bezpečnosti, ako aj v núdzových prípadoch, musia byť  odvádzané na poľný horák. </w:t>
      </w:r>
    </w:p>
    <w:p w14:paraId="69649E43" w14:textId="77777777" w:rsidR="00777A73" w:rsidRPr="004E236D" w:rsidRDefault="00777A73" w:rsidP="00777A73">
      <w:pPr>
        <w:pStyle w:val="Zarkazkladnhotextu3"/>
        <w:spacing w:after="0"/>
        <w:ind w:left="0"/>
        <w:rPr>
          <w:b/>
          <w:sz w:val="22"/>
          <w:szCs w:val="22"/>
        </w:rPr>
      </w:pPr>
      <w:r w:rsidRPr="004E236D">
        <w:rPr>
          <w:b/>
          <w:sz w:val="22"/>
          <w:szCs w:val="22"/>
        </w:rPr>
        <w:lastRenderedPageBreak/>
        <w:t xml:space="preserve">2.2   Emisné limity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97"/>
        <w:gridCol w:w="1916"/>
        <w:gridCol w:w="1333"/>
        <w:gridCol w:w="1333"/>
        <w:gridCol w:w="1529"/>
        <w:gridCol w:w="1504"/>
      </w:tblGrid>
      <w:tr w:rsidR="004E236D" w:rsidRPr="004E236D" w14:paraId="59503EFA" w14:textId="77777777" w:rsidTr="00777A73">
        <w:trPr>
          <w:cantSplit/>
          <w:trHeight w:val="340"/>
          <w:jc w:val="center"/>
        </w:trPr>
        <w:tc>
          <w:tcPr>
            <w:tcW w:w="3364" w:type="dxa"/>
            <w:gridSpan w:val="2"/>
            <w:vMerge w:val="restart"/>
            <w:tcBorders>
              <w:top w:val="single" w:sz="2" w:space="0" w:color="auto"/>
              <w:left w:val="single" w:sz="2" w:space="0" w:color="auto"/>
              <w:right w:val="single" w:sz="2" w:space="0" w:color="auto"/>
            </w:tcBorders>
            <w:vAlign w:val="center"/>
          </w:tcPr>
          <w:p w14:paraId="54186201" w14:textId="77777777" w:rsidR="00777A73" w:rsidRPr="004E236D" w:rsidRDefault="00777A73" w:rsidP="00777A73">
            <w:pPr>
              <w:pStyle w:val="Zarkazkladnhotextu3"/>
              <w:spacing w:after="0"/>
              <w:ind w:left="34"/>
              <w:rPr>
                <w:b/>
                <w:sz w:val="22"/>
                <w:szCs w:val="22"/>
              </w:rPr>
            </w:pPr>
            <w:r w:rsidRPr="004E236D">
              <w:rPr>
                <w:b/>
                <w:sz w:val="22"/>
                <w:szCs w:val="22"/>
              </w:rPr>
              <w:t>Podmienky platnosti EL</w:t>
            </w:r>
          </w:p>
        </w:tc>
        <w:tc>
          <w:tcPr>
            <w:tcW w:w="5456" w:type="dxa"/>
            <w:gridSpan w:val="4"/>
            <w:tcBorders>
              <w:top w:val="single" w:sz="2" w:space="0" w:color="auto"/>
              <w:left w:val="single" w:sz="2" w:space="0" w:color="auto"/>
              <w:bottom w:val="single" w:sz="2" w:space="0" w:color="auto"/>
              <w:right w:val="single" w:sz="2" w:space="0" w:color="auto"/>
            </w:tcBorders>
            <w:vAlign w:val="center"/>
          </w:tcPr>
          <w:p w14:paraId="4674AF42" w14:textId="77777777" w:rsidR="00777A73" w:rsidRPr="004E236D" w:rsidRDefault="00777A73" w:rsidP="00777A73">
            <w:pPr>
              <w:pStyle w:val="Zarkazkladnhotextu3"/>
              <w:spacing w:after="0"/>
              <w:ind w:left="-10"/>
              <w:rPr>
                <w:sz w:val="22"/>
                <w:szCs w:val="22"/>
              </w:rPr>
            </w:pPr>
            <w:r w:rsidRPr="004E236D">
              <w:rPr>
                <w:sz w:val="22"/>
                <w:szCs w:val="22"/>
              </w:rPr>
              <w:t xml:space="preserve">Štandardné stavové podmienky, suchý plyn </w:t>
            </w:r>
          </w:p>
          <w:p w14:paraId="05744A3A" w14:textId="77777777" w:rsidR="00777A73" w:rsidRPr="004E236D" w:rsidRDefault="00777A73" w:rsidP="00777A73">
            <w:pPr>
              <w:pStyle w:val="Zarkazkladnhotextu3"/>
              <w:spacing w:after="0"/>
              <w:ind w:left="-10"/>
              <w:rPr>
                <w:sz w:val="22"/>
                <w:szCs w:val="22"/>
              </w:rPr>
            </w:pPr>
            <w:r w:rsidRPr="004E236D">
              <w:rPr>
                <w:sz w:val="22"/>
                <w:szCs w:val="22"/>
              </w:rPr>
              <w:t>- ohrievače vetra: O</w:t>
            </w:r>
            <w:r w:rsidRPr="004E236D">
              <w:rPr>
                <w:sz w:val="22"/>
                <w:szCs w:val="22"/>
                <w:vertAlign w:val="subscript"/>
              </w:rPr>
              <w:t>2ref</w:t>
            </w:r>
            <w:r w:rsidRPr="004E236D">
              <w:rPr>
                <w:sz w:val="22"/>
                <w:szCs w:val="22"/>
              </w:rPr>
              <w:t>: 7 % objemu</w:t>
            </w:r>
          </w:p>
        </w:tc>
      </w:tr>
      <w:tr w:rsidR="004E236D" w:rsidRPr="004E236D" w14:paraId="342457DB" w14:textId="77777777" w:rsidTr="00777A73">
        <w:trPr>
          <w:cantSplit/>
          <w:trHeight w:val="340"/>
          <w:jc w:val="center"/>
        </w:trPr>
        <w:tc>
          <w:tcPr>
            <w:tcW w:w="3364" w:type="dxa"/>
            <w:gridSpan w:val="2"/>
            <w:vMerge/>
            <w:tcBorders>
              <w:left w:val="single" w:sz="2" w:space="0" w:color="auto"/>
              <w:bottom w:val="single" w:sz="2" w:space="0" w:color="auto"/>
              <w:right w:val="single" w:sz="2" w:space="0" w:color="auto"/>
            </w:tcBorders>
            <w:vAlign w:val="center"/>
          </w:tcPr>
          <w:p w14:paraId="768CE797" w14:textId="77777777" w:rsidR="00777A73" w:rsidRPr="004E236D" w:rsidRDefault="00777A73" w:rsidP="00777A73">
            <w:pPr>
              <w:pStyle w:val="Zarkazkladnhotextu3"/>
              <w:spacing w:after="0"/>
              <w:ind w:left="34"/>
              <w:rPr>
                <w:b/>
                <w:sz w:val="22"/>
                <w:szCs w:val="22"/>
              </w:rPr>
            </w:pPr>
          </w:p>
        </w:tc>
        <w:tc>
          <w:tcPr>
            <w:tcW w:w="5456" w:type="dxa"/>
            <w:gridSpan w:val="4"/>
            <w:tcBorders>
              <w:top w:val="single" w:sz="2" w:space="0" w:color="auto"/>
              <w:left w:val="single" w:sz="2" w:space="0" w:color="auto"/>
              <w:bottom w:val="single" w:sz="2" w:space="0" w:color="auto"/>
              <w:right w:val="single" w:sz="2" w:space="0" w:color="auto"/>
            </w:tcBorders>
            <w:vAlign w:val="center"/>
          </w:tcPr>
          <w:p w14:paraId="169D85D7" w14:textId="77777777" w:rsidR="00777A73" w:rsidRPr="004E236D" w:rsidRDefault="00777A73" w:rsidP="00777A73">
            <w:pPr>
              <w:pStyle w:val="Zarkazkladnhotextu3"/>
              <w:spacing w:after="0"/>
              <w:ind w:left="-10" w:right="141"/>
              <w:rPr>
                <w:strike/>
                <w:sz w:val="22"/>
                <w:szCs w:val="22"/>
              </w:rPr>
            </w:pPr>
            <w:r w:rsidRPr="004E236D">
              <w:rPr>
                <w:sz w:val="22"/>
                <w:szCs w:val="22"/>
              </w:rPr>
              <w:t>Pre znečisťujúce látky 2. skupiny a znečisťujúce látky 5. skupiny 1. podskupiny sa uplatňujú všeobecné emisné limity.</w:t>
            </w:r>
          </w:p>
        </w:tc>
      </w:tr>
      <w:tr w:rsidR="004E236D" w:rsidRPr="004E236D" w14:paraId="4587DC64" w14:textId="77777777" w:rsidTr="00777A73">
        <w:trPr>
          <w:cantSplit/>
          <w:trHeight w:val="340"/>
          <w:jc w:val="center"/>
        </w:trPr>
        <w:tc>
          <w:tcPr>
            <w:tcW w:w="3364" w:type="dxa"/>
            <w:gridSpan w:val="2"/>
            <w:vMerge w:val="restart"/>
            <w:tcBorders>
              <w:top w:val="single" w:sz="2" w:space="0" w:color="auto"/>
              <w:left w:val="single" w:sz="2" w:space="0" w:color="auto"/>
              <w:bottom w:val="single" w:sz="2" w:space="0" w:color="auto"/>
              <w:right w:val="single" w:sz="2" w:space="0" w:color="auto"/>
            </w:tcBorders>
            <w:vAlign w:val="center"/>
          </w:tcPr>
          <w:p w14:paraId="714B42B9" w14:textId="77777777" w:rsidR="00777A73" w:rsidRPr="004E236D" w:rsidRDefault="00777A73" w:rsidP="00777A73">
            <w:pPr>
              <w:pStyle w:val="Zarkazkladnhotextu3"/>
              <w:spacing w:after="0"/>
              <w:ind w:left="34"/>
              <w:rPr>
                <w:b/>
                <w:sz w:val="22"/>
                <w:szCs w:val="22"/>
              </w:rPr>
            </w:pPr>
            <w:r w:rsidRPr="004E236D">
              <w:rPr>
                <w:b/>
                <w:sz w:val="22"/>
                <w:szCs w:val="22"/>
              </w:rPr>
              <w:t>Časť zdroja, činnosť</w:t>
            </w:r>
          </w:p>
        </w:tc>
        <w:tc>
          <w:tcPr>
            <w:tcW w:w="5456" w:type="dxa"/>
            <w:gridSpan w:val="4"/>
            <w:tcBorders>
              <w:top w:val="single" w:sz="2" w:space="0" w:color="auto"/>
              <w:left w:val="single" w:sz="2" w:space="0" w:color="auto"/>
              <w:bottom w:val="single" w:sz="2" w:space="0" w:color="auto"/>
              <w:right w:val="single" w:sz="2" w:space="0" w:color="auto"/>
            </w:tcBorders>
            <w:vAlign w:val="center"/>
          </w:tcPr>
          <w:p w14:paraId="6F4BAF10" w14:textId="77777777" w:rsidR="00777A73" w:rsidRPr="004E236D" w:rsidRDefault="00777A73" w:rsidP="00777A73">
            <w:pPr>
              <w:pStyle w:val="Zarkazkladnhotextu3"/>
              <w:spacing w:after="0"/>
              <w:ind w:left="284"/>
              <w:jc w:val="center"/>
              <w:rPr>
                <w:b/>
                <w:sz w:val="22"/>
                <w:szCs w:val="22"/>
              </w:rPr>
            </w:pPr>
            <w:r w:rsidRPr="004E236D">
              <w:rPr>
                <w:b/>
                <w:sz w:val="22"/>
                <w:szCs w:val="22"/>
              </w:rPr>
              <w:t xml:space="preserve">Emisný limit  </w:t>
            </w:r>
            <w:r w:rsidRPr="004E236D">
              <w:rPr>
                <w:b/>
                <w:sz w:val="22"/>
                <w:szCs w:val="22"/>
              </w:rPr>
              <w:sym w:font="Symbol" w:char="F05B"/>
            </w:r>
            <w:r w:rsidRPr="004E236D">
              <w:rPr>
                <w:b/>
                <w:sz w:val="22"/>
                <w:szCs w:val="22"/>
              </w:rPr>
              <w:t>mg/m</w:t>
            </w:r>
            <w:r w:rsidRPr="004E236D">
              <w:rPr>
                <w:b/>
                <w:sz w:val="22"/>
                <w:szCs w:val="22"/>
                <w:vertAlign w:val="superscript"/>
              </w:rPr>
              <w:t>3</w:t>
            </w:r>
            <w:r w:rsidRPr="004E236D">
              <w:rPr>
                <w:b/>
                <w:sz w:val="22"/>
                <w:szCs w:val="22"/>
              </w:rPr>
              <w:sym w:font="Symbol" w:char="F05D"/>
            </w:r>
          </w:p>
        </w:tc>
      </w:tr>
      <w:tr w:rsidR="004E236D" w:rsidRPr="004E236D" w14:paraId="1EF1218B" w14:textId="77777777" w:rsidTr="00777A73">
        <w:trPr>
          <w:cantSplit/>
          <w:trHeight w:val="340"/>
          <w:jc w:val="center"/>
        </w:trPr>
        <w:tc>
          <w:tcPr>
            <w:tcW w:w="3364" w:type="dxa"/>
            <w:gridSpan w:val="2"/>
            <w:vMerge/>
            <w:tcBorders>
              <w:top w:val="single" w:sz="2" w:space="0" w:color="auto"/>
              <w:left w:val="single" w:sz="2" w:space="0" w:color="auto"/>
              <w:bottom w:val="single" w:sz="2" w:space="0" w:color="auto"/>
              <w:right w:val="single" w:sz="2" w:space="0" w:color="auto"/>
            </w:tcBorders>
          </w:tcPr>
          <w:p w14:paraId="081ED19B" w14:textId="77777777" w:rsidR="00777A73" w:rsidRPr="004E236D" w:rsidRDefault="00777A73" w:rsidP="00777A73">
            <w:pPr>
              <w:pStyle w:val="Zarkazkladnhotextu3"/>
              <w:spacing w:after="0"/>
              <w:rPr>
                <w:sz w:val="22"/>
                <w:szCs w:val="22"/>
              </w:rPr>
            </w:pPr>
          </w:p>
        </w:tc>
        <w:tc>
          <w:tcPr>
            <w:tcW w:w="1276" w:type="dxa"/>
            <w:tcBorders>
              <w:top w:val="single" w:sz="2" w:space="0" w:color="auto"/>
              <w:left w:val="single" w:sz="2" w:space="0" w:color="auto"/>
              <w:bottom w:val="single" w:sz="2" w:space="0" w:color="auto"/>
              <w:right w:val="single" w:sz="2" w:space="0" w:color="auto"/>
            </w:tcBorders>
            <w:vAlign w:val="center"/>
          </w:tcPr>
          <w:p w14:paraId="215BE2A7" w14:textId="77777777" w:rsidR="00777A73" w:rsidRPr="004E236D" w:rsidRDefault="00777A73" w:rsidP="00777A73">
            <w:pPr>
              <w:pStyle w:val="Zarkazkladnhotextu3"/>
              <w:spacing w:after="0"/>
              <w:ind w:left="0"/>
              <w:jc w:val="center"/>
              <w:rPr>
                <w:b/>
                <w:sz w:val="22"/>
                <w:szCs w:val="22"/>
              </w:rPr>
            </w:pPr>
            <w:r w:rsidRPr="004E236D">
              <w:rPr>
                <w:b/>
                <w:sz w:val="22"/>
                <w:szCs w:val="22"/>
              </w:rPr>
              <w:t>TZL</w:t>
            </w:r>
          </w:p>
        </w:tc>
        <w:tc>
          <w:tcPr>
            <w:tcW w:w="1276" w:type="dxa"/>
            <w:tcBorders>
              <w:top w:val="single" w:sz="2" w:space="0" w:color="auto"/>
              <w:left w:val="single" w:sz="2" w:space="0" w:color="auto"/>
              <w:bottom w:val="single" w:sz="2" w:space="0" w:color="auto"/>
              <w:right w:val="single" w:sz="2" w:space="0" w:color="auto"/>
            </w:tcBorders>
            <w:vAlign w:val="center"/>
          </w:tcPr>
          <w:p w14:paraId="5D12F51C" w14:textId="77777777" w:rsidR="00777A73" w:rsidRPr="004E236D" w:rsidRDefault="00777A73" w:rsidP="00777A73">
            <w:pPr>
              <w:pStyle w:val="Zarkazkladnhotextu3"/>
              <w:spacing w:after="0"/>
              <w:ind w:left="0"/>
              <w:jc w:val="center"/>
              <w:rPr>
                <w:b/>
                <w:sz w:val="22"/>
                <w:szCs w:val="22"/>
                <w:vertAlign w:val="subscript"/>
              </w:rPr>
            </w:pPr>
            <w:r w:rsidRPr="004E236D">
              <w:rPr>
                <w:b/>
                <w:sz w:val="22"/>
                <w:szCs w:val="22"/>
              </w:rPr>
              <w:t>SO</w:t>
            </w:r>
            <w:r w:rsidRPr="004E236D">
              <w:rPr>
                <w:b/>
                <w:sz w:val="22"/>
                <w:szCs w:val="22"/>
                <w:vertAlign w:val="subscript"/>
              </w:rPr>
              <w:t>X</w:t>
            </w:r>
          </w:p>
        </w:tc>
        <w:tc>
          <w:tcPr>
            <w:tcW w:w="1464" w:type="dxa"/>
            <w:tcBorders>
              <w:top w:val="single" w:sz="2" w:space="0" w:color="auto"/>
              <w:left w:val="single" w:sz="2" w:space="0" w:color="auto"/>
              <w:bottom w:val="single" w:sz="2" w:space="0" w:color="auto"/>
              <w:right w:val="single" w:sz="2" w:space="0" w:color="auto"/>
            </w:tcBorders>
            <w:vAlign w:val="center"/>
          </w:tcPr>
          <w:p w14:paraId="3B522836" w14:textId="77777777" w:rsidR="00777A73" w:rsidRPr="004E236D" w:rsidRDefault="00777A73" w:rsidP="00777A73">
            <w:pPr>
              <w:pStyle w:val="Zarkazkladnhotextu3"/>
              <w:spacing w:after="0"/>
              <w:ind w:left="0"/>
              <w:jc w:val="center"/>
              <w:rPr>
                <w:b/>
                <w:sz w:val="22"/>
                <w:szCs w:val="22"/>
                <w:vertAlign w:val="subscript"/>
              </w:rPr>
            </w:pPr>
            <w:r w:rsidRPr="004E236D">
              <w:rPr>
                <w:b/>
                <w:sz w:val="22"/>
                <w:szCs w:val="22"/>
              </w:rPr>
              <w:t>NO</w:t>
            </w:r>
            <w:r w:rsidRPr="004E236D">
              <w:rPr>
                <w:b/>
                <w:sz w:val="22"/>
                <w:szCs w:val="22"/>
                <w:vertAlign w:val="subscript"/>
              </w:rPr>
              <w:t>X</w:t>
            </w:r>
          </w:p>
        </w:tc>
        <w:tc>
          <w:tcPr>
            <w:tcW w:w="1440" w:type="dxa"/>
            <w:tcBorders>
              <w:top w:val="single" w:sz="2" w:space="0" w:color="auto"/>
              <w:left w:val="single" w:sz="2" w:space="0" w:color="auto"/>
              <w:bottom w:val="single" w:sz="2" w:space="0" w:color="auto"/>
              <w:right w:val="single" w:sz="2" w:space="0" w:color="auto"/>
            </w:tcBorders>
            <w:vAlign w:val="center"/>
          </w:tcPr>
          <w:p w14:paraId="59DD6ED1" w14:textId="77777777" w:rsidR="00777A73" w:rsidRPr="004E236D" w:rsidRDefault="00777A73" w:rsidP="00777A73">
            <w:pPr>
              <w:pStyle w:val="Zarkazkladnhotextu3"/>
              <w:spacing w:after="0"/>
              <w:ind w:left="0"/>
              <w:jc w:val="center"/>
              <w:rPr>
                <w:b/>
                <w:sz w:val="22"/>
                <w:szCs w:val="22"/>
              </w:rPr>
            </w:pPr>
            <w:r w:rsidRPr="004E236D">
              <w:rPr>
                <w:b/>
                <w:sz w:val="22"/>
                <w:szCs w:val="22"/>
              </w:rPr>
              <w:t>CO</w:t>
            </w:r>
          </w:p>
        </w:tc>
      </w:tr>
      <w:tr w:rsidR="004E236D" w:rsidRPr="004E236D" w14:paraId="31F467DE" w14:textId="77777777" w:rsidTr="00777A73">
        <w:trPr>
          <w:cantSplit/>
          <w:trHeight w:val="340"/>
          <w:jc w:val="center"/>
        </w:trPr>
        <w:tc>
          <w:tcPr>
            <w:tcW w:w="3364" w:type="dxa"/>
            <w:gridSpan w:val="2"/>
            <w:tcBorders>
              <w:top w:val="single" w:sz="2" w:space="0" w:color="auto"/>
              <w:left w:val="single" w:sz="2" w:space="0" w:color="auto"/>
              <w:bottom w:val="single" w:sz="2" w:space="0" w:color="auto"/>
              <w:right w:val="single" w:sz="2" w:space="0" w:color="auto"/>
            </w:tcBorders>
          </w:tcPr>
          <w:p w14:paraId="23A08E44" w14:textId="77777777" w:rsidR="00777A73" w:rsidRPr="004E236D" w:rsidRDefault="00777A73" w:rsidP="00777A73">
            <w:pPr>
              <w:pStyle w:val="Zarkazkladnhotextu3"/>
              <w:spacing w:after="0"/>
              <w:ind w:left="0"/>
              <w:rPr>
                <w:sz w:val="22"/>
                <w:szCs w:val="22"/>
              </w:rPr>
            </w:pPr>
            <w:r w:rsidRPr="004E236D">
              <w:rPr>
                <w:sz w:val="22"/>
                <w:szCs w:val="22"/>
              </w:rPr>
              <w:t xml:space="preserve">Doprava a manipulácia </w:t>
            </w:r>
          </w:p>
          <w:p w14:paraId="617E8617" w14:textId="77777777" w:rsidR="00777A73" w:rsidRPr="004E236D" w:rsidRDefault="00777A73" w:rsidP="00777A73">
            <w:pPr>
              <w:pStyle w:val="Zarkazkladnhotextu3"/>
              <w:spacing w:after="0"/>
              <w:ind w:left="0"/>
              <w:rPr>
                <w:sz w:val="22"/>
                <w:szCs w:val="22"/>
              </w:rPr>
            </w:pPr>
            <w:r w:rsidRPr="004E236D">
              <w:rPr>
                <w:sz w:val="22"/>
                <w:szCs w:val="22"/>
              </w:rPr>
              <w:t>s vysokopecnou vsádzkou</w:t>
            </w:r>
          </w:p>
        </w:tc>
        <w:tc>
          <w:tcPr>
            <w:tcW w:w="1276" w:type="dxa"/>
            <w:tcBorders>
              <w:top w:val="single" w:sz="2" w:space="0" w:color="auto"/>
              <w:left w:val="single" w:sz="2" w:space="0" w:color="auto"/>
              <w:bottom w:val="single" w:sz="2" w:space="0" w:color="auto"/>
              <w:right w:val="single" w:sz="2" w:space="0" w:color="auto"/>
            </w:tcBorders>
            <w:vAlign w:val="center"/>
          </w:tcPr>
          <w:p w14:paraId="4DEB13D2" w14:textId="77777777" w:rsidR="00777A73" w:rsidRPr="004E236D" w:rsidRDefault="00777A73" w:rsidP="00777A73">
            <w:pPr>
              <w:pStyle w:val="Zarkazkladnhotextu3"/>
              <w:spacing w:after="0"/>
              <w:ind w:left="-10"/>
              <w:jc w:val="center"/>
              <w:rPr>
                <w:sz w:val="22"/>
                <w:szCs w:val="22"/>
              </w:rPr>
            </w:pPr>
            <w:r w:rsidRPr="004E236D">
              <w:rPr>
                <w:sz w:val="22"/>
                <w:szCs w:val="22"/>
              </w:rPr>
              <w:t>50</w:t>
            </w:r>
          </w:p>
        </w:tc>
        <w:tc>
          <w:tcPr>
            <w:tcW w:w="1276" w:type="dxa"/>
            <w:tcBorders>
              <w:top w:val="single" w:sz="2" w:space="0" w:color="auto"/>
              <w:left w:val="single" w:sz="2" w:space="0" w:color="auto"/>
              <w:bottom w:val="single" w:sz="2" w:space="0" w:color="auto"/>
              <w:right w:val="single" w:sz="2" w:space="0" w:color="auto"/>
            </w:tcBorders>
          </w:tcPr>
          <w:p w14:paraId="4E64359B" w14:textId="77777777" w:rsidR="00777A73" w:rsidRPr="004E236D" w:rsidRDefault="00777A73" w:rsidP="00777A73">
            <w:pPr>
              <w:pStyle w:val="Zarkazkladnhotextu3"/>
              <w:spacing w:after="0"/>
              <w:jc w:val="center"/>
              <w:rPr>
                <w:sz w:val="22"/>
                <w:szCs w:val="22"/>
              </w:rPr>
            </w:pPr>
          </w:p>
        </w:tc>
        <w:tc>
          <w:tcPr>
            <w:tcW w:w="1464" w:type="dxa"/>
            <w:tcBorders>
              <w:top w:val="single" w:sz="2" w:space="0" w:color="auto"/>
              <w:left w:val="single" w:sz="2" w:space="0" w:color="auto"/>
              <w:bottom w:val="single" w:sz="2" w:space="0" w:color="auto"/>
              <w:right w:val="single" w:sz="2" w:space="0" w:color="auto"/>
            </w:tcBorders>
          </w:tcPr>
          <w:p w14:paraId="75695EBC" w14:textId="77777777" w:rsidR="00777A73" w:rsidRPr="004E236D" w:rsidRDefault="00777A73" w:rsidP="00777A73">
            <w:pPr>
              <w:pStyle w:val="Zarkazkladnhotextu3"/>
              <w:spacing w:after="0"/>
              <w:jc w:val="center"/>
              <w:rPr>
                <w:sz w:val="22"/>
                <w:szCs w:val="22"/>
              </w:rPr>
            </w:pPr>
          </w:p>
        </w:tc>
        <w:tc>
          <w:tcPr>
            <w:tcW w:w="1440" w:type="dxa"/>
            <w:tcBorders>
              <w:top w:val="single" w:sz="2" w:space="0" w:color="auto"/>
              <w:left w:val="single" w:sz="2" w:space="0" w:color="auto"/>
              <w:bottom w:val="single" w:sz="2" w:space="0" w:color="auto"/>
              <w:right w:val="single" w:sz="2" w:space="0" w:color="auto"/>
            </w:tcBorders>
          </w:tcPr>
          <w:p w14:paraId="666453EC" w14:textId="77777777" w:rsidR="00777A73" w:rsidRPr="004E236D" w:rsidRDefault="00777A73" w:rsidP="00777A73">
            <w:pPr>
              <w:pStyle w:val="Zarkazkladnhotextu3"/>
              <w:spacing w:after="0"/>
              <w:jc w:val="center"/>
              <w:rPr>
                <w:sz w:val="22"/>
                <w:szCs w:val="22"/>
              </w:rPr>
            </w:pPr>
          </w:p>
        </w:tc>
      </w:tr>
      <w:tr w:rsidR="004E236D" w:rsidRPr="004E236D" w14:paraId="03A095CF" w14:textId="77777777" w:rsidTr="00777A73">
        <w:trPr>
          <w:cantSplit/>
          <w:trHeight w:val="340"/>
          <w:jc w:val="center"/>
        </w:trPr>
        <w:tc>
          <w:tcPr>
            <w:tcW w:w="1530" w:type="dxa"/>
            <w:vMerge w:val="restart"/>
            <w:tcBorders>
              <w:top w:val="single" w:sz="2" w:space="0" w:color="auto"/>
              <w:left w:val="single" w:sz="2" w:space="0" w:color="auto"/>
              <w:bottom w:val="single" w:sz="2" w:space="0" w:color="auto"/>
              <w:right w:val="single" w:sz="2" w:space="0" w:color="auto"/>
            </w:tcBorders>
            <w:vAlign w:val="center"/>
          </w:tcPr>
          <w:p w14:paraId="08416F0B" w14:textId="77777777" w:rsidR="00777A73" w:rsidRPr="004E236D" w:rsidRDefault="00777A73" w:rsidP="00777A73">
            <w:pPr>
              <w:pStyle w:val="Zarkazkladnhotextu3"/>
              <w:spacing w:after="0"/>
              <w:ind w:left="0"/>
              <w:rPr>
                <w:sz w:val="22"/>
                <w:szCs w:val="22"/>
              </w:rPr>
            </w:pPr>
            <w:r w:rsidRPr="004E236D">
              <w:rPr>
                <w:sz w:val="22"/>
                <w:szCs w:val="22"/>
              </w:rPr>
              <w:t>Ohrievače vetra (kaupre)</w:t>
            </w:r>
          </w:p>
        </w:tc>
        <w:tc>
          <w:tcPr>
            <w:tcW w:w="1834" w:type="dxa"/>
            <w:tcBorders>
              <w:top w:val="single" w:sz="2" w:space="0" w:color="auto"/>
              <w:left w:val="single" w:sz="2" w:space="0" w:color="auto"/>
              <w:bottom w:val="single" w:sz="2" w:space="0" w:color="auto"/>
              <w:right w:val="single" w:sz="2" w:space="0" w:color="auto"/>
            </w:tcBorders>
            <w:vAlign w:val="center"/>
          </w:tcPr>
          <w:p w14:paraId="514D9FBC" w14:textId="77777777" w:rsidR="00777A73" w:rsidRPr="004E236D" w:rsidRDefault="00777A73" w:rsidP="00777A73">
            <w:pPr>
              <w:pStyle w:val="Zarkazkladnhotextu3"/>
              <w:spacing w:after="0"/>
              <w:ind w:left="0"/>
              <w:jc w:val="center"/>
              <w:rPr>
                <w:sz w:val="22"/>
                <w:szCs w:val="22"/>
              </w:rPr>
            </w:pPr>
            <w:r w:rsidRPr="004E236D">
              <w:rPr>
                <w:sz w:val="22"/>
                <w:szCs w:val="22"/>
              </w:rPr>
              <w:t>≤ 2,5 t/h</w:t>
            </w:r>
          </w:p>
        </w:tc>
        <w:tc>
          <w:tcPr>
            <w:tcW w:w="1276" w:type="dxa"/>
            <w:tcBorders>
              <w:top w:val="single" w:sz="2" w:space="0" w:color="auto"/>
              <w:left w:val="single" w:sz="2" w:space="0" w:color="auto"/>
              <w:bottom w:val="single" w:sz="2" w:space="0" w:color="auto"/>
              <w:right w:val="single" w:sz="2" w:space="0" w:color="auto"/>
            </w:tcBorders>
            <w:vAlign w:val="center"/>
          </w:tcPr>
          <w:p w14:paraId="29F5C59E" w14:textId="77777777" w:rsidR="00777A73" w:rsidRPr="004E236D" w:rsidRDefault="00777A73" w:rsidP="00777A73">
            <w:pPr>
              <w:pStyle w:val="Zarkazkladnhotextu3"/>
              <w:spacing w:after="0"/>
              <w:ind w:left="-14"/>
              <w:jc w:val="center"/>
              <w:rPr>
                <w:sz w:val="22"/>
                <w:szCs w:val="22"/>
              </w:rPr>
            </w:pPr>
            <w:r w:rsidRPr="004E236D">
              <w:rPr>
                <w:sz w:val="22"/>
                <w:szCs w:val="22"/>
              </w:rPr>
              <w:t xml:space="preserve">50 </w:t>
            </w:r>
          </w:p>
        </w:tc>
        <w:tc>
          <w:tcPr>
            <w:tcW w:w="1276" w:type="dxa"/>
            <w:vMerge w:val="restart"/>
            <w:tcBorders>
              <w:top w:val="single" w:sz="2" w:space="0" w:color="auto"/>
              <w:left w:val="single" w:sz="2" w:space="0" w:color="auto"/>
              <w:bottom w:val="single" w:sz="2" w:space="0" w:color="auto"/>
              <w:right w:val="single" w:sz="2" w:space="0" w:color="auto"/>
            </w:tcBorders>
            <w:vAlign w:val="center"/>
          </w:tcPr>
          <w:p w14:paraId="54AAFB77" w14:textId="77777777" w:rsidR="00777A73" w:rsidRPr="004E236D" w:rsidRDefault="00777A73" w:rsidP="00777A73">
            <w:pPr>
              <w:pStyle w:val="Zarkazkladnhotextu3"/>
              <w:spacing w:after="0"/>
              <w:ind w:left="-34"/>
              <w:jc w:val="center"/>
              <w:rPr>
                <w:sz w:val="22"/>
                <w:szCs w:val="22"/>
              </w:rPr>
            </w:pPr>
            <w:r w:rsidRPr="004E236D">
              <w:rPr>
                <w:sz w:val="22"/>
                <w:szCs w:val="22"/>
              </w:rPr>
              <w:t>2 500</w:t>
            </w:r>
          </w:p>
        </w:tc>
        <w:tc>
          <w:tcPr>
            <w:tcW w:w="1464" w:type="dxa"/>
            <w:vMerge w:val="restart"/>
            <w:tcBorders>
              <w:top w:val="single" w:sz="2" w:space="0" w:color="auto"/>
              <w:left w:val="single" w:sz="2" w:space="0" w:color="auto"/>
              <w:bottom w:val="single" w:sz="2" w:space="0" w:color="auto"/>
              <w:right w:val="single" w:sz="2" w:space="0" w:color="auto"/>
            </w:tcBorders>
            <w:vAlign w:val="center"/>
          </w:tcPr>
          <w:p w14:paraId="3E7DDF7E" w14:textId="77777777" w:rsidR="00777A73" w:rsidRPr="004E236D" w:rsidRDefault="00777A73" w:rsidP="00777A73">
            <w:pPr>
              <w:pStyle w:val="Zarkazkladnhotextu3"/>
              <w:spacing w:after="0"/>
              <w:ind w:left="0"/>
              <w:jc w:val="center"/>
              <w:rPr>
                <w:sz w:val="22"/>
                <w:szCs w:val="22"/>
              </w:rPr>
            </w:pPr>
            <w:r w:rsidRPr="004E236D">
              <w:rPr>
                <w:sz w:val="22"/>
                <w:szCs w:val="22"/>
              </w:rPr>
              <w:t>400</w:t>
            </w:r>
          </w:p>
        </w:tc>
        <w:tc>
          <w:tcPr>
            <w:tcW w:w="1440" w:type="dxa"/>
            <w:vMerge w:val="restart"/>
            <w:tcBorders>
              <w:top w:val="single" w:sz="2" w:space="0" w:color="auto"/>
              <w:left w:val="single" w:sz="2" w:space="0" w:color="auto"/>
              <w:bottom w:val="single" w:sz="2" w:space="0" w:color="auto"/>
              <w:right w:val="single" w:sz="2" w:space="0" w:color="auto"/>
            </w:tcBorders>
            <w:vAlign w:val="center"/>
          </w:tcPr>
          <w:p w14:paraId="7DF3C7C0" w14:textId="77777777" w:rsidR="00777A73" w:rsidRPr="004E236D" w:rsidRDefault="00777A73" w:rsidP="00777A73">
            <w:pPr>
              <w:pStyle w:val="Zarkazkladnhotextu3"/>
              <w:spacing w:after="0"/>
              <w:ind w:left="0"/>
              <w:jc w:val="center"/>
              <w:rPr>
                <w:sz w:val="22"/>
                <w:szCs w:val="22"/>
              </w:rPr>
            </w:pPr>
            <w:r w:rsidRPr="004E236D">
              <w:rPr>
                <w:sz w:val="22"/>
                <w:szCs w:val="22"/>
              </w:rPr>
              <w:t>4 000</w:t>
            </w:r>
          </w:p>
          <w:p w14:paraId="0C430EEF" w14:textId="77777777" w:rsidR="00777A73" w:rsidRPr="004E236D" w:rsidRDefault="00777A73" w:rsidP="00777A73">
            <w:pPr>
              <w:pStyle w:val="Zarkazkladnhotextu3"/>
              <w:spacing w:after="0"/>
              <w:ind w:left="0"/>
              <w:jc w:val="center"/>
              <w:rPr>
                <w:sz w:val="22"/>
                <w:szCs w:val="22"/>
              </w:rPr>
            </w:pPr>
            <w:r w:rsidRPr="004E236D">
              <w:rPr>
                <w:sz w:val="22"/>
                <w:szCs w:val="22"/>
              </w:rPr>
              <w:t>6 000</w:t>
            </w:r>
            <w:r w:rsidRPr="004E236D">
              <w:rPr>
                <w:sz w:val="22"/>
                <w:szCs w:val="22"/>
                <w:vertAlign w:val="superscript"/>
              </w:rPr>
              <w:t>1</w:t>
            </w:r>
            <w:r w:rsidRPr="004E236D">
              <w:rPr>
                <w:sz w:val="22"/>
                <w:szCs w:val="22"/>
              </w:rPr>
              <w:t>)</w:t>
            </w:r>
          </w:p>
        </w:tc>
      </w:tr>
      <w:tr w:rsidR="004E236D" w:rsidRPr="004E236D" w14:paraId="198E1157" w14:textId="77777777" w:rsidTr="00777A73">
        <w:trPr>
          <w:cantSplit/>
          <w:trHeight w:val="340"/>
          <w:jc w:val="center"/>
        </w:trPr>
        <w:tc>
          <w:tcPr>
            <w:tcW w:w="1530" w:type="dxa"/>
            <w:vMerge/>
            <w:tcBorders>
              <w:top w:val="single" w:sz="2" w:space="0" w:color="auto"/>
              <w:left w:val="single" w:sz="2" w:space="0" w:color="auto"/>
              <w:bottom w:val="single" w:sz="2" w:space="0" w:color="auto"/>
              <w:right w:val="single" w:sz="2" w:space="0" w:color="auto"/>
            </w:tcBorders>
            <w:vAlign w:val="center"/>
          </w:tcPr>
          <w:p w14:paraId="429FD567" w14:textId="77777777" w:rsidR="00777A73" w:rsidRPr="004E236D" w:rsidRDefault="00777A73" w:rsidP="00777A73">
            <w:pPr>
              <w:pStyle w:val="Zarkazkladnhotextu3"/>
              <w:spacing w:after="0"/>
              <w:ind w:left="0"/>
              <w:rPr>
                <w:sz w:val="22"/>
                <w:szCs w:val="22"/>
              </w:rPr>
            </w:pPr>
          </w:p>
        </w:tc>
        <w:tc>
          <w:tcPr>
            <w:tcW w:w="1834" w:type="dxa"/>
            <w:tcBorders>
              <w:top w:val="single" w:sz="2" w:space="0" w:color="auto"/>
              <w:left w:val="single" w:sz="2" w:space="0" w:color="auto"/>
              <w:bottom w:val="single" w:sz="2" w:space="0" w:color="auto"/>
              <w:right w:val="single" w:sz="2" w:space="0" w:color="auto"/>
            </w:tcBorders>
            <w:vAlign w:val="center"/>
          </w:tcPr>
          <w:p w14:paraId="08CABAE5" w14:textId="77777777" w:rsidR="00777A73" w:rsidRPr="004E236D" w:rsidRDefault="00777A73" w:rsidP="00777A73">
            <w:pPr>
              <w:pStyle w:val="Zarkazkladnhotextu3"/>
              <w:spacing w:after="0"/>
              <w:ind w:left="0"/>
              <w:jc w:val="center"/>
              <w:rPr>
                <w:sz w:val="22"/>
                <w:szCs w:val="22"/>
              </w:rPr>
            </w:pPr>
            <w:r w:rsidRPr="004E236D">
              <w:rPr>
                <w:sz w:val="22"/>
                <w:szCs w:val="22"/>
              </w:rPr>
              <w:t>&gt; 2,5 t/h</w:t>
            </w:r>
          </w:p>
        </w:tc>
        <w:tc>
          <w:tcPr>
            <w:tcW w:w="1276" w:type="dxa"/>
            <w:tcBorders>
              <w:top w:val="single" w:sz="2" w:space="0" w:color="auto"/>
              <w:left w:val="single" w:sz="2" w:space="0" w:color="auto"/>
              <w:bottom w:val="single" w:sz="2" w:space="0" w:color="auto"/>
              <w:right w:val="single" w:sz="2" w:space="0" w:color="auto"/>
            </w:tcBorders>
            <w:vAlign w:val="center"/>
          </w:tcPr>
          <w:p w14:paraId="64709AF0" w14:textId="77777777" w:rsidR="00777A73" w:rsidRPr="004E236D" w:rsidRDefault="00777A73" w:rsidP="00777A73">
            <w:pPr>
              <w:pStyle w:val="Zarkazkladnhotextu3"/>
              <w:spacing w:after="0"/>
              <w:ind w:left="-14"/>
              <w:jc w:val="center"/>
              <w:rPr>
                <w:sz w:val="22"/>
                <w:szCs w:val="22"/>
              </w:rPr>
            </w:pPr>
            <w:r w:rsidRPr="004E236D">
              <w:rPr>
                <w:sz w:val="22"/>
                <w:szCs w:val="22"/>
              </w:rPr>
              <w:t xml:space="preserve">10 </w:t>
            </w:r>
          </w:p>
        </w:tc>
        <w:tc>
          <w:tcPr>
            <w:tcW w:w="1276" w:type="dxa"/>
            <w:vMerge/>
            <w:tcBorders>
              <w:top w:val="single" w:sz="2" w:space="0" w:color="auto"/>
              <w:left w:val="single" w:sz="2" w:space="0" w:color="auto"/>
              <w:bottom w:val="single" w:sz="2" w:space="0" w:color="auto"/>
              <w:right w:val="single" w:sz="2" w:space="0" w:color="auto"/>
            </w:tcBorders>
            <w:vAlign w:val="center"/>
          </w:tcPr>
          <w:p w14:paraId="4EF4C86C" w14:textId="77777777" w:rsidR="00777A73" w:rsidRPr="004E236D" w:rsidRDefault="00777A73" w:rsidP="00777A73">
            <w:pPr>
              <w:pStyle w:val="Zarkazkladnhotextu3"/>
              <w:spacing w:after="0"/>
              <w:jc w:val="center"/>
              <w:rPr>
                <w:sz w:val="22"/>
                <w:szCs w:val="22"/>
              </w:rPr>
            </w:pPr>
          </w:p>
        </w:tc>
        <w:tc>
          <w:tcPr>
            <w:tcW w:w="1464" w:type="dxa"/>
            <w:vMerge/>
            <w:tcBorders>
              <w:top w:val="single" w:sz="2" w:space="0" w:color="auto"/>
              <w:left w:val="single" w:sz="2" w:space="0" w:color="auto"/>
              <w:bottom w:val="single" w:sz="2" w:space="0" w:color="auto"/>
              <w:right w:val="single" w:sz="2" w:space="0" w:color="auto"/>
            </w:tcBorders>
            <w:vAlign w:val="center"/>
          </w:tcPr>
          <w:p w14:paraId="1FB9ABE8" w14:textId="77777777" w:rsidR="00777A73" w:rsidRPr="004E236D" w:rsidRDefault="00777A73" w:rsidP="00777A73">
            <w:pPr>
              <w:pStyle w:val="Zarkazkladnhotextu3"/>
              <w:spacing w:after="0"/>
              <w:ind w:left="0"/>
              <w:jc w:val="center"/>
              <w:rPr>
                <w:sz w:val="22"/>
                <w:szCs w:val="22"/>
              </w:rPr>
            </w:pPr>
          </w:p>
        </w:tc>
        <w:tc>
          <w:tcPr>
            <w:tcW w:w="1440" w:type="dxa"/>
            <w:vMerge/>
            <w:tcBorders>
              <w:top w:val="single" w:sz="2" w:space="0" w:color="auto"/>
              <w:left w:val="single" w:sz="2" w:space="0" w:color="auto"/>
              <w:bottom w:val="single" w:sz="2" w:space="0" w:color="auto"/>
              <w:right w:val="single" w:sz="2" w:space="0" w:color="auto"/>
            </w:tcBorders>
            <w:vAlign w:val="center"/>
          </w:tcPr>
          <w:p w14:paraId="3104A080" w14:textId="77777777" w:rsidR="00777A73" w:rsidRPr="004E236D" w:rsidRDefault="00777A73" w:rsidP="00777A73">
            <w:pPr>
              <w:pStyle w:val="Zarkazkladnhotextu3"/>
              <w:spacing w:after="0"/>
              <w:jc w:val="center"/>
              <w:rPr>
                <w:sz w:val="22"/>
                <w:szCs w:val="22"/>
              </w:rPr>
            </w:pPr>
          </w:p>
        </w:tc>
      </w:tr>
      <w:tr w:rsidR="004E236D" w:rsidRPr="004E236D" w14:paraId="7501A4E3" w14:textId="77777777" w:rsidTr="00777A73">
        <w:trPr>
          <w:cantSplit/>
          <w:trHeight w:val="340"/>
          <w:jc w:val="center"/>
        </w:trPr>
        <w:tc>
          <w:tcPr>
            <w:tcW w:w="3364" w:type="dxa"/>
            <w:gridSpan w:val="2"/>
            <w:tcBorders>
              <w:top w:val="single" w:sz="2" w:space="0" w:color="auto"/>
              <w:left w:val="single" w:sz="2" w:space="0" w:color="auto"/>
              <w:bottom w:val="single" w:sz="2" w:space="0" w:color="auto"/>
              <w:right w:val="single" w:sz="2" w:space="0" w:color="auto"/>
            </w:tcBorders>
            <w:vAlign w:val="center"/>
          </w:tcPr>
          <w:p w14:paraId="7A3BEAFA" w14:textId="77777777" w:rsidR="00777A73" w:rsidRPr="004E236D" w:rsidRDefault="00777A73" w:rsidP="00777A73">
            <w:pPr>
              <w:pStyle w:val="Zarkazkladnhotextu3"/>
              <w:spacing w:after="0"/>
              <w:ind w:left="0"/>
              <w:jc w:val="center"/>
              <w:rPr>
                <w:sz w:val="22"/>
                <w:szCs w:val="22"/>
              </w:rPr>
            </w:pPr>
            <w:r w:rsidRPr="004E236D">
              <w:rPr>
                <w:sz w:val="22"/>
                <w:szCs w:val="22"/>
              </w:rPr>
              <w:t>Odlievanie</w:t>
            </w:r>
          </w:p>
        </w:tc>
        <w:tc>
          <w:tcPr>
            <w:tcW w:w="1276" w:type="dxa"/>
            <w:tcBorders>
              <w:top w:val="single" w:sz="2" w:space="0" w:color="auto"/>
              <w:left w:val="single" w:sz="2" w:space="0" w:color="auto"/>
              <w:bottom w:val="single" w:sz="2" w:space="0" w:color="auto"/>
              <w:right w:val="single" w:sz="2" w:space="0" w:color="auto"/>
            </w:tcBorders>
            <w:vAlign w:val="center"/>
          </w:tcPr>
          <w:p w14:paraId="67B277BF" w14:textId="77777777" w:rsidR="00777A73" w:rsidRPr="004E236D" w:rsidRDefault="00777A73" w:rsidP="00777A73">
            <w:pPr>
              <w:pStyle w:val="Zarkazkladnhotextu3"/>
              <w:spacing w:after="0"/>
              <w:ind w:left="-10"/>
              <w:jc w:val="center"/>
              <w:rPr>
                <w:sz w:val="22"/>
                <w:szCs w:val="22"/>
              </w:rPr>
            </w:pPr>
            <w:r w:rsidRPr="004E236D">
              <w:rPr>
                <w:sz w:val="22"/>
                <w:szCs w:val="22"/>
              </w:rPr>
              <w:t>50</w:t>
            </w:r>
          </w:p>
        </w:tc>
        <w:tc>
          <w:tcPr>
            <w:tcW w:w="1276" w:type="dxa"/>
            <w:tcBorders>
              <w:top w:val="single" w:sz="2" w:space="0" w:color="auto"/>
              <w:left w:val="single" w:sz="2" w:space="0" w:color="auto"/>
              <w:bottom w:val="single" w:sz="2" w:space="0" w:color="auto"/>
              <w:right w:val="single" w:sz="2" w:space="0" w:color="auto"/>
            </w:tcBorders>
            <w:vAlign w:val="center"/>
          </w:tcPr>
          <w:p w14:paraId="44A8CF33" w14:textId="77777777" w:rsidR="00777A73" w:rsidRPr="004E236D" w:rsidRDefault="00777A73" w:rsidP="00777A73">
            <w:pPr>
              <w:pStyle w:val="Zarkazkladnhotextu3"/>
              <w:spacing w:after="0"/>
              <w:ind w:left="0"/>
              <w:jc w:val="center"/>
              <w:rPr>
                <w:sz w:val="22"/>
                <w:szCs w:val="22"/>
              </w:rPr>
            </w:pPr>
          </w:p>
        </w:tc>
        <w:tc>
          <w:tcPr>
            <w:tcW w:w="1464" w:type="dxa"/>
            <w:tcBorders>
              <w:top w:val="single" w:sz="2" w:space="0" w:color="auto"/>
              <w:left w:val="single" w:sz="2" w:space="0" w:color="auto"/>
              <w:bottom w:val="single" w:sz="2" w:space="0" w:color="auto"/>
              <w:right w:val="single" w:sz="2" w:space="0" w:color="auto"/>
            </w:tcBorders>
            <w:vAlign w:val="center"/>
          </w:tcPr>
          <w:p w14:paraId="1B21B830" w14:textId="77777777" w:rsidR="00777A73" w:rsidRPr="004E236D" w:rsidRDefault="00777A73" w:rsidP="00777A73">
            <w:pPr>
              <w:pStyle w:val="Zarkazkladnhotextu3"/>
              <w:spacing w:after="0"/>
              <w:ind w:left="0"/>
              <w:jc w:val="center"/>
              <w:rPr>
                <w:sz w:val="22"/>
                <w:szCs w:val="22"/>
              </w:rPr>
            </w:pPr>
            <w:r w:rsidRPr="004E236D">
              <w:rPr>
                <w:sz w:val="22"/>
                <w:szCs w:val="22"/>
              </w:rPr>
              <w:t>400</w:t>
            </w:r>
          </w:p>
        </w:tc>
        <w:tc>
          <w:tcPr>
            <w:tcW w:w="1440" w:type="dxa"/>
            <w:tcBorders>
              <w:top w:val="single" w:sz="2" w:space="0" w:color="auto"/>
              <w:left w:val="single" w:sz="2" w:space="0" w:color="auto"/>
              <w:bottom w:val="single" w:sz="2" w:space="0" w:color="auto"/>
              <w:right w:val="single" w:sz="2" w:space="0" w:color="auto"/>
            </w:tcBorders>
            <w:vAlign w:val="center"/>
          </w:tcPr>
          <w:p w14:paraId="77A3C90C" w14:textId="77777777" w:rsidR="00777A73" w:rsidRPr="004E236D" w:rsidRDefault="00777A73" w:rsidP="00777A73">
            <w:pPr>
              <w:pStyle w:val="Zarkazkladnhotextu3"/>
              <w:spacing w:after="0"/>
              <w:ind w:left="284"/>
              <w:jc w:val="center"/>
              <w:rPr>
                <w:sz w:val="22"/>
                <w:szCs w:val="22"/>
              </w:rPr>
            </w:pPr>
          </w:p>
          <w:p w14:paraId="6164D9BA" w14:textId="77777777" w:rsidR="00777A73" w:rsidRPr="004E236D" w:rsidRDefault="00777A73" w:rsidP="00777A73">
            <w:pPr>
              <w:pStyle w:val="Zarkazkladnhotextu3"/>
              <w:spacing w:after="0"/>
              <w:ind w:left="284"/>
              <w:jc w:val="center"/>
              <w:rPr>
                <w:sz w:val="22"/>
                <w:szCs w:val="22"/>
              </w:rPr>
            </w:pPr>
          </w:p>
        </w:tc>
      </w:tr>
      <w:tr w:rsidR="004E236D" w:rsidRPr="004E236D" w14:paraId="0075C83A" w14:textId="77777777" w:rsidTr="00777A73">
        <w:trPr>
          <w:cantSplit/>
          <w:trHeight w:val="340"/>
          <w:jc w:val="center"/>
        </w:trPr>
        <w:tc>
          <w:tcPr>
            <w:tcW w:w="3364" w:type="dxa"/>
            <w:gridSpan w:val="2"/>
            <w:tcBorders>
              <w:top w:val="single" w:sz="2" w:space="0" w:color="auto"/>
              <w:left w:val="single" w:sz="2" w:space="0" w:color="auto"/>
              <w:bottom w:val="single" w:sz="2" w:space="0" w:color="auto"/>
              <w:right w:val="single" w:sz="2" w:space="0" w:color="auto"/>
            </w:tcBorders>
            <w:vAlign w:val="center"/>
          </w:tcPr>
          <w:p w14:paraId="5B1F7D04" w14:textId="77777777" w:rsidR="00777A73" w:rsidRPr="004E236D" w:rsidRDefault="00777A73" w:rsidP="00777A73">
            <w:pPr>
              <w:pStyle w:val="Zarkazkladnhotextu3"/>
              <w:spacing w:after="0"/>
              <w:ind w:left="0"/>
              <w:rPr>
                <w:sz w:val="22"/>
                <w:szCs w:val="22"/>
              </w:rPr>
            </w:pPr>
          </w:p>
        </w:tc>
        <w:tc>
          <w:tcPr>
            <w:tcW w:w="5456" w:type="dxa"/>
            <w:gridSpan w:val="4"/>
            <w:tcBorders>
              <w:top w:val="single" w:sz="2" w:space="0" w:color="auto"/>
              <w:left w:val="single" w:sz="2" w:space="0" w:color="auto"/>
              <w:bottom w:val="single" w:sz="2" w:space="0" w:color="auto"/>
              <w:right w:val="single" w:sz="2" w:space="0" w:color="auto"/>
            </w:tcBorders>
            <w:vAlign w:val="center"/>
          </w:tcPr>
          <w:p w14:paraId="620BF9AA" w14:textId="77777777" w:rsidR="00777A73" w:rsidRPr="004E236D" w:rsidRDefault="00777A73" w:rsidP="00777A73">
            <w:pPr>
              <w:pStyle w:val="Zarkazkladnhotextu3"/>
              <w:spacing w:after="0"/>
              <w:ind w:left="86"/>
              <w:jc w:val="center"/>
              <w:rPr>
                <w:sz w:val="22"/>
                <w:szCs w:val="22"/>
              </w:rPr>
            </w:pPr>
            <w:r w:rsidRPr="004E236D">
              <w:rPr>
                <w:b/>
                <w:sz w:val="22"/>
                <w:szCs w:val="22"/>
              </w:rPr>
              <w:t>Emisný limit PCDD + PCDF</w:t>
            </w:r>
            <w:r w:rsidRPr="004E236D">
              <w:rPr>
                <w:sz w:val="22"/>
                <w:szCs w:val="22"/>
              </w:rPr>
              <w:t xml:space="preserve"> </w:t>
            </w:r>
          </w:p>
        </w:tc>
      </w:tr>
      <w:tr w:rsidR="004E236D" w:rsidRPr="004E236D" w14:paraId="4ECF290A" w14:textId="77777777" w:rsidTr="00777A73">
        <w:trPr>
          <w:cantSplit/>
          <w:trHeight w:val="340"/>
          <w:jc w:val="center"/>
        </w:trPr>
        <w:tc>
          <w:tcPr>
            <w:tcW w:w="3364" w:type="dxa"/>
            <w:gridSpan w:val="2"/>
            <w:tcBorders>
              <w:top w:val="single" w:sz="2" w:space="0" w:color="auto"/>
              <w:left w:val="single" w:sz="2" w:space="0" w:color="auto"/>
              <w:bottom w:val="single" w:sz="2" w:space="0" w:color="auto"/>
              <w:right w:val="single" w:sz="2" w:space="0" w:color="auto"/>
            </w:tcBorders>
            <w:vAlign w:val="center"/>
          </w:tcPr>
          <w:p w14:paraId="418F07E7" w14:textId="77777777" w:rsidR="00777A73" w:rsidRPr="004E236D" w:rsidRDefault="00777A73" w:rsidP="00777A73">
            <w:pPr>
              <w:pStyle w:val="Zarkazkladnhotextu3"/>
              <w:spacing w:after="0"/>
              <w:ind w:left="0"/>
              <w:rPr>
                <w:sz w:val="22"/>
                <w:szCs w:val="22"/>
              </w:rPr>
            </w:pPr>
            <w:r w:rsidRPr="004E236D">
              <w:rPr>
                <w:sz w:val="22"/>
                <w:szCs w:val="22"/>
              </w:rPr>
              <w:t>Recyklácia alebo spätné získavanie kovov a kovových zlúčenín</w:t>
            </w:r>
          </w:p>
        </w:tc>
        <w:tc>
          <w:tcPr>
            <w:tcW w:w="5456" w:type="dxa"/>
            <w:gridSpan w:val="4"/>
            <w:tcBorders>
              <w:top w:val="single" w:sz="2" w:space="0" w:color="auto"/>
              <w:left w:val="single" w:sz="2" w:space="0" w:color="auto"/>
              <w:bottom w:val="single" w:sz="2" w:space="0" w:color="auto"/>
              <w:right w:val="single" w:sz="2" w:space="0" w:color="auto"/>
            </w:tcBorders>
            <w:vAlign w:val="center"/>
          </w:tcPr>
          <w:p w14:paraId="272EF08D" w14:textId="77777777" w:rsidR="00777A73" w:rsidRPr="004E236D" w:rsidRDefault="00777A73" w:rsidP="00777A73">
            <w:pPr>
              <w:pStyle w:val="Zarkazkladnhotextu3"/>
              <w:spacing w:after="0"/>
              <w:ind w:left="86"/>
              <w:jc w:val="center"/>
              <w:rPr>
                <w:sz w:val="22"/>
                <w:szCs w:val="22"/>
              </w:rPr>
            </w:pPr>
            <w:r w:rsidRPr="004E236D">
              <w:rPr>
                <w:sz w:val="22"/>
                <w:szCs w:val="22"/>
              </w:rPr>
              <w:t>ustanovené požiadavky</w:t>
            </w:r>
            <w:r w:rsidRPr="004E236D">
              <w:rPr>
                <w:sz w:val="22"/>
                <w:szCs w:val="22"/>
                <w:vertAlign w:val="superscript"/>
              </w:rPr>
              <w:t>2</w:t>
            </w:r>
            <w:r w:rsidRPr="004E236D">
              <w:rPr>
                <w:sz w:val="22"/>
                <w:szCs w:val="22"/>
              </w:rPr>
              <w:t xml:space="preserve">)   </w:t>
            </w:r>
          </w:p>
        </w:tc>
      </w:tr>
    </w:tbl>
    <w:p w14:paraId="7C6639F9" w14:textId="77777777" w:rsidR="00777A73" w:rsidRPr="004E236D" w:rsidRDefault="00777A73" w:rsidP="00777A73">
      <w:pPr>
        <w:pStyle w:val="ListParagraph1"/>
        <w:ind w:left="142"/>
        <w:rPr>
          <w:sz w:val="22"/>
        </w:rPr>
      </w:pPr>
      <w:r w:rsidRPr="004E236D">
        <w:rPr>
          <w:sz w:val="22"/>
          <w:vertAlign w:val="superscript"/>
        </w:rPr>
        <w:t>1</w:t>
      </w:r>
      <w:r w:rsidRPr="004E236D">
        <w:rPr>
          <w:sz w:val="22"/>
        </w:rPr>
        <w:t>) Platí pre zariadenia s vydaným povolením do 31. augusta 2009.</w:t>
      </w:r>
    </w:p>
    <w:p w14:paraId="78CB0163" w14:textId="77777777" w:rsidR="00777A73" w:rsidRPr="004E236D" w:rsidRDefault="00777A73" w:rsidP="00777A73">
      <w:pPr>
        <w:pStyle w:val="ListParagraph1"/>
        <w:ind w:left="142"/>
        <w:rPr>
          <w:sz w:val="22"/>
        </w:rPr>
      </w:pPr>
      <w:r w:rsidRPr="004E236D">
        <w:rPr>
          <w:sz w:val="22"/>
          <w:vertAlign w:val="superscript"/>
        </w:rPr>
        <w:t>2</w:t>
      </w:r>
      <w:r w:rsidRPr="004E236D">
        <w:rPr>
          <w:sz w:val="22"/>
        </w:rPr>
        <w:t>) Platia pre vymedzené zariadenie podľa osobitného predpisu.</w:t>
      </w:r>
      <w:r w:rsidRPr="004E236D">
        <w:fldChar w:fldCharType="begin"/>
      </w:r>
      <w:r w:rsidRPr="004E236D">
        <w:instrText xml:space="preserve"> NOTEREF _Ref91657080 \h  \* MERGEFORMAT </w:instrText>
      </w:r>
      <w:r w:rsidRPr="004E236D">
        <w:fldChar w:fldCharType="separate"/>
      </w:r>
      <w:r w:rsidRPr="004E236D">
        <w:rPr>
          <w:sz w:val="22"/>
          <w:vertAlign w:val="superscript"/>
        </w:rPr>
        <w:t>23</w:t>
      </w:r>
      <w:r w:rsidRPr="004E236D">
        <w:fldChar w:fldCharType="end"/>
      </w:r>
      <w:r w:rsidRPr="004E236D">
        <w:rPr>
          <w:sz w:val="22"/>
        </w:rPr>
        <w:t>)</w:t>
      </w:r>
    </w:p>
    <w:p w14:paraId="1F011D97" w14:textId="77777777" w:rsidR="00777A73" w:rsidRPr="004E236D" w:rsidRDefault="00777A73" w:rsidP="00777A73">
      <w:pPr>
        <w:pStyle w:val="ListParagraph1"/>
        <w:keepNext w:val="0"/>
        <w:widowControl w:val="0"/>
        <w:ind w:left="142"/>
        <w:rPr>
          <w:sz w:val="22"/>
        </w:rPr>
      </w:pPr>
    </w:p>
    <w:p w14:paraId="08D8EF9E" w14:textId="77777777" w:rsidR="00777A73" w:rsidRPr="004E236D" w:rsidRDefault="00777A73" w:rsidP="00777A73">
      <w:pPr>
        <w:pStyle w:val="Nadpis3"/>
        <w:keepLines w:val="0"/>
        <w:numPr>
          <w:ilvl w:val="0"/>
          <w:numId w:val="169"/>
        </w:numPr>
        <w:spacing w:before="0" w:after="240" w:line="240" w:lineRule="auto"/>
        <w:ind w:left="357" w:hanging="357"/>
        <w:rPr>
          <w:rFonts w:ascii="Times New Roman" w:hAnsi="Times New Roman" w:cs="Times New Roman"/>
          <w:b/>
          <w:color w:val="auto"/>
          <w:sz w:val="22"/>
          <w:szCs w:val="22"/>
        </w:rPr>
      </w:pPr>
      <w:r w:rsidRPr="004E236D">
        <w:rPr>
          <w:rFonts w:ascii="Times New Roman" w:hAnsi="Times New Roman" w:cs="Times New Roman"/>
          <w:b/>
          <w:color w:val="auto"/>
          <w:sz w:val="22"/>
          <w:szCs w:val="22"/>
        </w:rPr>
        <w:t>VÝROBA  OCELE</w:t>
      </w:r>
    </w:p>
    <w:p w14:paraId="056D3800" w14:textId="77777777" w:rsidR="00777A73" w:rsidRPr="004E236D" w:rsidRDefault="00777A73" w:rsidP="00777A73">
      <w:pPr>
        <w:keepNext/>
        <w:numPr>
          <w:ilvl w:val="1"/>
          <w:numId w:val="182"/>
        </w:numPr>
        <w:tabs>
          <w:tab w:val="clear" w:pos="720"/>
        </w:tabs>
        <w:spacing w:after="0" w:line="240" w:lineRule="auto"/>
        <w:jc w:val="both"/>
        <w:rPr>
          <w:rFonts w:ascii="Times New Roman" w:hAnsi="Times New Roman" w:cs="Times New Roman"/>
          <w:b/>
        </w:rPr>
      </w:pPr>
      <w:r w:rsidRPr="004E236D">
        <w:rPr>
          <w:rFonts w:ascii="Times New Roman" w:hAnsi="Times New Roman" w:cs="Times New Roman"/>
          <w:b/>
        </w:rPr>
        <w:t xml:space="preserve">Technické požiadavky a podmienky  prevádzkovania </w:t>
      </w:r>
    </w:p>
    <w:p w14:paraId="4A0A02EF" w14:textId="77777777" w:rsidR="00777A73" w:rsidRPr="004E236D" w:rsidRDefault="00777A73" w:rsidP="00777A73">
      <w:pPr>
        <w:pStyle w:val="Zarkazkladnhotextu3"/>
        <w:keepNext w:val="0"/>
        <w:numPr>
          <w:ilvl w:val="0"/>
          <w:numId w:val="146"/>
        </w:numPr>
        <w:tabs>
          <w:tab w:val="clear" w:pos="397"/>
        </w:tabs>
        <w:spacing w:before="0" w:after="0"/>
        <w:ind w:left="709" w:hanging="709"/>
        <w:rPr>
          <w:sz w:val="22"/>
          <w:szCs w:val="22"/>
        </w:rPr>
      </w:pPr>
      <w:r w:rsidRPr="004E236D">
        <w:rPr>
          <w:sz w:val="22"/>
          <w:szCs w:val="22"/>
        </w:rPr>
        <w:t>Emisie TZL zo všetkých zariadení a miest vzniku sa musia podľa technických možností s ohľadom na primeranosť nákladov obmedziť, napríklad odsávaním, odprašovaním, hermetizáciou zariadenia.</w:t>
      </w:r>
    </w:p>
    <w:p w14:paraId="7D1F67BB" w14:textId="77777777" w:rsidR="00777A73" w:rsidRPr="004E236D" w:rsidRDefault="00777A73" w:rsidP="00777A73">
      <w:pPr>
        <w:numPr>
          <w:ilvl w:val="0"/>
          <w:numId w:val="146"/>
        </w:numPr>
        <w:tabs>
          <w:tab w:val="clear" w:pos="397"/>
        </w:tabs>
        <w:spacing w:after="0" w:line="240" w:lineRule="auto"/>
        <w:ind w:left="709" w:hanging="709"/>
        <w:jc w:val="both"/>
        <w:rPr>
          <w:rFonts w:ascii="Times New Roman" w:hAnsi="Times New Roman" w:cs="Times New Roman"/>
        </w:rPr>
      </w:pPr>
      <w:r w:rsidRPr="004E236D">
        <w:rPr>
          <w:rFonts w:ascii="Times New Roman" w:hAnsi="Times New Roman" w:cs="Times New Roman"/>
        </w:rPr>
        <w:t xml:space="preserve">Konvertorový plyn a ostatné odpadové plyny s obsahom CO treba podľa možnosti zachytávať na ďalšie využitie alebo zneškodniť spaľovaním. Ak sa odpadové plyny privádzajú na dodatočné spaľovanie správny orgán určí podmienky spaľovania, najmä účinnosť spaľovania, hmotnostnú koncentráciu CO, teplotu spaľovania a potrebnú zdržnú dobu. </w:t>
      </w:r>
    </w:p>
    <w:p w14:paraId="38DB7A21" w14:textId="77777777" w:rsidR="00777A73" w:rsidRPr="004E236D" w:rsidRDefault="00777A73" w:rsidP="00777A73">
      <w:pPr>
        <w:pStyle w:val="Zarkazkladnhotextu3"/>
        <w:keepNext w:val="0"/>
        <w:numPr>
          <w:ilvl w:val="0"/>
          <w:numId w:val="146"/>
        </w:numPr>
        <w:tabs>
          <w:tab w:val="clear" w:pos="397"/>
        </w:tabs>
        <w:spacing w:before="0" w:after="0"/>
        <w:ind w:left="709" w:hanging="709"/>
        <w:rPr>
          <w:sz w:val="22"/>
          <w:szCs w:val="22"/>
        </w:rPr>
      </w:pPr>
      <w:r w:rsidRPr="004E236D">
        <w:rPr>
          <w:sz w:val="22"/>
          <w:szCs w:val="22"/>
        </w:rPr>
        <w:t>Pri delení ťažkého kovového odpadu na vsádzku rezaním kyslíkom treba podľa technických možností s ohľadom na primeranosť nákladov odpadové plyny odvádzať na odprášenie.</w:t>
      </w:r>
    </w:p>
    <w:p w14:paraId="56E90DF1" w14:textId="77777777" w:rsidR="00777A73" w:rsidRPr="004E236D" w:rsidRDefault="00777A73" w:rsidP="00777A73">
      <w:pPr>
        <w:pStyle w:val="Zarkazkladnhotextu3"/>
        <w:keepNext w:val="0"/>
        <w:numPr>
          <w:ilvl w:val="0"/>
          <w:numId w:val="146"/>
        </w:numPr>
        <w:tabs>
          <w:tab w:val="clear" w:pos="397"/>
        </w:tabs>
        <w:spacing w:before="0" w:after="0"/>
        <w:ind w:left="709" w:hanging="709"/>
        <w:rPr>
          <w:sz w:val="22"/>
          <w:szCs w:val="22"/>
        </w:rPr>
      </w:pPr>
      <w:r w:rsidRPr="004E236D">
        <w:rPr>
          <w:sz w:val="22"/>
          <w:szCs w:val="22"/>
        </w:rPr>
        <w:t>Odpadové plyny s obsahom prachu je potrebné zachytávať v mieste vzniku, napríklad pri plnení a vyprázdňovaní konvertoru, doplňovaní surového železa, odtruskovaní, pri úprave surovej ocele a odvádzať na odprášenie. Pri doplňovaní surového železa možno obmedziť vznik odpadových plynov inertizáciou prostredia, napríklad atmosférou CO</w:t>
      </w:r>
      <w:r w:rsidRPr="004E236D">
        <w:rPr>
          <w:sz w:val="22"/>
          <w:szCs w:val="22"/>
          <w:vertAlign w:val="subscript"/>
        </w:rPr>
        <w:t>2</w:t>
      </w:r>
      <w:r w:rsidRPr="004E236D">
        <w:rPr>
          <w:sz w:val="22"/>
          <w:szCs w:val="22"/>
        </w:rPr>
        <w:t>.</w:t>
      </w:r>
    </w:p>
    <w:p w14:paraId="45C8BB1B" w14:textId="77777777" w:rsidR="00777A73" w:rsidRPr="004E236D" w:rsidRDefault="00777A73" w:rsidP="00777A73">
      <w:pPr>
        <w:pStyle w:val="Zarkazkladnhotextu3"/>
        <w:keepNext w:val="0"/>
        <w:numPr>
          <w:ilvl w:val="0"/>
          <w:numId w:val="146"/>
        </w:numPr>
        <w:tabs>
          <w:tab w:val="clear" w:pos="397"/>
        </w:tabs>
        <w:spacing w:before="0" w:after="0"/>
        <w:ind w:left="709" w:hanging="709"/>
        <w:rPr>
          <w:sz w:val="22"/>
          <w:szCs w:val="22"/>
        </w:rPr>
      </w:pPr>
      <w:r w:rsidRPr="004E236D">
        <w:rPr>
          <w:sz w:val="22"/>
          <w:szCs w:val="22"/>
        </w:rPr>
        <w:t xml:space="preserve">Konvertorový plyn musí byť energeticky využívaný. Ak nemožno konvertorový plyn využiť z bezpečnostno-technických dôvodov a núdzových prípadoch, je potrebné ho spaľovať na poľnom  horáku. </w:t>
      </w:r>
    </w:p>
    <w:p w14:paraId="40BECB82" w14:textId="77777777" w:rsidR="00777A73" w:rsidRPr="004E236D" w:rsidRDefault="00777A73" w:rsidP="00777A73">
      <w:pPr>
        <w:pStyle w:val="Zarkazkladnhotextu3"/>
        <w:keepNext w:val="0"/>
        <w:numPr>
          <w:ilvl w:val="0"/>
          <w:numId w:val="146"/>
        </w:numPr>
        <w:tabs>
          <w:tab w:val="clear" w:pos="397"/>
        </w:tabs>
        <w:spacing w:before="0" w:after="0"/>
        <w:ind w:left="709" w:hanging="709"/>
        <w:rPr>
          <w:sz w:val="22"/>
          <w:szCs w:val="22"/>
        </w:rPr>
      </w:pPr>
      <w:r w:rsidRPr="004E236D">
        <w:rPr>
          <w:sz w:val="22"/>
          <w:szCs w:val="22"/>
        </w:rPr>
        <w:t>Odpadové plyny z elektrických oblúkových pecí je potrebné zachytávať primárne priamo z otvoru veka pece a sekundárne z priestoru haly pri vsádzke, tavení a odpichu  a odvádzať na  čistenie. Odfiltrovaný prach je potrebné v najväčšej  miere  využiť.</w:t>
      </w:r>
    </w:p>
    <w:p w14:paraId="729205C0" w14:textId="77777777" w:rsidR="00777A73" w:rsidRPr="004E236D" w:rsidRDefault="00777A73" w:rsidP="00777A73">
      <w:pPr>
        <w:pStyle w:val="Normln"/>
        <w:numPr>
          <w:ilvl w:val="1"/>
          <w:numId w:val="170"/>
        </w:numPr>
        <w:spacing w:after="120"/>
        <w:ind w:left="539" w:hanging="539"/>
        <w:rPr>
          <w:b/>
          <w:szCs w:val="22"/>
          <w:lang w:val="sk-SK"/>
        </w:rPr>
      </w:pPr>
      <w:r w:rsidRPr="004E236D">
        <w:rPr>
          <w:b/>
          <w:szCs w:val="22"/>
          <w:lang w:val="sk-SK"/>
        </w:rPr>
        <w:t xml:space="preserve">  Emisné limity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6"/>
        <w:gridCol w:w="1858"/>
        <w:gridCol w:w="1286"/>
        <w:gridCol w:w="714"/>
        <w:gridCol w:w="713"/>
        <w:gridCol w:w="714"/>
        <w:gridCol w:w="1641"/>
      </w:tblGrid>
      <w:tr w:rsidR="004E236D" w:rsidRPr="004E236D" w14:paraId="0E8F41FE" w14:textId="77777777" w:rsidTr="00777A73">
        <w:trPr>
          <w:trHeight w:val="340"/>
          <w:jc w:val="center"/>
        </w:trPr>
        <w:tc>
          <w:tcPr>
            <w:tcW w:w="4144" w:type="dxa"/>
            <w:gridSpan w:val="2"/>
            <w:vMerge w:val="restart"/>
            <w:tcBorders>
              <w:top w:val="single" w:sz="2" w:space="0" w:color="auto"/>
              <w:left w:val="single" w:sz="2" w:space="0" w:color="auto"/>
              <w:bottom w:val="single" w:sz="2" w:space="0" w:color="auto"/>
              <w:right w:val="single" w:sz="2" w:space="0" w:color="auto"/>
            </w:tcBorders>
            <w:vAlign w:val="center"/>
          </w:tcPr>
          <w:p w14:paraId="66F39A8C" w14:textId="77777777" w:rsidR="00777A73" w:rsidRPr="004E236D" w:rsidRDefault="00777A73" w:rsidP="00777A73">
            <w:pPr>
              <w:pStyle w:val="Zarkazkladnhotextu3"/>
              <w:keepNext w:val="0"/>
              <w:rPr>
                <w:b/>
                <w:sz w:val="22"/>
                <w:szCs w:val="22"/>
              </w:rPr>
            </w:pPr>
          </w:p>
          <w:p w14:paraId="2A7CDA2E" w14:textId="77777777" w:rsidR="00777A73" w:rsidRPr="004E236D" w:rsidRDefault="00777A73" w:rsidP="00777A73">
            <w:pPr>
              <w:pStyle w:val="Zarkazkladnhotextu3"/>
              <w:keepNext w:val="0"/>
              <w:ind w:left="72"/>
              <w:rPr>
                <w:b/>
                <w:sz w:val="22"/>
                <w:szCs w:val="22"/>
              </w:rPr>
            </w:pPr>
            <w:r w:rsidRPr="004E236D">
              <w:rPr>
                <w:b/>
                <w:sz w:val="22"/>
                <w:szCs w:val="22"/>
              </w:rPr>
              <w:t>Podmienky platnosti EL</w:t>
            </w:r>
          </w:p>
        </w:tc>
        <w:tc>
          <w:tcPr>
            <w:tcW w:w="5068" w:type="dxa"/>
            <w:gridSpan w:val="5"/>
            <w:tcBorders>
              <w:top w:val="single" w:sz="2" w:space="0" w:color="auto"/>
              <w:left w:val="single" w:sz="2" w:space="0" w:color="auto"/>
              <w:bottom w:val="single" w:sz="2" w:space="0" w:color="auto"/>
              <w:right w:val="single" w:sz="2" w:space="0" w:color="auto"/>
            </w:tcBorders>
            <w:vAlign w:val="center"/>
          </w:tcPr>
          <w:p w14:paraId="12CAF114" w14:textId="77777777" w:rsidR="00777A73" w:rsidRPr="004E236D" w:rsidRDefault="00777A73" w:rsidP="00777A73">
            <w:pPr>
              <w:pStyle w:val="Zarkazkladnhotextu3"/>
              <w:keepNext w:val="0"/>
              <w:spacing w:after="0"/>
              <w:ind w:left="0"/>
              <w:rPr>
                <w:b/>
                <w:sz w:val="22"/>
                <w:szCs w:val="22"/>
              </w:rPr>
            </w:pPr>
            <w:r w:rsidRPr="004E236D">
              <w:rPr>
                <w:sz w:val="22"/>
                <w:szCs w:val="22"/>
              </w:rPr>
              <w:t>Štandardné stavové podmienky, suchý plyn</w:t>
            </w:r>
          </w:p>
        </w:tc>
      </w:tr>
      <w:tr w:rsidR="004E236D" w:rsidRPr="004E236D" w14:paraId="5D515065" w14:textId="77777777" w:rsidTr="00777A73">
        <w:trPr>
          <w:trHeight w:val="340"/>
          <w:jc w:val="center"/>
        </w:trPr>
        <w:tc>
          <w:tcPr>
            <w:tcW w:w="4144" w:type="dxa"/>
            <w:gridSpan w:val="2"/>
            <w:vMerge/>
            <w:tcBorders>
              <w:top w:val="single" w:sz="2" w:space="0" w:color="auto"/>
              <w:left w:val="single" w:sz="2" w:space="0" w:color="auto"/>
              <w:bottom w:val="single" w:sz="2" w:space="0" w:color="auto"/>
              <w:right w:val="single" w:sz="2" w:space="0" w:color="auto"/>
            </w:tcBorders>
            <w:vAlign w:val="center"/>
          </w:tcPr>
          <w:p w14:paraId="28E369D1" w14:textId="77777777" w:rsidR="00777A73" w:rsidRPr="004E236D" w:rsidRDefault="00777A73" w:rsidP="00777A73">
            <w:pPr>
              <w:pStyle w:val="Zarkazkladnhotextu3"/>
              <w:keepNext w:val="0"/>
              <w:rPr>
                <w:b/>
                <w:sz w:val="22"/>
                <w:szCs w:val="22"/>
              </w:rPr>
            </w:pPr>
          </w:p>
        </w:tc>
        <w:tc>
          <w:tcPr>
            <w:tcW w:w="5068" w:type="dxa"/>
            <w:gridSpan w:val="5"/>
            <w:tcBorders>
              <w:top w:val="single" w:sz="2" w:space="0" w:color="auto"/>
              <w:left w:val="single" w:sz="2" w:space="0" w:color="auto"/>
              <w:bottom w:val="single" w:sz="2" w:space="0" w:color="auto"/>
              <w:right w:val="single" w:sz="2" w:space="0" w:color="auto"/>
            </w:tcBorders>
            <w:vAlign w:val="center"/>
          </w:tcPr>
          <w:p w14:paraId="375F47C6" w14:textId="77777777" w:rsidR="00777A73" w:rsidRPr="004E236D" w:rsidRDefault="00777A73" w:rsidP="00777A73">
            <w:pPr>
              <w:pStyle w:val="Zarkazkladnhotextu3"/>
              <w:keepNext w:val="0"/>
              <w:spacing w:after="0"/>
              <w:ind w:left="0"/>
              <w:rPr>
                <w:strike/>
                <w:sz w:val="22"/>
                <w:szCs w:val="22"/>
              </w:rPr>
            </w:pPr>
            <w:r w:rsidRPr="004E236D">
              <w:rPr>
                <w:sz w:val="22"/>
                <w:szCs w:val="22"/>
              </w:rPr>
              <w:t>Pre znečisťujúce látky 2. skupiny a znečisťujúce látky 5. skupiny 1. podskupiny sa uplatňujú všeobecné emisné limity.</w:t>
            </w:r>
          </w:p>
        </w:tc>
      </w:tr>
      <w:tr w:rsidR="004E236D" w:rsidRPr="004E236D" w14:paraId="6DBF266E" w14:textId="77777777" w:rsidTr="00777A73">
        <w:trPr>
          <w:trHeight w:val="340"/>
          <w:jc w:val="center"/>
        </w:trPr>
        <w:tc>
          <w:tcPr>
            <w:tcW w:w="4144" w:type="dxa"/>
            <w:gridSpan w:val="2"/>
            <w:vMerge/>
            <w:tcBorders>
              <w:top w:val="single" w:sz="2" w:space="0" w:color="auto"/>
              <w:left w:val="single" w:sz="2" w:space="0" w:color="auto"/>
              <w:bottom w:val="single" w:sz="2" w:space="0" w:color="auto"/>
              <w:right w:val="single" w:sz="2" w:space="0" w:color="auto"/>
            </w:tcBorders>
            <w:vAlign w:val="center"/>
          </w:tcPr>
          <w:p w14:paraId="138607E3" w14:textId="77777777" w:rsidR="00777A73" w:rsidRPr="004E236D" w:rsidRDefault="00777A73" w:rsidP="00777A73">
            <w:pPr>
              <w:pStyle w:val="Normln"/>
              <w:jc w:val="center"/>
              <w:rPr>
                <w:szCs w:val="22"/>
                <w:lang w:val="sk-SK"/>
              </w:rPr>
            </w:pPr>
          </w:p>
        </w:tc>
        <w:tc>
          <w:tcPr>
            <w:tcW w:w="5068" w:type="dxa"/>
            <w:gridSpan w:val="5"/>
            <w:tcBorders>
              <w:top w:val="single" w:sz="2" w:space="0" w:color="auto"/>
              <w:left w:val="single" w:sz="2" w:space="0" w:color="auto"/>
              <w:bottom w:val="single" w:sz="2" w:space="0" w:color="auto"/>
              <w:right w:val="single" w:sz="2" w:space="0" w:color="auto"/>
            </w:tcBorders>
            <w:vAlign w:val="center"/>
          </w:tcPr>
          <w:p w14:paraId="17E95719" w14:textId="77777777" w:rsidR="00777A73" w:rsidRPr="004E236D" w:rsidRDefault="00777A73" w:rsidP="00777A73">
            <w:pPr>
              <w:pStyle w:val="Normln"/>
              <w:rPr>
                <w:b/>
                <w:szCs w:val="22"/>
                <w:lang w:val="sk-SK"/>
              </w:rPr>
            </w:pPr>
            <w:r w:rsidRPr="004E236D">
              <w:rPr>
                <w:szCs w:val="22"/>
                <w:lang w:val="sk-SK"/>
              </w:rPr>
              <w:t>Ak sa odvádzajú vyčistené odpadové plyny na koncové spaľovanie, platia emisné limity  pre TZL pred spaľovaním.</w:t>
            </w:r>
          </w:p>
        </w:tc>
      </w:tr>
      <w:tr w:rsidR="004E236D" w:rsidRPr="004E236D" w14:paraId="655AFA73" w14:textId="77777777" w:rsidTr="00777A73">
        <w:trPr>
          <w:trHeight w:val="340"/>
          <w:jc w:val="center"/>
        </w:trPr>
        <w:tc>
          <w:tcPr>
            <w:tcW w:w="4144" w:type="dxa"/>
            <w:gridSpan w:val="2"/>
            <w:vMerge w:val="restart"/>
            <w:tcBorders>
              <w:top w:val="single" w:sz="2" w:space="0" w:color="auto"/>
              <w:left w:val="single" w:sz="2" w:space="0" w:color="auto"/>
              <w:bottom w:val="single" w:sz="2" w:space="0" w:color="auto"/>
              <w:right w:val="single" w:sz="2" w:space="0" w:color="auto"/>
            </w:tcBorders>
            <w:vAlign w:val="center"/>
          </w:tcPr>
          <w:p w14:paraId="59324DAF" w14:textId="77777777" w:rsidR="00777A73" w:rsidRPr="004E236D" w:rsidRDefault="00777A73" w:rsidP="00777A73">
            <w:pPr>
              <w:pStyle w:val="Normln"/>
              <w:rPr>
                <w:b/>
                <w:szCs w:val="22"/>
                <w:lang w:val="sk-SK"/>
              </w:rPr>
            </w:pPr>
            <w:r w:rsidRPr="004E236D">
              <w:rPr>
                <w:b/>
                <w:szCs w:val="22"/>
                <w:lang w:val="sk-SK"/>
              </w:rPr>
              <w:lastRenderedPageBreak/>
              <w:t xml:space="preserve"> Časť zdroja, činnosť</w:t>
            </w:r>
          </w:p>
        </w:tc>
        <w:tc>
          <w:tcPr>
            <w:tcW w:w="5068" w:type="dxa"/>
            <w:gridSpan w:val="5"/>
            <w:tcBorders>
              <w:top w:val="single" w:sz="2" w:space="0" w:color="auto"/>
              <w:left w:val="single" w:sz="2" w:space="0" w:color="auto"/>
              <w:bottom w:val="single" w:sz="2" w:space="0" w:color="auto"/>
              <w:right w:val="single" w:sz="2" w:space="0" w:color="auto"/>
            </w:tcBorders>
            <w:vAlign w:val="center"/>
          </w:tcPr>
          <w:p w14:paraId="79DB18FF" w14:textId="77777777" w:rsidR="00777A73" w:rsidRPr="004E236D" w:rsidRDefault="00777A73" w:rsidP="00777A73">
            <w:pPr>
              <w:pStyle w:val="Normln"/>
              <w:jc w:val="center"/>
              <w:rPr>
                <w:b/>
                <w:szCs w:val="22"/>
                <w:lang w:val="sk-SK"/>
              </w:rPr>
            </w:pPr>
            <w:r w:rsidRPr="004E236D">
              <w:rPr>
                <w:b/>
                <w:szCs w:val="22"/>
                <w:lang w:val="sk-SK"/>
              </w:rPr>
              <w:t xml:space="preserve">Emisný limit  </w:t>
            </w:r>
            <w:r w:rsidRPr="004E236D">
              <w:rPr>
                <w:b/>
                <w:szCs w:val="22"/>
                <w:lang w:val="sk-SK"/>
              </w:rPr>
              <w:sym w:font="Symbol" w:char="F05B"/>
            </w:r>
            <w:r w:rsidRPr="004E236D">
              <w:rPr>
                <w:b/>
                <w:szCs w:val="22"/>
                <w:lang w:val="sk-SK"/>
              </w:rPr>
              <w:t>mg/m</w:t>
            </w:r>
            <w:r w:rsidRPr="004E236D">
              <w:rPr>
                <w:b/>
                <w:szCs w:val="22"/>
                <w:vertAlign w:val="superscript"/>
                <w:lang w:val="sk-SK"/>
              </w:rPr>
              <w:t>3</w:t>
            </w:r>
            <w:r w:rsidRPr="004E236D">
              <w:rPr>
                <w:b/>
                <w:szCs w:val="22"/>
                <w:lang w:val="sk-SK"/>
              </w:rPr>
              <w:sym w:font="Symbol" w:char="F05D"/>
            </w:r>
          </w:p>
        </w:tc>
      </w:tr>
      <w:tr w:rsidR="004E236D" w:rsidRPr="004E236D" w14:paraId="4CF0CDDA" w14:textId="77777777" w:rsidTr="00777A73">
        <w:trPr>
          <w:trHeight w:val="340"/>
          <w:jc w:val="center"/>
        </w:trPr>
        <w:tc>
          <w:tcPr>
            <w:tcW w:w="4144" w:type="dxa"/>
            <w:gridSpan w:val="2"/>
            <w:vMerge/>
            <w:tcBorders>
              <w:top w:val="single" w:sz="2" w:space="0" w:color="auto"/>
              <w:left w:val="single" w:sz="2" w:space="0" w:color="auto"/>
              <w:bottom w:val="single" w:sz="2" w:space="0" w:color="auto"/>
              <w:right w:val="single" w:sz="2" w:space="0" w:color="auto"/>
            </w:tcBorders>
            <w:vAlign w:val="center"/>
          </w:tcPr>
          <w:p w14:paraId="6E470BE1" w14:textId="77777777" w:rsidR="00777A73" w:rsidRPr="004E236D" w:rsidRDefault="00777A73" w:rsidP="00777A73">
            <w:pPr>
              <w:pStyle w:val="Normln"/>
              <w:rPr>
                <w:szCs w:val="22"/>
                <w:lang w:val="sk-SK"/>
              </w:rPr>
            </w:pPr>
          </w:p>
        </w:tc>
        <w:tc>
          <w:tcPr>
            <w:tcW w:w="1286" w:type="dxa"/>
            <w:tcBorders>
              <w:top w:val="single" w:sz="2" w:space="0" w:color="auto"/>
              <w:left w:val="single" w:sz="2" w:space="0" w:color="auto"/>
              <w:bottom w:val="single" w:sz="2" w:space="0" w:color="auto"/>
              <w:right w:val="single" w:sz="2" w:space="0" w:color="auto"/>
            </w:tcBorders>
            <w:vAlign w:val="center"/>
          </w:tcPr>
          <w:p w14:paraId="369FAB7A" w14:textId="77777777" w:rsidR="00777A73" w:rsidRPr="004E236D" w:rsidRDefault="00777A73" w:rsidP="00777A73">
            <w:pPr>
              <w:pStyle w:val="Normln"/>
              <w:jc w:val="center"/>
              <w:rPr>
                <w:b/>
                <w:szCs w:val="22"/>
                <w:lang w:val="sk-SK"/>
              </w:rPr>
            </w:pPr>
            <w:r w:rsidRPr="004E236D">
              <w:rPr>
                <w:b/>
                <w:szCs w:val="22"/>
                <w:lang w:val="sk-SK"/>
              </w:rPr>
              <w:t>TZL</w:t>
            </w:r>
          </w:p>
        </w:tc>
        <w:tc>
          <w:tcPr>
            <w:tcW w:w="714" w:type="dxa"/>
            <w:tcBorders>
              <w:top w:val="single" w:sz="2" w:space="0" w:color="auto"/>
              <w:left w:val="single" w:sz="2" w:space="0" w:color="auto"/>
              <w:bottom w:val="single" w:sz="2" w:space="0" w:color="auto"/>
              <w:right w:val="single" w:sz="2" w:space="0" w:color="auto"/>
            </w:tcBorders>
            <w:vAlign w:val="center"/>
          </w:tcPr>
          <w:p w14:paraId="26824129" w14:textId="77777777" w:rsidR="00777A73" w:rsidRPr="004E236D" w:rsidRDefault="00777A73" w:rsidP="00777A73">
            <w:pPr>
              <w:pStyle w:val="Normln"/>
              <w:jc w:val="center"/>
              <w:rPr>
                <w:b/>
                <w:szCs w:val="22"/>
                <w:vertAlign w:val="subscript"/>
                <w:lang w:val="sk-SK"/>
              </w:rPr>
            </w:pPr>
            <w:r w:rsidRPr="004E236D">
              <w:rPr>
                <w:b/>
                <w:szCs w:val="22"/>
                <w:lang w:val="sk-SK"/>
              </w:rPr>
              <w:t>SO</w:t>
            </w:r>
            <w:r w:rsidRPr="004E236D">
              <w:rPr>
                <w:b/>
                <w:szCs w:val="22"/>
                <w:vertAlign w:val="subscript"/>
                <w:lang w:val="sk-SK"/>
              </w:rPr>
              <w:t>X</w:t>
            </w:r>
          </w:p>
        </w:tc>
        <w:tc>
          <w:tcPr>
            <w:tcW w:w="713" w:type="dxa"/>
            <w:tcBorders>
              <w:top w:val="single" w:sz="2" w:space="0" w:color="auto"/>
              <w:left w:val="single" w:sz="2" w:space="0" w:color="auto"/>
              <w:bottom w:val="single" w:sz="2" w:space="0" w:color="auto"/>
              <w:right w:val="single" w:sz="2" w:space="0" w:color="auto"/>
            </w:tcBorders>
            <w:vAlign w:val="center"/>
          </w:tcPr>
          <w:p w14:paraId="6E0A9390" w14:textId="77777777" w:rsidR="00777A73" w:rsidRPr="004E236D" w:rsidRDefault="00777A73" w:rsidP="00777A73">
            <w:pPr>
              <w:pStyle w:val="Normln"/>
              <w:jc w:val="center"/>
              <w:rPr>
                <w:b/>
                <w:szCs w:val="22"/>
                <w:vertAlign w:val="subscript"/>
                <w:lang w:val="sk-SK"/>
              </w:rPr>
            </w:pPr>
            <w:r w:rsidRPr="004E236D">
              <w:rPr>
                <w:b/>
                <w:szCs w:val="22"/>
                <w:lang w:val="sk-SK"/>
              </w:rPr>
              <w:t>NO</w:t>
            </w:r>
            <w:r w:rsidRPr="004E236D">
              <w:rPr>
                <w:b/>
                <w:szCs w:val="22"/>
                <w:vertAlign w:val="subscript"/>
                <w:lang w:val="sk-SK"/>
              </w:rPr>
              <w:t>X</w:t>
            </w:r>
          </w:p>
        </w:tc>
        <w:tc>
          <w:tcPr>
            <w:tcW w:w="714" w:type="dxa"/>
            <w:tcBorders>
              <w:top w:val="single" w:sz="2" w:space="0" w:color="auto"/>
              <w:left w:val="single" w:sz="2" w:space="0" w:color="auto"/>
              <w:bottom w:val="single" w:sz="2" w:space="0" w:color="auto"/>
              <w:right w:val="single" w:sz="2" w:space="0" w:color="auto"/>
            </w:tcBorders>
            <w:vAlign w:val="center"/>
          </w:tcPr>
          <w:p w14:paraId="26CBFB11" w14:textId="77777777" w:rsidR="00777A73" w:rsidRPr="004E236D" w:rsidRDefault="00777A73" w:rsidP="00777A73">
            <w:pPr>
              <w:pStyle w:val="Normln"/>
              <w:jc w:val="center"/>
              <w:rPr>
                <w:b/>
                <w:szCs w:val="22"/>
                <w:lang w:val="sk-SK"/>
              </w:rPr>
            </w:pPr>
            <w:r w:rsidRPr="004E236D">
              <w:rPr>
                <w:b/>
                <w:szCs w:val="22"/>
                <w:lang w:val="sk-SK"/>
              </w:rPr>
              <w:t>CO</w:t>
            </w:r>
          </w:p>
        </w:tc>
        <w:tc>
          <w:tcPr>
            <w:tcW w:w="1641" w:type="dxa"/>
            <w:tcBorders>
              <w:top w:val="single" w:sz="2" w:space="0" w:color="auto"/>
              <w:left w:val="single" w:sz="2" w:space="0" w:color="auto"/>
              <w:bottom w:val="single" w:sz="2" w:space="0" w:color="auto"/>
              <w:right w:val="single" w:sz="2" w:space="0" w:color="auto"/>
            </w:tcBorders>
            <w:vAlign w:val="center"/>
          </w:tcPr>
          <w:p w14:paraId="7A6B8979" w14:textId="77777777" w:rsidR="00777A73" w:rsidRPr="004E236D" w:rsidRDefault="00777A73" w:rsidP="00777A73">
            <w:pPr>
              <w:pStyle w:val="Zarkazkladnhotextu3"/>
              <w:spacing w:after="0"/>
              <w:ind w:left="-70"/>
              <w:jc w:val="center"/>
              <w:rPr>
                <w:b/>
                <w:sz w:val="22"/>
                <w:szCs w:val="22"/>
              </w:rPr>
            </w:pPr>
            <w:r w:rsidRPr="004E236D">
              <w:rPr>
                <w:b/>
                <w:sz w:val="22"/>
                <w:szCs w:val="22"/>
              </w:rPr>
              <w:t>PCDD + PCDF</w:t>
            </w:r>
          </w:p>
          <w:p w14:paraId="0A85E00B" w14:textId="77777777" w:rsidR="00777A73" w:rsidRPr="004E236D" w:rsidRDefault="00777A73" w:rsidP="00777A73">
            <w:pPr>
              <w:pStyle w:val="Normln"/>
              <w:jc w:val="center"/>
              <w:rPr>
                <w:b/>
                <w:szCs w:val="22"/>
                <w:lang w:val="sk-SK"/>
              </w:rPr>
            </w:pPr>
            <w:r w:rsidRPr="004E236D">
              <w:rPr>
                <w:b/>
                <w:szCs w:val="22"/>
                <w:lang w:val="sk-SK"/>
              </w:rPr>
              <w:sym w:font="Symbol" w:char="F05B"/>
            </w:r>
            <w:r w:rsidRPr="004E236D">
              <w:rPr>
                <w:b/>
                <w:szCs w:val="22"/>
                <w:lang w:val="sk-SK"/>
              </w:rPr>
              <w:t>ng TEQ/m</w:t>
            </w:r>
            <w:r w:rsidRPr="004E236D">
              <w:rPr>
                <w:b/>
                <w:szCs w:val="22"/>
                <w:vertAlign w:val="superscript"/>
                <w:lang w:val="sk-SK"/>
              </w:rPr>
              <w:t>3</w:t>
            </w:r>
            <w:r w:rsidRPr="004E236D">
              <w:rPr>
                <w:b/>
                <w:szCs w:val="22"/>
                <w:lang w:val="sk-SK"/>
              </w:rPr>
              <w:sym w:font="Symbol" w:char="F05D"/>
            </w:r>
          </w:p>
        </w:tc>
      </w:tr>
      <w:tr w:rsidR="004E236D" w:rsidRPr="004E236D" w14:paraId="75FEFABB" w14:textId="77777777" w:rsidTr="00777A73">
        <w:trPr>
          <w:trHeight w:val="340"/>
          <w:jc w:val="center"/>
        </w:trPr>
        <w:tc>
          <w:tcPr>
            <w:tcW w:w="4144" w:type="dxa"/>
            <w:gridSpan w:val="2"/>
            <w:tcBorders>
              <w:top w:val="single" w:sz="2" w:space="0" w:color="auto"/>
              <w:left w:val="single" w:sz="2" w:space="0" w:color="auto"/>
              <w:bottom w:val="single" w:sz="2" w:space="0" w:color="auto"/>
              <w:right w:val="single" w:sz="2" w:space="0" w:color="auto"/>
            </w:tcBorders>
            <w:vAlign w:val="center"/>
          </w:tcPr>
          <w:p w14:paraId="4D160574" w14:textId="77777777" w:rsidR="00777A73" w:rsidRPr="004E236D" w:rsidRDefault="00777A73" w:rsidP="00777A73">
            <w:pPr>
              <w:pStyle w:val="Normln"/>
              <w:rPr>
                <w:szCs w:val="22"/>
                <w:lang w:val="sk-SK"/>
              </w:rPr>
            </w:pPr>
            <w:r w:rsidRPr="004E236D">
              <w:rPr>
                <w:szCs w:val="22"/>
                <w:lang w:val="sk-SK"/>
              </w:rPr>
              <w:t>Doprava a manipulácia so vsádzkou alebo produktom a delenie kovového odpadu rezaním kyslíkom</w:t>
            </w:r>
          </w:p>
        </w:tc>
        <w:tc>
          <w:tcPr>
            <w:tcW w:w="1286" w:type="dxa"/>
            <w:tcBorders>
              <w:top w:val="single" w:sz="2" w:space="0" w:color="auto"/>
              <w:left w:val="single" w:sz="2" w:space="0" w:color="auto"/>
              <w:bottom w:val="single" w:sz="2" w:space="0" w:color="auto"/>
              <w:right w:val="single" w:sz="2" w:space="0" w:color="auto"/>
            </w:tcBorders>
            <w:vAlign w:val="center"/>
          </w:tcPr>
          <w:p w14:paraId="60DC0423" w14:textId="77777777" w:rsidR="00777A73" w:rsidRPr="004E236D" w:rsidRDefault="00777A73" w:rsidP="00777A73">
            <w:pPr>
              <w:pStyle w:val="Normln"/>
              <w:jc w:val="center"/>
              <w:rPr>
                <w:szCs w:val="22"/>
                <w:lang w:val="sk-SK"/>
              </w:rPr>
            </w:pPr>
            <w:r w:rsidRPr="004E236D">
              <w:rPr>
                <w:szCs w:val="22"/>
                <w:lang w:val="sk-SK"/>
              </w:rPr>
              <w:t>50</w:t>
            </w:r>
          </w:p>
          <w:p w14:paraId="73979A1D" w14:textId="77777777" w:rsidR="00777A73" w:rsidRPr="004E236D" w:rsidRDefault="00777A73" w:rsidP="00777A73">
            <w:pPr>
              <w:pStyle w:val="Normln"/>
              <w:jc w:val="center"/>
              <w:rPr>
                <w:szCs w:val="22"/>
                <w:lang w:val="sk-SK"/>
              </w:rPr>
            </w:pPr>
          </w:p>
        </w:tc>
        <w:tc>
          <w:tcPr>
            <w:tcW w:w="714" w:type="dxa"/>
            <w:tcBorders>
              <w:top w:val="single" w:sz="2" w:space="0" w:color="auto"/>
              <w:left w:val="single" w:sz="2" w:space="0" w:color="auto"/>
              <w:bottom w:val="single" w:sz="2" w:space="0" w:color="auto"/>
              <w:right w:val="single" w:sz="2" w:space="0" w:color="auto"/>
            </w:tcBorders>
            <w:vAlign w:val="center"/>
          </w:tcPr>
          <w:p w14:paraId="1A003DDA" w14:textId="77777777" w:rsidR="00777A73" w:rsidRPr="004E236D" w:rsidRDefault="00777A73" w:rsidP="00777A73">
            <w:pPr>
              <w:pStyle w:val="Normln"/>
              <w:ind w:left="-430" w:right="181"/>
              <w:jc w:val="center"/>
              <w:rPr>
                <w:szCs w:val="22"/>
                <w:lang w:val="sk-SK"/>
              </w:rPr>
            </w:pPr>
          </w:p>
        </w:tc>
        <w:tc>
          <w:tcPr>
            <w:tcW w:w="713" w:type="dxa"/>
            <w:tcBorders>
              <w:top w:val="single" w:sz="2" w:space="0" w:color="auto"/>
              <w:left w:val="single" w:sz="2" w:space="0" w:color="auto"/>
              <w:bottom w:val="single" w:sz="2" w:space="0" w:color="auto"/>
              <w:right w:val="single" w:sz="2" w:space="0" w:color="auto"/>
            </w:tcBorders>
            <w:vAlign w:val="center"/>
          </w:tcPr>
          <w:p w14:paraId="16519CA7" w14:textId="77777777" w:rsidR="00777A73" w:rsidRPr="004E236D" w:rsidRDefault="00777A73" w:rsidP="00777A73">
            <w:pPr>
              <w:pStyle w:val="Normln"/>
              <w:jc w:val="center"/>
              <w:rPr>
                <w:szCs w:val="22"/>
                <w:lang w:val="sk-SK"/>
              </w:rPr>
            </w:pPr>
          </w:p>
        </w:tc>
        <w:tc>
          <w:tcPr>
            <w:tcW w:w="714" w:type="dxa"/>
            <w:tcBorders>
              <w:top w:val="single" w:sz="2" w:space="0" w:color="auto"/>
              <w:left w:val="single" w:sz="2" w:space="0" w:color="auto"/>
              <w:bottom w:val="single" w:sz="2" w:space="0" w:color="auto"/>
              <w:right w:val="single" w:sz="2" w:space="0" w:color="auto"/>
            </w:tcBorders>
            <w:vAlign w:val="center"/>
          </w:tcPr>
          <w:p w14:paraId="53F37EF2" w14:textId="77777777" w:rsidR="00777A73" w:rsidRPr="004E236D" w:rsidRDefault="00777A73" w:rsidP="00777A73">
            <w:pPr>
              <w:pStyle w:val="Normln"/>
              <w:jc w:val="center"/>
              <w:rPr>
                <w:szCs w:val="22"/>
                <w:lang w:val="sk-SK"/>
              </w:rPr>
            </w:pPr>
          </w:p>
        </w:tc>
        <w:tc>
          <w:tcPr>
            <w:tcW w:w="1641" w:type="dxa"/>
            <w:tcBorders>
              <w:top w:val="single" w:sz="2" w:space="0" w:color="auto"/>
              <w:left w:val="single" w:sz="2" w:space="0" w:color="auto"/>
              <w:bottom w:val="single" w:sz="2" w:space="0" w:color="auto"/>
              <w:right w:val="single" w:sz="2" w:space="0" w:color="auto"/>
            </w:tcBorders>
            <w:vAlign w:val="center"/>
          </w:tcPr>
          <w:p w14:paraId="3F59E04F" w14:textId="77777777" w:rsidR="00777A73" w:rsidRPr="004E236D" w:rsidRDefault="00777A73" w:rsidP="00777A73">
            <w:pPr>
              <w:pStyle w:val="Normln"/>
              <w:jc w:val="center"/>
              <w:rPr>
                <w:szCs w:val="22"/>
                <w:lang w:val="sk-SK"/>
              </w:rPr>
            </w:pPr>
          </w:p>
        </w:tc>
      </w:tr>
      <w:tr w:rsidR="004E236D" w:rsidRPr="004E236D" w14:paraId="1924716B" w14:textId="77777777" w:rsidTr="00777A73">
        <w:trPr>
          <w:trHeight w:val="340"/>
          <w:jc w:val="center"/>
        </w:trPr>
        <w:tc>
          <w:tcPr>
            <w:tcW w:w="4144" w:type="dxa"/>
            <w:gridSpan w:val="2"/>
            <w:tcBorders>
              <w:top w:val="single" w:sz="2" w:space="0" w:color="auto"/>
              <w:left w:val="single" w:sz="2" w:space="0" w:color="auto"/>
              <w:bottom w:val="single" w:sz="2" w:space="0" w:color="auto"/>
              <w:right w:val="single" w:sz="2" w:space="0" w:color="auto"/>
            </w:tcBorders>
            <w:vAlign w:val="center"/>
          </w:tcPr>
          <w:p w14:paraId="51E5D570" w14:textId="77777777" w:rsidR="00777A73" w:rsidRPr="004E236D" w:rsidRDefault="00777A73" w:rsidP="00777A73">
            <w:pPr>
              <w:pStyle w:val="Normln"/>
              <w:rPr>
                <w:szCs w:val="22"/>
                <w:lang w:val="sk-SK"/>
              </w:rPr>
            </w:pPr>
            <w:r w:rsidRPr="004E236D">
              <w:rPr>
                <w:szCs w:val="22"/>
                <w:lang w:val="sk-SK"/>
              </w:rPr>
              <w:t>Kyslíkové konvertory</w:t>
            </w:r>
            <w:r w:rsidRPr="004E236D">
              <w:rPr>
                <w:szCs w:val="22"/>
                <w:vertAlign w:val="superscript"/>
                <w:lang w:val="sk-SK"/>
              </w:rPr>
              <w:t>1</w:t>
            </w:r>
            <w:r w:rsidRPr="004E236D">
              <w:rPr>
                <w:szCs w:val="22"/>
                <w:lang w:val="sk-SK"/>
              </w:rPr>
              <w:t>)</w:t>
            </w:r>
          </w:p>
        </w:tc>
        <w:tc>
          <w:tcPr>
            <w:tcW w:w="1286" w:type="dxa"/>
            <w:tcBorders>
              <w:top w:val="single" w:sz="2" w:space="0" w:color="auto"/>
              <w:left w:val="single" w:sz="2" w:space="0" w:color="auto"/>
              <w:bottom w:val="single" w:sz="2" w:space="0" w:color="auto"/>
              <w:right w:val="single" w:sz="2" w:space="0" w:color="auto"/>
            </w:tcBorders>
            <w:vAlign w:val="center"/>
          </w:tcPr>
          <w:p w14:paraId="793A0D1D" w14:textId="77777777" w:rsidR="00777A73" w:rsidRPr="004E236D" w:rsidRDefault="00777A73" w:rsidP="00777A73">
            <w:pPr>
              <w:pStyle w:val="Normln"/>
              <w:jc w:val="center"/>
              <w:rPr>
                <w:szCs w:val="22"/>
                <w:lang w:val="sk-SK"/>
              </w:rPr>
            </w:pPr>
            <w:r w:rsidRPr="004E236D">
              <w:rPr>
                <w:szCs w:val="22"/>
                <w:lang w:val="sk-SK"/>
              </w:rPr>
              <w:t>30, 50</w:t>
            </w:r>
            <w:r w:rsidRPr="004E236D">
              <w:rPr>
                <w:vertAlign w:val="superscript"/>
              </w:rPr>
              <w:t>2</w:t>
            </w:r>
            <w:r w:rsidRPr="004E236D">
              <w:t>)</w:t>
            </w:r>
          </w:p>
        </w:tc>
        <w:tc>
          <w:tcPr>
            <w:tcW w:w="714" w:type="dxa"/>
            <w:tcBorders>
              <w:top w:val="single" w:sz="2" w:space="0" w:color="auto"/>
              <w:left w:val="single" w:sz="2" w:space="0" w:color="auto"/>
              <w:bottom w:val="single" w:sz="2" w:space="0" w:color="auto"/>
              <w:right w:val="single" w:sz="2" w:space="0" w:color="auto"/>
            </w:tcBorders>
            <w:vAlign w:val="center"/>
          </w:tcPr>
          <w:p w14:paraId="43161329" w14:textId="77777777" w:rsidR="00777A73" w:rsidRPr="004E236D" w:rsidRDefault="00777A73" w:rsidP="00777A73">
            <w:pPr>
              <w:pStyle w:val="Normln"/>
              <w:jc w:val="center"/>
              <w:rPr>
                <w:szCs w:val="22"/>
                <w:lang w:val="sk-SK"/>
              </w:rPr>
            </w:pPr>
          </w:p>
        </w:tc>
        <w:tc>
          <w:tcPr>
            <w:tcW w:w="713" w:type="dxa"/>
            <w:tcBorders>
              <w:top w:val="single" w:sz="2" w:space="0" w:color="auto"/>
              <w:left w:val="single" w:sz="2" w:space="0" w:color="auto"/>
              <w:bottom w:val="single" w:sz="2" w:space="0" w:color="auto"/>
              <w:right w:val="single" w:sz="2" w:space="0" w:color="auto"/>
            </w:tcBorders>
            <w:vAlign w:val="center"/>
          </w:tcPr>
          <w:p w14:paraId="40E9EF06" w14:textId="77777777" w:rsidR="00777A73" w:rsidRPr="004E236D" w:rsidRDefault="00777A73" w:rsidP="00777A73">
            <w:pPr>
              <w:pStyle w:val="Normln"/>
              <w:jc w:val="center"/>
              <w:rPr>
                <w:szCs w:val="22"/>
                <w:lang w:val="sk-SK"/>
              </w:rPr>
            </w:pPr>
          </w:p>
        </w:tc>
        <w:tc>
          <w:tcPr>
            <w:tcW w:w="714" w:type="dxa"/>
            <w:tcBorders>
              <w:top w:val="single" w:sz="2" w:space="0" w:color="auto"/>
              <w:left w:val="single" w:sz="2" w:space="0" w:color="auto"/>
              <w:bottom w:val="single" w:sz="2" w:space="0" w:color="auto"/>
              <w:right w:val="single" w:sz="2" w:space="0" w:color="auto"/>
            </w:tcBorders>
            <w:vAlign w:val="center"/>
          </w:tcPr>
          <w:p w14:paraId="69839EEE" w14:textId="77777777" w:rsidR="00777A73" w:rsidRPr="004E236D" w:rsidRDefault="00777A73" w:rsidP="00777A73">
            <w:pPr>
              <w:pStyle w:val="Normln"/>
              <w:jc w:val="center"/>
              <w:rPr>
                <w:szCs w:val="22"/>
                <w:lang w:val="sk-SK"/>
              </w:rPr>
            </w:pPr>
          </w:p>
        </w:tc>
        <w:tc>
          <w:tcPr>
            <w:tcW w:w="1641" w:type="dxa"/>
            <w:tcBorders>
              <w:top w:val="single" w:sz="2" w:space="0" w:color="auto"/>
              <w:left w:val="single" w:sz="2" w:space="0" w:color="auto"/>
              <w:bottom w:val="single" w:sz="2" w:space="0" w:color="auto"/>
              <w:right w:val="single" w:sz="2" w:space="0" w:color="auto"/>
            </w:tcBorders>
            <w:vAlign w:val="center"/>
          </w:tcPr>
          <w:p w14:paraId="797503EC" w14:textId="77777777" w:rsidR="00777A73" w:rsidRPr="004E236D" w:rsidRDefault="00777A73" w:rsidP="00777A73">
            <w:pPr>
              <w:pStyle w:val="Normln"/>
              <w:jc w:val="center"/>
              <w:rPr>
                <w:szCs w:val="22"/>
                <w:lang w:val="sk-SK"/>
              </w:rPr>
            </w:pPr>
          </w:p>
        </w:tc>
      </w:tr>
      <w:tr w:rsidR="004E236D" w:rsidRPr="004E236D" w14:paraId="4A2315B5" w14:textId="77777777" w:rsidTr="00777A73">
        <w:trPr>
          <w:trHeight w:val="340"/>
          <w:jc w:val="center"/>
        </w:trPr>
        <w:tc>
          <w:tcPr>
            <w:tcW w:w="4144" w:type="dxa"/>
            <w:gridSpan w:val="2"/>
            <w:tcBorders>
              <w:top w:val="single" w:sz="2" w:space="0" w:color="auto"/>
              <w:left w:val="single" w:sz="2" w:space="0" w:color="auto"/>
              <w:bottom w:val="single" w:sz="2" w:space="0" w:color="auto"/>
              <w:right w:val="single" w:sz="2" w:space="0" w:color="auto"/>
            </w:tcBorders>
            <w:vAlign w:val="center"/>
          </w:tcPr>
          <w:p w14:paraId="261FD2F1" w14:textId="77777777" w:rsidR="00777A73" w:rsidRPr="004E236D" w:rsidRDefault="00777A73" w:rsidP="00777A73">
            <w:pPr>
              <w:pStyle w:val="Normln"/>
              <w:rPr>
                <w:szCs w:val="22"/>
                <w:lang w:val="sk-SK"/>
              </w:rPr>
            </w:pPr>
            <w:r w:rsidRPr="004E236D">
              <w:rPr>
                <w:szCs w:val="22"/>
                <w:lang w:val="sk-SK"/>
              </w:rPr>
              <w:t>Nistejové pece s intenzifikáciou kyslíkom</w:t>
            </w:r>
          </w:p>
        </w:tc>
        <w:tc>
          <w:tcPr>
            <w:tcW w:w="1286" w:type="dxa"/>
            <w:tcBorders>
              <w:top w:val="single" w:sz="2" w:space="0" w:color="auto"/>
              <w:left w:val="single" w:sz="2" w:space="0" w:color="auto"/>
              <w:bottom w:val="single" w:sz="2" w:space="0" w:color="auto"/>
              <w:right w:val="single" w:sz="2" w:space="0" w:color="auto"/>
            </w:tcBorders>
            <w:vAlign w:val="center"/>
          </w:tcPr>
          <w:p w14:paraId="2DEC1C74" w14:textId="77777777" w:rsidR="00777A73" w:rsidRPr="004E236D" w:rsidRDefault="00777A73" w:rsidP="00777A73">
            <w:pPr>
              <w:pStyle w:val="Normln"/>
              <w:jc w:val="center"/>
              <w:rPr>
                <w:szCs w:val="22"/>
                <w:lang w:val="sk-SK"/>
              </w:rPr>
            </w:pPr>
            <w:r w:rsidRPr="004E236D">
              <w:rPr>
                <w:szCs w:val="22"/>
                <w:lang w:val="sk-SK"/>
              </w:rPr>
              <w:t>50</w:t>
            </w:r>
          </w:p>
        </w:tc>
        <w:tc>
          <w:tcPr>
            <w:tcW w:w="714" w:type="dxa"/>
            <w:tcBorders>
              <w:top w:val="single" w:sz="2" w:space="0" w:color="auto"/>
              <w:left w:val="single" w:sz="2" w:space="0" w:color="auto"/>
              <w:bottom w:val="single" w:sz="2" w:space="0" w:color="auto"/>
              <w:right w:val="single" w:sz="2" w:space="0" w:color="auto"/>
            </w:tcBorders>
            <w:vAlign w:val="center"/>
          </w:tcPr>
          <w:p w14:paraId="560C4AC2" w14:textId="77777777" w:rsidR="00777A73" w:rsidRPr="004E236D" w:rsidRDefault="00777A73" w:rsidP="00777A73">
            <w:pPr>
              <w:pStyle w:val="Normln"/>
              <w:jc w:val="center"/>
              <w:rPr>
                <w:szCs w:val="22"/>
                <w:lang w:val="sk-SK"/>
              </w:rPr>
            </w:pPr>
            <w:r w:rsidRPr="004E236D">
              <w:rPr>
                <w:szCs w:val="22"/>
                <w:lang w:val="sk-SK"/>
              </w:rPr>
              <w:t>400</w:t>
            </w:r>
          </w:p>
        </w:tc>
        <w:tc>
          <w:tcPr>
            <w:tcW w:w="713" w:type="dxa"/>
            <w:tcBorders>
              <w:top w:val="single" w:sz="2" w:space="0" w:color="auto"/>
              <w:left w:val="single" w:sz="2" w:space="0" w:color="auto"/>
              <w:bottom w:val="single" w:sz="2" w:space="0" w:color="auto"/>
              <w:right w:val="single" w:sz="2" w:space="0" w:color="auto"/>
            </w:tcBorders>
            <w:vAlign w:val="center"/>
          </w:tcPr>
          <w:p w14:paraId="309CCC4B" w14:textId="77777777" w:rsidR="00777A73" w:rsidRPr="004E236D" w:rsidRDefault="00777A73" w:rsidP="00777A73">
            <w:pPr>
              <w:pStyle w:val="Normln"/>
              <w:jc w:val="center"/>
              <w:rPr>
                <w:szCs w:val="22"/>
                <w:lang w:val="sk-SK"/>
              </w:rPr>
            </w:pPr>
            <w:r w:rsidRPr="004E236D">
              <w:rPr>
                <w:szCs w:val="22"/>
                <w:lang w:val="sk-SK"/>
              </w:rPr>
              <w:t>400</w:t>
            </w:r>
          </w:p>
        </w:tc>
        <w:tc>
          <w:tcPr>
            <w:tcW w:w="714" w:type="dxa"/>
            <w:tcBorders>
              <w:top w:val="single" w:sz="2" w:space="0" w:color="auto"/>
              <w:left w:val="single" w:sz="2" w:space="0" w:color="auto"/>
              <w:bottom w:val="single" w:sz="2" w:space="0" w:color="auto"/>
              <w:right w:val="single" w:sz="2" w:space="0" w:color="auto"/>
            </w:tcBorders>
            <w:vAlign w:val="center"/>
          </w:tcPr>
          <w:p w14:paraId="0A562E98" w14:textId="77777777" w:rsidR="00777A73" w:rsidRPr="004E236D" w:rsidRDefault="00777A73" w:rsidP="00777A73">
            <w:pPr>
              <w:pStyle w:val="Normln"/>
              <w:jc w:val="center"/>
              <w:rPr>
                <w:szCs w:val="22"/>
                <w:lang w:val="sk-SK"/>
              </w:rPr>
            </w:pPr>
          </w:p>
        </w:tc>
        <w:tc>
          <w:tcPr>
            <w:tcW w:w="1641" w:type="dxa"/>
            <w:tcBorders>
              <w:top w:val="single" w:sz="2" w:space="0" w:color="auto"/>
              <w:left w:val="single" w:sz="2" w:space="0" w:color="auto"/>
              <w:bottom w:val="single" w:sz="2" w:space="0" w:color="auto"/>
              <w:right w:val="single" w:sz="2" w:space="0" w:color="auto"/>
            </w:tcBorders>
            <w:vAlign w:val="center"/>
          </w:tcPr>
          <w:p w14:paraId="27462C6D" w14:textId="77777777" w:rsidR="00777A73" w:rsidRPr="004E236D" w:rsidRDefault="00777A73" w:rsidP="00777A73">
            <w:pPr>
              <w:pStyle w:val="Normln"/>
              <w:jc w:val="center"/>
              <w:rPr>
                <w:szCs w:val="22"/>
                <w:lang w:val="sk-SK"/>
              </w:rPr>
            </w:pPr>
          </w:p>
        </w:tc>
      </w:tr>
      <w:tr w:rsidR="004E236D" w:rsidRPr="004E236D" w14:paraId="4B83447E" w14:textId="77777777" w:rsidTr="00777A73">
        <w:trPr>
          <w:trHeight w:val="340"/>
          <w:jc w:val="center"/>
        </w:trPr>
        <w:tc>
          <w:tcPr>
            <w:tcW w:w="2286" w:type="dxa"/>
            <w:vMerge w:val="restart"/>
            <w:tcBorders>
              <w:top w:val="single" w:sz="2" w:space="0" w:color="auto"/>
              <w:left w:val="single" w:sz="2" w:space="0" w:color="auto"/>
              <w:bottom w:val="single" w:sz="2" w:space="0" w:color="auto"/>
              <w:right w:val="single" w:sz="2" w:space="0" w:color="auto"/>
            </w:tcBorders>
            <w:vAlign w:val="center"/>
          </w:tcPr>
          <w:p w14:paraId="3F049EDD" w14:textId="77777777" w:rsidR="00777A73" w:rsidRPr="004E236D" w:rsidRDefault="00777A73" w:rsidP="00777A73">
            <w:pPr>
              <w:pStyle w:val="Normln"/>
              <w:rPr>
                <w:szCs w:val="22"/>
                <w:lang w:val="sk-SK"/>
              </w:rPr>
            </w:pPr>
            <w:r w:rsidRPr="004E236D">
              <w:rPr>
                <w:szCs w:val="22"/>
                <w:lang w:val="sk-SK"/>
              </w:rPr>
              <w:t xml:space="preserve">Elektrické oblúkové pece </w:t>
            </w:r>
          </w:p>
        </w:tc>
        <w:tc>
          <w:tcPr>
            <w:tcW w:w="1858" w:type="dxa"/>
            <w:tcBorders>
              <w:top w:val="single" w:sz="2" w:space="0" w:color="auto"/>
              <w:left w:val="single" w:sz="2" w:space="0" w:color="auto"/>
              <w:bottom w:val="single" w:sz="2" w:space="0" w:color="auto"/>
              <w:right w:val="single" w:sz="2" w:space="0" w:color="auto"/>
            </w:tcBorders>
            <w:vAlign w:val="center"/>
          </w:tcPr>
          <w:p w14:paraId="2F4F6385" w14:textId="77777777" w:rsidR="00777A73" w:rsidRPr="004E236D" w:rsidRDefault="00777A73" w:rsidP="00777A73">
            <w:pPr>
              <w:pStyle w:val="Normln"/>
              <w:jc w:val="center"/>
              <w:rPr>
                <w:szCs w:val="22"/>
                <w:lang w:val="sk-SK"/>
              </w:rPr>
            </w:pPr>
            <w:r w:rsidRPr="004E236D">
              <w:rPr>
                <w:szCs w:val="22"/>
                <w:lang w:val="sk-SK"/>
              </w:rPr>
              <w:t>≤ 2,5 t/h</w:t>
            </w:r>
          </w:p>
        </w:tc>
        <w:tc>
          <w:tcPr>
            <w:tcW w:w="1286" w:type="dxa"/>
            <w:tcBorders>
              <w:top w:val="single" w:sz="2" w:space="0" w:color="auto"/>
              <w:left w:val="single" w:sz="2" w:space="0" w:color="auto"/>
              <w:bottom w:val="single" w:sz="2" w:space="0" w:color="auto"/>
              <w:right w:val="single" w:sz="2" w:space="0" w:color="auto"/>
            </w:tcBorders>
            <w:vAlign w:val="center"/>
          </w:tcPr>
          <w:p w14:paraId="13A9B9FD" w14:textId="77777777" w:rsidR="00777A73" w:rsidRPr="004E236D" w:rsidRDefault="00777A73" w:rsidP="00777A73">
            <w:pPr>
              <w:pStyle w:val="Normln"/>
              <w:jc w:val="center"/>
              <w:rPr>
                <w:szCs w:val="22"/>
                <w:lang w:val="sk-SK"/>
              </w:rPr>
            </w:pPr>
            <w:r w:rsidRPr="004E236D">
              <w:rPr>
                <w:szCs w:val="22"/>
                <w:lang w:val="sk-SK"/>
              </w:rPr>
              <w:t xml:space="preserve">15, </w:t>
            </w:r>
          </w:p>
        </w:tc>
        <w:tc>
          <w:tcPr>
            <w:tcW w:w="714" w:type="dxa"/>
            <w:vMerge w:val="restart"/>
            <w:tcBorders>
              <w:top w:val="single" w:sz="2" w:space="0" w:color="auto"/>
              <w:left w:val="single" w:sz="2" w:space="0" w:color="auto"/>
              <w:bottom w:val="single" w:sz="2" w:space="0" w:color="auto"/>
              <w:right w:val="single" w:sz="2" w:space="0" w:color="auto"/>
            </w:tcBorders>
            <w:vAlign w:val="center"/>
          </w:tcPr>
          <w:p w14:paraId="7150DC20" w14:textId="77777777" w:rsidR="00777A73" w:rsidRPr="004E236D" w:rsidRDefault="00777A73" w:rsidP="00777A73">
            <w:pPr>
              <w:pStyle w:val="Normln"/>
              <w:jc w:val="center"/>
              <w:rPr>
                <w:szCs w:val="22"/>
                <w:lang w:val="sk-SK"/>
              </w:rPr>
            </w:pPr>
          </w:p>
        </w:tc>
        <w:tc>
          <w:tcPr>
            <w:tcW w:w="713" w:type="dxa"/>
            <w:vMerge w:val="restart"/>
            <w:tcBorders>
              <w:top w:val="single" w:sz="2" w:space="0" w:color="auto"/>
              <w:left w:val="single" w:sz="2" w:space="0" w:color="auto"/>
              <w:bottom w:val="single" w:sz="2" w:space="0" w:color="auto"/>
              <w:right w:val="single" w:sz="2" w:space="0" w:color="auto"/>
            </w:tcBorders>
            <w:vAlign w:val="center"/>
          </w:tcPr>
          <w:p w14:paraId="4619A0D3" w14:textId="77777777" w:rsidR="00777A73" w:rsidRPr="004E236D" w:rsidRDefault="00777A73" w:rsidP="00777A73">
            <w:pPr>
              <w:pStyle w:val="Normln"/>
              <w:jc w:val="center"/>
              <w:rPr>
                <w:szCs w:val="22"/>
                <w:lang w:val="sk-SK"/>
              </w:rPr>
            </w:pPr>
            <w:r w:rsidRPr="004E236D">
              <w:rPr>
                <w:szCs w:val="22"/>
                <w:lang w:val="sk-SK"/>
              </w:rPr>
              <w:t>400</w:t>
            </w:r>
          </w:p>
        </w:tc>
        <w:tc>
          <w:tcPr>
            <w:tcW w:w="714" w:type="dxa"/>
            <w:vMerge w:val="restart"/>
            <w:tcBorders>
              <w:top w:val="single" w:sz="2" w:space="0" w:color="auto"/>
              <w:left w:val="single" w:sz="2" w:space="0" w:color="auto"/>
              <w:bottom w:val="single" w:sz="2" w:space="0" w:color="auto"/>
              <w:right w:val="single" w:sz="2" w:space="0" w:color="auto"/>
            </w:tcBorders>
            <w:vAlign w:val="center"/>
          </w:tcPr>
          <w:p w14:paraId="603B9964" w14:textId="77777777" w:rsidR="00777A73" w:rsidRPr="004E236D" w:rsidRDefault="00777A73" w:rsidP="00777A73">
            <w:pPr>
              <w:pStyle w:val="Normln"/>
              <w:jc w:val="center"/>
              <w:rPr>
                <w:szCs w:val="22"/>
                <w:lang w:val="sk-SK"/>
              </w:rPr>
            </w:pPr>
            <w:r w:rsidRPr="004E236D">
              <w:rPr>
                <w:szCs w:val="22"/>
                <w:lang w:val="sk-SK"/>
              </w:rPr>
              <w:t>1 000</w:t>
            </w:r>
          </w:p>
        </w:tc>
        <w:tc>
          <w:tcPr>
            <w:tcW w:w="1641" w:type="dxa"/>
            <w:tcBorders>
              <w:top w:val="single" w:sz="2" w:space="0" w:color="auto"/>
              <w:left w:val="single" w:sz="2" w:space="0" w:color="auto"/>
              <w:bottom w:val="single" w:sz="2" w:space="0" w:color="auto"/>
              <w:right w:val="single" w:sz="2" w:space="0" w:color="auto"/>
            </w:tcBorders>
            <w:vAlign w:val="center"/>
          </w:tcPr>
          <w:p w14:paraId="697869E4" w14:textId="77777777" w:rsidR="00777A73" w:rsidRPr="004E236D" w:rsidRDefault="00777A73" w:rsidP="00777A73">
            <w:pPr>
              <w:pStyle w:val="Normln"/>
              <w:jc w:val="center"/>
              <w:rPr>
                <w:szCs w:val="22"/>
                <w:lang w:val="sk-SK"/>
              </w:rPr>
            </w:pPr>
            <w:r w:rsidRPr="004E236D">
              <w:rPr>
                <w:szCs w:val="22"/>
                <w:lang w:val="sk-SK"/>
              </w:rPr>
              <w:t>-</w:t>
            </w:r>
          </w:p>
        </w:tc>
      </w:tr>
      <w:tr w:rsidR="004E236D" w:rsidRPr="004E236D" w14:paraId="5A0C9C97" w14:textId="77777777" w:rsidTr="00777A73">
        <w:trPr>
          <w:trHeight w:val="340"/>
          <w:jc w:val="center"/>
        </w:trPr>
        <w:tc>
          <w:tcPr>
            <w:tcW w:w="2286" w:type="dxa"/>
            <w:vMerge/>
            <w:tcBorders>
              <w:top w:val="single" w:sz="2" w:space="0" w:color="auto"/>
              <w:left w:val="single" w:sz="2" w:space="0" w:color="auto"/>
              <w:bottom w:val="single" w:sz="2" w:space="0" w:color="auto"/>
              <w:right w:val="single" w:sz="2" w:space="0" w:color="auto"/>
            </w:tcBorders>
            <w:vAlign w:val="center"/>
          </w:tcPr>
          <w:p w14:paraId="05E76880" w14:textId="77777777" w:rsidR="00777A73" w:rsidRPr="004E236D" w:rsidRDefault="00777A73" w:rsidP="00777A73">
            <w:pPr>
              <w:pStyle w:val="Normln"/>
              <w:rPr>
                <w:szCs w:val="22"/>
                <w:lang w:val="sk-SK"/>
              </w:rPr>
            </w:pPr>
          </w:p>
        </w:tc>
        <w:tc>
          <w:tcPr>
            <w:tcW w:w="1858" w:type="dxa"/>
            <w:tcBorders>
              <w:top w:val="single" w:sz="2" w:space="0" w:color="auto"/>
              <w:left w:val="single" w:sz="2" w:space="0" w:color="auto"/>
              <w:bottom w:val="single" w:sz="2" w:space="0" w:color="auto"/>
              <w:right w:val="single" w:sz="2" w:space="0" w:color="auto"/>
            </w:tcBorders>
            <w:vAlign w:val="center"/>
          </w:tcPr>
          <w:p w14:paraId="19A097FF" w14:textId="77777777" w:rsidR="00777A73" w:rsidRPr="004E236D" w:rsidRDefault="00777A73" w:rsidP="00777A73">
            <w:pPr>
              <w:pStyle w:val="Normln"/>
              <w:jc w:val="center"/>
              <w:rPr>
                <w:szCs w:val="22"/>
                <w:lang w:val="sk-SK"/>
              </w:rPr>
            </w:pPr>
            <w:r w:rsidRPr="004E236D">
              <w:rPr>
                <w:szCs w:val="22"/>
                <w:lang w:val="sk-SK"/>
              </w:rPr>
              <w:t>&gt; 2,5 t/h</w:t>
            </w:r>
          </w:p>
        </w:tc>
        <w:tc>
          <w:tcPr>
            <w:tcW w:w="1286" w:type="dxa"/>
            <w:tcBorders>
              <w:top w:val="single" w:sz="2" w:space="0" w:color="auto"/>
              <w:left w:val="single" w:sz="2" w:space="0" w:color="auto"/>
              <w:bottom w:val="single" w:sz="2" w:space="0" w:color="auto"/>
              <w:right w:val="single" w:sz="2" w:space="0" w:color="auto"/>
            </w:tcBorders>
            <w:vAlign w:val="center"/>
          </w:tcPr>
          <w:p w14:paraId="40F3CC88" w14:textId="77777777" w:rsidR="00777A73" w:rsidRPr="004E236D" w:rsidRDefault="00777A73" w:rsidP="00777A73">
            <w:pPr>
              <w:pStyle w:val="Normln"/>
              <w:jc w:val="center"/>
              <w:rPr>
                <w:szCs w:val="22"/>
                <w:lang w:val="sk-SK"/>
              </w:rPr>
            </w:pPr>
            <w:r w:rsidRPr="004E236D">
              <w:rPr>
                <w:szCs w:val="22"/>
                <w:lang w:val="sk-SK"/>
              </w:rPr>
              <w:t>5, 15</w:t>
            </w:r>
            <w:r w:rsidRPr="004E236D">
              <w:rPr>
                <w:szCs w:val="22"/>
                <w:vertAlign w:val="superscript"/>
                <w:lang w:val="sk-SK"/>
              </w:rPr>
              <w:t>3</w:t>
            </w:r>
            <w:r w:rsidRPr="004E236D">
              <w:rPr>
                <w:szCs w:val="22"/>
                <w:lang w:val="sk-SK"/>
              </w:rPr>
              <w:t xml:space="preserve">), </w:t>
            </w:r>
          </w:p>
        </w:tc>
        <w:tc>
          <w:tcPr>
            <w:tcW w:w="714" w:type="dxa"/>
            <w:vMerge/>
            <w:tcBorders>
              <w:top w:val="single" w:sz="2" w:space="0" w:color="auto"/>
              <w:left w:val="single" w:sz="2" w:space="0" w:color="auto"/>
              <w:bottom w:val="single" w:sz="2" w:space="0" w:color="auto"/>
              <w:right w:val="single" w:sz="2" w:space="0" w:color="auto"/>
            </w:tcBorders>
            <w:vAlign w:val="center"/>
          </w:tcPr>
          <w:p w14:paraId="63FA4E67" w14:textId="77777777" w:rsidR="00777A73" w:rsidRPr="004E236D" w:rsidRDefault="00777A73" w:rsidP="00777A73">
            <w:pPr>
              <w:pStyle w:val="Normln"/>
              <w:jc w:val="center"/>
              <w:rPr>
                <w:szCs w:val="22"/>
                <w:lang w:val="sk-SK"/>
              </w:rPr>
            </w:pPr>
          </w:p>
        </w:tc>
        <w:tc>
          <w:tcPr>
            <w:tcW w:w="713" w:type="dxa"/>
            <w:vMerge/>
            <w:tcBorders>
              <w:top w:val="single" w:sz="2" w:space="0" w:color="auto"/>
              <w:left w:val="single" w:sz="2" w:space="0" w:color="auto"/>
              <w:bottom w:val="single" w:sz="2" w:space="0" w:color="auto"/>
              <w:right w:val="single" w:sz="2" w:space="0" w:color="auto"/>
            </w:tcBorders>
            <w:vAlign w:val="center"/>
          </w:tcPr>
          <w:p w14:paraId="149EACD2" w14:textId="77777777" w:rsidR="00777A73" w:rsidRPr="004E236D" w:rsidRDefault="00777A73" w:rsidP="00777A73">
            <w:pPr>
              <w:pStyle w:val="Normln"/>
              <w:jc w:val="center"/>
              <w:rPr>
                <w:szCs w:val="22"/>
                <w:lang w:val="sk-SK"/>
              </w:rPr>
            </w:pPr>
          </w:p>
        </w:tc>
        <w:tc>
          <w:tcPr>
            <w:tcW w:w="714" w:type="dxa"/>
            <w:vMerge/>
            <w:tcBorders>
              <w:top w:val="single" w:sz="2" w:space="0" w:color="auto"/>
              <w:left w:val="single" w:sz="2" w:space="0" w:color="auto"/>
              <w:bottom w:val="single" w:sz="2" w:space="0" w:color="auto"/>
              <w:right w:val="single" w:sz="2" w:space="0" w:color="auto"/>
            </w:tcBorders>
            <w:vAlign w:val="center"/>
          </w:tcPr>
          <w:p w14:paraId="2658C13E" w14:textId="77777777" w:rsidR="00777A73" w:rsidRPr="004E236D" w:rsidRDefault="00777A73" w:rsidP="00777A73">
            <w:pPr>
              <w:pStyle w:val="Normln"/>
              <w:jc w:val="center"/>
              <w:rPr>
                <w:szCs w:val="22"/>
                <w:lang w:val="sk-SK"/>
              </w:rPr>
            </w:pPr>
          </w:p>
        </w:tc>
        <w:tc>
          <w:tcPr>
            <w:tcW w:w="1641" w:type="dxa"/>
            <w:tcBorders>
              <w:top w:val="single" w:sz="2" w:space="0" w:color="auto"/>
              <w:left w:val="single" w:sz="2" w:space="0" w:color="auto"/>
              <w:bottom w:val="single" w:sz="2" w:space="0" w:color="auto"/>
              <w:right w:val="single" w:sz="2" w:space="0" w:color="auto"/>
            </w:tcBorders>
            <w:vAlign w:val="center"/>
          </w:tcPr>
          <w:p w14:paraId="35FA2FE8" w14:textId="77777777" w:rsidR="00777A73" w:rsidRPr="004E236D" w:rsidRDefault="00777A73" w:rsidP="00777A73">
            <w:pPr>
              <w:pStyle w:val="Normln"/>
              <w:jc w:val="center"/>
              <w:rPr>
                <w:szCs w:val="22"/>
                <w:lang w:val="sk-SK"/>
              </w:rPr>
            </w:pPr>
            <w:r w:rsidRPr="004E236D">
              <w:rPr>
                <w:szCs w:val="22"/>
                <w:lang w:val="sk-SK"/>
              </w:rPr>
              <w:t>0,5</w:t>
            </w:r>
            <w:r w:rsidRPr="004E236D">
              <w:rPr>
                <w:szCs w:val="22"/>
                <w:vertAlign w:val="superscript"/>
                <w:lang w:val="sk-SK"/>
              </w:rPr>
              <w:t>4</w:t>
            </w:r>
            <w:r w:rsidRPr="004E236D">
              <w:rPr>
                <w:szCs w:val="22"/>
                <w:lang w:val="sk-SK"/>
              </w:rPr>
              <w:t>)</w:t>
            </w:r>
          </w:p>
        </w:tc>
      </w:tr>
      <w:tr w:rsidR="004E236D" w:rsidRPr="004E236D" w14:paraId="45A29AE9" w14:textId="77777777" w:rsidTr="00777A73">
        <w:trPr>
          <w:trHeight w:val="340"/>
          <w:jc w:val="center"/>
        </w:trPr>
        <w:tc>
          <w:tcPr>
            <w:tcW w:w="4144" w:type="dxa"/>
            <w:gridSpan w:val="2"/>
            <w:tcBorders>
              <w:top w:val="single" w:sz="2" w:space="0" w:color="auto"/>
              <w:left w:val="single" w:sz="2" w:space="0" w:color="auto"/>
              <w:bottom w:val="single" w:sz="2" w:space="0" w:color="auto"/>
              <w:right w:val="single" w:sz="2" w:space="0" w:color="auto"/>
            </w:tcBorders>
            <w:vAlign w:val="center"/>
          </w:tcPr>
          <w:p w14:paraId="30E0275F" w14:textId="77777777" w:rsidR="00777A73" w:rsidRPr="004E236D" w:rsidRDefault="00777A73" w:rsidP="00777A73">
            <w:pPr>
              <w:pStyle w:val="Normln"/>
              <w:rPr>
                <w:szCs w:val="22"/>
                <w:lang w:val="sk-SK"/>
              </w:rPr>
            </w:pPr>
            <w:r w:rsidRPr="004E236D">
              <w:rPr>
                <w:szCs w:val="22"/>
                <w:lang w:val="sk-SK"/>
              </w:rPr>
              <w:t xml:space="preserve">Elektrické indukčné pece s výkonom </w:t>
            </w:r>
          </w:p>
        </w:tc>
        <w:tc>
          <w:tcPr>
            <w:tcW w:w="1286" w:type="dxa"/>
            <w:tcBorders>
              <w:top w:val="single" w:sz="2" w:space="0" w:color="auto"/>
              <w:left w:val="single" w:sz="2" w:space="0" w:color="auto"/>
              <w:bottom w:val="single" w:sz="2" w:space="0" w:color="auto"/>
              <w:right w:val="single" w:sz="2" w:space="0" w:color="auto"/>
            </w:tcBorders>
            <w:vAlign w:val="center"/>
          </w:tcPr>
          <w:p w14:paraId="22532B2D" w14:textId="77777777" w:rsidR="00777A73" w:rsidRPr="004E236D" w:rsidRDefault="00777A73" w:rsidP="00777A73">
            <w:pPr>
              <w:pStyle w:val="Normln"/>
              <w:jc w:val="center"/>
              <w:rPr>
                <w:szCs w:val="22"/>
                <w:lang w:val="sk-SK"/>
              </w:rPr>
            </w:pPr>
            <w:r w:rsidRPr="004E236D">
              <w:rPr>
                <w:szCs w:val="22"/>
                <w:lang w:val="sk-SK"/>
              </w:rPr>
              <w:t>5, 15</w:t>
            </w:r>
            <w:r w:rsidRPr="004E236D">
              <w:rPr>
                <w:szCs w:val="22"/>
                <w:vertAlign w:val="superscript"/>
                <w:lang w:val="sk-SK"/>
              </w:rPr>
              <w:t>3</w:t>
            </w:r>
            <w:r w:rsidRPr="004E236D">
              <w:rPr>
                <w:szCs w:val="22"/>
                <w:lang w:val="sk-SK"/>
              </w:rPr>
              <w:t>)</w:t>
            </w:r>
          </w:p>
        </w:tc>
        <w:tc>
          <w:tcPr>
            <w:tcW w:w="714" w:type="dxa"/>
            <w:tcBorders>
              <w:top w:val="single" w:sz="2" w:space="0" w:color="auto"/>
              <w:left w:val="single" w:sz="2" w:space="0" w:color="auto"/>
              <w:bottom w:val="single" w:sz="2" w:space="0" w:color="auto"/>
              <w:right w:val="single" w:sz="2" w:space="0" w:color="auto"/>
            </w:tcBorders>
            <w:vAlign w:val="center"/>
          </w:tcPr>
          <w:p w14:paraId="6BAC11A5" w14:textId="77777777" w:rsidR="00777A73" w:rsidRPr="004E236D" w:rsidRDefault="00777A73" w:rsidP="00777A73">
            <w:pPr>
              <w:pStyle w:val="Normln"/>
              <w:jc w:val="center"/>
              <w:rPr>
                <w:szCs w:val="22"/>
                <w:lang w:val="sk-SK"/>
              </w:rPr>
            </w:pPr>
          </w:p>
        </w:tc>
        <w:tc>
          <w:tcPr>
            <w:tcW w:w="713" w:type="dxa"/>
            <w:tcBorders>
              <w:top w:val="single" w:sz="2" w:space="0" w:color="auto"/>
              <w:left w:val="single" w:sz="2" w:space="0" w:color="auto"/>
              <w:bottom w:val="single" w:sz="2" w:space="0" w:color="auto"/>
              <w:right w:val="single" w:sz="2" w:space="0" w:color="auto"/>
            </w:tcBorders>
            <w:vAlign w:val="center"/>
          </w:tcPr>
          <w:p w14:paraId="432DDEE7" w14:textId="77777777" w:rsidR="00777A73" w:rsidRPr="004E236D" w:rsidRDefault="00777A73" w:rsidP="00777A73">
            <w:pPr>
              <w:pStyle w:val="Normln"/>
              <w:jc w:val="center"/>
              <w:rPr>
                <w:szCs w:val="22"/>
                <w:lang w:val="sk-SK"/>
              </w:rPr>
            </w:pPr>
            <w:r w:rsidRPr="004E236D">
              <w:rPr>
                <w:szCs w:val="22"/>
                <w:lang w:val="sk-SK"/>
              </w:rPr>
              <w:t>400</w:t>
            </w:r>
          </w:p>
        </w:tc>
        <w:tc>
          <w:tcPr>
            <w:tcW w:w="714" w:type="dxa"/>
            <w:tcBorders>
              <w:top w:val="single" w:sz="2" w:space="0" w:color="auto"/>
              <w:left w:val="single" w:sz="2" w:space="0" w:color="auto"/>
              <w:bottom w:val="single" w:sz="2" w:space="0" w:color="auto"/>
              <w:right w:val="single" w:sz="2" w:space="0" w:color="auto"/>
            </w:tcBorders>
            <w:vAlign w:val="center"/>
          </w:tcPr>
          <w:p w14:paraId="51CD166A" w14:textId="77777777" w:rsidR="00777A73" w:rsidRPr="004E236D" w:rsidRDefault="00777A73" w:rsidP="00777A73">
            <w:pPr>
              <w:pStyle w:val="Normln"/>
              <w:jc w:val="center"/>
              <w:rPr>
                <w:szCs w:val="22"/>
                <w:lang w:val="sk-SK"/>
              </w:rPr>
            </w:pPr>
            <w:r w:rsidRPr="004E236D">
              <w:rPr>
                <w:szCs w:val="22"/>
                <w:lang w:val="sk-SK"/>
              </w:rPr>
              <w:t>1 000</w:t>
            </w:r>
          </w:p>
        </w:tc>
        <w:tc>
          <w:tcPr>
            <w:tcW w:w="1641" w:type="dxa"/>
            <w:tcBorders>
              <w:top w:val="single" w:sz="2" w:space="0" w:color="auto"/>
              <w:left w:val="single" w:sz="2" w:space="0" w:color="auto"/>
              <w:bottom w:val="single" w:sz="2" w:space="0" w:color="auto"/>
              <w:right w:val="single" w:sz="2" w:space="0" w:color="auto"/>
            </w:tcBorders>
            <w:vAlign w:val="center"/>
          </w:tcPr>
          <w:p w14:paraId="43E1B9D3" w14:textId="77777777" w:rsidR="00777A73" w:rsidRPr="004E236D" w:rsidRDefault="00777A73" w:rsidP="00777A73">
            <w:pPr>
              <w:pStyle w:val="Normln"/>
              <w:jc w:val="center"/>
              <w:rPr>
                <w:szCs w:val="22"/>
                <w:lang w:val="sk-SK"/>
              </w:rPr>
            </w:pPr>
          </w:p>
        </w:tc>
      </w:tr>
      <w:tr w:rsidR="004E236D" w:rsidRPr="004E236D" w14:paraId="67E92FB3" w14:textId="77777777" w:rsidTr="00777A73">
        <w:trPr>
          <w:trHeight w:val="340"/>
          <w:jc w:val="center"/>
        </w:trPr>
        <w:tc>
          <w:tcPr>
            <w:tcW w:w="4144" w:type="dxa"/>
            <w:gridSpan w:val="2"/>
            <w:tcBorders>
              <w:top w:val="single" w:sz="2" w:space="0" w:color="auto"/>
              <w:left w:val="single" w:sz="2" w:space="0" w:color="auto"/>
              <w:bottom w:val="single" w:sz="2" w:space="0" w:color="auto"/>
              <w:right w:val="single" w:sz="2" w:space="0" w:color="auto"/>
            </w:tcBorders>
            <w:vAlign w:val="center"/>
          </w:tcPr>
          <w:p w14:paraId="0A1DAC86" w14:textId="77777777" w:rsidR="00777A73" w:rsidRPr="004E236D" w:rsidRDefault="00777A73" w:rsidP="00777A73">
            <w:pPr>
              <w:pStyle w:val="Normln"/>
              <w:rPr>
                <w:szCs w:val="22"/>
                <w:lang w:val="sk-SK"/>
              </w:rPr>
            </w:pPr>
            <w:r w:rsidRPr="004E236D">
              <w:rPr>
                <w:szCs w:val="22"/>
                <w:lang w:val="sk-SK"/>
              </w:rPr>
              <w:t>Panvové pece</w:t>
            </w:r>
          </w:p>
        </w:tc>
        <w:tc>
          <w:tcPr>
            <w:tcW w:w="1286" w:type="dxa"/>
            <w:tcBorders>
              <w:top w:val="single" w:sz="2" w:space="0" w:color="auto"/>
              <w:left w:val="single" w:sz="2" w:space="0" w:color="auto"/>
              <w:bottom w:val="single" w:sz="2" w:space="0" w:color="auto"/>
              <w:right w:val="single" w:sz="2" w:space="0" w:color="auto"/>
            </w:tcBorders>
            <w:vAlign w:val="center"/>
          </w:tcPr>
          <w:p w14:paraId="2F7035EC" w14:textId="77777777" w:rsidR="00777A73" w:rsidRPr="004E236D" w:rsidRDefault="00777A73" w:rsidP="00777A73">
            <w:pPr>
              <w:pStyle w:val="Normln"/>
              <w:jc w:val="center"/>
              <w:rPr>
                <w:szCs w:val="22"/>
                <w:lang w:val="sk-SK"/>
              </w:rPr>
            </w:pPr>
            <w:r w:rsidRPr="004E236D">
              <w:rPr>
                <w:szCs w:val="22"/>
                <w:lang w:val="sk-SK"/>
              </w:rPr>
              <w:t>50</w:t>
            </w:r>
          </w:p>
        </w:tc>
        <w:tc>
          <w:tcPr>
            <w:tcW w:w="714" w:type="dxa"/>
            <w:tcBorders>
              <w:top w:val="single" w:sz="2" w:space="0" w:color="auto"/>
              <w:left w:val="single" w:sz="2" w:space="0" w:color="auto"/>
              <w:bottom w:val="single" w:sz="2" w:space="0" w:color="auto"/>
              <w:right w:val="single" w:sz="2" w:space="0" w:color="auto"/>
            </w:tcBorders>
            <w:vAlign w:val="center"/>
          </w:tcPr>
          <w:p w14:paraId="7ED15CC6" w14:textId="77777777" w:rsidR="00777A73" w:rsidRPr="004E236D" w:rsidRDefault="00777A73" w:rsidP="00777A73">
            <w:pPr>
              <w:pStyle w:val="Normln"/>
              <w:jc w:val="center"/>
              <w:rPr>
                <w:szCs w:val="22"/>
                <w:lang w:val="sk-SK"/>
              </w:rPr>
            </w:pPr>
          </w:p>
        </w:tc>
        <w:tc>
          <w:tcPr>
            <w:tcW w:w="713" w:type="dxa"/>
            <w:tcBorders>
              <w:top w:val="single" w:sz="2" w:space="0" w:color="auto"/>
              <w:left w:val="single" w:sz="2" w:space="0" w:color="auto"/>
              <w:bottom w:val="single" w:sz="2" w:space="0" w:color="auto"/>
              <w:right w:val="single" w:sz="2" w:space="0" w:color="auto"/>
            </w:tcBorders>
            <w:vAlign w:val="center"/>
          </w:tcPr>
          <w:p w14:paraId="40E1010E" w14:textId="77777777" w:rsidR="00777A73" w:rsidRPr="004E236D" w:rsidRDefault="00777A73" w:rsidP="00777A73">
            <w:pPr>
              <w:pStyle w:val="Normln"/>
              <w:jc w:val="center"/>
              <w:rPr>
                <w:szCs w:val="22"/>
                <w:lang w:val="sk-SK"/>
              </w:rPr>
            </w:pPr>
            <w:r w:rsidRPr="004E236D">
              <w:rPr>
                <w:szCs w:val="22"/>
                <w:lang w:val="sk-SK"/>
              </w:rPr>
              <w:t>400</w:t>
            </w:r>
          </w:p>
        </w:tc>
        <w:tc>
          <w:tcPr>
            <w:tcW w:w="714" w:type="dxa"/>
            <w:tcBorders>
              <w:top w:val="single" w:sz="2" w:space="0" w:color="auto"/>
              <w:left w:val="single" w:sz="2" w:space="0" w:color="auto"/>
              <w:bottom w:val="single" w:sz="2" w:space="0" w:color="auto"/>
              <w:right w:val="single" w:sz="2" w:space="0" w:color="auto"/>
            </w:tcBorders>
            <w:vAlign w:val="center"/>
          </w:tcPr>
          <w:p w14:paraId="12F249EF" w14:textId="77777777" w:rsidR="00777A73" w:rsidRPr="004E236D" w:rsidRDefault="00777A73" w:rsidP="00777A73">
            <w:pPr>
              <w:pStyle w:val="Normln"/>
              <w:jc w:val="center"/>
              <w:rPr>
                <w:szCs w:val="22"/>
                <w:lang w:val="sk-SK"/>
              </w:rPr>
            </w:pPr>
            <w:r w:rsidRPr="004E236D">
              <w:rPr>
                <w:szCs w:val="22"/>
                <w:lang w:val="sk-SK"/>
              </w:rPr>
              <w:t>1 000</w:t>
            </w:r>
          </w:p>
        </w:tc>
        <w:tc>
          <w:tcPr>
            <w:tcW w:w="1641" w:type="dxa"/>
            <w:tcBorders>
              <w:top w:val="single" w:sz="2" w:space="0" w:color="auto"/>
              <w:left w:val="single" w:sz="2" w:space="0" w:color="auto"/>
              <w:bottom w:val="single" w:sz="2" w:space="0" w:color="auto"/>
              <w:right w:val="single" w:sz="2" w:space="0" w:color="auto"/>
            </w:tcBorders>
            <w:vAlign w:val="center"/>
          </w:tcPr>
          <w:p w14:paraId="740B131D" w14:textId="77777777" w:rsidR="00777A73" w:rsidRPr="004E236D" w:rsidRDefault="00777A73" w:rsidP="00777A73">
            <w:pPr>
              <w:pStyle w:val="Normln"/>
              <w:jc w:val="center"/>
              <w:rPr>
                <w:szCs w:val="22"/>
                <w:lang w:val="sk-SK"/>
              </w:rPr>
            </w:pPr>
          </w:p>
        </w:tc>
      </w:tr>
      <w:tr w:rsidR="004E236D" w:rsidRPr="004E236D" w14:paraId="28C980CB" w14:textId="77777777" w:rsidTr="00777A73">
        <w:trPr>
          <w:trHeight w:val="340"/>
          <w:jc w:val="center"/>
        </w:trPr>
        <w:tc>
          <w:tcPr>
            <w:tcW w:w="4144" w:type="dxa"/>
            <w:gridSpan w:val="2"/>
            <w:tcBorders>
              <w:top w:val="single" w:sz="2" w:space="0" w:color="auto"/>
              <w:left w:val="single" w:sz="2" w:space="0" w:color="auto"/>
              <w:bottom w:val="single" w:sz="2" w:space="0" w:color="auto"/>
              <w:right w:val="single" w:sz="2" w:space="0" w:color="auto"/>
            </w:tcBorders>
            <w:vAlign w:val="center"/>
          </w:tcPr>
          <w:p w14:paraId="77D7E314" w14:textId="77777777" w:rsidR="00777A73" w:rsidRPr="004E236D" w:rsidRDefault="00777A73" w:rsidP="00777A73">
            <w:pPr>
              <w:pStyle w:val="Normln"/>
              <w:rPr>
                <w:szCs w:val="22"/>
                <w:lang w:val="sk-SK"/>
              </w:rPr>
            </w:pPr>
          </w:p>
        </w:tc>
        <w:tc>
          <w:tcPr>
            <w:tcW w:w="5068" w:type="dxa"/>
            <w:gridSpan w:val="5"/>
            <w:tcBorders>
              <w:top w:val="single" w:sz="2" w:space="0" w:color="auto"/>
              <w:left w:val="single" w:sz="2" w:space="0" w:color="auto"/>
              <w:bottom w:val="single" w:sz="2" w:space="0" w:color="auto"/>
              <w:right w:val="single" w:sz="2" w:space="0" w:color="auto"/>
            </w:tcBorders>
            <w:vAlign w:val="center"/>
          </w:tcPr>
          <w:p w14:paraId="302F7C8A" w14:textId="77777777" w:rsidR="00777A73" w:rsidRPr="004E236D" w:rsidRDefault="00777A73" w:rsidP="00777A73">
            <w:pPr>
              <w:pStyle w:val="Normln"/>
              <w:jc w:val="center"/>
              <w:rPr>
                <w:szCs w:val="22"/>
                <w:lang w:val="sk-SK"/>
              </w:rPr>
            </w:pPr>
            <w:r w:rsidRPr="004E236D">
              <w:rPr>
                <w:b/>
                <w:szCs w:val="22"/>
                <w:lang w:val="sk-SK"/>
              </w:rPr>
              <w:t>Limitný emisný faktor CO</w:t>
            </w:r>
            <w:r w:rsidRPr="004E236D">
              <w:rPr>
                <w:b/>
                <w:szCs w:val="22"/>
                <w:vertAlign w:val="superscript"/>
                <w:lang w:val="sk-SK"/>
              </w:rPr>
              <w:t>5</w:t>
            </w:r>
            <w:r w:rsidRPr="004E236D">
              <w:rPr>
                <w:b/>
                <w:szCs w:val="22"/>
                <w:lang w:val="sk-SK"/>
              </w:rPr>
              <w:t>)</w:t>
            </w:r>
          </w:p>
        </w:tc>
      </w:tr>
      <w:tr w:rsidR="004E236D" w:rsidRPr="004E236D" w14:paraId="73A2738D" w14:textId="77777777" w:rsidTr="00777A73">
        <w:trPr>
          <w:trHeight w:val="340"/>
          <w:jc w:val="center"/>
        </w:trPr>
        <w:tc>
          <w:tcPr>
            <w:tcW w:w="4144" w:type="dxa"/>
            <w:gridSpan w:val="2"/>
            <w:tcBorders>
              <w:top w:val="single" w:sz="2" w:space="0" w:color="auto"/>
              <w:left w:val="single" w:sz="2" w:space="0" w:color="auto"/>
              <w:bottom w:val="single" w:sz="2" w:space="0" w:color="auto"/>
              <w:right w:val="single" w:sz="2" w:space="0" w:color="auto"/>
            </w:tcBorders>
            <w:vAlign w:val="center"/>
          </w:tcPr>
          <w:p w14:paraId="555EAA3C" w14:textId="77777777" w:rsidR="00777A73" w:rsidRPr="004E236D" w:rsidRDefault="00777A73" w:rsidP="00777A73">
            <w:pPr>
              <w:pStyle w:val="Normln"/>
              <w:rPr>
                <w:szCs w:val="22"/>
                <w:lang w:val="sk-SK"/>
              </w:rPr>
            </w:pPr>
            <w:r w:rsidRPr="004E236D">
              <w:rPr>
                <w:szCs w:val="22"/>
                <w:lang w:val="sk-SK"/>
              </w:rPr>
              <w:t>Kyslíkové konvertory</w:t>
            </w:r>
          </w:p>
        </w:tc>
        <w:tc>
          <w:tcPr>
            <w:tcW w:w="5068" w:type="dxa"/>
            <w:gridSpan w:val="5"/>
            <w:tcBorders>
              <w:top w:val="single" w:sz="2" w:space="0" w:color="auto"/>
              <w:left w:val="single" w:sz="2" w:space="0" w:color="auto"/>
              <w:bottom w:val="single" w:sz="2" w:space="0" w:color="auto"/>
              <w:right w:val="single" w:sz="2" w:space="0" w:color="auto"/>
            </w:tcBorders>
            <w:vAlign w:val="center"/>
          </w:tcPr>
          <w:p w14:paraId="2BB5AC5F" w14:textId="77777777" w:rsidR="00777A73" w:rsidRPr="004E236D" w:rsidRDefault="00777A73" w:rsidP="00777A73">
            <w:pPr>
              <w:pStyle w:val="Normln"/>
              <w:jc w:val="center"/>
              <w:rPr>
                <w:szCs w:val="22"/>
                <w:lang w:val="sk-SK"/>
              </w:rPr>
            </w:pPr>
            <w:r w:rsidRPr="004E236D">
              <w:rPr>
                <w:szCs w:val="22"/>
                <w:lang w:val="sk-SK"/>
              </w:rPr>
              <w:t>8 kg/t  tekutej ocele</w:t>
            </w:r>
          </w:p>
        </w:tc>
      </w:tr>
      <w:tr w:rsidR="004E236D" w:rsidRPr="004E236D" w14:paraId="275C83E5" w14:textId="77777777" w:rsidTr="00777A73">
        <w:trPr>
          <w:trHeight w:val="340"/>
          <w:jc w:val="center"/>
        </w:trPr>
        <w:tc>
          <w:tcPr>
            <w:tcW w:w="4144" w:type="dxa"/>
            <w:gridSpan w:val="2"/>
            <w:tcBorders>
              <w:top w:val="single" w:sz="2" w:space="0" w:color="auto"/>
              <w:left w:val="single" w:sz="2" w:space="0" w:color="auto"/>
              <w:bottom w:val="single" w:sz="2" w:space="0" w:color="auto"/>
              <w:right w:val="single" w:sz="2" w:space="0" w:color="auto"/>
            </w:tcBorders>
            <w:vAlign w:val="center"/>
          </w:tcPr>
          <w:p w14:paraId="3A37ED85" w14:textId="77777777" w:rsidR="00777A73" w:rsidRPr="004E236D" w:rsidRDefault="00777A73" w:rsidP="00777A73">
            <w:pPr>
              <w:pStyle w:val="Normln"/>
              <w:rPr>
                <w:szCs w:val="22"/>
                <w:lang w:val="sk-SK"/>
              </w:rPr>
            </w:pPr>
            <w:r w:rsidRPr="004E236D">
              <w:rPr>
                <w:szCs w:val="22"/>
                <w:lang w:val="sk-SK"/>
              </w:rPr>
              <w:t>Nistejové pece</w:t>
            </w:r>
          </w:p>
        </w:tc>
        <w:tc>
          <w:tcPr>
            <w:tcW w:w="5068" w:type="dxa"/>
            <w:gridSpan w:val="5"/>
            <w:tcBorders>
              <w:top w:val="single" w:sz="2" w:space="0" w:color="auto"/>
              <w:left w:val="single" w:sz="2" w:space="0" w:color="auto"/>
              <w:bottom w:val="single" w:sz="2" w:space="0" w:color="auto"/>
              <w:right w:val="single" w:sz="2" w:space="0" w:color="auto"/>
            </w:tcBorders>
            <w:vAlign w:val="center"/>
          </w:tcPr>
          <w:p w14:paraId="0E9FE68E" w14:textId="77777777" w:rsidR="00777A73" w:rsidRPr="004E236D" w:rsidRDefault="00777A73" w:rsidP="00777A73">
            <w:pPr>
              <w:pStyle w:val="Normln"/>
              <w:jc w:val="center"/>
              <w:rPr>
                <w:szCs w:val="22"/>
                <w:lang w:val="sk-SK"/>
              </w:rPr>
            </w:pPr>
            <w:r w:rsidRPr="004E236D">
              <w:rPr>
                <w:szCs w:val="22"/>
                <w:lang w:val="sk-SK"/>
              </w:rPr>
              <w:t>16 kg/t  tekutej ocele</w:t>
            </w:r>
          </w:p>
        </w:tc>
      </w:tr>
      <w:tr w:rsidR="004E236D" w:rsidRPr="004E236D" w14:paraId="3AAECAEC" w14:textId="77777777" w:rsidTr="00777A73">
        <w:trPr>
          <w:trHeight w:val="340"/>
          <w:jc w:val="center"/>
        </w:trPr>
        <w:tc>
          <w:tcPr>
            <w:tcW w:w="4144" w:type="dxa"/>
            <w:gridSpan w:val="2"/>
            <w:tcBorders>
              <w:top w:val="single" w:sz="2" w:space="0" w:color="auto"/>
              <w:left w:val="single" w:sz="2" w:space="0" w:color="auto"/>
              <w:bottom w:val="single" w:sz="2" w:space="0" w:color="auto"/>
              <w:right w:val="single" w:sz="2" w:space="0" w:color="auto"/>
            </w:tcBorders>
            <w:vAlign w:val="center"/>
          </w:tcPr>
          <w:p w14:paraId="233CA569" w14:textId="77777777" w:rsidR="00777A73" w:rsidRPr="004E236D" w:rsidRDefault="00777A73" w:rsidP="00777A73">
            <w:pPr>
              <w:pStyle w:val="Zarkazkladnhotextu3"/>
              <w:spacing w:after="0"/>
              <w:ind w:left="0"/>
              <w:rPr>
                <w:sz w:val="22"/>
                <w:szCs w:val="22"/>
              </w:rPr>
            </w:pPr>
          </w:p>
        </w:tc>
        <w:tc>
          <w:tcPr>
            <w:tcW w:w="5068" w:type="dxa"/>
            <w:gridSpan w:val="5"/>
            <w:tcBorders>
              <w:top w:val="single" w:sz="2" w:space="0" w:color="auto"/>
              <w:left w:val="single" w:sz="2" w:space="0" w:color="auto"/>
              <w:bottom w:val="single" w:sz="2" w:space="0" w:color="auto"/>
              <w:right w:val="single" w:sz="2" w:space="0" w:color="auto"/>
            </w:tcBorders>
            <w:vAlign w:val="center"/>
          </w:tcPr>
          <w:p w14:paraId="68A26FFA" w14:textId="77777777" w:rsidR="00777A73" w:rsidRPr="004E236D" w:rsidRDefault="00777A73" w:rsidP="00777A73">
            <w:pPr>
              <w:pStyle w:val="Zarkazkladnhotextu3"/>
              <w:spacing w:after="0"/>
              <w:ind w:left="86"/>
              <w:jc w:val="center"/>
              <w:rPr>
                <w:sz w:val="22"/>
                <w:szCs w:val="22"/>
              </w:rPr>
            </w:pPr>
            <w:r w:rsidRPr="004E236D">
              <w:rPr>
                <w:b/>
                <w:sz w:val="22"/>
                <w:szCs w:val="22"/>
              </w:rPr>
              <w:t>Emisný limit PCDD + PCDF</w:t>
            </w:r>
            <w:r w:rsidRPr="004E236D">
              <w:rPr>
                <w:sz w:val="22"/>
                <w:szCs w:val="22"/>
              </w:rPr>
              <w:t xml:space="preserve"> </w:t>
            </w:r>
          </w:p>
        </w:tc>
      </w:tr>
      <w:tr w:rsidR="004E236D" w:rsidRPr="004E236D" w14:paraId="7BF1A026" w14:textId="77777777" w:rsidTr="00777A73">
        <w:trPr>
          <w:trHeight w:val="340"/>
          <w:jc w:val="center"/>
        </w:trPr>
        <w:tc>
          <w:tcPr>
            <w:tcW w:w="4144" w:type="dxa"/>
            <w:gridSpan w:val="2"/>
            <w:tcBorders>
              <w:top w:val="single" w:sz="2" w:space="0" w:color="auto"/>
              <w:left w:val="single" w:sz="2" w:space="0" w:color="auto"/>
              <w:bottom w:val="single" w:sz="2" w:space="0" w:color="auto"/>
              <w:right w:val="single" w:sz="2" w:space="0" w:color="auto"/>
            </w:tcBorders>
            <w:vAlign w:val="center"/>
          </w:tcPr>
          <w:p w14:paraId="5EAB984C" w14:textId="77777777" w:rsidR="00777A73" w:rsidRPr="004E236D" w:rsidRDefault="00777A73" w:rsidP="00777A73">
            <w:pPr>
              <w:pStyle w:val="Zarkazkladnhotextu3"/>
              <w:spacing w:after="0"/>
              <w:ind w:left="0"/>
              <w:rPr>
                <w:sz w:val="22"/>
                <w:szCs w:val="22"/>
              </w:rPr>
            </w:pPr>
            <w:r w:rsidRPr="004E236D">
              <w:rPr>
                <w:sz w:val="22"/>
                <w:szCs w:val="22"/>
              </w:rPr>
              <w:t>Recyklácia alebo spätné získavanie kovov a kovových zlúčenín</w:t>
            </w:r>
          </w:p>
        </w:tc>
        <w:tc>
          <w:tcPr>
            <w:tcW w:w="5068" w:type="dxa"/>
            <w:gridSpan w:val="5"/>
            <w:tcBorders>
              <w:top w:val="single" w:sz="2" w:space="0" w:color="auto"/>
              <w:left w:val="single" w:sz="2" w:space="0" w:color="auto"/>
              <w:bottom w:val="single" w:sz="2" w:space="0" w:color="auto"/>
              <w:right w:val="single" w:sz="2" w:space="0" w:color="auto"/>
            </w:tcBorders>
            <w:vAlign w:val="center"/>
          </w:tcPr>
          <w:p w14:paraId="77FE9045" w14:textId="77777777" w:rsidR="00777A73" w:rsidRPr="004E236D" w:rsidRDefault="00777A73" w:rsidP="00777A73">
            <w:pPr>
              <w:pStyle w:val="Zarkazkladnhotextu3"/>
              <w:spacing w:after="0"/>
              <w:ind w:left="86"/>
              <w:jc w:val="center"/>
              <w:rPr>
                <w:sz w:val="22"/>
                <w:szCs w:val="22"/>
              </w:rPr>
            </w:pPr>
            <w:r w:rsidRPr="004E236D">
              <w:rPr>
                <w:sz w:val="22"/>
                <w:szCs w:val="22"/>
              </w:rPr>
              <w:t>ustanovené požiadavky</w:t>
            </w:r>
            <w:r w:rsidRPr="004E236D">
              <w:rPr>
                <w:sz w:val="22"/>
                <w:szCs w:val="22"/>
                <w:vertAlign w:val="superscript"/>
              </w:rPr>
              <w:t>6</w:t>
            </w:r>
            <w:r w:rsidRPr="004E236D">
              <w:rPr>
                <w:sz w:val="22"/>
                <w:szCs w:val="22"/>
              </w:rPr>
              <w:t xml:space="preserve">)   </w:t>
            </w:r>
          </w:p>
        </w:tc>
      </w:tr>
    </w:tbl>
    <w:p w14:paraId="7F99C005" w14:textId="77777777" w:rsidR="00777A73" w:rsidRPr="004E236D" w:rsidRDefault="00777A73" w:rsidP="00777A73">
      <w:pPr>
        <w:spacing w:before="120" w:after="0" w:line="240" w:lineRule="auto"/>
        <w:rPr>
          <w:rFonts w:ascii="Times New Roman" w:eastAsia="Times New Roman" w:hAnsi="Times New Roman" w:cs="Times New Roman"/>
          <w:lang w:eastAsia="sk-SK"/>
        </w:rPr>
      </w:pPr>
      <w:r w:rsidRPr="004E236D">
        <w:rPr>
          <w:rFonts w:ascii="Times New Roman" w:eastAsia="Times New Roman" w:hAnsi="Times New Roman" w:cs="Times New Roman"/>
          <w:vertAlign w:val="superscript"/>
          <w:lang w:eastAsia="sk-SK"/>
        </w:rPr>
        <w:t>1</w:t>
      </w:r>
      <w:r w:rsidRPr="004E236D">
        <w:rPr>
          <w:rFonts w:ascii="Times New Roman" w:eastAsia="Times New Roman" w:hAnsi="Times New Roman" w:cs="Times New Roman"/>
          <w:lang w:eastAsia="sk-SK"/>
        </w:rPr>
        <w:t xml:space="preserve">) Emisné limity pre TZL platia v konvertorovom plyne na výstupe z odprašovacieho zariadenia. Pre energetické využitie konvertorového plynu platia emisné limity ustanovené v prílohe č. 4 tretej časti 4. bode a štvrtej časti 2. bod podľa MTP zariadenia. </w:t>
      </w:r>
    </w:p>
    <w:p w14:paraId="48688783" w14:textId="77777777" w:rsidR="00777A73" w:rsidRPr="004E236D" w:rsidRDefault="00777A73" w:rsidP="00777A73">
      <w:pPr>
        <w:spacing w:before="120" w:after="0" w:line="240" w:lineRule="auto"/>
        <w:jc w:val="both"/>
        <w:rPr>
          <w:rFonts w:ascii="Times New Roman" w:hAnsi="Times New Roman" w:cs="Times New Roman"/>
        </w:rPr>
      </w:pPr>
      <w:r w:rsidRPr="004E236D">
        <w:rPr>
          <w:rFonts w:ascii="Times New Roman" w:hAnsi="Times New Roman" w:cs="Times New Roman"/>
          <w:vertAlign w:val="superscript"/>
        </w:rPr>
        <w:t>2</w:t>
      </w:r>
      <w:r w:rsidRPr="004E236D">
        <w:rPr>
          <w:rFonts w:ascii="Times New Roman" w:hAnsi="Times New Roman" w:cs="Times New Roman"/>
        </w:rPr>
        <w:t>)  Platí pre odlučovanie mokrou cestou (napr. elektrostatický lapač so zmáčaním alebo práčka vzduchu) pre zariadenia uvedené do prevádzky do 8. marca 2012.</w:t>
      </w:r>
    </w:p>
    <w:p w14:paraId="6D2384A1" w14:textId="77777777" w:rsidR="00777A73" w:rsidRPr="004E236D" w:rsidRDefault="00777A73" w:rsidP="00777A73">
      <w:pPr>
        <w:spacing w:after="0" w:line="240" w:lineRule="auto"/>
        <w:ind w:left="284" w:right="-157" w:hanging="284"/>
        <w:rPr>
          <w:rFonts w:ascii="Times New Roman" w:hAnsi="Times New Roman" w:cs="Times New Roman"/>
          <w:b/>
        </w:rPr>
      </w:pPr>
      <w:r w:rsidRPr="004E236D">
        <w:rPr>
          <w:rFonts w:ascii="Times New Roman" w:hAnsi="Times New Roman" w:cs="Times New Roman"/>
          <w:vertAlign w:val="superscript"/>
        </w:rPr>
        <w:t>3</w:t>
      </w:r>
      <w:r w:rsidRPr="004E236D">
        <w:rPr>
          <w:rFonts w:ascii="Times New Roman" w:hAnsi="Times New Roman" w:cs="Times New Roman"/>
        </w:rPr>
        <w:t xml:space="preserve">)  Platí pre zariadenia s vydaným </w:t>
      </w:r>
      <w:r w:rsidRPr="004E236D">
        <w:rPr>
          <w:rFonts w:ascii="Times New Roman" w:hAnsi="Times New Roman"/>
        </w:rPr>
        <w:t>povolením</w:t>
      </w:r>
      <w:r w:rsidRPr="004E236D">
        <w:rPr>
          <w:rFonts w:ascii="Times New Roman" w:hAnsi="Times New Roman" w:cs="Times New Roman"/>
        </w:rPr>
        <w:t xml:space="preserve"> do 31. decembra 2013.</w:t>
      </w:r>
    </w:p>
    <w:p w14:paraId="06A3FEBE" w14:textId="77777777" w:rsidR="00777A73" w:rsidRPr="004E236D" w:rsidRDefault="00777A73" w:rsidP="00777A73">
      <w:pPr>
        <w:pStyle w:val="ListParagraph1"/>
        <w:ind w:left="284" w:hanging="284"/>
        <w:rPr>
          <w:sz w:val="22"/>
        </w:rPr>
      </w:pPr>
      <w:r w:rsidRPr="004E236D">
        <w:rPr>
          <w:sz w:val="22"/>
          <w:vertAlign w:val="superscript"/>
        </w:rPr>
        <w:t>4</w:t>
      </w:r>
      <w:r w:rsidRPr="004E236D">
        <w:rPr>
          <w:sz w:val="22"/>
        </w:rPr>
        <w:t xml:space="preserve">) Platí pre sekundárnu výrobu ocele. </w:t>
      </w:r>
    </w:p>
    <w:p w14:paraId="5C706203" w14:textId="77777777" w:rsidR="00777A73" w:rsidRPr="004E236D" w:rsidRDefault="00777A73" w:rsidP="00777A73">
      <w:pPr>
        <w:pStyle w:val="ListParagraph1"/>
        <w:rPr>
          <w:sz w:val="22"/>
        </w:rPr>
      </w:pPr>
      <w:r w:rsidRPr="004E236D">
        <w:rPr>
          <w:sz w:val="22"/>
          <w:vertAlign w:val="superscript"/>
        </w:rPr>
        <w:t>5</w:t>
      </w:r>
      <w:r w:rsidRPr="004E236D">
        <w:rPr>
          <w:sz w:val="22"/>
        </w:rPr>
        <w:t>)  Platí ako ročná priemerná hodnota.</w:t>
      </w:r>
    </w:p>
    <w:p w14:paraId="5E6D069F" w14:textId="77777777" w:rsidR="00777A73" w:rsidRPr="004E236D" w:rsidRDefault="00777A73" w:rsidP="00777A73">
      <w:pPr>
        <w:pStyle w:val="Nadpis3"/>
        <w:spacing w:before="0"/>
        <w:rPr>
          <w:rFonts w:ascii="Times New Roman" w:hAnsi="Times New Roman" w:cs="Times New Roman"/>
          <w:b/>
          <w:color w:val="auto"/>
          <w:sz w:val="22"/>
          <w:szCs w:val="22"/>
        </w:rPr>
      </w:pPr>
      <w:r w:rsidRPr="004E236D">
        <w:rPr>
          <w:rFonts w:ascii="Times New Roman" w:hAnsi="Times New Roman" w:cs="Times New Roman"/>
          <w:color w:val="auto"/>
          <w:sz w:val="22"/>
          <w:szCs w:val="22"/>
          <w:vertAlign w:val="superscript"/>
        </w:rPr>
        <w:t>6</w:t>
      </w:r>
      <w:r w:rsidRPr="004E236D">
        <w:rPr>
          <w:rFonts w:ascii="Times New Roman" w:hAnsi="Times New Roman" w:cs="Times New Roman"/>
          <w:color w:val="auto"/>
          <w:sz w:val="22"/>
          <w:szCs w:val="22"/>
        </w:rPr>
        <w:t>)  Platia pre vymedzené zariadenie podľa osobitného predpisu.</w:t>
      </w:r>
      <w:r w:rsidRPr="004E236D">
        <w:rPr>
          <w:color w:val="auto"/>
        </w:rPr>
        <w:fldChar w:fldCharType="begin"/>
      </w:r>
      <w:r w:rsidRPr="004E236D">
        <w:rPr>
          <w:color w:val="auto"/>
        </w:rPr>
        <w:instrText xml:space="preserve"> NOTEREF _Ref91657080 \h  \* MERGEFORMAT </w:instrText>
      </w:r>
      <w:r w:rsidRPr="004E236D">
        <w:rPr>
          <w:color w:val="auto"/>
        </w:rPr>
      </w:r>
      <w:r w:rsidRPr="004E236D">
        <w:rPr>
          <w:color w:val="auto"/>
        </w:rPr>
        <w:fldChar w:fldCharType="separate"/>
      </w:r>
      <w:r w:rsidRPr="004E236D">
        <w:rPr>
          <w:rFonts w:ascii="Times New Roman" w:hAnsi="Times New Roman" w:cs="Times New Roman"/>
          <w:color w:val="auto"/>
          <w:sz w:val="22"/>
          <w:szCs w:val="22"/>
          <w:vertAlign w:val="superscript"/>
        </w:rPr>
        <w:t>23</w:t>
      </w:r>
      <w:r w:rsidRPr="004E236D">
        <w:rPr>
          <w:color w:val="auto"/>
        </w:rPr>
        <w:fldChar w:fldCharType="end"/>
      </w:r>
      <w:r w:rsidRPr="004E236D">
        <w:rPr>
          <w:rFonts w:ascii="Times New Roman" w:hAnsi="Times New Roman" w:cs="Times New Roman"/>
          <w:color w:val="auto"/>
          <w:sz w:val="22"/>
          <w:szCs w:val="22"/>
        </w:rPr>
        <w:t>)</w:t>
      </w:r>
    </w:p>
    <w:p w14:paraId="17A3F36E" w14:textId="77777777" w:rsidR="00777A73" w:rsidRPr="004E236D" w:rsidRDefault="00777A73" w:rsidP="00777A73">
      <w:pPr>
        <w:spacing w:after="0"/>
        <w:rPr>
          <w:rFonts w:ascii="Times New Roman" w:hAnsi="Times New Roman" w:cs="Times New Roman"/>
        </w:rPr>
      </w:pPr>
    </w:p>
    <w:p w14:paraId="07BE8B7F" w14:textId="77777777" w:rsidR="00777A73" w:rsidRPr="004E236D" w:rsidRDefault="00777A73" w:rsidP="00777A73">
      <w:pPr>
        <w:pStyle w:val="Nadpis3"/>
        <w:keepNext w:val="0"/>
        <w:keepLines w:val="0"/>
        <w:numPr>
          <w:ilvl w:val="0"/>
          <w:numId w:val="169"/>
        </w:numPr>
        <w:spacing w:before="0" w:line="240" w:lineRule="auto"/>
        <w:rPr>
          <w:rFonts w:ascii="Times New Roman" w:hAnsi="Times New Roman" w:cs="Times New Roman"/>
          <w:b/>
          <w:color w:val="auto"/>
          <w:sz w:val="22"/>
          <w:szCs w:val="22"/>
        </w:rPr>
      </w:pPr>
      <w:r w:rsidRPr="004E236D">
        <w:rPr>
          <w:rFonts w:ascii="Times New Roman" w:hAnsi="Times New Roman" w:cs="Times New Roman"/>
          <w:b/>
          <w:color w:val="auto"/>
          <w:sz w:val="22"/>
          <w:szCs w:val="22"/>
        </w:rPr>
        <w:t>ZLIEVARENSKÉ  TECHNOLÓGIE</w:t>
      </w:r>
    </w:p>
    <w:p w14:paraId="33FA3405" w14:textId="77777777" w:rsidR="00777A73" w:rsidRPr="004E236D" w:rsidRDefault="00777A73" w:rsidP="00777A73">
      <w:pPr>
        <w:pStyle w:val="ListParagraph1"/>
        <w:keepNext w:val="0"/>
        <w:spacing w:before="120"/>
        <w:rPr>
          <w:b/>
          <w:sz w:val="22"/>
        </w:rPr>
      </w:pPr>
      <w:r w:rsidRPr="004E236D">
        <w:rPr>
          <w:b/>
          <w:sz w:val="22"/>
        </w:rPr>
        <w:t xml:space="preserve">4.1   Technické požiadavky a podmienky prevádzkovania  </w:t>
      </w:r>
    </w:p>
    <w:p w14:paraId="20AA7617" w14:textId="77777777" w:rsidR="00777A73" w:rsidRPr="004E236D" w:rsidRDefault="00777A73" w:rsidP="00777A73">
      <w:pPr>
        <w:pStyle w:val="Zarkazkladnhotextu3"/>
        <w:keepNext w:val="0"/>
        <w:numPr>
          <w:ilvl w:val="1"/>
          <w:numId w:val="173"/>
        </w:numPr>
        <w:tabs>
          <w:tab w:val="clear" w:pos="680"/>
        </w:tabs>
        <w:spacing w:before="120" w:after="0"/>
        <w:ind w:left="567" w:hanging="567"/>
        <w:rPr>
          <w:sz w:val="22"/>
          <w:szCs w:val="22"/>
        </w:rPr>
      </w:pPr>
      <w:r w:rsidRPr="004E236D">
        <w:rPr>
          <w:sz w:val="22"/>
          <w:szCs w:val="22"/>
        </w:rPr>
        <w:t>Emisie TZL zo všetkých zariadení a miest vzniku sa musia podľa technických možností a s ohľadom na primeranosť nákladov obmedziť, napríklad odsávaním, odprašovaním, hermetizáciou zariadenia.</w:t>
      </w:r>
    </w:p>
    <w:p w14:paraId="468114C4" w14:textId="77777777" w:rsidR="00777A73" w:rsidRPr="004E236D" w:rsidRDefault="00777A73" w:rsidP="00777A73">
      <w:pPr>
        <w:pStyle w:val="Zarkazkladnhotextu3"/>
        <w:keepNext w:val="0"/>
        <w:numPr>
          <w:ilvl w:val="1"/>
          <w:numId w:val="173"/>
        </w:numPr>
        <w:tabs>
          <w:tab w:val="clear" w:pos="680"/>
        </w:tabs>
        <w:spacing w:before="0" w:after="0"/>
        <w:ind w:left="567" w:hanging="567"/>
        <w:rPr>
          <w:sz w:val="22"/>
          <w:szCs w:val="22"/>
        </w:rPr>
      </w:pPr>
      <w:r w:rsidRPr="004E236D">
        <w:rPr>
          <w:sz w:val="22"/>
          <w:szCs w:val="22"/>
        </w:rPr>
        <w:t xml:space="preserve">Organické plyny a pary vznikajúce pri výrobe jadier a foriem je potrebné odsávať a zachytávať. </w:t>
      </w:r>
    </w:p>
    <w:p w14:paraId="610676D2" w14:textId="77777777" w:rsidR="00777A73" w:rsidRPr="004E236D" w:rsidRDefault="00777A73" w:rsidP="00777A73">
      <w:pPr>
        <w:pStyle w:val="ListParagraph1"/>
        <w:keepNext w:val="0"/>
        <w:spacing w:before="120"/>
        <w:ind w:left="567" w:hanging="567"/>
        <w:contextualSpacing w:val="0"/>
        <w:rPr>
          <w:b/>
          <w:sz w:val="22"/>
        </w:rPr>
      </w:pPr>
      <w:r w:rsidRPr="004E236D">
        <w:rPr>
          <w:b/>
          <w:sz w:val="22"/>
        </w:rPr>
        <w:t xml:space="preserve">4.2    Emisný limit </w:t>
      </w:r>
    </w:p>
    <w:p w14:paraId="50094B67" w14:textId="77777777" w:rsidR="00777A73" w:rsidRPr="004E236D" w:rsidRDefault="00777A73" w:rsidP="00777A73">
      <w:pPr>
        <w:pStyle w:val="ListParagraph1"/>
        <w:keepNext w:val="0"/>
        <w:spacing w:before="120"/>
        <w:ind w:left="567" w:hanging="567"/>
        <w:contextualSpacing w:val="0"/>
        <w:rPr>
          <w:sz w:val="22"/>
        </w:rPr>
      </w:pPr>
      <w:r w:rsidRPr="004E236D">
        <w:rPr>
          <w:sz w:val="22"/>
        </w:rPr>
        <w:t>4.2.1 Pri používaní fenolformaldehydovej živice pri výrobe jadier správny orgán určí emisný limit pre fenol a formaldehyd.</w:t>
      </w:r>
    </w:p>
    <w:p w14:paraId="0F9E8497" w14:textId="77777777" w:rsidR="00777A73" w:rsidRPr="004E236D" w:rsidRDefault="00777A73" w:rsidP="00777A73">
      <w:pPr>
        <w:pStyle w:val="ListParagraph1"/>
        <w:keepNext w:val="0"/>
        <w:ind w:left="567" w:hanging="567"/>
        <w:contextualSpacing w:val="0"/>
        <w:rPr>
          <w:sz w:val="22"/>
        </w:rPr>
      </w:pPr>
      <w:r w:rsidRPr="004E236D">
        <w:rPr>
          <w:sz w:val="22"/>
        </w:rPr>
        <w:t>4.2.2 Pre recykláciu alebo spätné získavanie kovov a kovových zlúčenín platí emisný limit pre PCDD + PCDF podľa požiadaviek osobitného predpisu.</w:t>
      </w:r>
      <w:r w:rsidRPr="004E236D">
        <w:fldChar w:fldCharType="begin"/>
      </w:r>
      <w:r w:rsidRPr="004E236D">
        <w:instrText xml:space="preserve"> NOTEREF _Ref91657080 \h  \* MERGEFORMAT </w:instrText>
      </w:r>
      <w:r w:rsidRPr="004E236D">
        <w:fldChar w:fldCharType="separate"/>
      </w:r>
      <w:r w:rsidRPr="004E236D">
        <w:rPr>
          <w:sz w:val="22"/>
          <w:vertAlign w:val="superscript"/>
        </w:rPr>
        <w:t>23</w:t>
      </w:r>
      <w:r w:rsidRPr="004E236D">
        <w:fldChar w:fldCharType="end"/>
      </w:r>
      <w:r w:rsidRPr="004E236D">
        <w:rPr>
          <w:sz w:val="22"/>
        </w:rPr>
        <w:t>)</w:t>
      </w:r>
    </w:p>
    <w:p w14:paraId="4F5143FC" w14:textId="77777777" w:rsidR="00777A73" w:rsidRPr="004E236D" w:rsidRDefault="00777A73" w:rsidP="00777A73">
      <w:pPr>
        <w:pStyle w:val="ListParagraph1"/>
        <w:keepNext w:val="0"/>
        <w:spacing w:before="120"/>
        <w:contextualSpacing w:val="0"/>
        <w:rPr>
          <w:sz w:val="22"/>
        </w:rPr>
      </w:pPr>
    </w:p>
    <w:p w14:paraId="7BA9FE0C" w14:textId="77777777" w:rsidR="00777A73" w:rsidRPr="004E236D" w:rsidRDefault="00777A73" w:rsidP="00777A73">
      <w:pPr>
        <w:pStyle w:val="Nadpis3"/>
        <w:keepNext w:val="0"/>
        <w:keepLines w:val="0"/>
        <w:spacing w:before="0" w:after="240"/>
        <w:rPr>
          <w:rFonts w:ascii="Times New Roman" w:hAnsi="Times New Roman" w:cs="Times New Roman"/>
          <w:b/>
          <w:color w:val="auto"/>
          <w:sz w:val="22"/>
          <w:szCs w:val="22"/>
        </w:rPr>
      </w:pPr>
      <w:r w:rsidRPr="004E236D">
        <w:rPr>
          <w:rFonts w:ascii="Times New Roman" w:hAnsi="Times New Roman" w:cs="Times New Roman"/>
          <w:b/>
          <w:color w:val="auto"/>
          <w:sz w:val="22"/>
          <w:szCs w:val="22"/>
        </w:rPr>
        <w:t xml:space="preserve">5.     VÝROBA  LIATINY </w:t>
      </w:r>
    </w:p>
    <w:p w14:paraId="43841AF4" w14:textId="77777777" w:rsidR="00777A73" w:rsidRPr="004E236D" w:rsidRDefault="00777A73" w:rsidP="00777A73">
      <w:pPr>
        <w:pStyle w:val="Odsekzoznamu1"/>
        <w:ind w:left="0"/>
        <w:rPr>
          <w:b/>
          <w:sz w:val="22"/>
          <w:szCs w:val="22"/>
        </w:rPr>
      </w:pPr>
      <w:r w:rsidRPr="004E236D">
        <w:rPr>
          <w:b/>
          <w:sz w:val="22"/>
          <w:szCs w:val="22"/>
        </w:rPr>
        <w:t xml:space="preserve">5. 1   Technické požiadavky a podmienky prevádzkovania </w:t>
      </w:r>
    </w:p>
    <w:p w14:paraId="3E0AE193" w14:textId="77777777" w:rsidR="00777A73" w:rsidRPr="004E236D" w:rsidRDefault="00777A73" w:rsidP="00777A73">
      <w:pPr>
        <w:spacing w:before="120" w:after="120" w:line="240" w:lineRule="auto"/>
        <w:ind w:left="567" w:hanging="567"/>
        <w:jc w:val="both"/>
        <w:rPr>
          <w:rFonts w:ascii="Times New Roman" w:hAnsi="Times New Roman" w:cs="Times New Roman"/>
        </w:rPr>
      </w:pPr>
      <w:r w:rsidRPr="004E236D">
        <w:rPr>
          <w:rFonts w:ascii="Times New Roman" w:hAnsi="Times New Roman" w:cs="Times New Roman"/>
        </w:rPr>
        <w:t xml:space="preserve">5.1.1 Emisie znečisťujúcich látok zo všetkých zariadení a miest vzniku je potrebné podľa technických možností s ohľadom na primeranosť nákladov obmedziť, napríklad odsávaním, odprašovaním, hermetizáciou zariadenia, využívaním alebo spaľovaním CO. </w:t>
      </w:r>
    </w:p>
    <w:p w14:paraId="427CA390" w14:textId="77777777" w:rsidR="00777A73" w:rsidRPr="004E236D" w:rsidRDefault="00777A73" w:rsidP="00777A73">
      <w:pPr>
        <w:pStyle w:val="Odsekzoznamu1"/>
        <w:numPr>
          <w:ilvl w:val="2"/>
          <w:numId w:val="185"/>
        </w:numPr>
        <w:spacing w:after="120"/>
        <w:ind w:left="567" w:hanging="567"/>
        <w:jc w:val="both"/>
        <w:rPr>
          <w:sz w:val="22"/>
          <w:szCs w:val="22"/>
        </w:rPr>
      </w:pPr>
      <w:r w:rsidRPr="004E236D">
        <w:rPr>
          <w:sz w:val="22"/>
          <w:szCs w:val="22"/>
        </w:rPr>
        <w:lastRenderedPageBreak/>
        <w:t xml:space="preserve">Ak sa odpadové plyny privádzajú na dodatočné spaľovanie, správny orgán určí podmienky spaľovania, najmä účinnosť spaľovania, hmotnostnú koncentráciu CO, teplotu spaľovania a potrebnú zdržnú dobu. </w:t>
      </w:r>
    </w:p>
    <w:p w14:paraId="429B9903" w14:textId="77777777" w:rsidR="00777A73" w:rsidRPr="004E236D" w:rsidRDefault="00777A73" w:rsidP="00777A73">
      <w:pPr>
        <w:pStyle w:val="ListParagraph1"/>
        <w:numPr>
          <w:ilvl w:val="1"/>
          <w:numId w:val="185"/>
        </w:numPr>
        <w:rPr>
          <w:b/>
          <w:sz w:val="22"/>
        </w:rPr>
      </w:pPr>
      <w:r w:rsidRPr="004E236D">
        <w:rPr>
          <w:b/>
          <w:sz w:val="22"/>
        </w:rPr>
        <w:t xml:space="preserve">Emisné limity </w:t>
      </w:r>
    </w:p>
    <w:p w14:paraId="6649EFCA" w14:textId="77777777" w:rsidR="00777A73" w:rsidRPr="004E236D" w:rsidRDefault="00777A73" w:rsidP="00777A73">
      <w:pPr>
        <w:pStyle w:val="ListParagraph1"/>
        <w:rPr>
          <w:b/>
          <w:sz w:val="22"/>
        </w:rPr>
      </w:pP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70"/>
        <w:gridCol w:w="1710"/>
        <w:gridCol w:w="1440"/>
        <w:gridCol w:w="1260"/>
        <w:gridCol w:w="1260"/>
        <w:gridCol w:w="1402"/>
      </w:tblGrid>
      <w:tr w:rsidR="004E236D" w:rsidRPr="004E236D" w14:paraId="4F708AC2" w14:textId="77777777" w:rsidTr="00777A73">
        <w:trPr>
          <w:trHeight w:val="340"/>
        </w:trPr>
        <w:tc>
          <w:tcPr>
            <w:tcW w:w="3780" w:type="dxa"/>
            <w:gridSpan w:val="2"/>
            <w:tcBorders>
              <w:top w:val="single" w:sz="2" w:space="0" w:color="auto"/>
              <w:left w:val="single" w:sz="2" w:space="0" w:color="auto"/>
              <w:bottom w:val="single" w:sz="2" w:space="0" w:color="auto"/>
              <w:right w:val="single" w:sz="2" w:space="0" w:color="auto"/>
            </w:tcBorders>
            <w:vAlign w:val="center"/>
          </w:tcPr>
          <w:p w14:paraId="3D810135" w14:textId="77777777" w:rsidR="00777A73" w:rsidRPr="004E236D" w:rsidRDefault="00777A73" w:rsidP="00777A73">
            <w:pPr>
              <w:pStyle w:val="Zarkazkladnhotextu3"/>
              <w:widowControl w:val="0"/>
              <w:spacing w:after="0"/>
              <w:ind w:left="108"/>
              <w:rPr>
                <w:b/>
                <w:sz w:val="22"/>
                <w:szCs w:val="22"/>
              </w:rPr>
            </w:pPr>
            <w:r w:rsidRPr="004E236D">
              <w:rPr>
                <w:b/>
                <w:sz w:val="22"/>
                <w:szCs w:val="22"/>
              </w:rPr>
              <w:t>Podmienky platnosti EL</w:t>
            </w:r>
          </w:p>
        </w:tc>
        <w:tc>
          <w:tcPr>
            <w:tcW w:w="5362" w:type="dxa"/>
            <w:gridSpan w:val="4"/>
            <w:tcBorders>
              <w:top w:val="single" w:sz="2" w:space="0" w:color="auto"/>
              <w:left w:val="single" w:sz="2" w:space="0" w:color="auto"/>
              <w:bottom w:val="single" w:sz="2" w:space="0" w:color="auto"/>
              <w:right w:val="single" w:sz="2" w:space="0" w:color="auto"/>
            </w:tcBorders>
            <w:vAlign w:val="center"/>
          </w:tcPr>
          <w:p w14:paraId="19182C84" w14:textId="77777777" w:rsidR="00777A73" w:rsidRPr="004E236D" w:rsidRDefault="00777A73" w:rsidP="00777A73">
            <w:pPr>
              <w:pStyle w:val="Zarkazkladnhotextu3"/>
              <w:spacing w:after="0"/>
              <w:ind w:left="110"/>
              <w:rPr>
                <w:b/>
                <w:sz w:val="22"/>
                <w:szCs w:val="22"/>
              </w:rPr>
            </w:pPr>
            <w:r w:rsidRPr="004E236D">
              <w:rPr>
                <w:sz w:val="22"/>
                <w:szCs w:val="22"/>
              </w:rPr>
              <w:t>Štandardné stavové podmienky, suchý plyn</w:t>
            </w:r>
          </w:p>
        </w:tc>
      </w:tr>
      <w:tr w:rsidR="004E236D" w:rsidRPr="004E236D" w14:paraId="2B405510" w14:textId="77777777" w:rsidTr="00777A73">
        <w:trPr>
          <w:trHeight w:val="340"/>
        </w:trPr>
        <w:tc>
          <w:tcPr>
            <w:tcW w:w="3780" w:type="dxa"/>
            <w:gridSpan w:val="2"/>
            <w:vMerge w:val="restart"/>
            <w:tcBorders>
              <w:top w:val="single" w:sz="2" w:space="0" w:color="auto"/>
              <w:left w:val="single" w:sz="2" w:space="0" w:color="auto"/>
              <w:bottom w:val="single" w:sz="2" w:space="0" w:color="auto"/>
              <w:right w:val="single" w:sz="2" w:space="0" w:color="auto"/>
            </w:tcBorders>
            <w:vAlign w:val="center"/>
          </w:tcPr>
          <w:p w14:paraId="2B882745" w14:textId="77777777" w:rsidR="00777A73" w:rsidRPr="004E236D" w:rsidRDefault="00777A73" w:rsidP="00777A73">
            <w:pPr>
              <w:pStyle w:val="Normln"/>
              <w:keepNext/>
              <w:rPr>
                <w:b/>
                <w:szCs w:val="22"/>
                <w:lang w:val="sk-SK"/>
              </w:rPr>
            </w:pPr>
            <w:r w:rsidRPr="004E236D">
              <w:rPr>
                <w:b/>
                <w:szCs w:val="22"/>
                <w:lang w:val="sk-SK"/>
              </w:rPr>
              <w:t xml:space="preserve"> Časť zdroja, činnosť</w:t>
            </w:r>
          </w:p>
        </w:tc>
        <w:tc>
          <w:tcPr>
            <w:tcW w:w="5362" w:type="dxa"/>
            <w:gridSpan w:val="4"/>
            <w:tcBorders>
              <w:top w:val="single" w:sz="2" w:space="0" w:color="auto"/>
              <w:left w:val="single" w:sz="2" w:space="0" w:color="auto"/>
              <w:bottom w:val="single" w:sz="2" w:space="0" w:color="auto"/>
              <w:right w:val="single" w:sz="2" w:space="0" w:color="auto"/>
            </w:tcBorders>
            <w:vAlign w:val="center"/>
          </w:tcPr>
          <w:p w14:paraId="21574009" w14:textId="77777777" w:rsidR="00777A73" w:rsidRPr="004E236D" w:rsidRDefault="00777A73" w:rsidP="00777A73">
            <w:pPr>
              <w:pStyle w:val="Normln"/>
              <w:keepNext/>
              <w:jc w:val="center"/>
              <w:rPr>
                <w:b/>
                <w:szCs w:val="22"/>
                <w:lang w:val="sk-SK"/>
              </w:rPr>
            </w:pPr>
            <w:r w:rsidRPr="004E236D">
              <w:rPr>
                <w:b/>
                <w:szCs w:val="22"/>
                <w:lang w:val="sk-SK"/>
              </w:rPr>
              <w:t xml:space="preserve">Emisný limit  </w:t>
            </w:r>
            <w:r w:rsidRPr="004E236D">
              <w:rPr>
                <w:b/>
                <w:szCs w:val="22"/>
                <w:lang w:val="sk-SK"/>
              </w:rPr>
              <w:sym w:font="Symbol" w:char="F05B"/>
            </w:r>
            <w:r w:rsidRPr="004E236D">
              <w:rPr>
                <w:b/>
                <w:szCs w:val="22"/>
                <w:lang w:val="sk-SK"/>
              </w:rPr>
              <w:t>mg/m</w:t>
            </w:r>
            <w:r w:rsidRPr="004E236D">
              <w:rPr>
                <w:b/>
                <w:szCs w:val="22"/>
                <w:vertAlign w:val="superscript"/>
                <w:lang w:val="sk-SK"/>
              </w:rPr>
              <w:t>3</w:t>
            </w:r>
            <w:r w:rsidRPr="004E236D">
              <w:rPr>
                <w:b/>
                <w:szCs w:val="22"/>
                <w:lang w:val="sk-SK"/>
              </w:rPr>
              <w:sym w:font="Symbol" w:char="F05D"/>
            </w:r>
          </w:p>
        </w:tc>
      </w:tr>
      <w:tr w:rsidR="004E236D" w:rsidRPr="004E236D" w14:paraId="14B0080C" w14:textId="77777777" w:rsidTr="00777A73">
        <w:trPr>
          <w:trHeight w:val="340"/>
        </w:trPr>
        <w:tc>
          <w:tcPr>
            <w:tcW w:w="3780" w:type="dxa"/>
            <w:gridSpan w:val="2"/>
            <w:vMerge/>
            <w:tcBorders>
              <w:top w:val="single" w:sz="2" w:space="0" w:color="auto"/>
              <w:left w:val="single" w:sz="2" w:space="0" w:color="auto"/>
              <w:bottom w:val="single" w:sz="2" w:space="0" w:color="auto"/>
              <w:right w:val="single" w:sz="2" w:space="0" w:color="auto"/>
            </w:tcBorders>
            <w:vAlign w:val="center"/>
          </w:tcPr>
          <w:p w14:paraId="5E0C1EB4" w14:textId="77777777" w:rsidR="00777A73" w:rsidRPr="004E236D" w:rsidRDefault="00777A73" w:rsidP="00777A73">
            <w:pPr>
              <w:pStyle w:val="Normln"/>
              <w:keepNext/>
              <w:rPr>
                <w:szCs w:val="22"/>
                <w:lang w:val="sk-SK"/>
              </w:rPr>
            </w:pPr>
          </w:p>
        </w:tc>
        <w:tc>
          <w:tcPr>
            <w:tcW w:w="1440" w:type="dxa"/>
            <w:tcBorders>
              <w:top w:val="single" w:sz="2" w:space="0" w:color="auto"/>
              <w:left w:val="single" w:sz="2" w:space="0" w:color="auto"/>
              <w:bottom w:val="single" w:sz="2" w:space="0" w:color="auto"/>
              <w:right w:val="single" w:sz="2" w:space="0" w:color="auto"/>
            </w:tcBorders>
            <w:vAlign w:val="center"/>
          </w:tcPr>
          <w:p w14:paraId="1202BBB5" w14:textId="77777777" w:rsidR="00777A73" w:rsidRPr="004E236D" w:rsidRDefault="00777A73" w:rsidP="00777A73">
            <w:pPr>
              <w:pStyle w:val="Normln"/>
              <w:keepNext/>
              <w:jc w:val="center"/>
              <w:rPr>
                <w:b/>
                <w:szCs w:val="22"/>
                <w:vertAlign w:val="subscript"/>
                <w:lang w:val="sk-SK"/>
              </w:rPr>
            </w:pPr>
            <w:r w:rsidRPr="004E236D">
              <w:rPr>
                <w:b/>
                <w:szCs w:val="22"/>
                <w:lang w:val="sk-SK"/>
              </w:rPr>
              <w:t>TZL</w:t>
            </w:r>
          </w:p>
        </w:tc>
        <w:tc>
          <w:tcPr>
            <w:tcW w:w="1260" w:type="dxa"/>
            <w:tcBorders>
              <w:top w:val="single" w:sz="2" w:space="0" w:color="auto"/>
              <w:left w:val="single" w:sz="2" w:space="0" w:color="auto"/>
              <w:bottom w:val="single" w:sz="2" w:space="0" w:color="auto"/>
              <w:right w:val="single" w:sz="2" w:space="0" w:color="auto"/>
            </w:tcBorders>
            <w:vAlign w:val="center"/>
          </w:tcPr>
          <w:p w14:paraId="0DE7B9D7" w14:textId="77777777" w:rsidR="00777A73" w:rsidRPr="004E236D" w:rsidRDefault="00777A73" w:rsidP="00777A73">
            <w:pPr>
              <w:pStyle w:val="Normln"/>
              <w:keepNext/>
              <w:jc w:val="center"/>
              <w:rPr>
                <w:b/>
                <w:szCs w:val="22"/>
                <w:vertAlign w:val="subscript"/>
                <w:lang w:val="sk-SK"/>
              </w:rPr>
            </w:pPr>
            <w:r w:rsidRPr="004E236D">
              <w:rPr>
                <w:b/>
                <w:szCs w:val="22"/>
                <w:lang w:val="sk-SK"/>
              </w:rPr>
              <w:t>NO</w:t>
            </w:r>
            <w:r w:rsidRPr="004E236D">
              <w:rPr>
                <w:b/>
                <w:szCs w:val="22"/>
                <w:vertAlign w:val="subscript"/>
                <w:lang w:val="sk-SK"/>
              </w:rPr>
              <w:t>X</w:t>
            </w:r>
          </w:p>
        </w:tc>
        <w:tc>
          <w:tcPr>
            <w:tcW w:w="1260" w:type="dxa"/>
            <w:tcBorders>
              <w:top w:val="single" w:sz="2" w:space="0" w:color="auto"/>
              <w:left w:val="single" w:sz="2" w:space="0" w:color="auto"/>
              <w:bottom w:val="single" w:sz="2" w:space="0" w:color="auto"/>
              <w:right w:val="single" w:sz="2" w:space="0" w:color="auto"/>
            </w:tcBorders>
            <w:vAlign w:val="center"/>
          </w:tcPr>
          <w:p w14:paraId="0DD13198" w14:textId="77777777" w:rsidR="00777A73" w:rsidRPr="004E236D" w:rsidRDefault="00777A73" w:rsidP="00777A73">
            <w:pPr>
              <w:pStyle w:val="Normln"/>
              <w:keepNext/>
              <w:jc w:val="center"/>
              <w:rPr>
                <w:b/>
                <w:szCs w:val="22"/>
                <w:lang w:val="sk-SK"/>
              </w:rPr>
            </w:pPr>
            <w:r w:rsidRPr="004E236D">
              <w:rPr>
                <w:b/>
                <w:szCs w:val="22"/>
                <w:lang w:val="sk-SK"/>
              </w:rPr>
              <w:t>CO</w:t>
            </w:r>
          </w:p>
        </w:tc>
        <w:tc>
          <w:tcPr>
            <w:tcW w:w="1402" w:type="dxa"/>
            <w:tcBorders>
              <w:top w:val="single" w:sz="2" w:space="0" w:color="auto"/>
              <w:left w:val="single" w:sz="2" w:space="0" w:color="auto"/>
              <w:bottom w:val="single" w:sz="2" w:space="0" w:color="auto"/>
              <w:right w:val="single" w:sz="2" w:space="0" w:color="auto"/>
            </w:tcBorders>
            <w:vAlign w:val="center"/>
          </w:tcPr>
          <w:p w14:paraId="2D684872" w14:textId="77777777" w:rsidR="00777A73" w:rsidRPr="004E236D" w:rsidRDefault="00777A73" w:rsidP="00777A73">
            <w:pPr>
              <w:pStyle w:val="Normln"/>
              <w:keepNext/>
              <w:jc w:val="center"/>
              <w:rPr>
                <w:b/>
                <w:szCs w:val="22"/>
                <w:lang w:val="sk-SK"/>
              </w:rPr>
            </w:pPr>
            <w:r w:rsidRPr="004E236D">
              <w:rPr>
                <w:b/>
                <w:szCs w:val="22"/>
                <w:lang w:val="sk-SK"/>
              </w:rPr>
              <w:t>HF</w:t>
            </w:r>
          </w:p>
        </w:tc>
      </w:tr>
      <w:tr w:rsidR="004E236D" w:rsidRPr="004E236D" w14:paraId="0B3ABE3E" w14:textId="77777777" w:rsidTr="00777A73">
        <w:trPr>
          <w:trHeight w:val="340"/>
        </w:trPr>
        <w:tc>
          <w:tcPr>
            <w:tcW w:w="3780" w:type="dxa"/>
            <w:gridSpan w:val="2"/>
            <w:tcBorders>
              <w:top w:val="single" w:sz="2" w:space="0" w:color="auto"/>
              <w:left w:val="single" w:sz="2" w:space="0" w:color="auto"/>
              <w:bottom w:val="single" w:sz="2" w:space="0" w:color="auto"/>
              <w:right w:val="single" w:sz="2" w:space="0" w:color="auto"/>
            </w:tcBorders>
            <w:vAlign w:val="center"/>
          </w:tcPr>
          <w:p w14:paraId="4031648A" w14:textId="77777777" w:rsidR="00777A73" w:rsidRPr="004E236D" w:rsidRDefault="00777A73" w:rsidP="00777A73">
            <w:pPr>
              <w:pStyle w:val="Normln"/>
              <w:keepNext/>
              <w:rPr>
                <w:szCs w:val="22"/>
                <w:lang w:val="sk-SK"/>
              </w:rPr>
            </w:pPr>
            <w:r w:rsidRPr="004E236D">
              <w:rPr>
                <w:szCs w:val="22"/>
                <w:lang w:val="sk-SK"/>
              </w:rPr>
              <w:t>Doprava a manipulácia so vsádzkou alebo produktom</w:t>
            </w:r>
            <w:r w:rsidRPr="004E236D">
              <w:rPr>
                <w:szCs w:val="22"/>
                <w:vertAlign w:val="superscript"/>
                <w:lang w:val="sk-SK"/>
              </w:rPr>
              <w:t>1</w:t>
            </w:r>
            <w:r w:rsidRPr="004E236D">
              <w:rPr>
                <w:szCs w:val="22"/>
                <w:lang w:val="sk-SK"/>
              </w:rPr>
              <w:t>)</w:t>
            </w:r>
          </w:p>
        </w:tc>
        <w:tc>
          <w:tcPr>
            <w:tcW w:w="1440" w:type="dxa"/>
            <w:tcBorders>
              <w:top w:val="single" w:sz="2" w:space="0" w:color="auto"/>
              <w:left w:val="single" w:sz="2" w:space="0" w:color="auto"/>
              <w:bottom w:val="single" w:sz="2" w:space="0" w:color="auto"/>
              <w:right w:val="single" w:sz="2" w:space="0" w:color="auto"/>
            </w:tcBorders>
            <w:vAlign w:val="center"/>
          </w:tcPr>
          <w:p w14:paraId="41EAD41B" w14:textId="77777777" w:rsidR="00777A73" w:rsidRPr="004E236D" w:rsidRDefault="00777A73" w:rsidP="00777A73">
            <w:pPr>
              <w:pStyle w:val="Normln"/>
              <w:keepNext/>
              <w:jc w:val="center"/>
              <w:rPr>
                <w:szCs w:val="22"/>
                <w:lang w:val="sk-SK"/>
              </w:rPr>
            </w:pPr>
            <w:r w:rsidRPr="004E236D">
              <w:rPr>
                <w:szCs w:val="22"/>
                <w:lang w:val="sk-SK"/>
              </w:rPr>
              <w:t>20, 50</w:t>
            </w:r>
            <w:r w:rsidRPr="004E236D">
              <w:rPr>
                <w:szCs w:val="22"/>
                <w:vertAlign w:val="superscript"/>
                <w:lang w:val="sk-SK"/>
              </w:rPr>
              <w:t>2</w:t>
            </w:r>
            <w:r w:rsidRPr="004E236D">
              <w:rPr>
                <w:szCs w:val="22"/>
                <w:lang w:val="sk-SK"/>
              </w:rPr>
              <w:t>)</w:t>
            </w:r>
          </w:p>
        </w:tc>
        <w:tc>
          <w:tcPr>
            <w:tcW w:w="1260" w:type="dxa"/>
            <w:tcBorders>
              <w:top w:val="single" w:sz="2" w:space="0" w:color="auto"/>
              <w:left w:val="single" w:sz="2" w:space="0" w:color="auto"/>
              <w:bottom w:val="single" w:sz="2" w:space="0" w:color="auto"/>
              <w:right w:val="single" w:sz="2" w:space="0" w:color="auto"/>
            </w:tcBorders>
            <w:vAlign w:val="center"/>
          </w:tcPr>
          <w:p w14:paraId="68D7DEB5" w14:textId="77777777" w:rsidR="00777A73" w:rsidRPr="004E236D" w:rsidRDefault="00777A73" w:rsidP="00777A73">
            <w:pPr>
              <w:pStyle w:val="Normln"/>
              <w:keepNext/>
              <w:jc w:val="center"/>
              <w:rPr>
                <w:szCs w:val="22"/>
                <w:lang w:val="sk-SK"/>
              </w:rPr>
            </w:pPr>
          </w:p>
        </w:tc>
        <w:tc>
          <w:tcPr>
            <w:tcW w:w="1260" w:type="dxa"/>
            <w:tcBorders>
              <w:top w:val="single" w:sz="2" w:space="0" w:color="auto"/>
              <w:left w:val="single" w:sz="2" w:space="0" w:color="auto"/>
              <w:bottom w:val="single" w:sz="2" w:space="0" w:color="auto"/>
              <w:right w:val="single" w:sz="2" w:space="0" w:color="auto"/>
            </w:tcBorders>
            <w:vAlign w:val="center"/>
          </w:tcPr>
          <w:p w14:paraId="3C87A9DC" w14:textId="77777777" w:rsidR="00777A73" w:rsidRPr="004E236D" w:rsidRDefault="00777A73" w:rsidP="00777A73">
            <w:pPr>
              <w:pStyle w:val="Normln"/>
              <w:keepNext/>
              <w:jc w:val="center"/>
              <w:rPr>
                <w:szCs w:val="22"/>
                <w:lang w:val="sk-SK"/>
              </w:rPr>
            </w:pPr>
          </w:p>
        </w:tc>
        <w:tc>
          <w:tcPr>
            <w:tcW w:w="1402" w:type="dxa"/>
            <w:tcBorders>
              <w:top w:val="single" w:sz="2" w:space="0" w:color="auto"/>
              <w:left w:val="single" w:sz="2" w:space="0" w:color="auto"/>
              <w:bottom w:val="single" w:sz="2" w:space="0" w:color="auto"/>
              <w:right w:val="single" w:sz="2" w:space="0" w:color="auto"/>
            </w:tcBorders>
            <w:vAlign w:val="center"/>
          </w:tcPr>
          <w:p w14:paraId="3B8C2A2C" w14:textId="77777777" w:rsidR="00777A73" w:rsidRPr="004E236D" w:rsidRDefault="00777A73" w:rsidP="00777A73">
            <w:pPr>
              <w:pStyle w:val="Normln"/>
              <w:keepNext/>
              <w:jc w:val="center"/>
              <w:rPr>
                <w:szCs w:val="22"/>
                <w:lang w:val="sk-SK"/>
              </w:rPr>
            </w:pPr>
          </w:p>
        </w:tc>
      </w:tr>
      <w:tr w:rsidR="004E236D" w:rsidRPr="004E236D" w14:paraId="5B8D5D52" w14:textId="77777777" w:rsidTr="00777A73">
        <w:trPr>
          <w:trHeight w:val="340"/>
        </w:trPr>
        <w:tc>
          <w:tcPr>
            <w:tcW w:w="3780" w:type="dxa"/>
            <w:gridSpan w:val="2"/>
            <w:tcBorders>
              <w:top w:val="single" w:sz="2" w:space="0" w:color="auto"/>
              <w:left w:val="single" w:sz="2" w:space="0" w:color="auto"/>
              <w:bottom w:val="single" w:sz="2" w:space="0" w:color="auto"/>
              <w:right w:val="single" w:sz="2" w:space="0" w:color="auto"/>
            </w:tcBorders>
            <w:vAlign w:val="center"/>
          </w:tcPr>
          <w:p w14:paraId="67A10559" w14:textId="77777777" w:rsidR="00777A73" w:rsidRPr="004E236D" w:rsidRDefault="00777A73" w:rsidP="00777A73">
            <w:pPr>
              <w:pStyle w:val="Normln"/>
              <w:keepNext/>
              <w:rPr>
                <w:szCs w:val="22"/>
                <w:lang w:val="sk-SK"/>
              </w:rPr>
            </w:pPr>
            <w:r w:rsidRPr="004E236D">
              <w:rPr>
                <w:szCs w:val="22"/>
                <w:lang w:val="sk-SK"/>
              </w:rPr>
              <w:t xml:space="preserve">Elektrické oblúkové pece </w:t>
            </w:r>
          </w:p>
        </w:tc>
        <w:tc>
          <w:tcPr>
            <w:tcW w:w="1440" w:type="dxa"/>
            <w:tcBorders>
              <w:top w:val="single" w:sz="2" w:space="0" w:color="auto"/>
              <w:left w:val="single" w:sz="2" w:space="0" w:color="auto"/>
              <w:bottom w:val="single" w:sz="2" w:space="0" w:color="auto"/>
              <w:right w:val="single" w:sz="2" w:space="0" w:color="auto"/>
            </w:tcBorders>
            <w:vAlign w:val="center"/>
          </w:tcPr>
          <w:p w14:paraId="27570359" w14:textId="77777777" w:rsidR="00777A73" w:rsidRPr="004E236D" w:rsidRDefault="00777A73" w:rsidP="00777A73">
            <w:pPr>
              <w:pStyle w:val="Normln"/>
              <w:keepNext/>
              <w:jc w:val="center"/>
              <w:rPr>
                <w:szCs w:val="22"/>
                <w:lang w:val="sk-SK"/>
              </w:rPr>
            </w:pPr>
            <w:r w:rsidRPr="004E236D">
              <w:rPr>
                <w:szCs w:val="22"/>
                <w:lang w:val="sk-SK"/>
              </w:rPr>
              <w:t>20</w:t>
            </w:r>
          </w:p>
        </w:tc>
        <w:tc>
          <w:tcPr>
            <w:tcW w:w="1260" w:type="dxa"/>
            <w:tcBorders>
              <w:top w:val="single" w:sz="2" w:space="0" w:color="auto"/>
              <w:left w:val="single" w:sz="2" w:space="0" w:color="auto"/>
              <w:bottom w:val="single" w:sz="2" w:space="0" w:color="auto"/>
              <w:right w:val="single" w:sz="2" w:space="0" w:color="auto"/>
            </w:tcBorders>
            <w:vAlign w:val="center"/>
          </w:tcPr>
          <w:p w14:paraId="502822E8" w14:textId="77777777" w:rsidR="00777A73" w:rsidRPr="004E236D" w:rsidRDefault="00777A73" w:rsidP="00777A73">
            <w:pPr>
              <w:pStyle w:val="Normln"/>
              <w:keepNext/>
              <w:jc w:val="center"/>
              <w:rPr>
                <w:szCs w:val="22"/>
                <w:lang w:val="sk-SK"/>
              </w:rPr>
            </w:pPr>
            <w:r w:rsidRPr="004E236D">
              <w:rPr>
                <w:szCs w:val="22"/>
                <w:lang w:val="sk-SK"/>
              </w:rPr>
              <w:t>400</w:t>
            </w:r>
          </w:p>
        </w:tc>
        <w:tc>
          <w:tcPr>
            <w:tcW w:w="1260" w:type="dxa"/>
            <w:tcBorders>
              <w:top w:val="single" w:sz="2" w:space="0" w:color="auto"/>
              <w:left w:val="single" w:sz="2" w:space="0" w:color="auto"/>
              <w:bottom w:val="single" w:sz="2" w:space="0" w:color="auto"/>
              <w:right w:val="single" w:sz="2" w:space="0" w:color="auto"/>
            </w:tcBorders>
            <w:vAlign w:val="center"/>
          </w:tcPr>
          <w:p w14:paraId="2ECFF340" w14:textId="77777777" w:rsidR="00777A73" w:rsidRPr="004E236D" w:rsidRDefault="00777A73" w:rsidP="00777A73">
            <w:pPr>
              <w:pStyle w:val="Normln"/>
              <w:keepNext/>
              <w:jc w:val="center"/>
              <w:rPr>
                <w:szCs w:val="22"/>
                <w:lang w:val="sk-SK"/>
              </w:rPr>
            </w:pPr>
            <w:r w:rsidRPr="004E236D">
              <w:rPr>
                <w:szCs w:val="22"/>
                <w:lang w:val="sk-SK"/>
              </w:rPr>
              <w:t>1 000</w:t>
            </w:r>
          </w:p>
        </w:tc>
        <w:tc>
          <w:tcPr>
            <w:tcW w:w="1402" w:type="dxa"/>
            <w:tcBorders>
              <w:top w:val="single" w:sz="2" w:space="0" w:color="auto"/>
              <w:left w:val="single" w:sz="2" w:space="0" w:color="auto"/>
              <w:bottom w:val="single" w:sz="2" w:space="0" w:color="auto"/>
              <w:right w:val="single" w:sz="2" w:space="0" w:color="auto"/>
            </w:tcBorders>
            <w:vAlign w:val="center"/>
          </w:tcPr>
          <w:p w14:paraId="7AB3B756" w14:textId="77777777" w:rsidR="00777A73" w:rsidRPr="004E236D" w:rsidRDefault="00777A73" w:rsidP="00777A73">
            <w:pPr>
              <w:pStyle w:val="Normln"/>
              <w:keepNext/>
              <w:jc w:val="center"/>
              <w:rPr>
                <w:szCs w:val="22"/>
                <w:lang w:val="sk-SK"/>
              </w:rPr>
            </w:pPr>
          </w:p>
        </w:tc>
      </w:tr>
      <w:tr w:rsidR="004E236D" w:rsidRPr="004E236D" w14:paraId="2C609F10" w14:textId="77777777" w:rsidTr="00777A73">
        <w:trPr>
          <w:trHeight w:val="340"/>
        </w:trPr>
        <w:tc>
          <w:tcPr>
            <w:tcW w:w="3780" w:type="dxa"/>
            <w:gridSpan w:val="2"/>
            <w:tcBorders>
              <w:top w:val="single" w:sz="2" w:space="0" w:color="auto"/>
              <w:left w:val="single" w:sz="2" w:space="0" w:color="auto"/>
              <w:bottom w:val="single" w:sz="2" w:space="0" w:color="auto"/>
              <w:right w:val="single" w:sz="2" w:space="0" w:color="auto"/>
            </w:tcBorders>
            <w:vAlign w:val="center"/>
          </w:tcPr>
          <w:p w14:paraId="5941EF06" w14:textId="77777777" w:rsidR="00777A73" w:rsidRPr="004E236D" w:rsidRDefault="00777A73" w:rsidP="00777A73">
            <w:pPr>
              <w:pStyle w:val="Normln"/>
              <w:keepNext/>
              <w:rPr>
                <w:szCs w:val="22"/>
                <w:lang w:val="sk-SK"/>
              </w:rPr>
            </w:pPr>
            <w:r w:rsidRPr="004E236D">
              <w:rPr>
                <w:szCs w:val="22"/>
                <w:lang w:val="sk-SK"/>
              </w:rPr>
              <w:t>Elektrické indukčné pece</w:t>
            </w:r>
          </w:p>
        </w:tc>
        <w:tc>
          <w:tcPr>
            <w:tcW w:w="1440" w:type="dxa"/>
            <w:tcBorders>
              <w:top w:val="single" w:sz="2" w:space="0" w:color="auto"/>
              <w:left w:val="single" w:sz="2" w:space="0" w:color="auto"/>
              <w:bottom w:val="single" w:sz="2" w:space="0" w:color="auto"/>
              <w:right w:val="single" w:sz="2" w:space="0" w:color="auto"/>
            </w:tcBorders>
            <w:vAlign w:val="center"/>
          </w:tcPr>
          <w:p w14:paraId="517BAA05" w14:textId="77777777" w:rsidR="00777A73" w:rsidRPr="004E236D" w:rsidRDefault="00777A73" w:rsidP="00777A73">
            <w:pPr>
              <w:pStyle w:val="Normln"/>
              <w:keepNext/>
              <w:jc w:val="center"/>
              <w:rPr>
                <w:szCs w:val="22"/>
                <w:lang w:val="sk-SK"/>
              </w:rPr>
            </w:pPr>
            <w:r w:rsidRPr="004E236D">
              <w:rPr>
                <w:szCs w:val="22"/>
                <w:lang w:val="sk-SK"/>
              </w:rPr>
              <w:t>20, 50</w:t>
            </w:r>
            <w:r w:rsidRPr="004E236D">
              <w:rPr>
                <w:szCs w:val="22"/>
                <w:vertAlign w:val="superscript"/>
                <w:lang w:val="sk-SK"/>
              </w:rPr>
              <w:t>2</w:t>
            </w:r>
            <w:r w:rsidRPr="004E236D">
              <w:rPr>
                <w:szCs w:val="22"/>
                <w:lang w:val="sk-SK"/>
              </w:rPr>
              <w:t>)</w:t>
            </w:r>
          </w:p>
        </w:tc>
        <w:tc>
          <w:tcPr>
            <w:tcW w:w="1260" w:type="dxa"/>
            <w:tcBorders>
              <w:top w:val="single" w:sz="2" w:space="0" w:color="auto"/>
              <w:left w:val="single" w:sz="2" w:space="0" w:color="auto"/>
              <w:bottom w:val="single" w:sz="2" w:space="0" w:color="auto"/>
              <w:right w:val="single" w:sz="2" w:space="0" w:color="auto"/>
            </w:tcBorders>
            <w:vAlign w:val="center"/>
          </w:tcPr>
          <w:p w14:paraId="103670CA" w14:textId="77777777" w:rsidR="00777A73" w:rsidRPr="004E236D" w:rsidRDefault="00777A73" w:rsidP="00777A73">
            <w:pPr>
              <w:pStyle w:val="Normln"/>
              <w:keepNext/>
              <w:jc w:val="center"/>
              <w:rPr>
                <w:szCs w:val="22"/>
                <w:lang w:val="sk-SK"/>
              </w:rPr>
            </w:pPr>
          </w:p>
        </w:tc>
        <w:tc>
          <w:tcPr>
            <w:tcW w:w="1260" w:type="dxa"/>
            <w:tcBorders>
              <w:top w:val="single" w:sz="2" w:space="0" w:color="auto"/>
              <w:left w:val="single" w:sz="2" w:space="0" w:color="auto"/>
              <w:bottom w:val="single" w:sz="2" w:space="0" w:color="auto"/>
              <w:right w:val="single" w:sz="2" w:space="0" w:color="auto"/>
            </w:tcBorders>
            <w:vAlign w:val="center"/>
          </w:tcPr>
          <w:p w14:paraId="1391A93C" w14:textId="77777777" w:rsidR="00777A73" w:rsidRPr="004E236D" w:rsidRDefault="00777A73" w:rsidP="00777A73">
            <w:pPr>
              <w:pStyle w:val="Normln"/>
              <w:keepNext/>
              <w:jc w:val="center"/>
              <w:rPr>
                <w:szCs w:val="22"/>
                <w:lang w:val="sk-SK"/>
              </w:rPr>
            </w:pPr>
          </w:p>
        </w:tc>
        <w:tc>
          <w:tcPr>
            <w:tcW w:w="1402" w:type="dxa"/>
            <w:tcBorders>
              <w:top w:val="single" w:sz="2" w:space="0" w:color="auto"/>
              <w:left w:val="single" w:sz="2" w:space="0" w:color="auto"/>
              <w:bottom w:val="single" w:sz="2" w:space="0" w:color="auto"/>
              <w:right w:val="single" w:sz="2" w:space="0" w:color="auto"/>
            </w:tcBorders>
            <w:vAlign w:val="center"/>
          </w:tcPr>
          <w:p w14:paraId="561630F2" w14:textId="77777777" w:rsidR="00777A73" w:rsidRPr="004E236D" w:rsidRDefault="00777A73" w:rsidP="00777A73">
            <w:pPr>
              <w:pStyle w:val="Normln"/>
              <w:keepNext/>
              <w:jc w:val="center"/>
              <w:rPr>
                <w:szCs w:val="22"/>
                <w:lang w:val="sk-SK"/>
              </w:rPr>
            </w:pPr>
          </w:p>
        </w:tc>
      </w:tr>
      <w:tr w:rsidR="004E236D" w:rsidRPr="004E236D" w14:paraId="63B55D88" w14:textId="77777777" w:rsidTr="00777A73">
        <w:trPr>
          <w:trHeight w:val="340"/>
        </w:trPr>
        <w:tc>
          <w:tcPr>
            <w:tcW w:w="3780" w:type="dxa"/>
            <w:gridSpan w:val="2"/>
            <w:tcBorders>
              <w:top w:val="single" w:sz="2" w:space="0" w:color="auto"/>
              <w:left w:val="single" w:sz="2" w:space="0" w:color="auto"/>
              <w:bottom w:val="single" w:sz="2" w:space="0" w:color="auto"/>
              <w:right w:val="single" w:sz="2" w:space="0" w:color="auto"/>
            </w:tcBorders>
            <w:vAlign w:val="center"/>
          </w:tcPr>
          <w:p w14:paraId="11C2F8EA" w14:textId="77777777" w:rsidR="00777A73" w:rsidRPr="004E236D" w:rsidRDefault="00777A73" w:rsidP="00777A73">
            <w:pPr>
              <w:pStyle w:val="Normln"/>
              <w:keepNext/>
              <w:rPr>
                <w:szCs w:val="22"/>
                <w:lang w:val="sk-SK"/>
              </w:rPr>
            </w:pPr>
            <w:r w:rsidRPr="004E236D">
              <w:rPr>
                <w:szCs w:val="22"/>
                <w:lang w:val="sk-SK"/>
              </w:rPr>
              <w:t xml:space="preserve">Kuplové pece </w:t>
            </w:r>
          </w:p>
        </w:tc>
        <w:tc>
          <w:tcPr>
            <w:tcW w:w="1440" w:type="dxa"/>
            <w:tcBorders>
              <w:top w:val="single" w:sz="2" w:space="0" w:color="auto"/>
              <w:left w:val="single" w:sz="2" w:space="0" w:color="auto"/>
              <w:bottom w:val="single" w:sz="2" w:space="0" w:color="auto"/>
              <w:right w:val="single" w:sz="2" w:space="0" w:color="auto"/>
            </w:tcBorders>
            <w:vAlign w:val="center"/>
          </w:tcPr>
          <w:p w14:paraId="7FD3E326" w14:textId="77777777" w:rsidR="00777A73" w:rsidRPr="004E236D" w:rsidRDefault="00777A73" w:rsidP="00777A73">
            <w:pPr>
              <w:pStyle w:val="Normln"/>
              <w:keepNext/>
              <w:jc w:val="center"/>
              <w:rPr>
                <w:szCs w:val="22"/>
                <w:lang w:val="sk-SK"/>
              </w:rPr>
            </w:pPr>
            <w:r w:rsidRPr="004E236D">
              <w:rPr>
                <w:szCs w:val="22"/>
                <w:lang w:val="sk-SK"/>
              </w:rPr>
              <w:t>20</w:t>
            </w:r>
          </w:p>
        </w:tc>
        <w:tc>
          <w:tcPr>
            <w:tcW w:w="1260" w:type="dxa"/>
            <w:tcBorders>
              <w:top w:val="single" w:sz="2" w:space="0" w:color="auto"/>
              <w:left w:val="single" w:sz="2" w:space="0" w:color="auto"/>
              <w:bottom w:val="single" w:sz="2" w:space="0" w:color="auto"/>
              <w:right w:val="single" w:sz="2" w:space="0" w:color="auto"/>
            </w:tcBorders>
            <w:vAlign w:val="center"/>
          </w:tcPr>
          <w:p w14:paraId="7EBE2735" w14:textId="77777777" w:rsidR="00777A73" w:rsidRPr="004E236D" w:rsidRDefault="00777A73" w:rsidP="00777A73">
            <w:pPr>
              <w:pStyle w:val="Normln"/>
              <w:keepNext/>
              <w:jc w:val="center"/>
              <w:rPr>
                <w:szCs w:val="22"/>
                <w:lang w:val="sk-SK"/>
              </w:rPr>
            </w:pPr>
            <w:r w:rsidRPr="004E236D">
              <w:rPr>
                <w:szCs w:val="22"/>
                <w:lang w:val="sk-SK"/>
              </w:rPr>
              <w:t>1 000</w:t>
            </w:r>
          </w:p>
        </w:tc>
        <w:tc>
          <w:tcPr>
            <w:tcW w:w="1260" w:type="dxa"/>
            <w:tcBorders>
              <w:top w:val="single" w:sz="2" w:space="0" w:color="auto"/>
              <w:left w:val="single" w:sz="2" w:space="0" w:color="auto"/>
              <w:bottom w:val="single" w:sz="2" w:space="0" w:color="auto"/>
              <w:right w:val="single" w:sz="2" w:space="0" w:color="auto"/>
            </w:tcBorders>
            <w:vAlign w:val="center"/>
          </w:tcPr>
          <w:p w14:paraId="5FF30693" w14:textId="77777777" w:rsidR="00777A73" w:rsidRPr="004E236D" w:rsidRDefault="00777A73" w:rsidP="00777A73">
            <w:pPr>
              <w:pStyle w:val="Normln"/>
              <w:keepNext/>
              <w:jc w:val="center"/>
              <w:rPr>
                <w:szCs w:val="22"/>
                <w:lang w:val="sk-SK"/>
              </w:rPr>
            </w:pPr>
            <w:r w:rsidRPr="004E236D">
              <w:rPr>
                <w:szCs w:val="22"/>
                <w:lang w:val="sk-SK"/>
              </w:rPr>
              <w:t>1 000</w:t>
            </w:r>
            <w:r w:rsidRPr="004E236D">
              <w:rPr>
                <w:szCs w:val="22"/>
                <w:vertAlign w:val="superscript"/>
                <w:lang w:val="sk-SK"/>
              </w:rPr>
              <w:t>3</w:t>
            </w:r>
            <w:r w:rsidRPr="004E236D">
              <w:rPr>
                <w:szCs w:val="22"/>
                <w:lang w:val="sk-SK"/>
              </w:rPr>
              <w:t>)</w:t>
            </w:r>
          </w:p>
        </w:tc>
        <w:tc>
          <w:tcPr>
            <w:tcW w:w="1402" w:type="dxa"/>
            <w:tcBorders>
              <w:top w:val="single" w:sz="2" w:space="0" w:color="auto"/>
              <w:left w:val="single" w:sz="2" w:space="0" w:color="auto"/>
              <w:bottom w:val="single" w:sz="2" w:space="0" w:color="auto"/>
              <w:right w:val="single" w:sz="2" w:space="0" w:color="auto"/>
            </w:tcBorders>
            <w:vAlign w:val="center"/>
          </w:tcPr>
          <w:p w14:paraId="09502C04" w14:textId="77777777" w:rsidR="00777A73" w:rsidRPr="004E236D" w:rsidRDefault="00777A73" w:rsidP="00777A73">
            <w:pPr>
              <w:pStyle w:val="Normln"/>
              <w:keepNext/>
              <w:jc w:val="center"/>
              <w:rPr>
                <w:szCs w:val="22"/>
                <w:lang w:val="sk-SK"/>
              </w:rPr>
            </w:pPr>
          </w:p>
        </w:tc>
      </w:tr>
      <w:tr w:rsidR="004E236D" w:rsidRPr="004E236D" w14:paraId="544CF7A8" w14:textId="77777777" w:rsidTr="00777A73">
        <w:trPr>
          <w:trHeight w:val="340"/>
        </w:trPr>
        <w:tc>
          <w:tcPr>
            <w:tcW w:w="2070" w:type="dxa"/>
            <w:vMerge w:val="restart"/>
            <w:tcBorders>
              <w:top w:val="single" w:sz="2" w:space="0" w:color="auto"/>
              <w:left w:val="single" w:sz="2" w:space="0" w:color="auto"/>
              <w:bottom w:val="single" w:sz="2" w:space="0" w:color="auto"/>
              <w:right w:val="single" w:sz="2" w:space="0" w:color="auto"/>
            </w:tcBorders>
            <w:vAlign w:val="center"/>
          </w:tcPr>
          <w:p w14:paraId="3FD22092" w14:textId="77777777" w:rsidR="00777A73" w:rsidRPr="004E236D" w:rsidRDefault="00777A73" w:rsidP="00777A73">
            <w:pPr>
              <w:pStyle w:val="Normln"/>
              <w:keepNext/>
              <w:rPr>
                <w:szCs w:val="22"/>
                <w:lang w:val="sk-SK"/>
              </w:rPr>
            </w:pPr>
            <w:r w:rsidRPr="004E236D">
              <w:rPr>
                <w:szCs w:val="22"/>
                <w:lang w:val="sk-SK"/>
              </w:rPr>
              <w:t>Rotačné bubnové pece</w:t>
            </w:r>
          </w:p>
        </w:tc>
        <w:tc>
          <w:tcPr>
            <w:tcW w:w="1710" w:type="dxa"/>
            <w:tcBorders>
              <w:top w:val="single" w:sz="2" w:space="0" w:color="auto"/>
              <w:left w:val="single" w:sz="2" w:space="0" w:color="auto"/>
              <w:bottom w:val="single" w:sz="2" w:space="0" w:color="auto"/>
              <w:right w:val="single" w:sz="2" w:space="0" w:color="auto"/>
            </w:tcBorders>
            <w:vAlign w:val="center"/>
          </w:tcPr>
          <w:p w14:paraId="7B3845AC" w14:textId="77777777" w:rsidR="00777A73" w:rsidRPr="004E236D" w:rsidRDefault="00777A73" w:rsidP="00777A73">
            <w:pPr>
              <w:pStyle w:val="Normln"/>
              <w:keepNext/>
              <w:rPr>
                <w:szCs w:val="22"/>
                <w:lang w:val="sk-SK"/>
              </w:rPr>
            </w:pPr>
            <w:r w:rsidRPr="004E236D">
              <w:rPr>
                <w:szCs w:val="22"/>
                <w:lang w:val="sk-SK"/>
              </w:rPr>
              <w:t>plynné palivá</w:t>
            </w:r>
          </w:p>
        </w:tc>
        <w:tc>
          <w:tcPr>
            <w:tcW w:w="1440" w:type="dxa"/>
            <w:tcBorders>
              <w:top w:val="single" w:sz="2" w:space="0" w:color="auto"/>
              <w:left w:val="single" w:sz="2" w:space="0" w:color="auto"/>
              <w:bottom w:val="single" w:sz="2" w:space="0" w:color="auto"/>
              <w:right w:val="single" w:sz="2" w:space="0" w:color="auto"/>
            </w:tcBorders>
            <w:vAlign w:val="center"/>
          </w:tcPr>
          <w:p w14:paraId="38D5C003" w14:textId="77777777" w:rsidR="00777A73" w:rsidRPr="004E236D" w:rsidRDefault="00777A73" w:rsidP="00777A73">
            <w:pPr>
              <w:pStyle w:val="Normln"/>
              <w:keepNext/>
              <w:jc w:val="center"/>
              <w:rPr>
                <w:szCs w:val="22"/>
                <w:lang w:val="sk-SK"/>
              </w:rPr>
            </w:pPr>
            <w:r w:rsidRPr="004E236D">
              <w:rPr>
                <w:szCs w:val="22"/>
                <w:lang w:val="sk-SK"/>
              </w:rPr>
              <w:t>20</w:t>
            </w:r>
          </w:p>
        </w:tc>
        <w:tc>
          <w:tcPr>
            <w:tcW w:w="1260" w:type="dxa"/>
            <w:tcBorders>
              <w:top w:val="single" w:sz="2" w:space="0" w:color="auto"/>
              <w:left w:val="single" w:sz="2" w:space="0" w:color="auto"/>
              <w:bottom w:val="single" w:sz="2" w:space="0" w:color="auto"/>
              <w:right w:val="single" w:sz="2" w:space="0" w:color="auto"/>
            </w:tcBorders>
            <w:vAlign w:val="center"/>
          </w:tcPr>
          <w:p w14:paraId="7B33F58C" w14:textId="77777777" w:rsidR="00777A73" w:rsidRPr="004E236D" w:rsidRDefault="00777A73" w:rsidP="00777A73">
            <w:pPr>
              <w:pStyle w:val="Normln"/>
              <w:keepNext/>
              <w:jc w:val="center"/>
              <w:rPr>
                <w:szCs w:val="22"/>
                <w:lang w:val="sk-SK"/>
              </w:rPr>
            </w:pPr>
            <w:r w:rsidRPr="004E236D">
              <w:rPr>
                <w:szCs w:val="22"/>
                <w:lang w:val="sk-SK"/>
              </w:rPr>
              <w:t>400</w:t>
            </w:r>
          </w:p>
        </w:tc>
        <w:tc>
          <w:tcPr>
            <w:tcW w:w="1260" w:type="dxa"/>
            <w:tcBorders>
              <w:top w:val="single" w:sz="2" w:space="0" w:color="auto"/>
              <w:left w:val="single" w:sz="2" w:space="0" w:color="auto"/>
              <w:bottom w:val="single" w:sz="2" w:space="0" w:color="auto"/>
              <w:right w:val="single" w:sz="2" w:space="0" w:color="auto"/>
            </w:tcBorders>
            <w:vAlign w:val="center"/>
          </w:tcPr>
          <w:p w14:paraId="1360007C" w14:textId="77777777" w:rsidR="00777A73" w:rsidRPr="004E236D" w:rsidRDefault="00777A73" w:rsidP="00777A73">
            <w:pPr>
              <w:pStyle w:val="Normln"/>
              <w:keepNext/>
              <w:jc w:val="center"/>
              <w:rPr>
                <w:szCs w:val="22"/>
                <w:lang w:val="sk-SK"/>
              </w:rPr>
            </w:pPr>
            <w:r w:rsidRPr="004E236D">
              <w:rPr>
                <w:szCs w:val="22"/>
                <w:lang w:val="sk-SK"/>
              </w:rPr>
              <w:t>200</w:t>
            </w:r>
          </w:p>
          <w:p w14:paraId="64FF5C01" w14:textId="77777777" w:rsidR="00777A73" w:rsidRPr="004E236D" w:rsidRDefault="00777A73" w:rsidP="00777A73">
            <w:pPr>
              <w:pStyle w:val="Normln"/>
              <w:keepNext/>
              <w:jc w:val="center"/>
              <w:rPr>
                <w:szCs w:val="22"/>
                <w:lang w:val="sk-SK"/>
              </w:rPr>
            </w:pPr>
          </w:p>
        </w:tc>
        <w:tc>
          <w:tcPr>
            <w:tcW w:w="1402" w:type="dxa"/>
            <w:tcBorders>
              <w:top w:val="single" w:sz="2" w:space="0" w:color="auto"/>
              <w:left w:val="single" w:sz="2" w:space="0" w:color="auto"/>
              <w:bottom w:val="single" w:sz="2" w:space="0" w:color="auto"/>
              <w:right w:val="single" w:sz="2" w:space="0" w:color="auto"/>
            </w:tcBorders>
            <w:vAlign w:val="center"/>
          </w:tcPr>
          <w:p w14:paraId="33796CBA" w14:textId="77777777" w:rsidR="00777A73" w:rsidRPr="004E236D" w:rsidRDefault="00777A73" w:rsidP="00777A73">
            <w:pPr>
              <w:pStyle w:val="Normln"/>
              <w:keepNext/>
              <w:jc w:val="center"/>
              <w:rPr>
                <w:szCs w:val="22"/>
                <w:lang w:val="sk-SK"/>
              </w:rPr>
            </w:pPr>
          </w:p>
        </w:tc>
      </w:tr>
      <w:tr w:rsidR="004E236D" w:rsidRPr="004E236D" w14:paraId="5551F9B6" w14:textId="77777777" w:rsidTr="00777A73">
        <w:trPr>
          <w:trHeight w:val="340"/>
        </w:trPr>
        <w:tc>
          <w:tcPr>
            <w:tcW w:w="2070" w:type="dxa"/>
            <w:vMerge/>
            <w:tcBorders>
              <w:top w:val="single" w:sz="2" w:space="0" w:color="auto"/>
              <w:left w:val="single" w:sz="2" w:space="0" w:color="auto"/>
              <w:bottom w:val="single" w:sz="2" w:space="0" w:color="auto"/>
              <w:right w:val="single" w:sz="2" w:space="0" w:color="auto"/>
            </w:tcBorders>
            <w:vAlign w:val="center"/>
          </w:tcPr>
          <w:p w14:paraId="27C5CAF0" w14:textId="77777777" w:rsidR="00777A73" w:rsidRPr="004E236D" w:rsidRDefault="00777A73" w:rsidP="00777A73">
            <w:pPr>
              <w:pStyle w:val="Normln"/>
              <w:keepNext/>
              <w:rPr>
                <w:szCs w:val="22"/>
                <w:lang w:val="sk-SK"/>
              </w:rPr>
            </w:pPr>
          </w:p>
        </w:tc>
        <w:tc>
          <w:tcPr>
            <w:tcW w:w="1710" w:type="dxa"/>
            <w:tcBorders>
              <w:top w:val="single" w:sz="2" w:space="0" w:color="auto"/>
              <w:left w:val="single" w:sz="2" w:space="0" w:color="auto"/>
              <w:bottom w:val="single" w:sz="2" w:space="0" w:color="auto"/>
              <w:right w:val="single" w:sz="2" w:space="0" w:color="auto"/>
            </w:tcBorders>
            <w:vAlign w:val="center"/>
          </w:tcPr>
          <w:p w14:paraId="6A072A08" w14:textId="77777777" w:rsidR="00777A73" w:rsidRPr="004E236D" w:rsidRDefault="00777A73" w:rsidP="00777A73">
            <w:pPr>
              <w:pStyle w:val="Normln"/>
              <w:keepNext/>
              <w:rPr>
                <w:szCs w:val="22"/>
                <w:lang w:val="sk-SK"/>
              </w:rPr>
            </w:pPr>
            <w:r w:rsidRPr="004E236D">
              <w:rPr>
                <w:szCs w:val="22"/>
                <w:lang w:val="sk-SK"/>
              </w:rPr>
              <w:t>kvapalné palivá</w:t>
            </w:r>
          </w:p>
        </w:tc>
        <w:tc>
          <w:tcPr>
            <w:tcW w:w="1440" w:type="dxa"/>
            <w:tcBorders>
              <w:top w:val="single" w:sz="2" w:space="0" w:color="auto"/>
              <w:left w:val="single" w:sz="2" w:space="0" w:color="auto"/>
              <w:bottom w:val="single" w:sz="2" w:space="0" w:color="auto"/>
              <w:right w:val="single" w:sz="2" w:space="0" w:color="auto"/>
            </w:tcBorders>
            <w:vAlign w:val="center"/>
          </w:tcPr>
          <w:p w14:paraId="2FE474BC" w14:textId="77777777" w:rsidR="00777A73" w:rsidRPr="004E236D" w:rsidRDefault="00777A73" w:rsidP="00777A73">
            <w:pPr>
              <w:pStyle w:val="Normln"/>
              <w:keepNext/>
              <w:jc w:val="center"/>
              <w:rPr>
                <w:szCs w:val="22"/>
                <w:lang w:val="sk-SK"/>
              </w:rPr>
            </w:pPr>
            <w:r w:rsidRPr="004E236D">
              <w:rPr>
                <w:szCs w:val="22"/>
                <w:lang w:val="sk-SK"/>
              </w:rPr>
              <w:t>20, 30</w:t>
            </w:r>
            <w:r w:rsidRPr="004E236D">
              <w:rPr>
                <w:szCs w:val="22"/>
                <w:vertAlign w:val="superscript"/>
                <w:lang w:val="sk-SK"/>
              </w:rPr>
              <w:t>2</w:t>
            </w:r>
            <w:r w:rsidRPr="004E236D">
              <w:rPr>
                <w:szCs w:val="22"/>
                <w:lang w:val="sk-SK"/>
              </w:rPr>
              <w:t>)</w:t>
            </w:r>
          </w:p>
        </w:tc>
        <w:tc>
          <w:tcPr>
            <w:tcW w:w="1260" w:type="dxa"/>
            <w:tcBorders>
              <w:top w:val="single" w:sz="2" w:space="0" w:color="auto"/>
              <w:left w:val="single" w:sz="2" w:space="0" w:color="auto"/>
              <w:bottom w:val="single" w:sz="2" w:space="0" w:color="auto"/>
              <w:right w:val="single" w:sz="2" w:space="0" w:color="auto"/>
            </w:tcBorders>
            <w:vAlign w:val="center"/>
          </w:tcPr>
          <w:p w14:paraId="6A5F257D" w14:textId="77777777" w:rsidR="00777A73" w:rsidRPr="004E236D" w:rsidRDefault="00777A73" w:rsidP="00777A73">
            <w:pPr>
              <w:pStyle w:val="Normln"/>
              <w:keepNext/>
              <w:jc w:val="center"/>
              <w:rPr>
                <w:szCs w:val="22"/>
                <w:lang w:val="sk-SK"/>
              </w:rPr>
            </w:pPr>
            <w:r w:rsidRPr="004E236D">
              <w:rPr>
                <w:szCs w:val="22"/>
                <w:lang w:val="sk-SK"/>
              </w:rPr>
              <w:t>400</w:t>
            </w:r>
          </w:p>
        </w:tc>
        <w:tc>
          <w:tcPr>
            <w:tcW w:w="1260" w:type="dxa"/>
            <w:tcBorders>
              <w:top w:val="single" w:sz="2" w:space="0" w:color="auto"/>
              <w:left w:val="single" w:sz="2" w:space="0" w:color="auto"/>
              <w:bottom w:val="single" w:sz="2" w:space="0" w:color="auto"/>
              <w:right w:val="single" w:sz="2" w:space="0" w:color="auto"/>
            </w:tcBorders>
            <w:vAlign w:val="center"/>
          </w:tcPr>
          <w:p w14:paraId="5F2E1A67" w14:textId="77777777" w:rsidR="00777A73" w:rsidRPr="004E236D" w:rsidRDefault="00777A73" w:rsidP="00777A73">
            <w:pPr>
              <w:pStyle w:val="Normln"/>
              <w:keepNext/>
              <w:jc w:val="center"/>
              <w:rPr>
                <w:szCs w:val="22"/>
                <w:lang w:val="sk-SK"/>
              </w:rPr>
            </w:pPr>
            <w:r w:rsidRPr="004E236D">
              <w:rPr>
                <w:szCs w:val="22"/>
                <w:lang w:val="sk-SK"/>
              </w:rPr>
              <w:t>300</w:t>
            </w:r>
          </w:p>
        </w:tc>
        <w:tc>
          <w:tcPr>
            <w:tcW w:w="1402" w:type="dxa"/>
            <w:tcBorders>
              <w:top w:val="single" w:sz="2" w:space="0" w:color="auto"/>
              <w:left w:val="single" w:sz="2" w:space="0" w:color="auto"/>
              <w:bottom w:val="single" w:sz="2" w:space="0" w:color="auto"/>
              <w:right w:val="single" w:sz="2" w:space="0" w:color="auto"/>
            </w:tcBorders>
            <w:vAlign w:val="center"/>
          </w:tcPr>
          <w:p w14:paraId="06B7D423" w14:textId="77777777" w:rsidR="00777A73" w:rsidRPr="004E236D" w:rsidRDefault="00777A73" w:rsidP="00777A73">
            <w:pPr>
              <w:pStyle w:val="Normln"/>
              <w:keepNext/>
              <w:jc w:val="center"/>
              <w:rPr>
                <w:szCs w:val="22"/>
                <w:lang w:val="sk-SK"/>
              </w:rPr>
            </w:pPr>
          </w:p>
        </w:tc>
      </w:tr>
      <w:tr w:rsidR="004E236D" w:rsidRPr="004E236D" w14:paraId="25202A5E" w14:textId="77777777" w:rsidTr="00777A73">
        <w:trPr>
          <w:trHeight w:val="340"/>
        </w:trPr>
        <w:tc>
          <w:tcPr>
            <w:tcW w:w="3780" w:type="dxa"/>
            <w:gridSpan w:val="2"/>
            <w:tcBorders>
              <w:top w:val="single" w:sz="2" w:space="0" w:color="auto"/>
              <w:left w:val="single" w:sz="2" w:space="0" w:color="auto"/>
              <w:bottom w:val="single" w:sz="2" w:space="0" w:color="auto"/>
              <w:right w:val="single" w:sz="2" w:space="0" w:color="auto"/>
            </w:tcBorders>
            <w:vAlign w:val="center"/>
          </w:tcPr>
          <w:p w14:paraId="44E5A165" w14:textId="77777777" w:rsidR="00777A73" w:rsidRPr="004E236D" w:rsidRDefault="00777A73" w:rsidP="00777A73">
            <w:pPr>
              <w:pStyle w:val="Normln"/>
              <w:keepNext/>
              <w:rPr>
                <w:szCs w:val="22"/>
                <w:lang w:val="sk-SK"/>
              </w:rPr>
            </w:pPr>
            <w:r w:rsidRPr="004E236D">
              <w:rPr>
                <w:szCs w:val="22"/>
                <w:lang w:val="sk-SK"/>
              </w:rPr>
              <w:t>Elektrické pretavovanie trosky</w:t>
            </w:r>
          </w:p>
        </w:tc>
        <w:tc>
          <w:tcPr>
            <w:tcW w:w="1440" w:type="dxa"/>
            <w:tcBorders>
              <w:top w:val="single" w:sz="2" w:space="0" w:color="auto"/>
              <w:left w:val="single" w:sz="2" w:space="0" w:color="auto"/>
              <w:bottom w:val="single" w:sz="2" w:space="0" w:color="auto"/>
              <w:right w:val="single" w:sz="2" w:space="0" w:color="auto"/>
            </w:tcBorders>
            <w:vAlign w:val="center"/>
          </w:tcPr>
          <w:p w14:paraId="386D7735" w14:textId="77777777" w:rsidR="00777A73" w:rsidRPr="004E236D" w:rsidRDefault="00777A73" w:rsidP="00777A73">
            <w:pPr>
              <w:pStyle w:val="Normln"/>
              <w:keepNext/>
              <w:jc w:val="center"/>
              <w:rPr>
                <w:szCs w:val="22"/>
                <w:lang w:val="sk-SK"/>
              </w:rPr>
            </w:pPr>
            <w:r w:rsidRPr="004E236D">
              <w:rPr>
                <w:szCs w:val="22"/>
                <w:lang w:val="sk-SK"/>
              </w:rPr>
              <w:t>20</w:t>
            </w:r>
          </w:p>
        </w:tc>
        <w:tc>
          <w:tcPr>
            <w:tcW w:w="1260" w:type="dxa"/>
            <w:tcBorders>
              <w:top w:val="single" w:sz="2" w:space="0" w:color="auto"/>
              <w:left w:val="single" w:sz="2" w:space="0" w:color="auto"/>
              <w:bottom w:val="single" w:sz="2" w:space="0" w:color="auto"/>
              <w:right w:val="single" w:sz="2" w:space="0" w:color="auto"/>
            </w:tcBorders>
            <w:vAlign w:val="center"/>
          </w:tcPr>
          <w:p w14:paraId="5A830C16" w14:textId="77777777" w:rsidR="00777A73" w:rsidRPr="004E236D" w:rsidRDefault="00777A73" w:rsidP="00777A73">
            <w:pPr>
              <w:pStyle w:val="Normln"/>
              <w:keepNext/>
              <w:jc w:val="center"/>
              <w:rPr>
                <w:szCs w:val="22"/>
                <w:lang w:val="sk-SK"/>
              </w:rPr>
            </w:pPr>
          </w:p>
        </w:tc>
        <w:tc>
          <w:tcPr>
            <w:tcW w:w="1260" w:type="dxa"/>
            <w:tcBorders>
              <w:top w:val="single" w:sz="2" w:space="0" w:color="auto"/>
              <w:left w:val="single" w:sz="2" w:space="0" w:color="auto"/>
              <w:bottom w:val="single" w:sz="2" w:space="0" w:color="auto"/>
              <w:right w:val="single" w:sz="2" w:space="0" w:color="auto"/>
            </w:tcBorders>
            <w:vAlign w:val="center"/>
          </w:tcPr>
          <w:p w14:paraId="70738E0B" w14:textId="77777777" w:rsidR="00777A73" w:rsidRPr="004E236D" w:rsidRDefault="00777A73" w:rsidP="00777A73">
            <w:pPr>
              <w:pStyle w:val="Normln"/>
              <w:keepNext/>
              <w:jc w:val="center"/>
              <w:rPr>
                <w:szCs w:val="22"/>
                <w:lang w:val="sk-SK"/>
              </w:rPr>
            </w:pPr>
          </w:p>
        </w:tc>
        <w:tc>
          <w:tcPr>
            <w:tcW w:w="1402" w:type="dxa"/>
            <w:tcBorders>
              <w:top w:val="single" w:sz="2" w:space="0" w:color="auto"/>
              <w:left w:val="single" w:sz="2" w:space="0" w:color="auto"/>
              <w:bottom w:val="single" w:sz="2" w:space="0" w:color="auto"/>
              <w:right w:val="single" w:sz="2" w:space="0" w:color="auto"/>
            </w:tcBorders>
            <w:vAlign w:val="center"/>
          </w:tcPr>
          <w:p w14:paraId="1C1D24F9" w14:textId="77777777" w:rsidR="00777A73" w:rsidRPr="004E236D" w:rsidRDefault="00777A73" w:rsidP="00777A73">
            <w:pPr>
              <w:pStyle w:val="Normln"/>
              <w:keepNext/>
              <w:jc w:val="center"/>
              <w:rPr>
                <w:szCs w:val="22"/>
                <w:lang w:val="sk-SK"/>
              </w:rPr>
            </w:pPr>
            <w:r w:rsidRPr="004E236D">
              <w:rPr>
                <w:szCs w:val="22"/>
                <w:lang w:val="sk-SK"/>
              </w:rPr>
              <w:t>1</w:t>
            </w:r>
          </w:p>
        </w:tc>
      </w:tr>
      <w:tr w:rsidR="004E236D" w:rsidRPr="004E236D" w14:paraId="3BD27D26" w14:textId="77777777" w:rsidTr="00777A73">
        <w:trPr>
          <w:trHeight w:val="340"/>
        </w:trPr>
        <w:tc>
          <w:tcPr>
            <w:tcW w:w="3780" w:type="dxa"/>
            <w:gridSpan w:val="2"/>
            <w:tcBorders>
              <w:top w:val="single" w:sz="2" w:space="0" w:color="auto"/>
              <w:left w:val="single" w:sz="2" w:space="0" w:color="auto"/>
              <w:bottom w:val="single" w:sz="2" w:space="0" w:color="auto"/>
              <w:right w:val="single" w:sz="2" w:space="0" w:color="auto"/>
            </w:tcBorders>
            <w:vAlign w:val="center"/>
          </w:tcPr>
          <w:p w14:paraId="5E061DAE" w14:textId="77777777" w:rsidR="00777A73" w:rsidRPr="004E236D" w:rsidRDefault="00777A73" w:rsidP="00777A73">
            <w:pPr>
              <w:pStyle w:val="Zarkazkladnhotextu3"/>
              <w:spacing w:after="0"/>
              <w:ind w:left="0"/>
              <w:rPr>
                <w:sz w:val="22"/>
                <w:szCs w:val="22"/>
              </w:rPr>
            </w:pPr>
          </w:p>
        </w:tc>
        <w:tc>
          <w:tcPr>
            <w:tcW w:w="5362" w:type="dxa"/>
            <w:gridSpan w:val="4"/>
            <w:tcBorders>
              <w:top w:val="single" w:sz="2" w:space="0" w:color="auto"/>
              <w:left w:val="single" w:sz="2" w:space="0" w:color="auto"/>
              <w:bottom w:val="single" w:sz="2" w:space="0" w:color="auto"/>
              <w:right w:val="single" w:sz="2" w:space="0" w:color="auto"/>
            </w:tcBorders>
            <w:vAlign w:val="center"/>
          </w:tcPr>
          <w:p w14:paraId="2BAD8BA2" w14:textId="77777777" w:rsidR="00777A73" w:rsidRPr="004E236D" w:rsidRDefault="00777A73" w:rsidP="00777A73">
            <w:pPr>
              <w:pStyle w:val="Zarkazkladnhotextu3"/>
              <w:spacing w:after="0"/>
              <w:ind w:left="86"/>
              <w:jc w:val="center"/>
              <w:rPr>
                <w:sz w:val="22"/>
                <w:szCs w:val="22"/>
              </w:rPr>
            </w:pPr>
            <w:r w:rsidRPr="004E236D">
              <w:rPr>
                <w:b/>
                <w:sz w:val="22"/>
                <w:szCs w:val="22"/>
              </w:rPr>
              <w:t>Emisný limit PCDD + PCDF</w:t>
            </w:r>
            <w:r w:rsidRPr="004E236D">
              <w:rPr>
                <w:sz w:val="22"/>
                <w:szCs w:val="22"/>
              </w:rPr>
              <w:t xml:space="preserve"> </w:t>
            </w:r>
          </w:p>
        </w:tc>
      </w:tr>
      <w:tr w:rsidR="004E236D" w:rsidRPr="004E236D" w14:paraId="08833496" w14:textId="77777777" w:rsidTr="00777A73">
        <w:trPr>
          <w:trHeight w:val="340"/>
        </w:trPr>
        <w:tc>
          <w:tcPr>
            <w:tcW w:w="3780" w:type="dxa"/>
            <w:gridSpan w:val="2"/>
            <w:tcBorders>
              <w:top w:val="single" w:sz="2" w:space="0" w:color="auto"/>
              <w:left w:val="single" w:sz="2" w:space="0" w:color="auto"/>
              <w:bottom w:val="single" w:sz="2" w:space="0" w:color="auto"/>
              <w:right w:val="single" w:sz="2" w:space="0" w:color="auto"/>
            </w:tcBorders>
            <w:vAlign w:val="center"/>
          </w:tcPr>
          <w:p w14:paraId="1517F698" w14:textId="77777777" w:rsidR="00777A73" w:rsidRPr="004E236D" w:rsidRDefault="00777A73" w:rsidP="00777A73">
            <w:pPr>
              <w:pStyle w:val="Zarkazkladnhotextu3"/>
              <w:spacing w:after="0"/>
              <w:ind w:left="0"/>
              <w:rPr>
                <w:sz w:val="22"/>
                <w:szCs w:val="22"/>
              </w:rPr>
            </w:pPr>
            <w:r w:rsidRPr="004E236D">
              <w:rPr>
                <w:sz w:val="22"/>
                <w:szCs w:val="22"/>
              </w:rPr>
              <w:t>Recyklácia alebo spätné získavanie kovov a kovových zlúčenín</w:t>
            </w:r>
          </w:p>
        </w:tc>
        <w:tc>
          <w:tcPr>
            <w:tcW w:w="5362" w:type="dxa"/>
            <w:gridSpan w:val="4"/>
            <w:tcBorders>
              <w:top w:val="single" w:sz="2" w:space="0" w:color="auto"/>
              <w:left w:val="single" w:sz="2" w:space="0" w:color="auto"/>
              <w:bottom w:val="single" w:sz="2" w:space="0" w:color="auto"/>
              <w:right w:val="single" w:sz="2" w:space="0" w:color="auto"/>
            </w:tcBorders>
            <w:vAlign w:val="center"/>
          </w:tcPr>
          <w:p w14:paraId="535BEC40" w14:textId="77777777" w:rsidR="00777A73" w:rsidRPr="004E236D" w:rsidRDefault="00777A73" w:rsidP="00777A73">
            <w:pPr>
              <w:pStyle w:val="Zarkazkladnhotextu3"/>
              <w:spacing w:after="0"/>
              <w:ind w:left="86"/>
              <w:jc w:val="center"/>
              <w:rPr>
                <w:sz w:val="22"/>
                <w:szCs w:val="22"/>
              </w:rPr>
            </w:pPr>
            <w:r w:rsidRPr="004E236D">
              <w:rPr>
                <w:sz w:val="22"/>
                <w:szCs w:val="22"/>
              </w:rPr>
              <w:t>ustanovené požiadavky</w:t>
            </w:r>
            <w:r w:rsidRPr="004E236D">
              <w:rPr>
                <w:sz w:val="22"/>
                <w:szCs w:val="22"/>
                <w:vertAlign w:val="superscript"/>
              </w:rPr>
              <w:t>4</w:t>
            </w:r>
            <w:r w:rsidRPr="004E236D">
              <w:rPr>
                <w:sz w:val="22"/>
                <w:szCs w:val="22"/>
              </w:rPr>
              <w:t xml:space="preserve">)   </w:t>
            </w:r>
          </w:p>
        </w:tc>
      </w:tr>
    </w:tbl>
    <w:p w14:paraId="2C851019" w14:textId="77777777" w:rsidR="00777A73" w:rsidRPr="004E236D" w:rsidRDefault="00777A73" w:rsidP="00777A73">
      <w:pPr>
        <w:spacing w:before="60" w:after="0" w:line="240" w:lineRule="auto"/>
        <w:ind w:left="284" w:hanging="284"/>
        <w:jc w:val="both"/>
        <w:rPr>
          <w:rFonts w:ascii="Times New Roman" w:hAnsi="Times New Roman" w:cs="Times New Roman"/>
        </w:rPr>
      </w:pPr>
      <w:r w:rsidRPr="004E236D">
        <w:rPr>
          <w:rFonts w:ascii="Times New Roman" w:hAnsi="Times New Roman" w:cs="Times New Roman"/>
          <w:vertAlign w:val="superscript"/>
        </w:rPr>
        <w:t>1</w:t>
      </w:r>
      <w:r w:rsidRPr="004E236D">
        <w:rPr>
          <w:rFonts w:ascii="Times New Roman" w:hAnsi="Times New Roman" w:cs="Times New Roman"/>
        </w:rPr>
        <w:t>) Platí vrátane ostatných technologických uzlov, ako sú úpravárenské zariadenia, výroba  foriem a jadier, odlievanie, vytĺkanie foriem, čistenie odliatkov, dokončievacie činnosti.</w:t>
      </w:r>
    </w:p>
    <w:p w14:paraId="07C74C01" w14:textId="77777777" w:rsidR="00777A73" w:rsidRPr="004E236D" w:rsidRDefault="00777A73" w:rsidP="00777A73">
      <w:pPr>
        <w:spacing w:after="0" w:line="240" w:lineRule="auto"/>
        <w:ind w:left="284" w:hanging="284"/>
        <w:jc w:val="both"/>
        <w:rPr>
          <w:rFonts w:ascii="Times New Roman" w:hAnsi="Times New Roman" w:cs="Times New Roman"/>
        </w:rPr>
      </w:pPr>
      <w:r w:rsidRPr="004E236D">
        <w:rPr>
          <w:rFonts w:ascii="Times New Roman" w:hAnsi="Times New Roman" w:cs="Times New Roman"/>
          <w:vertAlign w:val="superscript"/>
        </w:rPr>
        <w:t>2</w:t>
      </w:r>
      <w:r w:rsidRPr="004E236D">
        <w:rPr>
          <w:rFonts w:ascii="Times New Roman" w:hAnsi="Times New Roman" w:cs="Times New Roman"/>
        </w:rPr>
        <w:t>)  Platí pre zariadenia  s kapacitou výroby ≤ 20 t/d.</w:t>
      </w:r>
    </w:p>
    <w:p w14:paraId="03BB6954" w14:textId="77777777" w:rsidR="00777A73" w:rsidRPr="004E236D" w:rsidRDefault="00777A73" w:rsidP="00777A73">
      <w:pPr>
        <w:spacing w:after="0" w:line="240" w:lineRule="auto"/>
        <w:ind w:left="284" w:hanging="284"/>
        <w:jc w:val="both"/>
        <w:rPr>
          <w:rFonts w:ascii="Times New Roman" w:hAnsi="Times New Roman" w:cs="Times New Roman"/>
        </w:rPr>
      </w:pPr>
      <w:r w:rsidRPr="004E236D">
        <w:rPr>
          <w:rFonts w:ascii="Times New Roman" w:hAnsi="Times New Roman" w:cs="Times New Roman"/>
          <w:vertAlign w:val="superscript"/>
        </w:rPr>
        <w:t>3</w:t>
      </w:r>
      <w:r w:rsidRPr="004E236D">
        <w:rPr>
          <w:rFonts w:ascii="Times New Roman" w:hAnsi="Times New Roman" w:cs="Times New Roman"/>
        </w:rPr>
        <w:t>) Platí pre horúcoveterné kuplové pece s rekuperátorom.</w:t>
      </w:r>
    </w:p>
    <w:p w14:paraId="47C48060" w14:textId="77777777" w:rsidR="00777A73" w:rsidRPr="004E236D" w:rsidRDefault="00777A73" w:rsidP="00777A73">
      <w:pPr>
        <w:spacing w:after="0" w:line="240" w:lineRule="auto"/>
        <w:ind w:left="284" w:hanging="284"/>
        <w:jc w:val="both"/>
        <w:rPr>
          <w:rFonts w:ascii="Times New Roman" w:hAnsi="Times New Roman" w:cs="Times New Roman"/>
        </w:rPr>
      </w:pPr>
      <w:r w:rsidRPr="004E236D">
        <w:rPr>
          <w:rFonts w:ascii="Times New Roman" w:hAnsi="Times New Roman" w:cs="Times New Roman"/>
          <w:vertAlign w:val="superscript"/>
        </w:rPr>
        <w:t>4</w:t>
      </w:r>
      <w:r w:rsidRPr="004E236D">
        <w:rPr>
          <w:rFonts w:ascii="Times New Roman" w:hAnsi="Times New Roman" w:cs="Times New Roman"/>
        </w:rPr>
        <w:t>) Platia pre vymedzené zariadenie podľa osobitného predpisu.</w:t>
      </w:r>
      <w:r w:rsidRPr="004E236D">
        <w:fldChar w:fldCharType="begin"/>
      </w:r>
      <w:r w:rsidRPr="004E236D">
        <w:instrText xml:space="preserve"> NOTEREF _Ref91657080 \h  \* MERGEFORMAT </w:instrText>
      </w:r>
      <w:r w:rsidRPr="004E236D">
        <w:fldChar w:fldCharType="separate"/>
      </w:r>
      <w:r w:rsidRPr="004E236D">
        <w:rPr>
          <w:rFonts w:ascii="Times New Roman" w:hAnsi="Times New Roman" w:cs="Times New Roman"/>
          <w:vertAlign w:val="superscript"/>
        </w:rPr>
        <w:t>23</w:t>
      </w:r>
      <w:r w:rsidRPr="004E236D">
        <w:fldChar w:fldCharType="end"/>
      </w:r>
      <w:r w:rsidRPr="004E236D">
        <w:rPr>
          <w:rFonts w:ascii="Times New Roman" w:hAnsi="Times New Roman" w:cs="Times New Roman"/>
        </w:rPr>
        <w:t>)</w:t>
      </w:r>
    </w:p>
    <w:p w14:paraId="587DB9F1" w14:textId="77777777" w:rsidR="00777A73" w:rsidRPr="004E236D" w:rsidRDefault="00777A73" w:rsidP="00777A73">
      <w:pPr>
        <w:ind w:left="284" w:hanging="284"/>
        <w:jc w:val="both"/>
        <w:rPr>
          <w:rFonts w:ascii="Times New Roman" w:hAnsi="Times New Roman" w:cs="Times New Roman"/>
        </w:rPr>
      </w:pPr>
    </w:p>
    <w:p w14:paraId="6A532EEF" w14:textId="77777777" w:rsidR="00777A73" w:rsidRPr="004E236D" w:rsidRDefault="00777A73" w:rsidP="00777A73">
      <w:pPr>
        <w:pStyle w:val="Nadpis3"/>
        <w:numPr>
          <w:ilvl w:val="0"/>
          <w:numId w:val="171"/>
        </w:numPr>
        <w:tabs>
          <w:tab w:val="clear" w:pos="660"/>
        </w:tabs>
        <w:spacing w:before="120" w:after="120" w:line="240" w:lineRule="auto"/>
        <w:ind w:left="426" w:hanging="426"/>
        <w:jc w:val="both"/>
        <w:rPr>
          <w:rFonts w:ascii="Times New Roman" w:hAnsi="Times New Roman" w:cs="Times New Roman"/>
          <w:b/>
          <w:color w:val="auto"/>
          <w:sz w:val="22"/>
          <w:szCs w:val="22"/>
        </w:rPr>
      </w:pPr>
      <w:r w:rsidRPr="004E236D">
        <w:rPr>
          <w:rFonts w:ascii="Times New Roman" w:hAnsi="Times New Roman" w:cs="Times New Roman"/>
          <w:b/>
          <w:color w:val="auto"/>
          <w:sz w:val="22"/>
          <w:szCs w:val="22"/>
        </w:rPr>
        <w:t xml:space="preserve">HUTNÍCKA  DRUHOVÝROBA  </w:t>
      </w:r>
    </w:p>
    <w:p w14:paraId="143C859B" w14:textId="77777777" w:rsidR="00777A73" w:rsidRPr="004E236D" w:rsidRDefault="00777A73" w:rsidP="00777A73">
      <w:pPr>
        <w:pStyle w:val="ListParagraph1"/>
        <w:rPr>
          <w:b/>
          <w:sz w:val="22"/>
        </w:rPr>
      </w:pPr>
      <w:r w:rsidRPr="004E236D">
        <w:rPr>
          <w:b/>
          <w:sz w:val="22"/>
        </w:rPr>
        <w:t xml:space="preserve">6.1  Emisné  limity </w:t>
      </w:r>
    </w:p>
    <w:p w14:paraId="70DE4BAB" w14:textId="77777777" w:rsidR="00777A73" w:rsidRPr="004E236D" w:rsidRDefault="00777A73" w:rsidP="00777A73">
      <w:pPr>
        <w:pStyle w:val="ListParagraph1"/>
        <w:keepNext w:val="0"/>
        <w:spacing w:after="120"/>
        <w:rPr>
          <w:strike/>
          <w:sz w:val="22"/>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500"/>
        <w:gridCol w:w="1474"/>
        <w:gridCol w:w="1474"/>
        <w:gridCol w:w="1474"/>
        <w:gridCol w:w="1290"/>
      </w:tblGrid>
      <w:tr w:rsidR="004E236D" w:rsidRPr="004E236D" w14:paraId="0E882025" w14:textId="77777777" w:rsidTr="00777A73">
        <w:trPr>
          <w:trHeight w:hRule="exact" w:val="381"/>
          <w:jc w:val="center"/>
        </w:trPr>
        <w:tc>
          <w:tcPr>
            <w:tcW w:w="3420" w:type="dxa"/>
            <w:vAlign w:val="center"/>
          </w:tcPr>
          <w:p w14:paraId="1B09E073" w14:textId="77777777" w:rsidR="00777A73" w:rsidRPr="004E236D" w:rsidRDefault="00777A73" w:rsidP="00777A73">
            <w:pPr>
              <w:pStyle w:val="Zarkazkladnhotextu3"/>
              <w:spacing w:before="0" w:after="0"/>
              <w:ind w:left="0"/>
              <w:rPr>
                <w:b/>
                <w:sz w:val="22"/>
                <w:szCs w:val="22"/>
              </w:rPr>
            </w:pPr>
            <w:r w:rsidRPr="004E236D">
              <w:rPr>
                <w:b/>
                <w:sz w:val="22"/>
                <w:szCs w:val="22"/>
              </w:rPr>
              <w:t>Podmienky platnosti EL</w:t>
            </w:r>
          </w:p>
        </w:tc>
        <w:tc>
          <w:tcPr>
            <w:tcW w:w="5580" w:type="dxa"/>
            <w:gridSpan w:val="4"/>
            <w:vAlign w:val="center"/>
          </w:tcPr>
          <w:p w14:paraId="64F46308" w14:textId="77777777" w:rsidR="00777A73" w:rsidRPr="004E236D" w:rsidRDefault="00777A73" w:rsidP="00777A73">
            <w:pPr>
              <w:pStyle w:val="Zarkazkladnhotextu3"/>
              <w:spacing w:before="0" w:after="0"/>
              <w:ind w:left="0"/>
              <w:rPr>
                <w:b/>
                <w:sz w:val="22"/>
                <w:szCs w:val="22"/>
              </w:rPr>
            </w:pPr>
            <w:r w:rsidRPr="004E236D">
              <w:rPr>
                <w:sz w:val="22"/>
                <w:szCs w:val="22"/>
              </w:rPr>
              <w:t>Štandardné stavové podmienky, suchý plyn, O</w:t>
            </w:r>
            <w:r w:rsidRPr="004E236D">
              <w:rPr>
                <w:sz w:val="22"/>
                <w:szCs w:val="22"/>
                <w:vertAlign w:val="subscript"/>
              </w:rPr>
              <w:t>2ref</w:t>
            </w:r>
            <w:r w:rsidRPr="004E236D">
              <w:rPr>
                <w:sz w:val="22"/>
                <w:szCs w:val="22"/>
              </w:rPr>
              <w:t>: 5 % objemu</w:t>
            </w:r>
          </w:p>
        </w:tc>
      </w:tr>
      <w:tr w:rsidR="004E236D" w:rsidRPr="004E236D" w14:paraId="4E2A432E" w14:textId="77777777" w:rsidTr="00777A73">
        <w:trPr>
          <w:trHeight w:val="277"/>
          <w:jc w:val="center"/>
        </w:trPr>
        <w:tc>
          <w:tcPr>
            <w:tcW w:w="3420" w:type="dxa"/>
            <w:vMerge w:val="restart"/>
            <w:vAlign w:val="center"/>
          </w:tcPr>
          <w:p w14:paraId="1745F70C" w14:textId="77777777" w:rsidR="00777A73" w:rsidRPr="004E236D" w:rsidRDefault="00777A73" w:rsidP="00777A73">
            <w:pPr>
              <w:pStyle w:val="Normln"/>
              <w:keepNext/>
              <w:rPr>
                <w:b/>
                <w:szCs w:val="22"/>
                <w:lang w:val="sk-SK"/>
              </w:rPr>
            </w:pPr>
            <w:r w:rsidRPr="004E236D">
              <w:rPr>
                <w:b/>
                <w:szCs w:val="22"/>
                <w:lang w:val="sk-SK"/>
              </w:rPr>
              <w:t>Technológia</w:t>
            </w:r>
          </w:p>
        </w:tc>
        <w:tc>
          <w:tcPr>
            <w:tcW w:w="5580" w:type="dxa"/>
            <w:gridSpan w:val="4"/>
            <w:vAlign w:val="center"/>
          </w:tcPr>
          <w:p w14:paraId="72234566" w14:textId="77777777" w:rsidR="00777A73" w:rsidRPr="004E236D" w:rsidRDefault="00777A73" w:rsidP="00777A73">
            <w:pPr>
              <w:pStyle w:val="Normln"/>
              <w:keepNext/>
              <w:jc w:val="center"/>
              <w:rPr>
                <w:b/>
                <w:szCs w:val="22"/>
                <w:lang w:val="sk-SK"/>
              </w:rPr>
            </w:pPr>
            <w:r w:rsidRPr="004E236D">
              <w:rPr>
                <w:b/>
                <w:szCs w:val="22"/>
                <w:lang w:val="sk-SK"/>
              </w:rPr>
              <w:t xml:space="preserve">Emisný limit    </w:t>
            </w:r>
            <w:r w:rsidRPr="004E236D">
              <w:rPr>
                <w:b/>
                <w:szCs w:val="22"/>
                <w:lang w:val="sk-SK"/>
              </w:rPr>
              <w:sym w:font="Symbol" w:char="F05B"/>
            </w:r>
            <w:r w:rsidRPr="004E236D">
              <w:rPr>
                <w:b/>
                <w:szCs w:val="22"/>
                <w:lang w:val="sk-SK"/>
              </w:rPr>
              <w:t>mg/m</w:t>
            </w:r>
            <w:r w:rsidRPr="004E236D">
              <w:rPr>
                <w:b/>
                <w:szCs w:val="22"/>
                <w:vertAlign w:val="superscript"/>
                <w:lang w:val="sk-SK"/>
              </w:rPr>
              <w:t>3</w:t>
            </w:r>
            <w:r w:rsidRPr="004E236D">
              <w:rPr>
                <w:b/>
                <w:szCs w:val="22"/>
                <w:lang w:val="sk-SK"/>
              </w:rPr>
              <w:sym w:font="Symbol" w:char="F05D"/>
            </w:r>
          </w:p>
        </w:tc>
      </w:tr>
      <w:tr w:rsidR="004E236D" w:rsidRPr="004E236D" w14:paraId="554AF5EA" w14:textId="77777777" w:rsidTr="00777A73">
        <w:trPr>
          <w:trHeight w:val="397"/>
          <w:jc w:val="center"/>
        </w:trPr>
        <w:tc>
          <w:tcPr>
            <w:tcW w:w="3420" w:type="dxa"/>
            <w:vMerge/>
            <w:vAlign w:val="center"/>
          </w:tcPr>
          <w:p w14:paraId="46600F8E" w14:textId="77777777" w:rsidR="00777A73" w:rsidRPr="004E236D" w:rsidRDefault="00777A73" w:rsidP="00777A73">
            <w:pPr>
              <w:pStyle w:val="Normln"/>
              <w:keepNext/>
              <w:rPr>
                <w:szCs w:val="22"/>
                <w:lang w:val="sk-SK"/>
              </w:rPr>
            </w:pPr>
          </w:p>
        </w:tc>
        <w:tc>
          <w:tcPr>
            <w:tcW w:w="1440" w:type="dxa"/>
            <w:vAlign w:val="center"/>
          </w:tcPr>
          <w:p w14:paraId="6E419E3D" w14:textId="77777777" w:rsidR="00777A73" w:rsidRPr="004E236D" w:rsidRDefault="00777A73" w:rsidP="00777A73">
            <w:pPr>
              <w:pStyle w:val="Normln"/>
              <w:keepNext/>
              <w:jc w:val="center"/>
              <w:rPr>
                <w:b/>
                <w:szCs w:val="22"/>
                <w:vertAlign w:val="subscript"/>
                <w:lang w:val="sk-SK"/>
              </w:rPr>
            </w:pPr>
            <w:r w:rsidRPr="004E236D">
              <w:rPr>
                <w:b/>
                <w:szCs w:val="22"/>
                <w:lang w:val="sk-SK"/>
              </w:rPr>
              <w:t>TZL</w:t>
            </w:r>
          </w:p>
        </w:tc>
        <w:tc>
          <w:tcPr>
            <w:tcW w:w="1440" w:type="dxa"/>
            <w:vAlign w:val="center"/>
          </w:tcPr>
          <w:p w14:paraId="66607A53" w14:textId="77777777" w:rsidR="00777A73" w:rsidRPr="004E236D" w:rsidRDefault="00777A73" w:rsidP="00777A73">
            <w:pPr>
              <w:pStyle w:val="Normln"/>
              <w:keepNext/>
              <w:jc w:val="center"/>
              <w:rPr>
                <w:b/>
                <w:szCs w:val="22"/>
                <w:vertAlign w:val="subscript"/>
                <w:lang w:val="sk-SK"/>
              </w:rPr>
            </w:pPr>
            <w:r w:rsidRPr="004E236D">
              <w:rPr>
                <w:b/>
                <w:szCs w:val="22"/>
                <w:lang w:val="sk-SK"/>
              </w:rPr>
              <w:t>SO</w:t>
            </w:r>
            <w:r w:rsidRPr="004E236D">
              <w:rPr>
                <w:b/>
                <w:szCs w:val="22"/>
                <w:vertAlign w:val="subscript"/>
                <w:lang w:val="sk-SK"/>
              </w:rPr>
              <w:t>2</w:t>
            </w:r>
          </w:p>
        </w:tc>
        <w:tc>
          <w:tcPr>
            <w:tcW w:w="1440" w:type="dxa"/>
            <w:vAlign w:val="center"/>
          </w:tcPr>
          <w:p w14:paraId="1E41BF36" w14:textId="77777777" w:rsidR="00777A73" w:rsidRPr="004E236D" w:rsidRDefault="00777A73" w:rsidP="00777A73">
            <w:pPr>
              <w:pStyle w:val="Normln"/>
              <w:keepNext/>
              <w:ind w:left="110"/>
              <w:jc w:val="center"/>
              <w:rPr>
                <w:b/>
                <w:szCs w:val="22"/>
                <w:vertAlign w:val="subscript"/>
                <w:lang w:val="sk-SK"/>
              </w:rPr>
            </w:pPr>
            <w:r w:rsidRPr="004E236D">
              <w:rPr>
                <w:b/>
                <w:szCs w:val="22"/>
                <w:lang w:val="sk-SK"/>
              </w:rPr>
              <w:t>NO</w:t>
            </w:r>
            <w:r w:rsidRPr="004E236D">
              <w:rPr>
                <w:b/>
                <w:szCs w:val="22"/>
                <w:vertAlign w:val="subscript"/>
                <w:lang w:val="sk-SK"/>
              </w:rPr>
              <w:t>X</w:t>
            </w:r>
          </w:p>
        </w:tc>
        <w:tc>
          <w:tcPr>
            <w:tcW w:w="1260" w:type="dxa"/>
            <w:vAlign w:val="center"/>
          </w:tcPr>
          <w:p w14:paraId="5B513429" w14:textId="77777777" w:rsidR="00777A73" w:rsidRPr="004E236D" w:rsidRDefault="00777A73" w:rsidP="00777A73">
            <w:pPr>
              <w:pStyle w:val="Normln"/>
              <w:keepNext/>
              <w:jc w:val="center"/>
              <w:rPr>
                <w:b/>
                <w:szCs w:val="22"/>
                <w:lang w:val="sk-SK"/>
              </w:rPr>
            </w:pPr>
            <w:r w:rsidRPr="004E236D">
              <w:rPr>
                <w:b/>
                <w:szCs w:val="22"/>
                <w:lang w:val="sk-SK"/>
              </w:rPr>
              <w:t>CO</w:t>
            </w:r>
          </w:p>
        </w:tc>
      </w:tr>
      <w:tr w:rsidR="004E236D" w:rsidRPr="004E236D" w14:paraId="08CAF405" w14:textId="77777777" w:rsidTr="00777A73">
        <w:trPr>
          <w:trHeight w:val="397"/>
          <w:jc w:val="center"/>
        </w:trPr>
        <w:tc>
          <w:tcPr>
            <w:tcW w:w="3420" w:type="dxa"/>
            <w:vAlign w:val="center"/>
          </w:tcPr>
          <w:p w14:paraId="37C8F6DD" w14:textId="77777777" w:rsidR="00777A73" w:rsidRPr="004E236D" w:rsidRDefault="00777A73" w:rsidP="00777A73">
            <w:pPr>
              <w:pStyle w:val="Normln"/>
              <w:keepNext/>
              <w:rPr>
                <w:szCs w:val="22"/>
                <w:lang w:val="sk-SK"/>
              </w:rPr>
            </w:pPr>
            <w:r w:rsidRPr="004E236D">
              <w:rPr>
                <w:szCs w:val="22"/>
                <w:lang w:val="sk-SK"/>
              </w:rPr>
              <w:t>Valcovne</w:t>
            </w:r>
          </w:p>
        </w:tc>
        <w:tc>
          <w:tcPr>
            <w:tcW w:w="1440" w:type="dxa"/>
            <w:vAlign w:val="center"/>
          </w:tcPr>
          <w:p w14:paraId="33B3427E" w14:textId="77777777" w:rsidR="00777A73" w:rsidRPr="004E236D" w:rsidRDefault="00777A73" w:rsidP="00777A73">
            <w:pPr>
              <w:pStyle w:val="Normln"/>
              <w:keepNext/>
              <w:jc w:val="center"/>
              <w:rPr>
                <w:szCs w:val="22"/>
                <w:lang w:val="sk-SK"/>
              </w:rPr>
            </w:pPr>
            <w:r w:rsidRPr="004E236D">
              <w:rPr>
                <w:szCs w:val="22"/>
                <w:lang w:val="sk-SK"/>
              </w:rPr>
              <w:t>20, 50</w:t>
            </w:r>
            <w:r w:rsidRPr="004E236D">
              <w:rPr>
                <w:szCs w:val="22"/>
                <w:vertAlign w:val="superscript"/>
                <w:lang w:val="sk-SK"/>
              </w:rPr>
              <w:t>1</w:t>
            </w:r>
            <w:r w:rsidRPr="004E236D">
              <w:rPr>
                <w:szCs w:val="22"/>
                <w:lang w:val="sk-SK"/>
              </w:rPr>
              <w:t>)</w:t>
            </w:r>
          </w:p>
        </w:tc>
        <w:tc>
          <w:tcPr>
            <w:tcW w:w="1440" w:type="dxa"/>
            <w:vAlign w:val="center"/>
          </w:tcPr>
          <w:p w14:paraId="7F0ABD2D"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500</w:t>
            </w:r>
            <w:r w:rsidRPr="004E236D">
              <w:rPr>
                <w:rFonts w:ascii="Times New Roman" w:hAnsi="Times New Roman" w:cs="Times New Roman"/>
                <w:vertAlign w:val="superscript"/>
              </w:rPr>
              <w:t>2</w:t>
            </w:r>
            <w:r w:rsidRPr="004E236D">
              <w:rPr>
                <w:rFonts w:ascii="Times New Roman" w:hAnsi="Times New Roman" w:cs="Times New Roman"/>
              </w:rPr>
              <w:t>)</w:t>
            </w:r>
          </w:p>
        </w:tc>
        <w:tc>
          <w:tcPr>
            <w:tcW w:w="1440" w:type="dxa"/>
            <w:vAlign w:val="center"/>
          </w:tcPr>
          <w:p w14:paraId="5A086CA5" w14:textId="77777777" w:rsidR="00777A73" w:rsidRPr="004E236D" w:rsidRDefault="00777A73" w:rsidP="00777A73">
            <w:pPr>
              <w:pStyle w:val="Normln"/>
              <w:keepNext/>
              <w:jc w:val="center"/>
              <w:rPr>
                <w:szCs w:val="22"/>
                <w:lang w:val="sk-SK"/>
              </w:rPr>
            </w:pPr>
            <w:r w:rsidRPr="004E236D">
              <w:rPr>
                <w:szCs w:val="22"/>
                <w:lang w:val="sk-SK"/>
              </w:rPr>
              <w:t>400</w:t>
            </w:r>
          </w:p>
        </w:tc>
        <w:tc>
          <w:tcPr>
            <w:tcW w:w="1260" w:type="dxa"/>
            <w:vAlign w:val="center"/>
          </w:tcPr>
          <w:p w14:paraId="103CD52E" w14:textId="77777777" w:rsidR="00777A73" w:rsidRPr="004E236D" w:rsidRDefault="00777A73" w:rsidP="00777A73">
            <w:pPr>
              <w:pStyle w:val="Normln"/>
              <w:keepNext/>
              <w:jc w:val="center"/>
              <w:rPr>
                <w:szCs w:val="22"/>
                <w:lang w:val="sk-SK"/>
              </w:rPr>
            </w:pPr>
            <w:r w:rsidRPr="004E236D">
              <w:rPr>
                <w:szCs w:val="22"/>
                <w:lang w:val="sk-SK"/>
              </w:rPr>
              <w:t xml:space="preserve">800 </w:t>
            </w:r>
          </w:p>
        </w:tc>
      </w:tr>
      <w:tr w:rsidR="004E236D" w:rsidRPr="004E236D" w14:paraId="7B749359" w14:textId="77777777" w:rsidTr="00777A73">
        <w:trPr>
          <w:trHeight w:val="397"/>
          <w:jc w:val="center"/>
        </w:trPr>
        <w:tc>
          <w:tcPr>
            <w:tcW w:w="3420" w:type="dxa"/>
            <w:vAlign w:val="center"/>
          </w:tcPr>
          <w:p w14:paraId="6D002108" w14:textId="77777777" w:rsidR="00777A73" w:rsidRPr="004E236D" w:rsidRDefault="00777A73" w:rsidP="00777A73">
            <w:pPr>
              <w:pStyle w:val="Normln"/>
              <w:keepNext/>
              <w:rPr>
                <w:szCs w:val="22"/>
                <w:lang w:val="sk-SK"/>
              </w:rPr>
            </w:pPr>
            <w:r w:rsidRPr="004E236D">
              <w:rPr>
                <w:szCs w:val="22"/>
                <w:lang w:val="sk-SK"/>
              </w:rPr>
              <w:t>Drôtovne, kováčovne</w:t>
            </w:r>
          </w:p>
        </w:tc>
        <w:tc>
          <w:tcPr>
            <w:tcW w:w="1440" w:type="dxa"/>
            <w:vAlign w:val="center"/>
          </w:tcPr>
          <w:p w14:paraId="3900191B" w14:textId="77777777" w:rsidR="00777A73" w:rsidRPr="004E236D" w:rsidRDefault="00777A73" w:rsidP="00777A73">
            <w:pPr>
              <w:pStyle w:val="Normln"/>
              <w:keepNext/>
              <w:jc w:val="center"/>
              <w:rPr>
                <w:szCs w:val="22"/>
                <w:lang w:val="sk-SK"/>
              </w:rPr>
            </w:pPr>
            <w:r w:rsidRPr="004E236D">
              <w:rPr>
                <w:szCs w:val="22"/>
                <w:lang w:val="sk-SK"/>
              </w:rPr>
              <w:t>50</w:t>
            </w:r>
          </w:p>
        </w:tc>
        <w:tc>
          <w:tcPr>
            <w:tcW w:w="1440" w:type="dxa"/>
            <w:vAlign w:val="center"/>
          </w:tcPr>
          <w:p w14:paraId="53CFFB8C"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500</w:t>
            </w:r>
            <w:r w:rsidRPr="004E236D">
              <w:rPr>
                <w:rFonts w:ascii="Times New Roman" w:hAnsi="Times New Roman" w:cs="Times New Roman"/>
                <w:vertAlign w:val="superscript"/>
              </w:rPr>
              <w:t>2</w:t>
            </w:r>
            <w:r w:rsidRPr="004E236D">
              <w:rPr>
                <w:rFonts w:ascii="Times New Roman" w:hAnsi="Times New Roman" w:cs="Times New Roman"/>
              </w:rPr>
              <w:t>)</w:t>
            </w:r>
          </w:p>
        </w:tc>
        <w:tc>
          <w:tcPr>
            <w:tcW w:w="1440" w:type="dxa"/>
            <w:vAlign w:val="center"/>
          </w:tcPr>
          <w:p w14:paraId="6CF2026C" w14:textId="77777777" w:rsidR="00777A73" w:rsidRPr="004E236D" w:rsidRDefault="00777A73" w:rsidP="00777A73">
            <w:pPr>
              <w:pStyle w:val="Normln"/>
              <w:keepNext/>
              <w:jc w:val="center"/>
              <w:rPr>
                <w:szCs w:val="22"/>
                <w:lang w:val="sk-SK"/>
              </w:rPr>
            </w:pPr>
            <w:r w:rsidRPr="004E236D">
              <w:rPr>
                <w:szCs w:val="22"/>
                <w:lang w:val="sk-SK"/>
              </w:rPr>
              <w:t>400</w:t>
            </w:r>
          </w:p>
        </w:tc>
        <w:tc>
          <w:tcPr>
            <w:tcW w:w="1260" w:type="dxa"/>
            <w:vAlign w:val="center"/>
          </w:tcPr>
          <w:p w14:paraId="1B53DDE6" w14:textId="77777777" w:rsidR="00777A73" w:rsidRPr="004E236D" w:rsidRDefault="00777A73" w:rsidP="00777A73">
            <w:pPr>
              <w:pStyle w:val="Normln"/>
              <w:keepNext/>
              <w:numPr>
                <w:ilvl w:val="4"/>
                <w:numId w:val="191"/>
              </w:numPr>
              <w:jc w:val="center"/>
              <w:rPr>
                <w:szCs w:val="22"/>
                <w:lang w:val="sk-SK"/>
              </w:rPr>
            </w:pPr>
          </w:p>
        </w:tc>
      </w:tr>
    </w:tbl>
    <w:p w14:paraId="4245B285" w14:textId="77777777" w:rsidR="00777A73" w:rsidRPr="004E236D" w:rsidRDefault="00777A73" w:rsidP="00777A73">
      <w:pPr>
        <w:spacing w:before="60" w:after="0" w:line="240" w:lineRule="auto"/>
        <w:ind w:left="426" w:right="-108" w:hanging="284"/>
        <w:jc w:val="both"/>
        <w:rPr>
          <w:rFonts w:ascii="Times New Roman" w:hAnsi="Times New Roman" w:cs="Times New Roman"/>
        </w:rPr>
      </w:pPr>
      <w:r w:rsidRPr="004E236D">
        <w:rPr>
          <w:rFonts w:ascii="Times New Roman" w:hAnsi="Times New Roman" w:cs="Times New Roman"/>
          <w:vertAlign w:val="superscript"/>
        </w:rPr>
        <w:t>1</w:t>
      </w:r>
      <w:r w:rsidRPr="004E236D">
        <w:rPr>
          <w:rFonts w:ascii="Times New Roman" w:hAnsi="Times New Roman" w:cs="Times New Roman"/>
        </w:rPr>
        <w:t>) Platí pre zariadenia, v ktorých nemôžu byť použité rukávové filtre pre vlhkosť odpadových plynov.</w:t>
      </w:r>
    </w:p>
    <w:p w14:paraId="06DE7575" w14:textId="77777777" w:rsidR="00777A73" w:rsidRPr="004E236D" w:rsidRDefault="00777A73" w:rsidP="00777A73">
      <w:pPr>
        <w:spacing w:after="0" w:line="240" w:lineRule="auto"/>
        <w:ind w:left="142"/>
        <w:rPr>
          <w:rFonts w:ascii="Times New Roman" w:hAnsi="Times New Roman" w:cs="Times New Roman"/>
        </w:rPr>
      </w:pPr>
      <w:r w:rsidRPr="004E236D">
        <w:rPr>
          <w:rFonts w:ascii="Times New Roman" w:hAnsi="Times New Roman" w:cs="Times New Roman"/>
          <w:vertAlign w:val="superscript"/>
        </w:rPr>
        <w:t>2</w:t>
      </w:r>
      <w:r w:rsidRPr="004E236D">
        <w:rPr>
          <w:rFonts w:ascii="Times New Roman" w:hAnsi="Times New Roman" w:cs="Times New Roman"/>
        </w:rPr>
        <w:t>) Pre ohrievacie pece spaľujúce ZPN sa emisný limit pre SO</w:t>
      </w:r>
      <w:r w:rsidRPr="004E236D">
        <w:rPr>
          <w:rFonts w:ascii="Times New Roman" w:hAnsi="Times New Roman" w:cs="Times New Roman"/>
          <w:vertAlign w:val="subscript"/>
        </w:rPr>
        <w:t xml:space="preserve">2 </w:t>
      </w:r>
      <w:r w:rsidRPr="004E236D">
        <w:rPr>
          <w:rFonts w:ascii="Times New Roman" w:hAnsi="Times New Roman" w:cs="Times New Roman"/>
        </w:rPr>
        <w:t xml:space="preserve">neuplatňuje.  </w:t>
      </w:r>
    </w:p>
    <w:p w14:paraId="1F4CB484" w14:textId="77777777" w:rsidR="00777A73" w:rsidRPr="004E236D" w:rsidRDefault="00777A73" w:rsidP="00777A73">
      <w:pPr>
        <w:ind w:left="300"/>
        <w:rPr>
          <w:rFonts w:ascii="Times New Roman" w:hAnsi="Times New Roman" w:cs="Times New Roman"/>
        </w:rPr>
      </w:pPr>
    </w:p>
    <w:p w14:paraId="5CB5E978" w14:textId="77777777" w:rsidR="00777A73" w:rsidRPr="004E236D" w:rsidRDefault="00777A73" w:rsidP="00777A73">
      <w:pPr>
        <w:pStyle w:val="Nadpis3"/>
        <w:keepNext w:val="0"/>
        <w:keepLines w:val="0"/>
        <w:numPr>
          <w:ilvl w:val="0"/>
          <w:numId w:val="171"/>
        </w:numPr>
        <w:tabs>
          <w:tab w:val="clear" w:pos="660"/>
        </w:tabs>
        <w:spacing w:before="0" w:line="240" w:lineRule="auto"/>
        <w:ind w:left="284" w:hanging="284"/>
        <w:jc w:val="both"/>
        <w:rPr>
          <w:rFonts w:ascii="Times New Roman" w:hAnsi="Times New Roman" w:cs="Times New Roman"/>
          <w:b/>
          <w:color w:val="auto"/>
          <w:sz w:val="22"/>
          <w:szCs w:val="22"/>
        </w:rPr>
      </w:pPr>
      <w:r w:rsidRPr="004E236D">
        <w:rPr>
          <w:rFonts w:ascii="Times New Roman" w:hAnsi="Times New Roman" w:cs="Times New Roman"/>
          <w:b/>
          <w:color w:val="auto"/>
          <w:sz w:val="22"/>
          <w:szCs w:val="22"/>
        </w:rPr>
        <w:t>VÝROBA  A  SPRACOVANIE  NEŽELEZNÝCH  KOVOV  A FEROZLIATIN</w:t>
      </w:r>
    </w:p>
    <w:p w14:paraId="49CA7F4E" w14:textId="77777777" w:rsidR="00777A73" w:rsidRPr="004E236D" w:rsidRDefault="00777A73" w:rsidP="00777A73">
      <w:pPr>
        <w:spacing w:before="120" w:after="120" w:line="240" w:lineRule="auto"/>
        <w:ind w:left="538" w:hanging="113"/>
        <w:rPr>
          <w:rFonts w:ascii="Times New Roman" w:hAnsi="Times New Roman" w:cs="Times New Roman"/>
        </w:rPr>
      </w:pPr>
      <w:r w:rsidRPr="004E236D">
        <w:rPr>
          <w:rFonts w:ascii="Times New Roman" w:hAnsi="Times New Roman" w:cs="Times New Roman"/>
        </w:rPr>
        <w:t>Ustanovenia tohto bodu sa netýkajú výroby a spracúvania ortuti a hliníka.</w:t>
      </w:r>
    </w:p>
    <w:p w14:paraId="78829D96" w14:textId="77777777" w:rsidR="00777A73" w:rsidRPr="004E236D" w:rsidRDefault="00777A73" w:rsidP="00777A73">
      <w:pPr>
        <w:ind w:left="540" w:hanging="540"/>
        <w:rPr>
          <w:rFonts w:ascii="Times New Roman" w:hAnsi="Times New Roman" w:cs="Times New Roman"/>
          <w:b/>
        </w:rPr>
      </w:pPr>
      <w:r w:rsidRPr="004E236D">
        <w:rPr>
          <w:rFonts w:ascii="Times New Roman" w:hAnsi="Times New Roman" w:cs="Times New Roman"/>
          <w:b/>
        </w:rPr>
        <w:t xml:space="preserve">7.1  Technické požiadavky a podmienky prevádzkovania </w:t>
      </w:r>
    </w:p>
    <w:p w14:paraId="45E483EB" w14:textId="77777777" w:rsidR="00777A73" w:rsidRPr="004E236D" w:rsidRDefault="00777A73" w:rsidP="00777A73">
      <w:pPr>
        <w:ind w:left="426" w:hanging="426"/>
        <w:rPr>
          <w:rFonts w:ascii="Times New Roman" w:hAnsi="Times New Roman" w:cs="Times New Roman"/>
        </w:rPr>
      </w:pPr>
      <w:r w:rsidRPr="004E236D">
        <w:rPr>
          <w:rFonts w:ascii="Times New Roman" w:hAnsi="Times New Roman" w:cs="Times New Roman"/>
        </w:rPr>
        <w:t xml:space="preserve">       Emisie TZL zo všetkých zariadení a miest vzniku sa musia podľa technických možností s ohľadom na primeranosť nákladov obmedziť, napríklad odsávaním, odprašovaním, hermetizáciou zariadenia.</w:t>
      </w:r>
    </w:p>
    <w:p w14:paraId="6AA5B518" w14:textId="77777777" w:rsidR="00777A73" w:rsidRPr="004E236D" w:rsidRDefault="00777A73" w:rsidP="00777A73">
      <w:pPr>
        <w:numPr>
          <w:ilvl w:val="1"/>
          <w:numId w:val="172"/>
        </w:numPr>
        <w:spacing w:before="120" w:after="120" w:line="240" w:lineRule="auto"/>
        <w:ind w:left="425" w:hanging="425"/>
        <w:jc w:val="both"/>
        <w:rPr>
          <w:rFonts w:ascii="Times New Roman" w:hAnsi="Times New Roman" w:cs="Times New Roman"/>
          <w:b/>
        </w:rPr>
      </w:pPr>
      <w:r w:rsidRPr="004E236D">
        <w:rPr>
          <w:rFonts w:ascii="Times New Roman" w:hAnsi="Times New Roman" w:cs="Times New Roman"/>
          <w:b/>
        </w:rPr>
        <w:lastRenderedPageBreak/>
        <w:t>Emisné limity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97"/>
        <w:gridCol w:w="2143"/>
        <w:gridCol w:w="1740"/>
        <w:gridCol w:w="1806"/>
        <w:gridCol w:w="1626"/>
      </w:tblGrid>
      <w:tr w:rsidR="004E236D" w:rsidRPr="004E236D" w14:paraId="3A9B979B" w14:textId="77777777" w:rsidTr="00777A73">
        <w:trPr>
          <w:trHeight w:val="466"/>
          <w:jc w:val="center"/>
        </w:trPr>
        <w:tc>
          <w:tcPr>
            <w:tcW w:w="4040" w:type="dxa"/>
            <w:gridSpan w:val="2"/>
            <w:tcBorders>
              <w:top w:val="single" w:sz="2" w:space="0" w:color="auto"/>
              <w:left w:val="single" w:sz="2" w:space="0" w:color="auto"/>
              <w:bottom w:val="single" w:sz="2" w:space="0" w:color="auto"/>
              <w:right w:val="single" w:sz="2" w:space="0" w:color="auto"/>
            </w:tcBorders>
            <w:vAlign w:val="center"/>
          </w:tcPr>
          <w:p w14:paraId="72215B0B" w14:textId="77777777" w:rsidR="00777A73" w:rsidRPr="004E236D" w:rsidRDefault="00777A73" w:rsidP="00777A73">
            <w:pPr>
              <w:pStyle w:val="Zarkazkladnhotextu3"/>
              <w:keepNext w:val="0"/>
              <w:spacing w:before="0" w:after="0"/>
              <w:ind w:left="110"/>
              <w:rPr>
                <w:b/>
                <w:sz w:val="22"/>
                <w:szCs w:val="22"/>
              </w:rPr>
            </w:pPr>
            <w:r w:rsidRPr="004E236D">
              <w:rPr>
                <w:b/>
                <w:sz w:val="22"/>
                <w:szCs w:val="22"/>
              </w:rPr>
              <w:t>Podmienky platnosti EL</w:t>
            </w:r>
          </w:p>
        </w:tc>
        <w:tc>
          <w:tcPr>
            <w:tcW w:w="5172" w:type="dxa"/>
            <w:gridSpan w:val="3"/>
            <w:tcBorders>
              <w:top w:val="single" w:sz="2" w:space="0" w:color="auto"/>
              <w:left w:val="single" w:sz="2" w:space="0" w:color="auto"/>
              <w:bottom w:val="single" w:sz="2" w:space="0" w:color="auto"/>
              <w:right w:val="single" w:sz="2" w:space="0" w:color="auto"/>
            </w:tcBorders>
            <w:vAlign w:val="center"/>
          </w:tcPr>
          <w:p w14:paraId="04AEA278" w14:textId="77777777" w:rsidR="00777A73" w:rsidRPr="004E236D" w:rsidRDefault="00777A73" w:rsidP="00777A73">
            <w:pPr>
              <w:pStyle w:val="Zarkazkladnhotextu3"/>
              <w:keepNext w:val="0"/>
              <w:spacing w:before="0" w:after="0"/>
              <w:ind w:left="45"/>
              <w:rPr>
                <w:sz w:val="22"/>
                <w:szCs w:val="22"/>
              </w:rPr>
            </w:pPr>
            <w:r w:rsidRPr="004E236D">
              <w:rPr>
                <w:sz w:val="22"/>
                <w:szCs w:val="22"/>
              </w:rPr>
              <w:t>Štandardné stavové podmienky, suchý plyn</w:t>
            </w:r>
          </w:p>
        </w:tc>
      </w:tr>
      <w:tr w:rsidR="004E236D" w:rsidRPr="004E236D" w14:paraId="4FF7C05D" w14:textId="77777777" w:rsidTr="00777A73">
        <w:trPr>
          <w:trHeight w:val="427"/>
          <w:jc w:val="center"/>
        </w:trPr>
        <w:tc>
          <w:tcPr>
            <w:tcW w:w="4040" w:type="dxa"/>
            <w:gridSpan w:val="2"/>
            <w:vMerge w:val="restart"/>
            <w:tcBorders>
              <w:top w:val="single" w:sz="2" w:space="0" w:color="auto"/>
              <w:left w:val="single" w:sz="2" w:space="0" w:color="auto"/>
              <w:bottom w:val="single" w:sz="2" w:space="0" w:color="auto"/>
              <w:right w:val="single" w:sz="2" w:space="0" w:color="auto"/>
            </w:tcBorders>
            <w:vAlign w:val="center"/>
          </w:tcPr>
          <w:p w14:paraId="7E13F01E" w14:textId="77777777" w:rsidR="00777A73" w:rsidRPr="004E236D" w:rsidRDefault="00777A73" w:rsidP="00777A73">
            <w:pPr>
              <w:pStyle w:val="Normln"/>
              <w:rPr>
                <w:b/>
                <w:szCs w:val="22"/>
                <w:lang w:val="sk-SK"/>
              </w:rPr>
            </w:pPr>
            <w:r w:rsidRPr="004E236D">
              <w:rPr>
                <w:b/>
                <w:szCs w:val="22"/>
                <w:lang w:val="sk-SK"/>
              </w:rPr>
              <w:t xml:space="preserve">  Časť zdroja, činnosť</w:t>
            </w:r>
          </w:p>
        </w:tc>
        <w:tc>
          <w:tcPr>
            <w:tcW w:w="5172" w:type="dxa"/>
            <w:gridSpan w:val="3"/>
            <w:tcBorders>
              <w:top w:val="single" w:sz="2" w:space="0" w:color="auto"/>
              <w:left w:val="single" w:sz="2" w:space="0" w:color="auto"/>
              <w:bottom w:val="single" w:sz="2" w:space="0" w:color="auto"/>
              <w:right w:val="single" w:sz="2" w:space="0" w:color="auto"/>
            </w:tcBorders>
            <w:vAlign w:val="center"/>
          </w:tcPr>
          <w:p w14:paraId="5DEFB4CB" w14:textId="77777777" w:rsidR="00777A73" w:rsidRPr="004E236D" w:rsidRDefault="00777A73" w:rsidP="00777A73">
            <w:pPr>
              <w:pStyle w:val="Normln"/>
              <w:jc w:val="center"/>
              <w:rPr>
                <w:b/>
                <w:szCs w:val="22"/>
                <w:lang w:val="sk-SK"/>
              </w:rPr>
            </w:pPr>
            <w:r w:rsidRPr="004E236D">
              <w:rPr>
                <w:b/>
                <w:szCs w:val="22"/>
                <w:lang w:val="sk-SK"/>
              </w:rPr>
              <w:t xml:space="preserve">Emisný limit  </w:t>
            </w:r>
            <w:r w:rsidRPr="004E236D">
              <w:rPr>
                <w:b/>
                <w:szCs w:val="22"/>
                <w:lang w:val="sk-SK"/>
              </w:rPr>
              <w:sym w:font="Symbol" w:char="F05B"/>
            </w:r>
            <w:r w:rsidRPr="004E236D">
              <w:rPr>
                <w:b/>
                <w:szCs w:val="22"/>
                <w:lang w:val="sk-SK"/>
              </w:rPr>
              <w:t>mg/m</w:t>
            </w:r>
            <w:r w:rsidRPr="004E236D">
              <w:rPr>
                <w:b/>
                <w:szCs w:val="22"/>
                <w:vertAlign w:val="superscript"/>
                <w:lang w:val="sk-SK"/>
              </w:rPr>
              <w:t>3</w:t>
            </w:r>
            <w:r w:rsidRPr="004E236D">
              <w:rPr>
                <w:b/>
                <w:szCs w:val="22"/>
                <w:lang w:val="sk-SK"/>
              </w:rPr>
              <w:sym w:font="Symbol" w:char="F05D"/>
            </w:r>
          </w:p>
        </w:tc>
      </w:tr>
      <w:tr w:rsidR="004E236D" w:rsidRPr="004E236D" w14:paraId="07D7FA53" w14:textId="77777777" w:rsidTr="00777A73">
        <w:trPr>
          <w:trHeight w:val="397"/>
          <w:jc w:val="center"/>
        </w:trPr>
        <w:tc>
          <w:tcPr>
            <w:tcW w:w="4040" w:type="dxa"/>
            <w:gridSpan w:val="2"/>
            <w:vMerge/>
            <w:tcBorders>
              <w:top w:val="single" w:sz="2" w:space="0" w:color="auto"/>
              <w:left w:val="single" w:sz="2" w:space="0" w:color="auto"/>
              <w:bottom w:val="single" w:sz="2" w:space="0" w:color="auto"/>
              <w:right w:val="single" w:sz="2" w:space="0" w:color="auto"/>
            </w:tcBorders>
            <w:vAlign w:val="center"/>
          </w:tcPr>
          <w:p w14:paraId="6E9B89D9" w14:textId="77777777" w:rsidR="00777A73" w:rsidRPr="004E236D" w:rsidRDefault="00777A73" w:rsidP="00777A73">
            <w:pPr>
              <w:pStyle w:val="Normln"/>
              <w:rPr>
                <w:szCs w:val="22"/>
                <w:lang w:val="sk-SK"/>
              </w:rPr>
            </w:pPr>
          </w:p>
        </w:tc>
        <w:tc>
          <w:tcPr>
            <w:tcW w:w="1740" w:type="dxa"/>
            <w:tcBorders>
              <w:top w:val="single" w:sz="2" w:space="0" w:color="auto"/>
              <w:left w:val="single" w:sz="2" w:space="0" w:color="auto"/>
              <w:bottom w:val="single" w:sz="2" w:space="0" w:color="auto"/>
              <w:right w:val="single" w:sz="2" w:space="0" w:color="auto"/>
            </w:tcBorders>
            <w:vAlign w:val="center"/>
          </w:tcPr>
          <w:p w14:paraId="60043068" w14:textId="77777777" w:rsidR="00777A73" w:rsidRPr="004E236D" w:rsidRDefault="00777A73" w:rsidP="00777A73">
            <w:pPr>
              <w:pStyle w:val="Normln"/>
              <w:jc w:val="center"/>
              <w:rPr>
                <w:b/>
                <w:szCs w:val="22"/>
                <w:vertAlign w:val="subscript"/>
                <w:lang w:val="sk-SK"/>
              </w:rPr>
            </w:pPr>
            <w:r w:rsidRPr="004E236D">
              <w:rPr>
                <w:b/>
                <w:szCs w:val="22"/>
                <w:lang w:val="sk-SK"/>
              </w:rPr>
              <w:t>TZL</w:t>
            </w:r>
            <w:r w:rsidRPr="004E236D">
              <w:rPr>
                <w:szCs w:val="22"/>
                <w:vertAlign w:val="superscript"/>
                <w:lang w:val="sk-SK"/>
              </w:rPr>
              <w:t>1</w:t>
            </w:r>
            <w:r w:rsidRPr="004E236D">
              <w:rPr>
                <w:szCs w:val="22"/>
                <w:lang w:val="sk-SK"/>
              </w:rPr>
              <w:t>)</w:t>
            </w:r>
          </w:p>
        </w:tc>
        <w:tc>
          <w:tcPr>
            <w:tcW w:w="1806" w:type="dxa"/>
            <w:tcBorders>
              <w:top w:val="single" w:sz="2" w:space="0" w:color="auto"/>
              <w:left w:val="single" w:sz="2" w:space="0" w:color="auto"/>
              <w:bottom w:val="single" w:sz="2" w:space="0" w:color="auto"/>
              <w:right w:val="single" w:sz="2" w:space="0" w:color="auto"/>
            </w:tcBorders>
            <w:vAlign w:val="center"/>
          </w:tcPr>
          <w:p w14:paraId="1BC1F940" w14:textId="77777777" w:rsidR="00777A73" w:rsidRPr="004E236D" w:rsidRDefault="00777A73" w:rsidP="00777A73">
            <w:pPr>
              <w:pStyle w:val="Normln"/>
              <w:jc w:val="center"/>
              <w:rPr>
                <w:b/>
                <w:szCs w:val="22"/>
                <w:vertAlign w:val="subscript"/>
                <w:lang w:val="sk-SK"/>
              </w:rPr>
            </w:pPr>
            <w:r w:rsidRPr="004E236D">
              <w:rPr>
                <w:b/>
                <w:szCs w:val="22"/>
                <w:lang w:val="sk-SK"/>
              </w:rPr>
              <w:t>SO</w:t>
            </w:r>
            <w:r w:rsidRPr="004E236D">
              <w:rPr>
                <w:b/>
                <w:szCs w:val="22"/>
                <w:vertAlign w:val="subscript"/>
                <w:lang w:val="sk-SK"/>
              </w:rPr>
              <w:t>X</w:t>
            </w:r>
          </w:p>
        </w:tc>
        <w:tc>
          <w:tcPr>
            <w:tcW w:w="1626" w:type="dxa"/>
            <w:tcBorders>
              <w:top w:val="single" w:sz="2" w:space="0" w:color="auto"/>
              <w:left w:val="single" w:sz="2" w:space="0" w:color="auto"/>
              <w:bottom w:val="single" w:sz="2" w:space="0" w:color="auto"/>
              <w:right w:val="single" w:sz="2" w:space="0" w:color="auto"/>
            </w:tcBorders>
            <w:vAlign w:val="center"/>
          </w:tcPr>
          <w:p w14:paraId="7B83BC33" w14:textId="77777777" w:rsidR="00777A73" w:rsidRPr="004E236D" w:rsidRDefault="00777A73" w:rsidP="00777A73">
            <w:pPr>
              <w:pStyle w:val="Normln"/>
              <w:jc w:val="center"/>
              <w:rPr>
                <w:b/>
                <w:szCs w:val="22"/>
                <w:lang w:val="sk-SK"/>
              </w:rPr>
            </w:pPr>
            <w:r w:rsidRPr="004E236D">
              <w:rPr>
                <w:b/>
                <w:szCs w:val="22"/>
                <w:lang w:val="sk-SK"/>
              </w:rPr>
              <w:t>NO</w:t>
            </w:r>
            <w:r w:rsidRPr="004E236D">
              <w:rPr>
                <w:b/>
                <w:szCs w:val="22"/>
                <w:vertAlign w:val="subscript"/>
                <w:lang w:val="sk-SK"/>
              </w:rPr>
              <w:t>X</w:t>
            </w:r>
          </w:p>
        </w:tc>
      </w:tr>
      <w:tr w:rsidR="004E236D" w:rsidRPr="004E236D" w14:paraId="08EB7186" w14:textId="77777777" w:rsidTr="00777A73">
        <w:trPr>
          <w:trHeight w:val="397"/>
          <w:jc w:val="center"/>
        </w:trPr>
        <w:tc>
          <w:tcPr>
            <w:tcW w:w="4040" w:type="dxa"/>
            <w:gridSpan w:val="2"/>
            <w:tcBorders>
              <w:top w:val="single" w:sz="2" w:space="0" w:color="auto"/>
              <w:left w:val="single" w:sz="2" w:space="0" w:color="auto"/>
              <w:bottom w:val="single" w:sz="2" w:space="0" w:color="auto"/>
              <w:right w:val="single" w:sz="2" w:space="0" w:color="auto"/>
            </w:tcBorders>
            <w:vAlign w:val="center"/>
          </w:tcPr>
          <w:p w14:paraId="03AAF721" w14:textId="77777777" w:rsidR="00777A73" w:rsidRPr="004E236D" w:rsidRDefault="00777A73" w:rsidP="00777A73">
            <w:pPr>
              <w:pStyle w:val="Normln"/>
              <w:rPr>
                <w:szCs w:val="22"/>
                <w:lang w:val="sk-SK"/>
              </w:rPr>
            </w:pPr>
            <w:r w:rsidRPr="004E236D">
              <w:rPr>
                <w:szCs w:val="22"/>
                <w:lang w:val="sk-SK"/>
              </w:rPr>
              <w:t>Doprava  a manipulácia  so surovinou alebo  produktom</w:t>
            </w:r>
          </w:p>
        </w:tc>
        <w:tc>
          <w:tcPr>
            <w:tcW w:w="1740" w:type="dxa"/>
            <w:tcBorders>
              <w:top w:val="single" w:sz="2" w:space="0" w:color="auto"/>
              <w:left w:val="single" w:sz="2" w:space="0" w:color="auto"/>
              <w:bottom w:val="single" w:sz="2" w:space="0" w:color="auto"/>
              <w:right w:val="single" w:sz="2" w:space="0" w:color="auto"/>
            </w:tcBorders>
            <w:vAlign w:val="center"/>
          </w:tcPr>
          <w:p w14:paraId="50D77093" w14:textId="77777777" w:rsidR="00777A73" w:rsidRPr="004E236D" w:rsidRDefault="00777A73" w:rsidP="00777A73">
            <w:pPr>
              <w:pStyle w:val="Normln"/>
              <w:jc w:val="center"/>
              <w:rPr>
                <w:szCs w:val="22"/>
                <w:lang w:val="sk-SK"/>
              </w:rPr>
            </w:pPr>
            <w:r w:rsidRPr="004E236D">
              <w:rPr>
                <w:szCs w:val="22"/>
                <w:lang w:val="sk-SK"/>
              </w:rPr>
              <w:t>20</w:t>
            </w:r>
          </w:p>
        </w:tc>
        <w:tc>
          <w:tcPr>
            <w:tcW w:w="1806" w:type="dxa"/>
            <w:tcBorders>
              <w:top w:val="single" w:sz="2" w:space="0" w:color="auto"/>
              <w:left w:val="single" w:sz="2" w:space="0" w:color="auto"/>
              <w:bottom w:val="single" w:sz="2" w:space="0" w:color="auto"/>
              <w:right w:val="single" w:sz="2" w:space="0" w:color="auto"/>
            </w:tcBorders>
            <w:vAlign w:val="center"/>
          </w:tcPr>
          <w:p w14:paraId="74068B18" w14:textId="77777777" w:rsidR="00777A73" w:rsidRPr="004E236D" w:rsidRDefault="00777A73" w:rsidP="00777A73">
            <w:pPr>
              <w:pStyle w:val="Normln"/>
              <w:ind w:left="601"/>
              <w:jc w:val="center"/>
              <w:rPr>
                <w:szCs w:val="22"/>
                <w:lang w:val="sk-SK"/>
              </w:rPr>
            </w:pPr>
          </w:p>
        </w:tc>
        <w:tc>
          <w:tcPr>
            <w:tcW w:w="1626" w:type="dxa"/>
            <w:tcBorders>
              <w:top w:val="single" w:sz="2" w:space="0" w:color="auto"/>
              <w:left w:val="single" w:sz="2" w:space="0" w:color="auto"/>
              <w:bottom w:val="single" w:sz="2" w:space="0" w:color="auto"/>
              <w:right w:val="single" w:sz="2" w:space="0" w:color="auto"/>
            </w:tcBorders>
            <w:vAlign w:val="center"/>
          </w:tcPr>
          <w:p w14:paraId="3A1313CD" w14:textId="77777777" w:rsidR="00777A73" w:rsidRPr="004E236D" w:rsidRDefault="00777A73" w:rsidP="00777A73">
            <w:pPr>
              <w:pStyle w:val="Normln"/>
              <w:jc w:val="center"/>
              <w:rPr>
                <w:szCs w:val="22"/>
                <w:lang w:val="sk-SK"/>
              </w:rPr>
            </w:pPr>
          </w:p>
        </w:tc>
      </w:tr>
      <w:tr w:rsidR="004E236D" w:rsidRPr="004E236D" w14:paraId="2F9034C4" w14:textId="77777777" w:rsidTr="00777A73">
        <w:trPr>
          <w:trHeight w:hRule="exact" w:val="408"/>
          <w:jc w:val="center"/>
        </w:trPr>
        <w:tc>
          <w:tcPr>
            <w:tcW w:w="1897" w:type="dxa"/>
            <w:vMerge w:val="restart"/>
            <w:tcBorders>
              <w:top w:val="single" w:sz="2" w:space="0" w:color="auto"/>
              <w:left w:val="single" w:sz="2" w:space="0" w:color="auto"/>
              <w:bottom w:val="single" w:sz="2" w:space="0" w:color="auto"/>
              <w:right w:val="single" w:sz="2" w:space="0" w:color="auto"/>
            </w:tcBorders>
            <w:vAlign w:val="center"/>
          </w:tcPr>
          <w:p w14:paraId="4B6ED12F" w14:textId="77777777" w:rsidR="00777A73" w:rsidRPr="004E236D" w:rsidRDefault="00777A73" w:rsidP="00777A73">
            <w:pPr>
              <w:pStyle w:val="Normln"/>
              <w:rPr>
                <w:szCs w:val="22"/>
                <w:lang w:val="sk-SK"/>
              </w:rPr>
            </w:pPr>
          </w:p>
          <w:p w14:paraId="755BD80E" w14:textId="77777777" w:rsidR="00777A73" w:rsidRPr="004E236D" w:rsidRDefault="00777A73" w:rsidP="00777A73">
            <w:pPr>
              <w:pStyle w:val="Normln"/>
              <w:rPr>
                <w:szCs w:val="22"/>
                <w:lang w:val="sk-SK"/>
              </w:rPr>
            </w:pPr>
            <w:r w:rsidRPr="004E236D">
              <w:rPr>
                <w:szCs w:val="22"/>
                <w:lang w:val="sk-SK"/>
              </w:rPr>
              <w:t>Pecné agregáty</w:t>
            </w:r>
          </w:p>
          <w:p w14:paraId="5F7C8513" w14:textId="77777777" w:rsidR="00777A73" w:rsidRPr="004E236D" w:rsidRDefault="00777A73" w:rsidP="00777A73">
            <w:pPr>
              <w:pStyle w:val="Normln"/>
              <w:rPr>
                <w:szCs w:val="22"/>
                <w:lang w:val="sk-SK"/>
              </w:rPr>
            </w:pPr>
            <w:r w:rsidRPr="004E236D">
              <w:rPr>
                <w:szCs w:val="22"/>
                <w:lang w:val="sk-SK"/>
              </w:rPr>
              <w:t>vrátane pecí typu Imperial Smelting</w:t>
            </w:r>
          </w:p>
        </w:tc>
        <w:tc>
          <w:tcPr>
            <w:tcW w:w="2143" w:type="dxa"/>
            <w:tcBorders>
              <w:top w:val="single" w:sz="2" w:space="0" w:color="auto"/>
              <w:left w:val="single" w:sz="2" w:space="0" w:color="auto"/>
              <w:bottom w:val="single" w:sz="2" w:space="0" w:color="auto"/>
              <w:right w:val="single" w:sz="2" w:space="0" w:color="auto"/>
            </w:tcBorders>
            <w:vAlign w:val="center"/>
          </w:tcPr>
          <w:p w14:paraId="470A0AA2" w14:textId="77777777" w:rsidR="00777A73" w:rsidRPr="004E236D" w:rsidRDefault="00777A73" w:rsidP="00777A73">
            <w:pPr>
              <w:pStyle w:val="Normln"/>
              <w:rPr>
                <w:szCs w:val="22"/>
                <w:lang w:val="sk-SK"/>
              </w:rPr>
            </w:pPr>
            <w:r w:rsidRPr="004E236D">
              <w:rPr>
                <w:szCs w:val="22"/>
                <w:lang w:val="sk-SK"/>
              </w:rPr>
              <w:t>Výroba olova</w:t>
            </w:r>
          </w:p>
        </w:tc>
        <w:tc>
          <w:tcPr>
            <w:tcW w:w="1740" w:type="dxa"/>
            <w:tcBorders>
              <w:top w:val="single" w:sz="2" w:space="0" w:color="auto"/>
              <w:left w:val="single" w:sz="2" w:space="0" w:color="auto"/>
              <w:bottom w:val="single" w:sz="2" w:space="0" w:color="auto"/>
              <w:right w:val="single" w:sz="2" w:space="0" w:color="auto"/>
            </w:tcBorders>
            <w:vAlign w:val="center"/>
          </w:tcPr>
          <w:p w14:paraId="6746D5CC" w14:textId="77777777" w:rsidR="00777A73" w:rsidRPr="004E236D" w:rsidRDefault="00777A73" w:rsidP="00777A73">
            <w:pPr>
              <w:pStyle w:val="Normln"/>
              <w:jc w:val="center"/>
              <w:rPr>
                <w:szCs w:val="22"/>
                <w:lang w:val="sk-SK"/>
              </w:rPr>
            </w:pPr>
            <w:r w:rsidRPr="004E236D">
              <w:rPr>
                <w:szCs w:val="22"/>
                <w:lang w:val="sk-SK"/>
              </w:rPr>
              <w:t>5</w:t>
            </w:r>
            <w:r w:rsidRPr="004E236D">
              <w:rPr>
                <w:szCs w:val="22"/>
                <w:vertAlign w:val="superscript"/>
                <w:lang w:val="sk-SK"/>
              </w:rPr>
              <w:t>2</w:t>
            </w:r>
            <w:r w:rsidRPr="004E236D">
              <w:rPr>
                <w:szCs w:val="22"/>
                <w:lang w:val="sk-SK"/>
              </w:rPr>
              <w:t>), 10</w:t>
            </w:r>
          </w:p>
        </w:tc>
        <w:tc>
          <w:tcPr>
            <w:tcW w:w="1806" w:type="dxa"/>
            <w:tcBorders>
              <w:top w:val="single" w:sz="2" w:space="0" w:color="auto"/>
              <w:left w:val="single" w:sz="2" w:space="0" w:color="auto"/>
              <w:bottom w:val="single" w:sz="2" w:space="0" w:color="auto"/>
              <w:right w:val="single" w:sz="2" w:space="0" w:color="auto"/>
            </w:tcBorders>
            <w:vAlign w:val="center"/>
          </w:tcPr>
          <w:p w14:paraId="2384D0FF" w14:textId="77777777" w:rsidR="00777A73" w:rsidRPr="004E236D" w:rsidRDefault="00777A73" w:rsidP="00777A73">
            <w:pPr>
              <w:pStyle w:val="Normln"/>
              <w:ind w:left="601"/>
              <w:jc w:val="center"/>
              <w:rPr>
                <w:szCs w:val="22"/>
                <w:lang w:val="sk-SK"/>
              </w:rPr>
            </w:pPr>
          </w:p>
        </w:tc>
        <w:tc>
          <w:tcPr>
            <w:tcW w:w="1626" w:type="dxa"/>
            <w:tcBorders>
              <w:top w:val="single" w:sz="2" w:space="0" w:color="auto"/>
              <w:left w:val="single" w:sz="2" w:space="0" w:color="auto"/>
              <w:bottom w:val="single" w:sz="2" w:space="0" w:color="auto"/>
              <w:right w:val="single" w:sz="2" w:space="0" w:color="auto"/>
            </w:tcBorders>
            <w:vAlign w:val="center"/>
          </w:tcPr>
          <w:p w14:paraId="395290F7" w14:textId="77777777" w:rsidR="00777A73" w:rsidRPr="004E236D" w:rsidRDefault="00777A73" w:rsidP="00777A73">
            <w:pPr>
              <w:pStyle w:val="Normln"/>
              <w:jc w:val="center"/>
              <w:rPr>
                <w:szCs w:val="22"/>
                <w:lang w:val="sk-SK"/>
              </w:rPr>
            </w:pPr>
            <w:r w:rsidRPr="004E236D">
              <w:rPr>
                <w:szCs w:val="22"/>
                <w:lang w:val="sk-SK"/>
              </w:rPr>
              <w:t>400</w:t>
            </w:r>
          </w:p>
        </w:tc>
      </w:tr>
      <w:tr w:rsidR="004E236D" w:rsidRPr="004E236D" w14:paraId="22902A55" w14:textId="77777777" w:rsidTr="00777A73">
        <w:trPr>
          <w:trHeight w:hRule="exact" w:val="407"/>
          <w:jc w:val="center"/>
        </w:trPr>
        <w:tc>
          <w:tcPr>
            <w:tcW w:w="1897" w:type="dxa"/>
            <w:vMerge/>
            <w:tcBorders>
              <w:top w:val="single" w:sz="2" w:space="0" w:color="auto"/>
              <w:left w:val="single" w:sz="2" w:space="0" w:color="auto"/>
              <w:bottom w:val="single" w:sz="2" w:space="0" w:color="auto"/>
              <w:right w:val="single" w:sz="2" w:space="0" w:color="auto"/>
            </w:tcBorders>
            <w:vAlign w:val="center"/>
          </w:tcPr>
          <w:p w14:paraId="4A44FF4C" w14:textId="77777777" w:rsidR="00777A73" w:rsidRPr="004E236D" w:rsidRDefault="00777A73" w:rsidP="00777A73">
            <w:pPr>
              <w:pStyle w:val="Normln"/>
              <w:rPr>
                <w:szCs w:val="22"/>
                <w:lang w:val="sk-SK"/>
              </w:rPr>
            </w:pPr>
          </w:p>
        </w:tc>
        <w:tc>
          <w:tcPr>
            <w:tcW w:w="2143" w:type="dxa"/>
            <w:tcBorders>
              <w:top w:val="single" w:sz="2" w:space="0" w:color="auto"/>
              <w:left w:val="single" w:sz="2" w:space="0" w:color="auto"/>
              <w:bottom w:val="single" w:sz="2" w:space="0" w:color="auto"/>
              <w:right w:val="single" w:sz="2" w:space="0" w:color="auto"/>
            </w:tcBorders>
            <w:vAlign w:val="center"/>
          </w:tcPr>
          <w:p w14:paraId="5402D402" w14:textId="77777777" w:rsidR="00777A73" w:rsidRPr="004E236D" w:rsidRDefault="00777A73" w:rsidP="00777A73">
            <w:pPr>
              <w:pStyle w:val="Normln"/>
              <w:rPr>
                <w:szCs w:val="22"/>
                <w:lang w:val="sk-SK"/>
              </w:rPr>
            </w:pPr>
            <w:r w:rsidRPr="004E236D">
              <w:rPr>
                <w:szCs w:val="22"/>
                <w:lang w:val="sk-SK"/>
              </w:rPr>
              <w:t xml:space="preserve">Výroba medi a  zinku </w:t>
            </w:r>
          </w:p>
        </w:tc>
        <w:tc>
          <w:tcPr>
            <w:tcW w:w="1740" w:type="dxa"/>
            <w:tcBorders>
              <w:top w:val="single" w:sz="2" w:space="0" w:color="auto"/>
              <w:left w:val="single" w:sz="2" w:space="0" w:color="auto"/>
              <w:bottom w:val="single" w:sz="2" w:space="0" w:color="auto"/>
              <w:right w:val="single" w:sz="2" w:space="0" w:color="auto"/>
            </w:tcBorders>
            <w:vAlign w:val="center"/>
          </w:tcPr>
          <w:p w14:paraId="0B8C42EC" w14:textId="77777777" w:rsidR="00777A73" w:rsidRPr="004E236D" w:rsidRDefault="00777A73" w:rsidP="00777A73">
            <w:pPr>
              <w:pStyle w:val="Normln"/>
              <w:jc w:val="center"/>
              <w:rPr>
                <w:szCs w:val="22"/>
                <w:lang w:val="sk-SK"/>
              </w:rPr>
            </w:pPr>
            <w:r w:rsidRPr="004E236D">
              <w:rPr>
                <w:szCs w:val="22"/>
                <w:lang w:val="sk-SK"/>
              </w:rPr>
              <w:t>20</w:t>
            </w:r>
          </w:p>
        </w:tc>
        <w:tc>
          <w:tcPr>
            <w:tcW w:w="1806" w:type="dxa"/>
            <w:tcBorders>
              <w:top w:val="single" w:sz="2" w:space="0" w:color="auto"/>
              <w:left w:val="single" w:sz="2" w:space="0" w:color="auto"/>
              <w:bottom w:val="single" w:sz="2" w:space="0" w:color="auto"/>
              <w:right w:val="single" w:sz="2" w:space="0" w:color="auto"/>
            </w:tcBorders>
            <w:vAlign w:val="center"/>
          </w:tcPr>
          <w:p w14:paraId="1EF00452" w14:textId="77777777" w:rsidR="00777A73" w:rsidRPr="004E236D" w:rsidRDefault="00777A73" w:rsidP="00777A73">
            <w:pPr>
              <w:pStyle w:val="Normln"/>
              <w:ind w:left="44"/>
              <w:jc w:val="center"/>
              <w:rPr>
                <w:szCs w:val="22"/>
                <w:lang w:val="sk-SK"/>
              </w:rPr>
            </w:pPr>
            <w:r w:rsidRPr="004E236D">
              <w:rPr>
                <w:szCs w:val="22"/>
                <w:lang w:val="sk-SK"/>
              </w:rPr>
              <w:t>1 500</w:t>
            </w:r>
            <w:r w:rsidRPr="004E236D">
              <w:rPr>
                <w:szCs w:val="22"/>
                <w:vertAlign w:val="superscript"/>
                <w:lang w:val="sk-SK"/>
              </w:rPr>
              <w:t>3</w:t>
            </w:r>
            <w:r w:rsidRPr="004E236D">
              <w:rPr>
                <w:szCs w:val="22"/>
                <w:lang w:val="sk-SK"/>
              </w:rPr>
              <w:t>)</w:t>
            </w:r>
          </w:p>
        </w:tc>
        <w:tc>
          <w:tcPr>
            <w:tcW w:w="1626" w:type="dxa"/>
            <w:tcBorders>
              <w:top w:val="single" w:sz="2" w:space="0" w:color="auto"/>
              <w:left w:val="single" w:sz="2" w:space="0" w:color="auto"/>
              <w:bottom w:val="single" w:sz="2" w:space="0" w:color="auto"/>
              <w:right w:val="single" w:sz="2" w:space="0" w:color="auto"/>
            </w:tcBorders>
            <w:vAlign w:val="center"/>
          </w:tcPr>
          <w:p w14:paraId="78E2742F" w14:textId="77777777" w:rsidR="00777A73" w:rsidRPr="004E236D" w:rsidRDefault="00777A73" w:rsidP="00777A73">
            <w:pPr>
              <w:pStyle w:val="Normln"/>
              <w:jc w:val="center"/>
              <w:rPr>
                <w:szCs w:val="22"/>
                <w:lang w:val="sk-SK"/>
              </w:rPr>
            </w:pPr>
            <w:r w:rsidRPr="004E236D">
              <w:rPr>
                <w:szCs w:val="22"/>
                <w:lang w:val="sk-SK"/>
              </w:rPr>
              <w:t>400</w:t>
            </w:r>
          </w:p>
        </w:tc>
      </w:tr>
      <w:tr w:rsidR="004E236D" w:rsidRPr="004E236D" w14:paraId="63410EE4" w14:textId="77777777" w:rsidTr="00777A73">
        <w:trPr>
          <w:trHeight w:hRule="exact" w:val="420"/>
          <w:jc w:val="center"/>
        </w:trPr>
        <w:tc>
          <w:tcPr>
            <w:tcW w:w="1897" w:type="dxa"/>
            <w:vMerge/>
            <w:tcBorders>
              <w:top w:val="single" w:sz="2" w:space="0" w:color="auto"/>
              <w:left w:val="single" w:sz="2" w:space="0" w:color="auto"/>
              <w:bottom w:val="single" w:sz="2" w:space="0" w:color="auto"/>
              <w:right w:val="single" w:sz="2" w:space="0" w:color="auto"/>
            </w:tcBorders>
            <w:vAlign w:val="center"/>
          </w:tcPr>
          <w:p w14:paraId="0FB4D114" w14:textId="77777777" w:rsidR="00777A73" w:rsidRPr="004E236D" w:rsidRDefault="00777A73" w:rsidP="00777A73">
            <w:pPr>
              <w:pStyle w:val="Normln"/>
              <w:rPr>
                <w:szCs w:val="22"/>
                <w:lang w:val="sk-SK"/>
              </w:rPr>
            </w:pPr>
          </w:p>
        </w:tc>
        <w:tc>
          <w:tcPr>
            <w:tcW w:w="2143" w:type="dxa"/>
            <w:tcBorders>
              <w:top w:val="single" w:sz="2" w:space="0" w:color="auto"/>
              <w:left w:val="single" w:sz="2" w:space="0" w:color="auto"/>
              <w:bottom w:val="single" w:sz="2" w:space="0" w:color="auto"/>
              <w:right w:val="single" w:sz="2" w:space="0" w:color="auto"/>
            </w:tcBorders>
            <w:vAlign w:val="center"/>
          </w:tcPr>
          <w:p w14:paraId="26C5A9B5" w14:textId="77777777" w:rsidR="00777A73" w:rsidRPr="004E236D" w:rsidRDefault="00777A73" w:rsidP="00777A73">
            <w:pPr>
              <w:pStyle w:val="Normln"/>
              <w:rPr>
                <w:szCs w:val="22"/>
                <w:lang w:val="sk-SK"/>
              </w:rPr>
            </w:pPr>
            <w:r w:rsidRPr="004E236D">
              <w:rPr>
                <w:szCs w:val="22"/>
                <w:lang w:val="sk-SK"/>
              </w:rPr>
              <w:t>Ostatné výroby</w:t>
            </w:r>
          </w:p>
        </w:tc>
        <w:tc>
          <w:tcPr>
            <w:tcW w:w="1740" w:type="dxa"/>
            <w:tcBorders>
              <w:top w:val="single" w:sz="2" w:space="0" w:color="auto"/>
              <w:left w:val="single" w:sz="2" w:space="0" w:color="auto"/>
              <w:bottom w:val="single" w:sz="2" w:space="0" w:color="auto"/>
              <w:right w:val="single" w:sz="2" w:space="0" w:color="auto"/>
            </w:tcBorders>
            <w:vAlign w:val="center"/>
          </w:tcPr>
          <w:p w14:paraId="080C5C80" w14:textId="77777777" w:rsidR="00777A73" w:rsidRPr="004E236D" w:rsidRDefault="00777A73" w:rsidP="00777A73">
            <w:pPr>
              <w:pStyle w:val="Normln"/>
              <w:jc w:val="center"/>
              <w:rPr>
                <w:szCs w:val="22"/>
                <w:lang w:val="sk-SK"/>
              </w:rPr>
            </w:pPr>
            <w:r w:rsidRPr="004E236D">
              <w:rPr>
                <w:szCs w:val="22"/>
                <w:lang w:val="sk-SK"/>
              </w:rPr>
              <w:t>20</w:t>
            </w:r>
          </w:p>
        </w:tc>
        <w:tc>
          <w:tcPr>
            <w:tcW w:w="1806" w:type="dxa"/>
            <w:tcBorders>
              <w:top w:val="single" w:sz="2" w:space="0" w:color="auto"/>
              <w:left w:val="single" w:sz="2" w:space="0" w:color="auto"/>
              <w:bottom w:val="single" w:sz="2" w:space="0" w:color="auto"/>
              <w:right w:val="single" w:sz="2" w:space="0" w:color="auto"/>
            </w:tcBorders>
            <w:vAlign w:val="center"/>
          </w:tcPr>
          <w:p w14:paraId="5D454283" w14:textId="77777777" w:rsidR="00777A73" w:rsidRPr="004E236D" w:rsidRDefault="00777A73" w:rsidP="00777A73">
            <w:pPr>
              <w:pStyle w:val="Normln"/>
              <w:jc w:val="center"/>
              <w:rPr>
                <w:szCs w:val="22"/>
                <w:lang w:val="sk-SK"/>
              </w:rPr>
            </w:pPr>
          </w:p>
        </w:tc>
        <w:tc>
          <w:tcPr>
            <w:tcW w:w="1626" w:type="dxa"/>
            <w:tcBorders>
              <w:top w:val="single" w:sz="2" w:space="0" w:color="auto"/>
              <w:left w:val="single" w:sz="2" w:space="0" w:color="auto"/>
              <w:bottom w:val="single" w:sz="2" w:space="0" w:color="auto"/>
              <w:right w:val="single" w:sz="2" w:space="0" w:color="auto"/>
            </w:tcBorders>
            <w:vAlign w:val="center"/>
          </w:tcPr>
          <w:p w14:paraId="45157547" w14:textId="77777777" w:rsidR="00777A73" w:rsidRPr="004E236D" w:rsidRDefault="00777A73" w:rsidP="00777A73">
            <w:pPr>
              <w:pStyle w:val="Normln"/>
              <w:jc w:val="center"/>
              <w:rPr>
                <w:szCs w:val="22"/>
                <w:lang w:val="sk-SK"/>
              </w:rPr>
            </w:pPr>
            <w:r w:rsidRPr="004E236D">
              <w:rPr>
                <w:szCs w:val="22"/>
                <w:lang w:val="sk-SK"/>
              </w:rPr>
              <w:t>400</w:t>
            </w:r>
          </w:p>
        </w:tc>
      </w:tr>
      <w:tr w:rsidR="004E236D" w:rsidRPr="004E236D" w14:paraId="0E515FAF" w14:textId="77777777" w:rsidTr="00777A73">
        <w:trPr>
          <w:trHeight w:hRule="exact" w:val="567"/>
          <w:jc w:val="center"/>
        </w:trPr>
        <w:tc>
          <w:tcPr>
            <w:tcW w:w="4040" w:type="dxa"/>
            <w:gridSpan w:val="2"/>
            <w:tcBorders>
              <w:top w:val="single" w:sz="2" w:space="0" w:color="auto"/>
              <w:left w:val="single" w:sz="2" w:space="0" w:color="auto"/>
              <w:bottom w:val="single" w:sz="2" w:space="0" w:color="auto"/>
              <w:right w:val="single" w:sz="2" w:space="0" w:color="auto"/>
            </w:tcBorders>
            <w:vAlign w:val="center"/>
          </w:tcPr>
          <w:p w14:paraId="51E52275" w14:textId="77777777" w:rsidR="00777A73" w:rsidRPr="004E236D" w:rsidRDefault="00777A73" w:rsidP="00777A73">
            <w:pPr>
              <w:pStyle w:val="Normln"/>
              <w:rPr>
                <w:szCs w:val="22"/>
                <w:lang w:val="sk-SK"/>
              </w:rPr>
            </w:pPr>
            <w:r w:rsidRPr="004E236D">
              <w:rPr>
                <w:szCs w:val="22"/>
                <w:lang w:val="sk-SK"/>
              </w:rPr>
              <w:t xml:space="preserve">Pretavovanie a odlievanie  neželezných kovov a zliatin </w:t>
            </w:r>
          </w:p>
        </w:tc>
        <w:tc>
          <w:tcPr>
            <w:tcW w:w="1740" w:type="dxa"/>
            <w:tcBorders>
              <w:top w:val="single" w:sz="2" w:space="0" w:color="auto"/>
              <w:left w:val="single" w:sz="2" w:space="0" w:color="auto"/>
              <w:bottom w:val="single" w:sz="2" w:space="0" w:color="auto"/>
              <w:right w:val="single" w:sz="2" w:space="0" w:color="auto"/>
            </w:tcBorders>
            <w:vAlign w:val="center"/>
          </w:tcPr>
          <w:p w14:paraId="5E67D657" w14:textId="77777777" w:rsidR="00777A73" w:rsidRPr="004E236D" w:rsidRDefault="00777A73" w:rsidP="00777A73">
            <w:pPr>
              <w:pStyle w:val="Normln"/>
              <w:jc w:val="center"/>
              <w:rPr>
                <w:szCs w:val="22"/>
                <w:lang w:val="sk-SK"/>
              </w:rPr>
            </w:pPr>
            <w:r w:rsidRPr="004E236D">
              <w:rPr>
                <w:szCs w:val="22"/>
                <w:lang w:val="sk-SK"/>
              </w:rPr>
              <w:t>10</w:t>
            </w:r>
          </w:p>
        </w:tc>
        <w:tc>
          <w:tcPr>
            <w:tcW w:w="1806" w:type="dxa"/>
            <w:tcBorders>
              <w:top w:val="single" w:sz="2" w:space="0" w:color="auto"/>
              <w:left w:val="single" w:sz="2" w:space="0" w:color="auto"/>
              <w:bottom w:val="single" w:sz="2" w:space="0" w:color="auto"/>
              <w:right w:val="single" w:sz="2" w:space="0" w:color="auto"/>
            </w:tcBorders>
            <w:vAlign w:val="center"/>
          </w:tcPr>
          <w:p w14:paraId="5096C0C4" w14:textId="77777777" w:rsidR="00777A73" w:rsidRPr="004E236D" w:rsidRDefault="00777A73" w:rsidP="00777A73">
            <w:pPr>
              <w:pStyle w:val="Normln"/>
              <w:ind w:left="241"/>
              <w:jc w:val="center"/>
              <w:rPr>
                <w:szCs w:val="22"/>
                <w:lang w:val="sk-SK"/>
              </w:rPr>
            </w:pPr>
          </w:p>
        </w:tc>
        <w:tc>
          <w:tcPr>
            <w:tcW w:w="1626" w:type="dxa"/>
            <w:tcBorders>
              <w:top w:val="single" w:sz="2" w:space="0" w:color="auto"/>
              <w:left w:val="single" w:sz="2" w:space="0" w:color="auto"/>
              <w:bottom w:val="single" w:sz="2" w:space="0" w:color="auto"/>
              <w:right w:val="single" w:sz="2" w:space="0" w:color="auto"/>
            </w:tcBorders>
            <w:vAlign w:val="center"/>
          </w:tcPr>
          <w:p w14:paraId="426DEE07" w14:textId="77777777" w:rsidR="00777A73" w:rsidRPr="004E236D" w:rsidRDefault="00777A73" w:rsidP="00777A73">
            <w:pPr>
              <w:pStyle w:val="Normln"/>
              <w:jc w:val="center"/>
              <w:rPr>
                <w:szCs w:val="22"/>
                <w:lang w:val="sk-SK"/>
              </w:rPr>
            </w:pPr>
            <w:r w:rsidRPr="004E236D">
              <w:rPr>
                <w:szCs w:val="22"/>
                <w:lang w:val="sk-SK"/>
              </w:rPr>
              <w:t>400</w:t>
            </w:r>
          </w:p>
        </w:tc>
      </w:tr>
      <w:tr w:rsidR="004E236D" w:rsidRPr="004E236D" w14:paraId="7BD4626F" w14:textId="77777777" w:rsidTr="00777A73">
        <w:trPr>
          <w:trHeight w:hRule="exact" w:val="416"/>
          <w:jc w:val="center"/>
        </w:trPr>
        <w:tc>
          <w:tcPr>
            <w:tcW w:w="4040" w:type="dxa"/>
            <w:gridSpan w:val="2"/>
            <w:tcBorders>
              <w:top w:val="single" w:sz="2" w:space="0" w:color="auto"/>
              <w:left w:val="single" w:sz="2" w:space="0" w:color="auto"/>
              <w:bottom w:val="single" w:sz="2" w:space="0" w:color="auto"/>
              <w:right w:val="single" w:sz="2" w:space="0" w:color="auto"/>
            </w:tcBorders>
            <w:vAlign w:val="center"/>
          </w:tcPr>
          <w:p w14:paraId="62D06795" w14:textId="77777777" w:rsidR="00777A73" w:rsidRPr="004E236D" w:rsidRDefault="00777A73" w:rsidP="00777A73">
            <w:pPr>
              <w:pStyle w:val="Zarkazkladnhotextu3"/>
              <w:spacing w:before="0" w:after="0"/>
              <w:ind w:left="0"/>
              <w:rPr>
                <w:sz w:val="22"/>
                <w:szCs w:val="22"/>
              </w:rPr>
            </w:pPr>
          </w:p>
        </w:tc>
        <w:tc>
          <w:tcPr>
            <w:tcW w:w="5172" w:type="dxa"/>
            <w:gridSpan w:val="3"/>
            <w:tcBorders>
              <w:top w:val="single" w:sz="2" w:space="0" w:color="auto"/>
              <w:left w:val="single" w:sz="2" w:space="0" w:color="auto"/>
              <w:bottom w:val="single" w:sz="2" w:space="0" w:color="auto"/>
              <w:right w:val="single" w:sz="2" w:space="0" w:color="auto"/>
            </w:tcBorders>
            <w:vAlign w:val="center"/>
          </w:tcPr>
          <w:p w14:paraId="7022A301" w14:textId="77777777" w:rsidR="00777A73" w:rsidRPr="004E236D" w:rsidRDefault="00777A73" w:rsidP="00777A73">
            <w:pPr>
              <w:pStyle w:val="Zarkazkladnhotextu3"/>
              <w:spacing w:before="0" w:after="0"/>
              <w:ind w:left="86"/>
              <w:jc w:val="center"/>
              <w:rPr>
                <w:sz w:val="22"/>
                <w:szCs w:val="22"/>
              </w:rPr>
            </w:pPr>
            <w:r w:rsidRPr="004E236D">
              <w:rPr>
                <w:b/>
                <w:sz w:val="22"/>
                <w:szCs w:val="22"/>
              </w:rPr>
              <w:t>Emisný limit PCDD + PCDF</w:t>
            </w:r>
            <w:r w:rsidRPr="004E236D">
              <w:rPr>
                <w:sz w:val="22"/>
                <w:szCs w:val="22"/>
              </w:rPr>
              <w:t xml:space="preserve"> </w:t>
            </w:r>
          </w:p>
        </w:tc>
      </w:tr>
      <w:tr w:rsidR="004E236D" w:rsidRPr="004E236D" w14:paraId="6B52947B" w14:textId="77777777" w:rsidTr="00777A73">
        <w:trPr>
          <w:trHeight w:hRule="exact" w:val="560"/>
          <w:jc w:val="center"/>
        </w:trPr>
        <w:tc>
          <w:tcPr>
            <w:tcW w:w="4040" w:type="dxa"/>
            <w:gridSpan w:val="2"/>
            <w:tcBorders>
              <w:top w:val="single" w:sz="2" w:space="0" w:color="auto"/>
              <w:left w:val="single" w:sz="2" w:space="0" w:color="auto"/>
              <w:bottom w:val="single" w:sz="2" w:space="0" w:color="auto"/>
              <w:right w:val="single" w:sz="2" w:space="0" w:color="auto"/>
            </w:tcBorders>
            <w:vAlign w:val="center"/>
          </w:tcPr>
          <w:p w14:paraId="1DD12CF2" w14:textId="77777777" w:rsidR="00777A73" w:rsidRPr="004E236D" w:rsidRDefault="00777A73" w:rsidP="00777A73">
            <w:pPr>
              <w:pStyle w:val="Zarkazkladnhotextu3"/>
              <w:spacing w:before="0" w:after="0"/>
              <w:ind w:left="0"/>
              <w:rPr>
                <w:sz w:val="22"/>
                <w:szCs w:val="22"/>
              </w:rPr>
            </w:pPr>
            <w:r w:rsidRPr="004E236D">
              <w:rPr>
                <w:sz w:val="22"/>
                <w:szCs w:val="22"/>
              </w:rPr>
              <w:t>Recyklácia alebo  spätné získavanie kovov a kovových zlúčenín</w:t>
            </w:r>
          </w:p>
        </w:tc>
        <w:tc>
          <w:tcPr>
            <w:tcW w:w="5172" w:type="dxa"/>
            <w:gridSpan w:val="3"/>
            <w:tcBorders>
              <w:top w:val="single" w:sz="2" w:space="0" w:color="auto"/>
              <w:left w:val="single" w:sz="2" w:space="0" w:color="auto"/>
              <w:bottom w:val="single" w:sz="2" w:space="0" w:color="auto"/>
              <w:right w:val="single" w:sz="2" w:space="0" w:color="auto"/>
            </w:tcBorders>
            <w:vAlign w:val="center"/>
          </w:tcPr>
          <w:p w14:paraId="7CB5F3B0" w14:textId="77777777" w:rsidR="00777A73" w:rsidRPr="004E236D" w:rsidRDefault="00777A73" w:rsidP="00777A73">
            <w:pPr>
              <w:pStyle w:val="Zarkazkladnhotextu3"/>
              <w:spacing w:before="0" w:after="0"/>
              <w:ind w:left="86"/>
              <w:jc w:val="center"/>
              <w:rPr>
                <w:sz w:val="22"/>
                <w:szCs w:val="22"/>
              </w:rPr>
            </w:pPr>
            <w:r w:rsidRPr="004E236D">
              <w:rPr>
                <w:sz w:val="22"/>
                <w:szCs w:val="22"/>
              </w:rPr>
              <w:t>ustanovené požiadavky</w:t>
            </w:r>
            <w:r w:rsidRPr="004E236D">
              <w:rPr>
                <w:sz w:val="22"/>
                <w:szCs w:val="22"/>
                <w:vertAlign w:val="superscript"/>
              </w:rPr>
              <w:t>4</w:t>
            </w:r>
            <w:r w:rsidRPr="004E236D">
              <w:rPr>
                <w:sz w:val="22"/>
                <w:szCs w:val="22"/>
              </w:rPr>
              <w:t xml:space="preserve">)   </w:t>
            </w:r>
          </w:p>
        </w:tc>
      </w:tr>
    </w:tbl>
    <w:p w14:paraId="5A17221A" w14:textId="77777777" w:rsidR="00777A73" w:rsidRPr="004E236D" w:rsidRDefault="00777A73" w:rsidP="00777A73">
      <w:pPr>
        <w:pStyle w:val="ListParagraph1"/>
        <w:keepNext w:val="0"/>
        <w:spacing w:before="60"/>
        <w:rPr>
          <w:sz w:val="22"/>
        </w:rPr>
      </w:pPr>
      <w:r w:rsidRPr="004E236D">
        <w:rPr>
          <w:sz w:val="22"/>
          <w:vertAlign w:val="superscript"/>
        </w:rPr>
        <w:t>1</w:t>
      </w:r>
      <w:r w:rsidRPr="004E236D">
        <w:rPr>
          <w:sz w:val="22"/>
        </w:rPr>
        <w:t>)  Platí ako denná priemerná hodnota.</w:t>
      </w:r>
    </w:p>
    <w:p w14:paraId="44841D2E" w14:textId="77777777" w:rsidR="00777A73" w:rsidRPr="004E236D" w:rsidRDefault="00777A73" w:rsidP="00777A73">
      <w:pPr>
        <w:pStyle w:val="ListParagraph1"/>
        <w:keepNext w:val="0"/>
        <w:ind w:left="284" w:hanging="284"/>
        <w:rPr>
          <w:sz w:val="22"/>
        </w:rPr>
      </w:pPr>
      <w:r w:rsidRPr="004E236D">
        <w:rPr>
          <w:sz w:val="22"/>
          <w:vertAlign w:val="superscript"/>
        </w:rPr>
        <w:t>2</w:t>
      </w:r>
      <w:r w:rsidRPr="004E236D">
        <w:rPr>
          <w:sz w:val="22"/>
        </w:rPr>
        <w:t>) Platí pre zariadenia, ktoré dosahujú prahovú kapacitu pre výroby z rúd, koncentrátov alebo druhotných surovín metalurgickými procesmi s kapacitou spracovania kovu; pre primárne zariadenia ≥ 30 t/d, pre sekundárne zariadenia ≥ 15 t/d.</w:t>
      </w:r>
    </w:p>
    <w:p w14:paraId="1B605078" w14:textId="77777777" w:rsidR="00777A73" w:rsidRPr="004E236D" w:rsidRDefault="00777A73" w:rsidP="00777A73">
      <w:pPr>
        <w:pStyle w:val="ListParagraph1"/>
        <w:keepNext w:val="0"/>
        <w:ind w:left="284" w:hanging="284"/>
        <w:rPr>
          <w:sz w:val="22"/>
          <w:vertAlign w:val="subscript"/>
        </w:rPr>
      </w:pPr>
      <w:r w:rsidRPr="004E236D">
        <w:rPr>
          <w:sz w:val="22"/>
          <w:vertAlign w:val="superscript"/>
        </w:rPr>
        <w:t>3</w:t>
      </w:r>
      <w:r w:rsidRPr="004E236D">
        <w:rPr>
          <w:sz w:val="22"/>
        </w:rPr>
        <w:t>) Platí pre spracovanie odplynov na H</w:t>
      </w:r>
      <w:r w:rsidRPr="004E236D">
        <w:rPr>
          <w:sz w:val="22"/>
          <w:vertAlign w:val="subscript"/>
        </w:rPr>
        <w:t>2</w:t>
      </w:r>
      <w:r w:rsidRPr="004E236D">
        <w:rPr>
          <w:sz w:val="22"/>
        </w:rPr>
        <w:t>SO</w:t>
      </w:r>
      <w:r w:rsidRPr="004E236D">
        <w:rPr>
          <w:sz w:val="22"/>
          <w:vertAlign w:val="subscript"/>
        </w:rPr>
        <w:t>4</w:t>
      </w:r>
      <w:r w:rsidRPr="004E236D">
        <w:rPr>
          <w:sz w:val="22"/>
        </w:rPr>
        <w:t xml:space="preserve"> pri výrobe Cu, pri zabezpečení opatrení na obmedzenie emisií SO</w:t>
      </w:r>
      <w:r w:rsidRPr="004E236D">
        <w:rPr>
          <w:sz w:val="22"/>
          <w:vertAlign w:val="subscript"/>
        </w:rPr>
        <w:t>3.</w:t>
      </w:r>
    </w:p>
    <w:p w14:paraId="58FBCE81" w14:textId="77777777" w:rsidR="00777A73" w:rsidRPr="004E236D" w:rsidRDefault="00777A73" w:rsidP="00777A73">
      <w:pPr>
        <w:pStyle w:val="ListParagraph1"/>
        <w:keepNext w:val="0"/>
        <w:rPr>
          <w:sz w:val="22"/>
        </w:rPr>
      </w:pPr>
      <w:r w:rsidRPr="004E236D">
        <w:rPr>
          <w:sz w:val="22"/>
          <w:vertAlign w:val="superscript"/>
        </w:rPr>
        <w:t>4</w:t>
      </w:r>
      <w:r w:rsidRPr="004E236D">
        <w:rPr>
          <w:sz w:val="22"/>
        </w:rPr>
        <w:t>) Platia pre vymedzené zariadenie podľa osobitného predpisu.</w:t>
      </w:r>
      <w:r w:rsidRPr="004E236D">
        <w:fldChar w:fldCharType="begin"/>
      </w:r>
      <w:r w:rsidRPr="004E236D">
        <w:instrText xml:space="preserve"> NOTEREF _Ref91657080 \h  \* MERGEFORMAT </w:instrText>
      </w:r>
      <w:r w:rsidRPr="004E236D">
        <w:fldChar w:fldCharType="separate"/>
      </w:r>
      <w:r w:rsidRPr="004E236D">
        <w:rPr>
          <w:sz w:val="22"/>
          <w:vertAlign w:val="superscript"/>
        </w:rPr>
        <w:t>23</w:t>
      </w:r>
      <w:r w:rsidRPr="004E236D">
        <w:fldChar w:fldCharType="end"/>
      </w:r>
      <w:r w:rsidRPr="004E236D">
        <w:rPr>
          <w:sz w:val="22"/>
        </w:rPr>
        <w:t>)</w:t>
      </w:r>
    </w:p>
    <w:p w14:paraId="4F2E0C92" w14:textId="77777777" w:rsidR="00777A73" w:rsidRPr="004E236D" w:rsidRDefault="00777A73" w:rsidP="00777A73">
      <w:pPr>
        <w:pStyle w:val="ListParagraph1"/>
        <w:keepNext w:val="0"/>
        <w:rPr>
          <w:sz w:val="22"/>
        </w:rPr>
      </w:pPr>
    </w:p>
    <w:p w14:paraId="34A5117C" w14:textId="77777777" w:rsidR="00777A73" w:rsidRPr="004E236D" w:rsidRDefault="00777A73" w:rsidP="00777A73">
      <w:pPr>
        <w:pStyle w:val="ListParagraph1"/>
        <w:keepNext w:val="0"/>
        <w:ind w:right="-233"/>
        <w:jc w:val="left"/>
        <w:rPr>
          <w:b/>
          <w:sz w:val="22"/>
        </w:rPr>
      </w:pPr>
      <w:r w:rsidRPr="004E236D">
        <w:rPr>
          <w:b/>
          <w:sz w:val="22"/>
        </w:rPr>
        <w:t xml:space="preserve">8. VÝROBA FEROZLIATIN ELEKTROTERMICKÝMI A METALOTERMICKÝMI  POSTUPMI </w:t>
      </w:r>
    </w:p>
    <w:p w14:paraId="3B9C90B9" w14:textId="77777777" w:rsidR="00777A73" w:rsidRPr="004E236D" w:rsidRDefault="00777A73" w:rsidP="00777A73">
      <w:pPr>
        <w:pStyle w:val="ListParagraph1"/>
        <w:keepNext w:val="0"/>
        <w:ind w:right="-233"/>
        <w:jc w:val="left"/>
        <w:rPr>
          <w:b/>
          <w:sz w:val="22"/>
        </w:rPr>
      </w:pPr>
    </w:p>
    <w:p w14:paraId="0068D869" w14:textId="77777777" w:rsidR="00777A73" w:rsidRPr="004E236D" w:rsidRDefault="00777A73" w:rsidP="00777A73">
      <w:pPr>
        <w:pStyle w:val="ListParagraph1"/>
        <w:keepNext w:val="0"/>
        <w:spacing w:after="120"/>
        <w:rPr>
          <w:b/>
          <w:sz w:val="22"/>
        </w:rPr>
      </w:pPr>
      <w:r w:rsidRPr="004E236D">
        <w:rPr>
          <w:b/>
          <w:sz w:val="22"/>
        </w:rPr>
        <w:t xml:space="preserve">8.1   Emisné limity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154"/>
        <w:gridCol w:w="5058"/>
      </w:tblGrid>
      <w:tr w:rsidR="004E236D" w:rsidRPr="004E236D" w14:paraId="282A9C6E" w14:textId="77777777" w:rsidTr="00777A73">
        <w:trPr>
          <w:trHeight w:hRule="exact" w:val="403"/>
          <w:jc w:val="center"/>
        </w:trPr>
        <w:tc>
          <w:tcPr>
            <w:tcW w:w="4140" w:type="dxa"/>
            <w:vAlign w:val="center"/>
          </w:tcPr>
          <w:p w14:paraId="5142E765" w14:textId="77777777" w:rsidR="00777A73" w:rsidRPr="004E236D" w:rsidRDefault="00777A73" w:rsidP="00777A73">
            <w:pPr>
              <w:pStyle w:val="Zarkazkladnhotextu3"/>
              <w:keepNext w:val="0"/>
              <w:spacing w:after="0"/>
              <w:ind w:left="0"/>
              <w:rPr>
                <w:b/>
                <w:sz w:val="22"/>
                <w:szCs w:val="22"/>
              </w:rPr>
            </w:pPr>
            <w:r w:rsidRPr="004E236D">
              <w:rPr>
                <w:b/>
                <w:sz w:val="22"/>
                <w:szCs w:val="22"/>
              </w:rPr>
              <w:t>Podmienky platnosti EL</w:t>
            </w:r>
          </w:p>
        </w:tc>
        <w:tc>
          <w:tcPr>
            <w:tcW w:w="5040" w:type="dxa"/>
            <w:vAlign w:val="center"/>
          </w:tcPr>
          <w:p w14:paraId="0EB3F0D4" w14:textId="77777777" w:rsidR="00777A73" w:rsidRPr="004E236D" w:rsidRDefault="00777A73" w:rsidP="00777A73">
            <w:pPr>
              <w:pStyle w:val="Zarkazkladnhotextu3"/>
              <w:keepNext w:val="0"/>
              <w:spacing w:after="0"/>
              <w:ind w:left="110"/>
              <w:rPr>
                <w:b/>
                <w:sz w:val="22"/>
                <w:szCs w:val="22"/>
              </w:rPr>
            </w:pPr>
            <w:r w:rsidRPr="004E236D">
              <w:rPr>
                <w:sz w:val="22"/>
                <w:szCs w:val="22"/>
              </w:rPr>
              <w:t>Štandardné stavové podmienky, suchý plyn</w:t>
            </w:r>
          </w:p>
        </w:tc>
      </w:tr>
      <w:tr w:rsidR="004E236D" w:rsidRPr="004E236D" w14:paraId="2780856B" w14:textId="77777777" w:rsidTr="00777A73">
        <w:trPr>
          <w:trHeight w:val="411"/>
          <w:jc w:val="center"/>
        </w:trPr>
        <w:tc>
          <w:tcPr>
            <w:tcW w:w="4140" w:type="dxa"/>
            <w:vMerge w:val="restart"/>
            <w:vAlign w:val="center"/>
          </w:tcPr>
          <w:p w14:paraId="05BFF045" w14:textId="77777777" w:rsidR="00777A73" w:rsidRPr="004E236D" w:rsidRDefault="00777A73" w:rsidP="00777A73">
            <w:pPr>
              <w:pStyle w:val="Normln"/>
              <w:rPr>
                <w:b/>
                <w:szCs w:val="22"/>
                <w:lang w:val="sk-SK"/>
              </w:rPr>
            </w:pPr>
            <w:r w:rsidRPr="004E236D">
              <w:rPr>
                <w:b/>
                <w:szCs w:val="22"/>
                <w:lang w:val="sk-SK"/>
              </w:rPr>
              <w:t>Technológia</w:t>
            </w:r>
          </w:p>
        </w:tc>
        <w:tc>
          <w:tcPr>
            <w:tcW w:w="5040" w:type="dxa"/>
            <w:vAlign w:val="center"/>
          </w:tcPr>
          <w:p w14:paraId="2F714568" w14:textId="77777777" w:rsidR="00777A73" w:rsidRPr="004E236D" w:rsidRDefault="00777A73" w:rsidP="00777A73">
            <w:pPr>
              <w:pStyle w:val="Normln"/>
              <w:jc w:val="center"/>
              <w:rPr>
                <w:b/>
                <w:szCs w:val="22"/>
                <w:lang w:val="sk-SK"/>
              </w:rPr>
            </w:pPr>
            <w:r w:rsidRPr="004E236D">
              <w:rPr>
                <w:b/>
                <w:szCs w:val="22"/>
                <w:lang w:val="sk-SK"/>
              </w:rPr>
              <w:t xml:space="preserve">Emisný limit  </w:t>
            </w:r>
            <w:r w:rsidRPr="004E236D">
              <w:rPr>
                <w:b/>
                <w:szCs w:val="22"/>
                <w:lang w:val="sk-SK"/>
              </w:rPr>
              <w:sym w:font="Symbol" w:char="F05B"/>
            </w:r>
            <w:r w:rsidRPr="004E236D">
              <w:rPr>
                <w:b/>
                <w:szCs w:val="22"/>
                <w:lang w:val="sk-SK"/>
              </w:rPr>
              <w:t>mg/m</w:t>
            </w:r>
            <w:r w:rsidRPr="004E236D">
              <w:rPr>
                <w:b/>
                <w:szCs w:val="22"/>
                <w:vertAlign w:val="superscript"/>
                <w:lang w:val="sk-SK"/>
              </w:rPr>
              <w:t>3</w:t>
            </w:r>
            <w:r w:rsidRPr="004E236D">
              <w:rPr>
                <w:b/>
                <w:szCs w:val="22"/>
                <w:lang w:val="sk-SK"/>
              </w:rPr>
              <w:sym w:font="Symbol" w:char="F05D"/>
            </w:r>
          </w:p>
        </w:tc>
      </w:tr>
      <w:tr w:rsidR="004E236D" w:rsidRPr="004E236D" w14:paraId="4A4D03AF" w14:textId="77777777" w:rsidTr="00777A73">
        <w:trPr>
          <w:trHeight w:val="401"/>
          <w:jc w:val="center"/>
        </w:trPr>
        <w:tc>
          <w:tcPr>
            <w:tcW w:w="4140" w:type="dxa"/>
            <w:vMerge/>
            <w:vAlign w:val="center"/>
          </w:tcPr>
          <w:p w14:paraId="088B1D29" w14:textId="77777777" w:rsidR="00777A73" w:rsidRPr="004E236D" w:rsidRDefault="00777A73" w:rsidP="00777A73">
            <w:pPr>
              <w:pStyle w:val="Normln"/>
              <w:rPr>
                <w:szCs w:val="22"/>
                <w:lang w:val="sk-SK"/>
              </w:rPr>
            </w:pPr>
          </w:p>
        </w:tc>
        <w:tc>
          <w:tcPr>
            <w:tcW w:w="5040" w:type="dxa"/>
            <w:vAlign w:val="center"/>
          </w:tcPr>
          <w:p w14:paraId="5BEA65B7" w14:textId="77777777" w:rsidR="00777A73" w:rsidRPr="004E236D" w:rsidRDefault="00777A73" w:rsidP="00777A73">
            <w:pPr>
              <w:pStyle w:val="Normln"/>
              <w:jc w:val="center"/>
              <w:rPr>
                <w:b/>
                <w:szCs w:val="22"/>
                <w:vertAlign w:val="subscript"/>
                <w:lang w:val="sk-SK"/>
              </w:rPr>
            </w:pPr>
            <w:r w:rsidRPr="004E236D">
              <w:rPr>
                <w:b/>
                <w:szCs w:val="22"/>
                <w:lang w:val="sk-SK"/>
              </w:rPr>
              <w:t>TZL</w:t>
            </w:r>
          </w:p>
        </w:tc>
      </w:tr>
      <w:tr w:rsidR="00777A73" w:rsidRPr="004E236D" w14:paraId="3BABD1A9" w14:textId="77777777" w:rsidTr="00777A73">
        <w:trPr>
          <w:trHeight w:hRule="exact" w:val="552"/>
          <w:jc w:val="center"/>
        </w:trPr>
        <w:tc>
          <w:tcPr>
            <w:tcW w:w="4140" w:type="dxa"/>
            <w:vAlign w:val="center"/>
          </w:tcPr>
          <w:p w14:paraId="07932120" w14:textId="77777777" w:rsidR="00777A73" w:rsidRPr="004E236D" w:rsidRDefault="00777A73" w:rsidP="00777A73">
            <w:pPr>
              <w:spacing w:after="120"/>
              <w:rPr>
                <w:rFonts w:ascii="Times New Roman" w:hAnsi="Times New Roman" w:cs="Times New Roman"/>
                <w:b/>
              </w:rPr>
            </w:pPr>
            <w:r w:rsidRPr="004E236D">
              <w:rPr>
                <w:rFonts w:ascii="Times New Roman" w:hAnsi="Times New Roman" w:cs="Times New Roman"/>
              </w:rPr>
              <w:t>Výroba  ferozliatin  elektrotermickými a metalotermickými postupmi</w:t>
            </w:r>
          </w:p>
        </w:tc>
        <w:tc>
          <w:tcPr>
            <w:tcW w:w="5040" w:type="dxa"/>
            <w:vAlign w:val="center"/>
          </w:tcPr>
          <w:p w14:paraId="326A8638" w14:textId="77777777" w:rsidR="00777A73" w:rsidRPr="004E236D" w:rsidRDefault="00777A73" w:rsidP="00777A73">
            <w:pPr>
              <w:pStyle w:val="Normln"/>
              <w:jc w:val="center"/>
              <w:rPr>
                <w:szCs w:val="22"/>
                <w:lang w:val="sk-SK"/>
              </w:rPr>
            </w:pPr>
            <w:r w:rsidRPr="004E236D">
              <w:rPr>
                <w:szCs w:val="22"/>
                <w:lang w:val="sk-SK"/>
              </w:rPr>
              <w:t>5</w:t>
            </w:r>
          </w:p>
        </w:tc>
      </w:tr>
    </w:tbl>
    <w:p w14:paraId="49970687" w14:textId="77777777" w:rsidR="00777A73" w:rsidRPr="004E236D" w:rsidRDefault="00777A73" w:rsidP="00777A73"/>
    <w:p w14:paraId="41E2437B" w14:textId="77777777" w:rsidR="00777A73" w:rsidRPr="004E236D" w:rsidRDefault="00777A73" w:rsidP="00777A73">
      <w:pPr>
        <w:pStyle w:val="Nadpis3"/>
        <w:keepNext w:val="0"/>
        <w:keepLines w:val="0"/>
        <w:spacing w:before="0"/>
        <w:rPr>
          <w:rFonts w:ascii="Times New Roman" w:hAnsi="Times New Roman" w:cs="Times New Roman"/>
          <w:b/>
          <w:color w:val="auto"/>
          <w:sz w:val="22"/>
          <w:szCs w:val="22"/>
        </w:rPr>
      </w:pPr>
      <w:r w:rsidRPr="004E236D">
        <w:rPr>
          <w:rFonts w:ascii="Times New Roman" w:hAnsi="Times New Roman" w:cs="Times New Roman"/>
          <w:b/>
          <w:color w:val="auto"/>
          <w:sz w:val="22"/>
          <w:szCs w:val="22"/>
        </w:rPr>
        <w:t xml:space="preserve">9.   VÝROBA ORTUTI </w:t>
      </w:r>
    </w:p>
    <w:p w14:paraId="2043A8BE" w14:textId="77777777" w:rsidR="00777A73" w:rsidRPr="004E236D" w:rsidRDefault="00777A73" w:rsidP="00777A73">
      <w:pPr>
        <w:pStyle w:val="ListParagraph1"/>
        <w:keepNext w:val="0"/>
        <w:spacing w:before="240" w:after="120"/>
        <w:rPr>
          <w:b/>
          <w:sz w:val="22"/>
        </w:rPr>
      </w:pPr>
      <w:r w:rsidRPr="004E236D">
        <w:rPr>
          <w:b/>
          <w:sz w:val="22"/>
        </w:rPr>
        <w:t xml:space="preserve">9.1 Emisné limity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13"/>
        <w:gridCol w:w="1445"/>
        <w:gridCol w:w="1264"/>
        <w:gridCol w:w="1445"/>
        <w:gridCol w:w="1445"/>
      </w:tblGrid>
      <w:tr w:rsidR="004E236D" w:rsidRPr="004E236D" w14:paraId="253C9229" w14:textId="77777777" w:rsidTr="00777A73">
        <w:trPr>
          <w:trHeight w:hRule="exact" w:val="469"/>
          <w:jc w:val="center"/>
        </w:trPr>
        <w:tc>
          <w:tcPr>
            <w:tcW w:w="3600" w:type="dxa"/>
            <w:vAlign w:val="center"/>
          </w:tcPr>
          <w:p w14:paraId="5EAD3971" w14:textId="77777777" w:rsidR="00777A73" w:rsidRPr="004E236D" w:rsidRDefault="00777A73" w:rsidP="00777A73">
            <w:pPr>
              <w:pStyle w:val="Zarkazkladnhotextu3"/>
              <w:keepNext w:val="0"/>
              <w:spacing w:before="0" w:after="0"/>
              <w:ind w:left="0"/>
              <w:rPr>
                <w:b/>
                <w:sz w:val="22"/>
                <w:szCs w:val="22"/>
              </w:rPr>
            </w:pPr>
            <w:r w:rsidRPr="004E236D">
              <w:rPr>
                <w:b/>
                <w:sz w:val="22"/>
                <w:szCs w:val="22"/>
              </w:rPr>
              <w:t>Podmienky platnosti EL</w:t>
            </w:r>
          </w:p>
        </w:tc>
        <w:tc>
          <w:tcPr>
            <w:tcW w:w="5580" w:type="dxa"/>
            <w:gridSpan w:val="4"/>
            <w:vAlign w:val="center"/>
          </w:tcPr>
          <w:p w14:paraId="36819BA3" w14:textId="77777777" w:rsidR="00777A73" w:rsidRPr="004E236D" w:rsidRDefault="00777A73" w:rsidP="00777A73">
            <w:pPr>
              <w:pStyle w:val="Zarkazkladnhotextu3"/>
              <w:keepNext w:val="0"/>
              <w:spacing w:before="0" w:after="0"/>
              <w:ind w:left="110"/>
              <w:rPr>
                <w:b/>
                <w:sz w:val="22"/>
                <w:szCs w:val="22"/>
              </w:rPr>
            </w:pPr>
            <w:r w:rsidRPr="004E236D">
              <w:rPr>
                <w:sz w:val="22"/>
                <w:szCs w:val="22"/>
              </w:rPr>
              <w:t>Štandardné stavové podmienky, suchý plyn</w:t>
            </w:r>
          </w:p>
        </w:tc>
      </w:tr>
      <w:tr w:rsidR="004E236D" w:rsidRPr="004E236D" w14:paraId="0FA0CF55" w14:textId="77777777" w:rsidTr="00777A73">
        <w:trPr>
          <w:trHeight w:val="433"/>
          <w:jc w:val="center"/>
        </w:trPr>
        <w:tc>
          <w:tcPr>
            <w:tcW w:w="3600" w:type="dxa"/>
            <w:vMerge w:val="restart"/>
            <w:vAlign w:val="center"/>
          </w:tcPr>
          <w:p w14:paraId="1FBFEF7C" w14:textId="77777777" w:rsidR="00777A73" w:rsidRPr="004E236D" w:rsidRDefault="00777A73" w:rsidP="00777A73">
            <w:pPr>
              <w:pStyle w:val="Normln"/>
              <w:rPr>
                <w:b/>
                <w:szCs w:val="22"/>
                <w:lang w:val="sk-SK"/>
              </w:rPr>
            </w:pPr>
            <w:r w:rsidRPr="004E236D">
              <w:rPr>
                <w:b/>
                <w:szCs w:val="22"/>
                <w:lang w:val="sk-SK"/>
              </w:rPr>
              <w:t>Technológia</w:t>
            </w:r>
          </w:p>
        </w:tc>
        <w:tc>
          <w:tcPr>
            <w:tcW w:w="5580" w:type="dxa"/>
            <w:gridSpan w:val="4"/>
            <w:vAlign w:val="center"/>
          </w:tcPr>
          <w:p w14:paraId="2153318E" w14:textId="77777777" w:rsidR="00777A73" w:rsidRPr="004E236D" w:rsidRDefault="00777A73" w:rsidP="00777A73">
            <w:pPr>
              <w:pStyle w:val="Normln"/>
              <w:jc w:val="center"/>
              <w:rPr>
                <w:b/>
                <w:szCs w:val="22"/>
                <w:lang w:val="sk-SK"/>
              </w:rPr>
            </w:pPr>
            <w:r w:rsidRPr="004E236D">
              <w:rPr>
                <w:b/>
                <w:szCs w:val="22"/>
                <w:lang w:val="sk-SK"/>
              </w:rPr>
              <w:t xml:space="preserve">Emisný limit </w:t>
            </w:r>
            <w:r w:rsidRPr="004E236D">
              <w:rPr>
                <w:b/>
                <w:szCs w:val="22"/>
                <w:lang w:val="sk-SK"/>
              </w:rPr>
              <w:sym w:font="Symbol" w:char="F05B"/>
            </w:r>
            <w:r w:rsidRPr="004E236D">
              <w:rPr>
                <w:b/>
                <w:szCs w:val="22"/>
                <w:lang w:val="sk-SK"/>
              </w:rPr>
              <w:t>mg/m</w:t>
            </w:r>
            <w:r w:rsidRPr="004E236D">
              <w:rPr>
                <w:b/>
                <w:szCs w:val="22"/>
                <w:vertAlign w:val="superscript"/>
                <w:lang w:val="sk-SK"/>
              </w:rPr>
              <w:t>3</w:t>
            </w:r>
            <w:r w:rsidRPr="004E236D">
              <w:rPr>
                <w:b/>
                <w:szCs w:val="22"/>
                <w:lang w:val="sk-SK"/>
              </w:rPr>
              <w:sym w:font="Symbol" w:char="F05D"/>
            </w:r>
          </w:p>
        </w:tc>
      </w:tr>
      <w:tr w:rsidR="004E236D" w:rsidRPr="004E236D" w14:paraId="284060CB" w14:textId="77777777" w:rsidTr="00777A73">
        <w:trPr>
          <w:trHeight w:val="397"/>
          <w:jc w:val="center"/>
        </w:trPr>
        <w:tc>
          <w:tcPr>
            <w:tcW w:w="3600" w:type="dxa"/>
            <w:vMerge/>
            <w:vAlign w:val="center"/>
          </w:tcPr>
          <w:p w14:paraId="273EB2F1" w14:textId="77777777" w:rsidR="00777A73" w:rsidRPr="004E236D" w:rsidRDefault="00777A73" w:rsidP="00777A73">
            <w:pPr>
              <w:pStyle w:val="Normln"/>
              <w:rPr>
                <w:szCs w:val="22"/>
                <w:lang w:val="sk-SK"/>
              </w:rPr>
            </w:pPr>
          </w:p>
        </w:tc>
        <w:tc>
          <w:tcPr>
            <w:tcW w:w="1440" w:type="dxa"/>
            <w:vAlign w:val="center"/>
          </w:tcPr>
          <w:p w14:paraId="2B6390D5" w14:textId="77777777" w:rsidR="00777A73" w:rsidRPr="004E236D" w:rsidRDefault="00777A73" w:rsidP="00777A73">
            <w:pPr>
              <w:pStyle w:val="Normln"/>
              <w:jc w:val="center"/>
              <w:rPr>
                <w:b/>
                <w:szCs w:val="22"/>
                <w:vertAlign w:val="subscript"/>
                <w:lang w:val="sk-SK"/>
              </w:rPr>
            </w:pPr>
            <w:r w:rsidRPr="004E236D">
              <w:rPr>
                <w:b/>
                <w:szCs w:val="22"/>
                <w:lang w:val="sk-SK"/>
              </w:rPr>
              <w:t>TZL</w:t>
            </w:r>
            <w:r w:rsidRPr="004E236D">
              <w:rPr>
                <w:szCs w:val="22"/>
                <w:vertAlign w:val="superscript"/>
                <w:lang w:val="sk-SK"/>
              </w:rPr>
              <w:t>1</w:t>
            </w:r>
            <w:r w:rsidRPr="004E236D">
              <w:rPr>
                <w:szCs w:val="22"/>
                <w:lang w:val="sk-SK"/>
              </w:rPr>
              <w:t>)</w:t>
            </w:r>
          </w:p>
        </w:tc>
        <w:tc>
          <w:tcPr>
            <w:tcW w:w="1260" w:type="dxa"/>
            <w:vAlign w:val="center"/>
          </w:tcPr>
          <w:p w14:paraId="25B80795" w14:textId="77777777" w:rsidR="00777A73" w:rsidRPr="004E236D" w:rsidRDefault="00777A73" w:rsidP="00777A73">
            <w:pPr>
              <w:pStyle w:val="Normln"/>
              <w:jc w:val="center"/>
              <w:rPr>
                <w:b/>
                <w:szCs w:val="22"/>
                <w:lang w:val="sk-SK"/>
              </w:rPr>
            </w:pPr>
            <w:r w:rsidRPr="004E236D">
              <w:rPr>
                <w:b/>
                <w:szCs w:val="22"/>
                <w:lang w:val="sk-SK"/>
              </w:rPr>
              <w:t>As</w:t>
            </w:r>
          </w:p>
        </w:tc>
        <w:tc>
          <w:tcPr>
            <w:tcW w:w="1440" w:type="dxa"/>
            <w:vAlign w:val="center"/>
          </w:tcPr>
          <w:p w14:paraId="2007AE8E" w14:textId="77777777" w:rsidR="00777A73" w:rsidRPr="004E236D" w:rsidRDefault="00777A73" w:rsidP="00777A73">
            <w:pPr>
              <w:pStyle w:val="Normln"/>
              <w:jc w:val="center"/>
              <w:rPr>
                <w:b/>
                <w:szCs w:val="22"/>
                <w:lang w:val="sk-SK"/>
              </w:rPr>
            </w:pPr>
            <w:r w:rsidRPr="004E236D">
              <w:rPr>
                <w:b/>
                <w:szCs w:val="22"/>
                <w:lang w:val="sk-SK"/>
              </w:rPr>
              <w:t>Hg</w:t>
            </w:r>
          </w:p>
        </w:tc>
        <w:tc>
          <w:tcPr>
            <w:tcW w:w="1440" w:type="dxa"/>
            <w:vAlign w:val="center"/>
          </w:tcPr>
          <w:p w14:paraId="61C045BD" w14:textId="77777777" w:rsidR="00777A73" w:rsidRPr="004E236D" w:rsidRDefault="00777A73" w:rsidP="00777A73">
            <w:pPr>
              <w:pStyle w:val="Normln"/>
              <w:jc w:val="center"/>
              <w:rPr>
                <w:b/>
                <w:szCs w:val="22"/>
                <w:lang w:val="sk-SK"/>
              </w:rPr>
            </w:pPr>
            <w:r w:rsidRPr="004E236D">
              <w:rPr>
                <w:b/>
                <w:szCs w:val="22"/>
                <w:lang w:val="sk-SK"/>
              </w:rPr>
              <w:t>Sb + Cu</w:t>
            </w:r>
          </w:p>
        </w:tc>
      </w:tr>
      <w:tr w:rsidR="004E236D" w:rsidRPr="004E236D" w14:paraId="32BE9292" w14:textId="77777777" w:rsidTr="00777A73">
        <w:trPr>
          <w:trHeight w:hRule="exact" w:val="624"/>
          <w:jc w:val="center"/>
        </w:trPr>
        <w:tc>
          <w:tcPr>
            <w:tcW w:w="3600" w:type="dxa"/>
            <w:vAlign w:val="center"/>
          </w:tcPr>
          <w:p w14:paraId="48CE0C42" w14:textId="77777777" w:rsidR="00777A73" w:rsidRPr="004E236D" w:rsidRDefault="00777A73" w:rsidP="00777A73">
            <w:pPr>
              <w:spacing w:after="0" w:line="240" w:lineRule="auto"/>
              <w:outlineLvl w:val="3"/>
              <w:rPr>
                <w:rFonts w:ascii="Times New Roman" w:hAnsi="Times New Roman" w:cs="Times New Roman"/>
              </w:rPr>
            </w:pPr>
            <w:r w:rsidRPr="004E236D">
              <w:rPr>
                <w:rFonts w:ascii="Times New Roman" w:hAnsi="Times New Roman" w:cs="Times New Roman"/>
              </w:rPr>
              <w:t>Výroba ortuti na báze tetraedritových koncentrátov</w:t>
            </w:r>
          </w:p>
        </w:tc>
        <w:tc>
          <w:tcPr>
            <w:tcW w:w="1440" w:type="dxa"/>
            <w:vAlign w:val="center"/>
          </w:tcPr>
          <w:p w14:paraId="23B928E1" w14:textId="77777777" w:rsidR="00777A73" w:rsidRPr="004E236D" w:rsidRDefault="00777A73" w:rsidP="00777A73">
            <w:pPr>
              <w:pStyle w:val="Normln"/>
              <w:jc w:val="center"/>
              <w:rPr>
                <w:szCs w:val="22"/>
                <w:lang w:val="sk-SK"/>
              </w:rPr>
            </w:pPr>
            <w:r w:rsidRPr="004E236D">
              <w:rPr>
                <w:szCs w:val="22"/>
                <w:lang w:val="sk-SK"/>
              </w:rPr>
              <w:t>20</w:t>
            </w:r>
          </w:p>
        </w:tc>
        <w:tc>
          <w:tcPr>
            <w:tcW w:w="1260" w:type="dxa"/>
            <w:vAlign w:val="center"/>
          </w:tcPr>
          <w:p w14:paraId="1161FE9B" w14:textId="77777777" w:rsidR="00777A73" w:rsidRPr="004E236D" w:rsidRDefault="00777A73" w:rsidP="00777A73">
            <w:pPr>
              <w:pStyle w:val="Normln"/>
              <w:jc w:val="center"/>
              <w:rPr>
                <w:szCs w:val="22"/>
                <w:lang w:val="sk-SK"/>
              </w:rPr>
            </w:pPr>
            <w:r w:rsidRPr="004E236D">
              <w:rPr>
                <w:szCs w:val="22"/>
                <w:lang w:val="sk-SK"/>
              </w:rPr>
              <w:t>4</w:t>
            </w:r>
          </w:p>
        </w:tc>
        <w:tc>
          <w:tcPr>
            <w:tcW w:w="1440" w:type="dxa"/>
            <w:vAlign w:val="center"/>
          </w:tcPr>
          <w:p w14:paraId="777142FE" w14:textId="77777777" w:rsidR="00777A73" w:rsidRPr="004E236D" w:rsidRDefault="00777A73" w:rsidP="00777A73">
            <w:pPr>
              <w:pStyle w:val="Normln"/>
              <w:jc w:val="center"/>
              <w:rPr>
                <w:szCs w:val="22"/>
                <w:lang w:val="sk-SK"/>
              </w:rPr>
            </w:pPr>
            <w:r w:rsidRPr="004E236D">
              <w:rPr>
                <w:szCs w:val="22"/>
                <w:lang w:val="sk-SK"/>
              </w:rPr>
              <w:t>7</w:t>
            </w:r>
          </w:p>
        </w:tc>
        <w:tc>
          <w:tcPr>
            <w:tcW w:w="1440" w:type="dxa"/>
            <w:vAlign w:val="center"/>
          </w:tcPr>
          <w:p w14:paraId="4F23FD70" w14:textId="77777777" w:rsidR="00777A73" w:rsidRPr="004E236D" w:rsidRDefault="00777A73" w:rsidP="00777A73">
            <w:pPr>
              <w:pStyle w:val="Normln"/>
              <w:ind w:left="290"/>
              <w:rPr>
                <w:szCs w:val="22"/>
                <w:lang w:val="sk-SK"/>
              </w:rPr>
            </w:pPr>
            <w:r w:rsidRPr="004E236D">
              <w:rPr>
                <w:szCs w:val="22"/>
                <w:lang w:val="sk-SK"/>
              </w:rPr>
              <w:t xml:space="preserve">   19</w:t>
            </w:r>
          </w:p>
        </w:tc>
      </w:tr>
    </w:tbl>
    <w:p w14:paraId="5409BF8F" w14:textId="77777777" w:rsidR="00777A73" w:rsidRPr="004E236D" w:rsidRDefault="00777A73" w:rsidP="00777A73">
      <w:pPr>
        <w:pStyle w:val="Zarkazkladnhotextu3"/>
        <w:keepNext w:val="0"/>
        <w:spacing w:before="0" w:after="0"/>
        <w:ind w:left="284" w:right="794" w:hanging="284"/>
        <w:rPr>
          <w:sz w:val="22"/>
          <w:szCs w:val="22"/>
        </w:rPr>
      </w:pPr>
      <w:r w:rsidRPr="004E236D">
        <w:rPr>
          <w:sz w:val="22"/>
          <w:szCs w:val="22"/>
          <w:vertAlign w:val="superscript"/>
        </w:rPr>
        <w:t>1</w:t>
      </w:r>
      <w:r w:rsidRPr="004E236D">
        <w:rPr>
          <w:sz w:val="22"/>
          <w:szCs w:val="22"/>
        </w:rPr>
        <w:t>) Platí ako denná priemerná hodnota.</w:t>
      </w:r>
    </w:p>
    <w:p w14:paraId="1506A698" w14:textId="77777777" w:rsidR="00777A73" w:rsidRPr="004E236D" w:rsidRDefault="00777A73" w:rsidP="00777A73">
      <w:pPr>
        <w:pStyle w:val="Zarkazkladnhotextu3"/>
        <w:keepNext w:val="0"/>
        <w:spacing w:after="0"/>
        <w:ind w:left="284" w:right="794" w:hanging="284"/>
        <w:rPr>
          <w:sz w:val="22"/>
          <w:szCs w:val="22"/>
        </w:rPr>
      </w:pPr>
    </w:p>
    <w:p w14:paraId="3B31E04C" w14:textId="77777777" w:rsidR="00777A73" w:rsidRPr="004E236D" w:rsidRDefault="00777A73" w:rsidP="00777A73">
      <w:pPr>
        <w:pStyle w:val="Nadpis3"/>
        <w:keepNext w:val="0"/>
        <w:keepLines w:val="0"/>
        <w:rPr>
          <w:rFonts w:ascii="Times New Roman" w:hAnsi="Times New Roman" w:cs="Times New Roman"/>
          <w:b/>
          <w:color w:val="auto"/>
          <w:sz w:val="22"/>
          <w:szCs w:val="22"/>
        </w:rPr>
      </w:pPr>
      <w:r w:rsidRPr="004E236D">
        <w:rPr>
          <w:rFonts w:ascii="Times New Roman" w:hAnsi="Times New Roman" w:cs="Times New Roman"/>
          <w:b/>
          <w:color w:val="auto"/>
          <w:sz w:val="22"/>
          <w:szCs w:val="22"/>
        </w:rPr>
        <w:lastRenderedPageBreak/>
        <w:t>10.   VÝROBA  HLINÍKA</w:t>
      </w:r>
    </w:p>
    <w:p w14:paraId="03769D9A" w14:textId="77777777" w:rsidR="00777A73" w:rsidRPr="004E236D" w:rsidRDefault="00777A73" w:rsidP="00777A73">
      <w:pPr>
        <w:pStyle w:val="ListParagraph1"/>
        <w:keepNext w:val="0"/>
        <w:spacing w:before="240"/>
        <w:rPr>
          <w:b/>
          <w:sz w:val="22"/>
        </w:rPr>
      </w:pPr>
      <w:r w:rsidRPr="004E236D">
        <w:rPr>
          <w:b/>
          <w:sz w:val="22"/>
        </w:rPr>
        <w:t xml:space="preserve">10.1       Podmienky prevádzkovania </w:t>
      </w:r>
    </w:p>
    <w:p w14:paraId="7888D630" w14:textId="77777777" w:rsidR="00777A73" w:rsidRPr="004E236D" w:rsidRDefault="00777A73" w:rsidP="00777A73">
      <w:pPr>
        <w:pStyle w:val="ListParagraph1"/>
        <w:keepNext w:val="0"/>
        <w:spacing w:before="240"/>
        <w:rPr>
          <w:sz w:val="22"/>
        </w:rPr>
      </w:pPr>
      <w:r w:rsidRPr="004E236D">
        <w:rPr>
          <w:sz w:val="22"/>
        </w:rPr>
        <w:t xml:space="preserve">10.1.1    Zariadenie  na  výrobu  hliníka z druhotných surovín </w:t>
      </w:r>
    </w:p>
    <w:p w14:paraId="348DE6F3" w14:textId="77777777" w:rsidR="00777A73" w:rsidRPr="004E236D" w:rsidRDefault="00777A73" w:rsidP="00777A73">
      <w:pPr>
        <w:pStyle w:val="ListParagraph1"/>
        <w:keepNext w:val="0"/>
        <w:rPr>
          <w:sz w:val="22"/>
        </w:rPr>
      </w:pPr>
      <w:r w:rsidRPr="004E236D">
        <w:rPr>
          <w:sz w:val="22"/>
        </w:rPr>
        <w:t xml:space="preserve">10.1.1.1 Na úpravu taveniny sa nesmie používať  hexachlóretán. </w:t>
      </w:r>
    </w:p>
    <w:p w14:paraId="42E1C754" w14:textId="77777777" w:rsidR="00777A73" w:rsidRPr="004E236D" w:rsidRDefault="00777A73" w:rsidP="00777A73">
      <w:pPr>
        <w:pStyle w:val="ListParagraph1"/>
        <w:keepNext w:val="0"/>
        <w:ind w:left="851" w:hanging="851"/>
        <w:rPr>
          <w:b/>
          <w:sz w:val="22"/>
        </w:rPr>
      </w:pPr>
      <w:r w:rsidRPr="004E236D">
        <w:rPr>
          <w:sz w:val="22"/>
        </w:rPr>
        <w:t>10.1.1.2V zariadeniach možno spaľovať len ZPN, skvapalnené uhľovodíkové plyny, kvapalné palivá s obsahom síry ≤ 1 % hmotnosti alebo tuhé palivá s mernou sírnatosťou ≤ 0,5 g/MJ.</w:t>
      </w:r>
    </w:p>
    <w:p w14:paraId="6AA8AD31" w14:textId="77777777" w:rsidR="00777A73" w:rsidRPr="004E236D" w:rsidRDefault="00777A73" w:rsidP="00777A73">
      <w:pPr>
        <w:pStyle w:val="ListParagraph1"/>
        <w:keepNext w:val="0"/>
        <w:ind w:left="709" w:hanging="709"/>
        <w:rPr>
          <w:sz w:val="22"/>
        </w:rPr>
      </w:pPr>
      <w:r w:rsidRPr="004E236D">
        <w:rPr>
          <w:sz w:val="22"/>
        </w:rPr>
        <w:t>10.1.2 Zariadenia na výrobu hliníka z rúd elektrolytickými s predleptanými diskontinuálnymi anódami s vydaným povolením od 1. januára 2011elektrolytické  pece musia byť uzavreté. Otváranie  pecí  a počet anódových  efektov  je potrebné obmedziť, pričom prevádzka elektrolytických pecí musí byť čo najviac  automatizovaná.</w:t>
      </w:r>
    </w:p>
    <w:p w14:paraId="64091C2C" w14:textId="77777777" w:rsidR="00777A73" w:rsidRPr="004E236D" w:rsidRDefault="00777A73" w:rsidP="00777A73">
      <w:pPr>
        <w:pStyle w:val="Normln"/>
        <w:keepNext/>
        <w:spacing w:before="240" w:after="120"/>
        <w:ind w:right="794"/>
        <w:rPr>
          <w:b/>
          <w:szCs w:val="22"/>
          <w:lang w:val="sk-SK"/>
        </w:rPr>
      </w:pPr>
      <w:r w:rsidRPr="004E236D">
        <w:rPr>
          <w:b/>
          <w:szCs w:val="22"/>
          <w:lang w:val="sk-SK"/>
        </w:rPr>
        <w:t xml:space="preserve">10.2    Emisné limity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5"/>
        <w:gridCol w:w="2638"/>
        <w:gridCol w:w="1264"/>
        <w:gridCol w:w="1267"/>
        <w:gridCol w:w="1264"/>
        <w:gridCol w:w="1264"/>
      </w:tblGrid>
      <w:tr w:rsidR="004E236D" w:rsidRPr="004E236D" w14:paraId="5397E040" w14:textId="77777777" w:rsidTr="00777A73">
        <w:trPr>
          <w:cantSplit/>
          <w:trHeight w:val="340"/>
          <w:jc w:val="center"/>
        </w:trPr>
        <w:tc>
          <w:tcPr>
            <w:tcW w:w="4137" w:type="dxa"/>
            <w:gridSpan w:val="2"/>
            <w:tcBorders>
              <w:top w:val="single" w:sz="2" w:space="0" w:color="auto"/>
              <w:left w:val="single" w:sz="2" w:space="0" w:color="auto"/>
              <w:bottom w:val="single" w:sz="2" w:space="0" w:color="auto"/>
              <w:right w:val="single" w:sz="2" w:space="0" w:color="auto"/>
            </w:tcBorders>
            <w:vAlign w:val="center"/>
          </w:tcPr>
          <w:p w14:paraId="4C8AA8FD" w14:textId="77777777" w:rsidR="00777A73" w:rsidRPr="004E236D" w:rsidRDefault="00777A73" w:rsidP="00777A73">
            <w:pPr>
              <w:pStyle w:val="Zarkazkladnhotextu3"/>
              <w:widowControl w:val="0"/>
              <w:spacing w:before="240"/>
              <w:ind w:left="108"/>
              <w:rPr>
                <w:b/>
                <w:sz w:val="22"/>
                <w:szCs w:val="22"/>
              </w:rPr>
            </w:pPr>
            <w:r w:rsidRPr="004E236D">
              <w:rPr>
                <w:b/>
                <w:sz w:val="22"/>
                <w:szCs w:val="22"/>
              </w:rPr>
              <w:t>Podmienky platnosti EL</w:t>
            </w:r>
          </w:p>
        </w:tc>
        <w:tc>
          <w:tcPr>
            <w:tcW w:w="5043" w:type="dxa"/>
            <w:gridSpan w:val="4"/>
            <w:tcBorders>
              <w:top w:val="single" w:sz="2" w:space="0" w:color="auto"/>
              <w:left w:val="single" w:sz="2" w:space="0" w:color="auto"/>
              <w:bottom w:val="single" w:sz="2" w:space="0" w:color="auto"/>
              <w:right w:val="single" w:sz="2" w:space="0" w:color="auto"/>
            </w:tcBorders>
            <w:vAlign w:val="center"/>
          </w:tcPr>
          <w:p w14:paraId="7E81C60D" w14:textId="77777777" w:rsidR="00777A73" w:rsidRPr="004E236D" w:rsidRDefault="00777A73" w:rsidP="00777A73">
            <w:pPr>
              <w:pStyle w:val="Zarkazkladnhotextu3"/>
              <w:spacing w:after="0"/>
              <w:ind w:left="110"/>
              <w:rPr>
                <w:b/>
                <w:sz w:val="22"/>
                <w:szCs w:val="22"/>
              </w:rPr>
            </w:pPr>
            <w:r w:rsidRPr="004E236D">
              <w:rPr>
                <w:sz w:val="22"/>
                <w:szCs w:val="22"/>
              </w:rPr>
              <w:t>Štandardné stavové podmienky, suchý plyn</w:t>
            </w:r>
          </w:p>
        </w:tc>
      </w:tr>
      <w:tr w:rsidR="004E236D" w:rsidRPr="004E236D" w14:paraId="5E12CA2F" w14:textId="77777777" w:rsidTr="00777A73">
        <w:trPr>
          <w:cantSplit/>
          <w:trHeight w:val="340"/>
          <w:jc w:val="center"/>
        </w:trPr>
        <w:tc>
          <w:tcPr>
            <w:tcW w:w="4137" w:type="dxa"/>
            <w:gridSpan w:val="2"/>
            <w:vMerge w:val="restart"/>
            <w:tcBorders>
              <w:top w:val="single" w:sz="2" w:space="0" w:color="auto"/>
              <w:left w:val="single" w:sz="2" w:space="0" w:color="auto"/>
              <w:bottom w:val="single" w:sz="2" w:space="0" w:color="auto"/>
              <w:right w:val="single" w:sz="2" w:space="0" w:color="auto"/>
            </w:tcBorders>
            <w:vAlign w:val="center"/>
          </w:tcPr>
          <w:p w14:paraId="0482D716" w14:textId="77777777" w:rsidR="00777A73" w:rsidRPr="004E236D" w:rsidRDefault="00777A73" w:rsidP="00777A73">
            <w:pPr>
              <w:pStyle w:val="Normln"/>
              <w:widowControl w:val="0"/>
              <w:rPr>
                <w:b/>
                <w:szCs w:val="22"/>
                <w:lang w:val="sk-SK"/>
              </w:rPr>
            </w:pPr>
            <w:r w:rsidRPr="004E236D">
              <w:rPr>
                <w:b/>
                <w:szCs w:val="22"/>
                <w:lang w:val="sk-SK"/>
              </w:rPr>
              <w:t xml:space="preserve"> Časť zdroja</w:t>
            </w:r>
          </w:p>
        </w:tc>
        <w:tc>
          <w:tcPr>
            <w:tcW w:w="5043" w:type="dxa"/>
            <w:gridSpan w:val="4"/>
            <w:tcBorders>
              <w:top w:val="single" w:sz="2" w:space="0" w:color="auto"/>
              <w:left w:val="single" w:sz="2" w:space="0" w:color="auto"/>
              <w:bottom w:val="single" w:sz="2" w:space="0" w:color="auto"/>
              <w:right w:val="single" w:sz="2" w:space="0" w:color="auto"/>
            </w:tcBorders>
            <w:vAlign w:val="center"/>
          </w:tcPr>
          <w:p w14:paraId="2A8226AF" w14:textId="77777777" w:rsidR="00777A73" w:rsidRPr="004E236D" w:rsidRDefault="00777A73" w:rsidP="00777A73">
            <w:pPr>
              <w:pStyle w:val="Normln"/>
              <w:widowControl w:val="0"/>
              <w:rPr>
                <w:b/>
                <w:szCs w:val="22"/>
                <w:lang w:val="sk-SK"/>
              </w:rPr>
            </w:pPr>
            <w:r w:rsidRPr="004E236D">
              <w:rPr>
                <w:b/>
                <w:szCs w:val="22"/>
                <w:lang w:val="sk-SK"/>
              </w:rPr>
              <w:t xml:space="preserve">                         Emisný limit  </w:t>
            </w:r>
            <w:r w:rsidRPr="004E236D">
              <w:rPr>
                <w:b/>
                <w:szCs w:val="22"/>
                <w:lang w:val="sk-SK"/>
              </w:rPr>
              <w:sym w:font="Symbol" w:char="F05B"/>
            </w:r>
            <w:r w:rsidRPr="004E236D">
              <w:rPr>
                <w:b/>
                <w:szCs w:val="22"/>
                <w:lang w:val="sk-SK"/>
              </w:rPr>
              <w:t>mg/m</w:t>
            </w:r>
            <w:r w:rsidRPr="004E236D">
              <w:rPr>
                <w:b/>
                <w:szCs w:val="22"/>
                <w:vertAlign w:val="superscript"/>
                <w:lang w:val="sk-SK"/>
              </w:rPr>
              <w:t>3</w:t>
            </w:r>
            <w:r w:rsidRPr="004E236D">
              <w:rPr>
                <w:b/>
                <w:szCs w:val="22"/>
                <w:lang w:val="sk-SK"/>
              </w:rPr>
              <w:sym w:font="Symbol" w:char="F05D"/>
            </w:r>
          </w:p>
        </w:tc>
      </w:tr>
      <w:tr w:rsidR="004E236D" w:rsidRPr="004E236D" w14:paraId="3BC27BB7" w14:textId="77777777" w:rsidTr="00777A73">
        <w:trPr>
          <w:cantSplit/>
          <w:trHeight w:val="340"/>
          <w:jc w:val="center"/>
        </w:trPr>
        <w:tc>
          <w:tcPr>
            <w:tcW w:w="4137" w:type="dxa"/>
            <w:gridSpan w:val="2"/>
            <w:vMerge/>
            <w:tcBorders>
              <w:top w:val="single" w:sz="2" w:space="0" w:color="auto"/>
              <w:left w:val="single" w:sz="2" w:space="0" w:color="auto"/>
              <w:bottom w:val="single" w:sz="2" w:space="0" w:color="auto"/>
              <w:right w:val="single" w:sz="2" w:space="0" w:color="auto"/>
            </w:tcBorders>
            <w:vAlign w:val="center"/>
          </w:tcPr>
          <w:p w14:paraId="11E35946" w14:textId="77777777" w:rsidR="00777A73" w:rsidRPr="004E236D" w:rsidRDefault="00777A73" w:rsidP="00777A73">
            <w:pPr>
              <w:pStyle w:val="Normln"/>
              <w:widowControl w:val="0"/>
              <w:rPr>
                <w:szCs w:val="22"/>
                <w:lang w:val="sk-SK"/>
              </w:rPr>
            </w:pPr>
          </w:p>
        </w:tc>
        <w:tc>
          <w:tcPr>
            <w:tcW w:w="1260" w:type="dxa"/>
            <w:tcBorders>
              <w:top w:val="single" w:sz="2" w:space="0" w:color="auto"/>
              <w:left w:val="single" w:sz="2" w:space="0" w:color="auto"/>
              <w:bottom w:val="single" w:sz="2" w:space="0" w:color="auto"/>
              <w:right w:val="single" w:sz="2" w:space="0" w:color="auto"/>
            </w:tcBorders>
            <w:vAlign w:val="center"/>
          </w:tcPr>
          <w:p w14:paraId="59E490FE" w14:textId="77777777" w:rsidR="00777A73" w:rsidRPr="004E236D" w:rsidRDefault="00777A73" w:rsidP="00777A73">
            <w:pPr>
              <w:pStyle w:val="Normln"/>
              <w:widowControl w:val="0"/>
              <w:jc w:val="center"/>
              <w:rPr>
                <w:b/>
                <w:szCs w:val="22"/>
                <w:lang w:val="sk-SK"/>
              </w:rPr>
            </w:pPr>
            <w:r w:rsidRPr="004E236D">
              <w:rPr>
                <w:b/>
                <w:szCs w:val="22"/>
                <w:lang w:val="sk-SK"/>
              </w:rPr>
              <w:t>TZL</w:t>
            </w:r>
            <w:r w:rsidRPr="004E236D">
              <w:rPr>
                <w:szCs w:val="22"/>
                <w:vertAlign w:val="superscript"/>
                <w:lang w:val="sk-SK"/>
              </w:rPr>
              <w:t>1</w:t>
            </w:r>
            <w:r w:rsidRPr="004E236D">
              <w:rPr>
                <w:szCs w:val="22"/>
                <w:lang w:val="sk-SK"/>
              </w:rPr>
              <w:t>)</w:t>
            </w:r>
          </w:p>
        </w:tc>
        <w:tc>
          <w:tcPr>
            <w:tcW w:w="1263" w:type="dxa"/>
            <w:tcBorders>
              <w:top w:val="single" w:sz="2" w:space="0" w:color="auto"/>
              <w:left w:val="single" w:sz="2" w:space="0" w:color="auto"/>
              <w:bottom w:val="single" w:sz="2" w:space="0" w:color="auto"/>
              <w:right w:val="single" w:sz="2" w:space="0" w:color="auto"/>
            </w:tcBorders>
            <w:vAlign w:val="center"/>
          </w:tcPr>
          <w:p w14:paraId="309B53D0" w14:textId="77777777" w:rsidR="00777A73" w:rsidRPr="004E236D" w:rsidRDefault="00777A73" w:rsidP="00777A73">
            <w:pPr>
              <w:pStyle w:val="Normln"/>
              <w:widowControl w:val="0"/>
              <w:jc w:val="center"/>
              <w:rPr>
                <w:b/>
                <w:szCs w:val="22"/>
                <w:vertAlign w:val="subscript"/>
                <w:lang w:val="sk-SK"/>
              </w:rPr>
            </w:pPr>
            <w:r w:rsidRPr="004E236D">
              <w:rPr>
                <w:b/>
                <w:szCs w:val="22"/>
                <w:lang w:val="sk-SK"/>
              </w:rPr>
              <w:t>SO</w:t>
            </w:r>
            <w:r w:rsidRPr="004E236D">
              <w:rPr>
                <w:b/>
                <w:szCs w:val="22"/>
                <w:vertAlign w:val="subscript"/>
                <w:lang w:val="sk-SK"/>
              </w:rPr>
              <w:t>X</w:t>
            </w:r>
          </w:p>
        </w:tc>
        <w:tc>
          <w:tcPr>
            <w:tcW w:w="1260" w:type="dxa"/>
            <w:tcBorders>
              <w:top w:val="single" w:sz="2" w:space="0" w:color="auto"/>
              <w:left w:val="single" w:sz="2" w:space="0" w:color="auto"/>
              <w:bottom w:val="single" w:sz="2" w:space="0" w:color="auto"/>
              <w:right w:val="single" w:sz="2" w:space="0" w:color="auto"/>
            </w:tcBorders>
            <w:vAlign w:val="center"/>
          </w:tcPr>
          <w:p w14:paraId="51EB2FD9" w14:textId="77777777" w:rsidR="00777A73" w:rsidRPr="004E236D" w:rsidRDefault="00777A73" w:rsidP="00777A73">
            <w:pPr>
              <w:pStyle w:val="Normln"/>
              <w:widowControl w:val="0"/>
              <w:jc w:val="center"/>
              <w:rPr>
                <w:b/>
                <w:szCs w:val="22"/>
                <w:vertAlign w:val="subscript"/>
                <w:lang w:val="sk-SK"/>
              </w:rPr>
            </w:pPr>
            <w:r w:rsidRPr="004E236D">
              <w:rPr>
                <w:b/>
                <w:szCs w:val="22"/>
                <w:lang w:val="sk-SK"/>
              </w:rPr>
              <w:t>NO</w:t>
            </w:r>
            <w:r w:rsidRPr="004E236D">
              <w:rPr>
                <w:b/>
                <w:szCs w:val="22"/>
                <w:vertAlign w:val="subscript"/>
                <w:lang w:val="sk-SK"/>
              </w:rPr>
              <w:t>X</w:t>
            </w:r>
          </w:p>
        </w:tc>
        <w:tc>
          <w:tcPr>
            <w:tcW w:w="1260" w:type="dxa"/>
            <w:tcBorders>
              <w:top w:val="single" w:sz="2" w:space="0" w:color="auto"/>
              <w:left w:val="single" w:sz="2" w:space="0" w:color="auto"/>
              <w:bottom w:val="single" w:sz="2" w:space="0" w:color="auto"/>
              <w:right w:val="single" w:sz="2" w:space="0" w:color="auto"/>
            </w:tcBorders>
            <w:vAlign w:val="center"/>
          </w:tcPr>
          <w:p w14:paraId="46977724" w14:textId="77777777" w:rsidR="00777A73" w:rsidRPr="004E236D" w:rsidRDefault="00777A73" w:rsidP="00777A73">
            <w:pPr>
              <w:pStyle w:val="Normln"/>
              <w:widowControl w:val="0"/>
              <w:jc w:val="center"/>
              <w:rPr>
                <w:b/>
                <w:szCs w:val="22"/>
                <w:lang w:val="sk-SK"/>
              </w:rPr>
            </w:pPr>
            <w:r w:rsidRPr="004E236D">
              <w:rPr>
                <w:b/>
                <w:szCs w:val="22"/>
                <w:lang w:val="sk-SK"/>
              </w:rPr>
              <w:t>HF</w:t>
            </w:r>
          </w:p>
        </w:tc>
      </w:tr>
      <w:tr w:rsidR="004E236D" w:rsidRPr="004E236D" w14:paraId="667BFFD7" w14:textId="77777777" w:rsidTr="00777A73">
        <w:trPr>
          <w:cantSplit/>
          <w:trHeight w:val="340"/>
          <w:jc w:val="center"/>
        </w:trPr>
        <w:tc>
          <w:tcPr>
            <w:tcW w:w="1509" w:type="dxa"/>
            <w:vMerge w:val="restart"/>
            <w:tcBorders>
              <w:top w:val="single" w:sz="2" w:space="0" w:color="auto"/>
              <w:left w:val="single" w:sz="2" w:space="0" w:color="auto"/>
              <w:bottom w:val="single" w:sz="2" w:space="0" w:color="auto"/>
              <w:right w:val="single" w:sz="2" w:space="0" w:color="auto"/>
            </w:tcBorders>
            <w:vAlign w:val="center"/>
          </w:tcPr>
          <w:p w14:paraId="2F10FAF1" w14:textId="77777777" w:rsidR="00777A73" w:rsidRPr="004E236D" w:rsidRDefault="00777A73" w:rsidP="00777A73">
            <w:pPr>
              <w:pStyle w:val="Normln"/>
              <w:widowControl w:val="0"/>
              <w:rPr>
                <w:szCs w:val="22"/>
                <w:lang w:val="sk-SK"/>
              </w:rPr>
            </w:pPr>
            <w:r w:rsidRPr="004E236D">
              <w:rPr>
                <w:szCs w:val="22"/>
                <w:lang w:val="sk-SK"/>
              </w:rPr>
              <w:t>Elektrolýza</w:t>
            </w:r>
          </w:p>
        </w:tc>
        <w:tc>
          <w:tcPr>
            <w:tcW w:w="2628" w:type="dxa"/>
            <w:tcBorders>
              <w:top w:val="single" w:sz="2" w:space="0" w:color="auto"/>
              <w:left w:val="single" w:sz="2" w:space="0" w:color="auto"/>
              <w:bottom w:val="single" w:sz="2" w:space="0" w:color="auto"/>
              <w:right w:val="single" w:sz="2" w:space="0" w:color="auto"/>
            </w:tcBorders>
            <w:vAlign w:val="center"/>
          </w:tcPr>
          <w:p w14:paraId="3977B2C3" w14:textId="77777777" w:rsidR="00777A73" w:rsidRPr="004E236D" w:rsidRDefault="00777A73" w:rsidP="00777A73">
            <w:pPr>
              <w:pStyle w:val="Normln"/>
              <w:widowControl w:val="0"/>
              <w:rPr>
                <w:szCs w:val="22"/>
                <w:lang w:val="sk-SK"/>
              </w:rPr>
            </w:pPr>
            <w:r w:rsidRPr="004E236D">
              <w:rPr>
                <w:szCs w:val="22"/>
                <w:lang w:val="sk-SK"/>
              </w:rPr>
              <w:t>odpadový plyn odsávaný z elektrolyzérov</w:t>
            </w:r>
          </w:p>
        </w:tc>
        <w:tc>
          <w:tcPr>
            <w:tcW w:w="1260" w:type="dxa"/>
            <w:tcBorders>
              <w:top w:val="single" w:sz="2" w:space="0" w:color="auto"/>
              <w:left w:val="single" w:sz="2" w:space="0" w:color="auto"/>
              <w:bottom w:val="single" w:sz="2" w:space="0" w:color="auto"/>
              <w:right w:val="single" w:sz="2" w:space="0" w:color="auto"/>
            </w:tcBorders>
            <w:vAlign w:val="center"/>
          </w:tcPr>
          <w:p w14:paraId="4011BA0F" w14:textId="77777777" w:rsidR="00777A73" w:rsidRPr="004E236D" w:rsidRDefault="00777A73" w:rsidP="00777A73">
            <w:pPr>
              <w:pStyle w:val="Normln"/>
              <w:widowControl w:val="0"/>
              <w:jc w:val="center"/>
              <w:rPr>
                <w:szCs w:val="22"/>
                <w:lang w:val="sk-SK"/>
              </w:rPr>
            </w:pPr>
            <w:r w:rsidRPr="004E236D">
              <w:rPr>
                <w:szCs w:val="22"/>
                <w:lang w:val="sk-SK"/>
              </w:rPr>
              <w:t>20</w:t>
            </w:r>
          </w:p>
        </w:tc>
        <w:tc>
          <w:tcPr>
            <w:tcW w:w="1263" w:type="dxa"/>
            <w:tcBorders>
              <w:top w:val="single" w:sz="2" w:space="0" w:color="auto"/>
              <w:left w:val="single" w:sz="2" w:space="0" w:color="auto"/>
              <w:bottom w:val="single" w:sz="2" w:space="0" w:color="auto"/>
              <w:right w:val="single" w:sz="2" w:space="0" w:color="auto"/>
            </w:tcBorders>
            <w:vAlign w:val="center"/>
          </w:tcPr>
          <w:p w14:paraId="031B956A" w14:textId="77777777" w:rsidR="00777A73" w:rsidRPr="004E236D" w:rsidRDefault="00777A73" w:rsidP="00777A73">
            <w:pPr>
              <w:pStyle w:val="Normln"/>
              <w:widowControl w:val="0"/>
              <w:jc w:val="center"/>
              <w:rPr>
                <w:szCs w:val="22"/>
                <w:lang w:val="sk-SK"/>
              </w:rPr>
            </w:pPr>
          </w:p>
        </w:tc>
        <w:tc>
          <w:tcPr>
            <w:tcW w:w="1260" w:type="dxa"/>
            <w:tcBorders>
              <w:top w:val="single" w:sz="2" w:space="0" w:color="auto"/>
              <w:left w:val="single" w:sz="2" w:space="0" w:color="auto"/>
              <w:bottom w:val="single" w:sz="2" w:space="0" w:color="auto"/>
              <w:right w:val="single" w:sz="2" w:space="0" w:color="auto"/>
            </w:tcBorders>
            <w:vAlign w:val="center"/>
          </w:tcPr>
          <w:p w14:paraId="543FAD51" w14:textId="77777777" w:rsidR="00777A73" w:rsidRPr="004E236D" w:rsidRDefault="00777A73" w:rsidP="00777A73">
            <w:pPr>
              <w:pStyle w:val="Normln"/>
              <w:widowControl w:val="0"/>
              <w:jc w:val="center"/>
              <w:rPr>
                <w:szCs w:val="22"/>
                <w:lang w:val="sk-SK"/>
              </w:rPr>
            </w:pPr>
          </w:p>
        </w:tc>
        <w:tc>
          <w:tcPr>
            <w:tcW w:w="1260" w:type="dxa"/>
            <w:tcBorders>
              <w:top w:val="single" w:sz="2" w:space="0" w:color="auto"/>
              <w:left w:val="single" w:sz="2" w:space="0" w:color="auto"/>
              <w:bottom w:val="single" w:sz="2" w:space="0" w:color="auto"/>
              <w:right w:val="single" w:sz="2" w:space="0" w:color="auto"/>
            </w:tcBorders>
            <w:vAlign w:val="center"/>
          </w:tcPr>
          <w:p w14:paraId="29E8E3E8" w14:textId="77777777" w:rsidR="00777A73" w:rsidRPr="004E236D" w:rsidRDefault="00777A73" w:rsidP="00777A73">
            <w:pPr>
              <w:pStyle w:val="Normln"/>
              <w:widowControl w:val="0"/>
              <w:jc w:val="center"/>
              <w:rPr>
                <w:szCs w:val="22"/>
                <w:lang w:val="sk-SK"/>
              </w:rPr>
            </w:pPr>
            <w:r w:rsidRPr="004E236D">
              <w:rPr>
                <w:szCs w:val="22"/>
                <w:lang w:val="sk-SK"/>
              </w:rPr>
              <w:t>2</w:t>
            </w:r>
          </w:p>
        </w:tc>
      </w:tr>
      <w:tr w:rsidR="004E236D" w:rsidRPr="004E236D" w14:paraId="3C07ED8D" w14:textId="77777777" w:rsidTr="00777A73">
        <w:trPr>
          <w:cantSplit/>
          <w:trHeight w:val="340"/>
          <w:jc w:val="center"/>
        </w:trPr>
        <w:tc>
          <w:tcPr>
            <w:tcW w:w="1509" w:type="dxa"/>
            <w:vMerge/>
            <w:tcBorders>
              <w:top w:val="single" w:sz="2" w:space="0" w:color="auto"/>
              <w:left w:val="single" w:sz="2" w:space="0" w:color="auto"/>
              <w:bottom w:val="single" w:sz="2" w:space="0" w:color="auto"/>
              <w:right w:val="single" w:sz="2" w:space="0" w:color="auto"/>
            </w:tcBorders>
            <w:vAlign w:val="center"/>
          </w:tcPr>
          <w:p w14:paraId="3E12BCAA" w14:textId="77777777" w:rsidR="00777A73" w:rsidRPr="004E236D" w:rsidRDefault="00777A73" w:rsidP="00777A73">
            <w:pPr>
              <w:pStyle w:val="Normln"/>
              <w:widowControl w:val="0"/>
              <w:rPr>
                <w:szCs w:val="22"/>
                <w:lang w:val="sk-SK"/>
              </w:rPr>
            </w:pPr>
          </w:p>
        </w:tc>
        <w:tc>
          <w:tcPr>
            <w:tcW w:w="2628" w:type="dxa"/>
            <w:tcBorders>
              <w:top w:val="single" w:sz="2" w:space="0" w:color="auto"/>
              <w:left w:val="single" w:sz="2" w:space="0" w:color="auto"/>
              <w:bottom w:val="single" w:sz="2" w:space="0" w:color="auto"/>
              <w:right w:val="single" w:sz="2" w:space="0" w:color="auto"/>
            </w:tcBorders>
            <w:vAlign w:val="center"/>
          </w:tcPr>
          <w:p w14:paraId="6FDC8C43" w14:textId="77777777" w:rsidR="00777A73" w:rsidRPr="004E236D" w:rsidRDefault="00777A73" w:rsidP="00777A73">
            <w:pPr>
              <w:pStyle w:val="Normln"/>
              <w:widowControl w:val="0"/>
              <w:rPr>
                <w:szCs w:val="22"/>
                <w:lang w:val="sk-SK"/>
              </w:rPr>
            </w:pPr>
            <w:r w:rsidRPr="004E236D">
              <w:rPr>
                <w:szCs w:val="22"/>
                <w:lang w:val="sk-SK"/>
              </w:rPr>
              <w:t>odsávanie z výrobných priestorov</w:t>
            </w:r>
          </w:p>
        </w:tc>
        <w:tc>
          <w:tcPr>
            <w:tcW w:w="1260" w:type="dxa"/>
            <w:tcBorders>
              <w:top w:val="single" w:sz="2" w:space="0" w:color="auto"/>
              <w:left w:val="single" w:sz="2" w:space="0" w:color="auto"/>
              <w:bottom w:val="single" w:sz="2" w:space="0" w:color="auto"/>
              <w:right w:val="single" w:sz="2" w:space="0" w:color="auto"/>
            </w:tcBorders>
            <w:vAlign w:val="center"/>
          </w:tcPr>
          <w:p w14:paraId="7AFDE39E" w14:textId="77777777" w:rsidR="00777A73" w:rsidRPr="004E236D" w:rsidRDefault="00777A73" w:rsidP="00777A73">
            <w:pPr>
              <w:pStyle w:val="Normln"/>
              <w:widowControl w:val="0"/>
              <w:jc w:val="center"/>
              <w:rPr>
                <w:szCs w:val="22"/>
                <w:lang w:val="sk-SK"/>
              </w:rPr>
            </w:pPr>
          </w:p>
        </w:tc>
        <w:tc>
          <w:tcPr>
            <w:tcW w:w="1263" w:type="dxa"/>
            <w:tcBorders>
              <w:top w:val="single" w:sz="2" w:space="0" w:color="auto"/>
              <w:left w:val="single" w:sz="2" w:space="0" w:color="auto"/>
              <w:bottom w:val="single" w:sz="2" w:space="0" w:color="auto"/>
              <w:right w:val="single" w:sz="2" w:space="0" w:color="auto"/>
            </w:tcBorders>
            <w:vAlign w:val="center"/>
          </w:tcPr>
          <w:p w14:paraId="79121935" w14:textId="77777777" w:rsidR="00777A73" w:rsidRPr="004E236D" w:rsidRDefault="00777A73" w:rsidP="00777A73">
            <w:pPr>
              <w:pStyle w:val="Normln"/>
              <w:widowControl w:val="0"/>
              <w:jc w:val="center"/>
              <w:rPr>
                <w:szCs w:val="22"/>
                <w:lang w:val="sk-SK"/>
              </w:rPr>
            </w:pPr>
          </w:p>
        </w:tc>
        <w:tc>
          <w:tcPr>
            <w:tcW w:w="1260" w:type="dxa"/>
            <w:tcBorders>
              <w:top w:val="single" w:sz="2" w:space="0" w:color="auto"/>
              <w:left w:val="single" w:sz="2" w:space="0" w:color="auto"/>
              <w:bottom w:val="single" w:sz="2" w:space="0" w:color="auto"/>
              <w:right w:val="single" w:sz="2" w:space="0" w:color="auto"/>
            </w:tcBorders>
            <w:vAlign w:val="center"/>
          </w:tcPr>
          <w:p w14:paraId="465E0D59" w14:textId="77777777" w:rsidR="00777A73" w:rsidRPr="004E236D" w:rsidRDefault="00777A73" w:rsidP="00777A73">
            <w:pPr>
              <w:pStyle w:val="Normln"/>
              <w:widowControl w:val="0"/>
              <w:jc w:val="center"/>
              <w:rPr>
                <w:szCs w:val="22"/>
                <w:lang w:val="sk-SK"/>
              </w:rPr>
            </w:pPr>
          </w:p>
        </w:tc>
        <w:tc>
          <w:tcPr>
            <w:tcW w:w="1260" w:type="dxa"/>
            <w:tcBorders>
              <w:top w:val="single" w:sz="2" w:space="0" w:color="auto"/>
              <w:left w:val="single" w:sz="2" w:space="0" w:color="auto"/>
              <w:bottom w:val="single" w:sz="2" w:space="0" w:color="auto"/>
              <w:right w:val="single" w:sz="2" w:space="0" w:color="auto"/>
            </w:tcBorders>
            <w:vAlign w:val="center"/>
          </w:tcPr>
          <w:p w14:paraId="2132FC5B" w14:textId="77777777" w:rsidR="00777A73" w:rsidRPr="004E236D" w:rsidRDefault="00777A73" w:rsidP="00777A73">
            <w:pPr>
              <w:pStyle w:val="Normln"/>
              <w:widowControl w:val="0"/>
              <w:jc w:val="center"/>
              <w:rPr>
                <w:szCs w:val="22"/>
                <w:lang w:val="sk-SK"/>
              </w:rPr>
            </w:pPr>
            <w:r w:rsidRPr="004E236D">
              <w:rPr>
                <w:szCs w:val="22"/>
                <w:lang w:val="sk-SK"/>
              </w:rPr>
              <w:t>1</w:t>
            </w:r>
          </w:p>
        </w:tc>
      </w:tr>
      <w:tr w:rsidR="004E236D" w:rsidRPr="004E236D" w14:paraId="04FE5558" w14:textId="77777777" w:rsidTr="00777A73">
        <w:trPr>
          <w:cantSplit/>
          <w:trHeight w:val="340"/>
          <w:jc w:val="center"/>
        </w:trPr>
        <w:tc>
          <w:tcPr>
            <w:tcW w:w="1509" w:type="dxa"/>
            <w:tcBorders>
              <w:top w:val="single" w:sz="2" w:space="0" w:color="auto"/>
              <w:left w:val="single" w:sz="2" w:space="0" w:color="auto"/>
              <w:bottom w:val="single" w:sz="2" w:space="0" w:color="auto"/>
              <w:right w:val="single" w:sz="2" w:space="0" w:color="auto"/>
            </w:tcBorders>
            <w:vAlign w:val="center"/>
          </w:tcPr>
          <w:p w14:paraId="1731006F" w14:textId="77777777" w:rsidR="00777A73" w:rsidRPr="004E236D" w:rsidRDefault="00777A73" w:rsidP="00777A73">
            <w:pPr>
              <w:pStyle w:val="Normln"/>
              <w:widowControl w:val="0"/>
              <w:rPr>
                <w:szCs w:val="22"/>
                <w:vertAlign w:val="subscript"/>
                <w:lang w:val="sk-SK"/>
              </w:rPr>
            </w:pPr>
            <w:r w:rsidRPr="004E236D">
              <w:rPr>
                <w:szCs w:val="22"/>
                <w:lang w:val="sk-SK"/>
              </w:rPr>
              <w:t>Výroba Al</w:t>
            </w:r>
            <w:r w:rsidRPr="004E236D">
              <w:rPr>
                <w:szCs w:val="22"/>
                <w:vertAlign w:val="subscript"/>
                <w:lang w:val="sk-SK"/>
              </w:rPr>
              <w:t>2</w:t>
            </w:r>
            <w:r w:rsidRPr="004E236D">
              <w:rPr>
                <w:szCs w:val="22"/>
                <w:lang w:val="sk-SK"/>
              </w:rPr>
              <w:t>O</w:t>
            </w:r>
            <w:r w:rsidRPr="004E236D">
              <w:rPr>
                <w:szCs w:val="22"/>
                <w:vertAlign w:val="subscript"/>
                <w:lang w:val="sk-SK"/>
              </w:rPr>
              <w:t>3</w:t>
            </w:r>
          </w:p>
        </w:tc>
        <w:tc>
          <w:tcPr>
            <w:tcW w:w="2628" w:type="dxa"/>
            <w:tcBorders>
              <w:top w:val="single" w:sz="2" w:space="0" w:color="auto"/>
              <w:left w:val="single" w:sz="2" w:space="0" w:color="auto"/>
              <w:bottom w:val="single" w:sz="2" w:space="0" w:color="auto"/>
              <w:right w:val="single" w:sz="2" w:space="0" w:color="auto"/>
            </w:tcBorders>
            <w:vAlign w:val="center"/>
          </w:tcPr>
          <w:p w14:paraId="4DEA5D5E" w14:textId="77777777" w:rsidR="00777A73" w:rsidRPr="004E236D" w:rsidRDefault="00777A73" w:rsidP="00777A73">
            <w:pPr>
              <w:pStyle w:val="Normln"/>
              <w:widowControl w:val="0"/>
              <w:rPr>
                <w:szCs w:val="22"/>
                <w:lang w:val="sk-SK"/>
              </w:rPr>
            </w:pPr>
            <w:r w:rsidRPr="004E236D">
              <w:rPr>
                <w:szCs w:val="22"/>
                <w:lang w:val="sk-SK"/>
              </w:rPr>
              <w:t>všetky činnosti</w:t>
            </w:r>
          </w:p>
        </w:tc>
        <w:tc>
          <w:tcPr>
            <w:tcW w:w="1260" w:type="dxa"/>
            <w:tcBorders>
              <w:top w:val="single" w:sz="2" w:space="0" w:color="auto"/>
              <w:left w:val="single" w:sz="2" w:space="0" w:color="auto"/>
              <w:bottom w:val="single" w:sz="2" w:space="0" w:color="auto"/>
              <w:right w:val="single" w:sz="2" w:space="0" w:color="auto"/>
            </w:tcBorders>
            <w:vAlign w:val="center"/>
          </w:tcPr>
          <w:p w14:paraId="330CBE15" w14:textId="77777777" w:rsidR="00777A73" w:rsidRPr="004E236D" w:rsidRDefault="00777A73" w:rsidP="00777A73">
            <w:pPr>
              <w:pStyle w:val="Normln"/>
              <w:widowControl w:val="0"/>
              <w:jc w:val="center"/>
              <w:rPr>
                <w:szCs w:val="22"/>
                <w:lang w:val="sk-SK"/>
              </w:rPr>
            </w:pPr>
            <w:r w:rsidRPr="004E236D">
              <w:rPr>
                <w:szCs w:val="22"/>
                <w:lang w:val="sk-SK"/>
              </w:rPr>
              <w:t>20</w:t>
            </w:r>
            <w:r w:rsidRPr="004E236D">
              <w:rPr>
                <w:szCs w:val="22"/>
                <w:vertAlign w:val="superscript"/>
                <w:lang w:val="sk-SK"/>
              </w:rPr>
              <w:t>1</w:t>
            </w:r>
            <w:r w:rsidRPr="004E236D">
              <w:rPr>
                <w:szCs w:val="22"/>
                <w:lang w:val="sk-SK"/>
              </w:rPr>
              <w:t>)</w:t>
            </w:r>
          </w:p>
        </w:tc>
        <w:tc>
          <w:tcPr>
            <w:tcW w:w="1263" w:type="dxa"/>
            <w:tcBorders>
              <w:top w:val="single" w:sz="2" w:space="0" w:color="auto"/>
              <w:left w:val="single" w:sz="2" w:space="0" w:color="auto"/>
              <w:bottom w:val="single" w:sz="2" w:space="0" w:color="auto"/>
              <w:right w:val="single" w:sz="2" w:space="0" w:color="auto"/>
            </w:tcBorders>
            <w:vAlign w:val="center"/>
          </w:tcPr>
          <w:p w14:paraId="0AE50ACB" w14:textId="77777777" w:rsidR="00777A73" w:rsidRPr="004E236D" w:rsidRDefault="00777A73" w:rsidP="00777A73">
            <w:pPr>
              <w:pStyle w:val="Normln"/>
              <w:widowControl w:val="0"/>
              <w:rPr>
                <w:szCs w:val="22"/>
                <w:lang w:val="sk-SK"/>
              </w:rPr>
            </w:pPr>
          </w:p>
        </w:tc>
        <w:tc>
          <w:tcPr>
            <w:tcW w:w="1260" w:type="dxa"/>
            <w:tcBorders>
              <w:top w:val="single" w:sz="2" w:space="0" w:color="auto"/>
              <w:left w:val="single" w:sz="2" w:space="0" w:color="auto"/>
              <w:bottom w:val="single" w:sz="2" w:space="0" w:color="auto"/>
              <w:right w:val="single" w:sz="2" w:space="0" w:color="auto"/>
            </w:tcBorders>
            <w:vAlign w:val="center"/>
          </w:tcPr>
          <w:p w14:paraId="0FDBB516" w14:textId="77777777" w:rsidR="00777A73" w:rsidRPr="004E236D" w:rsidRDefault="00777A73" w:rsidP="00777A73">
            <w:pPr>
              <w:pStyle w:val="Normln"/>
              <w:widowControl w:val="0"/>
              <w:jc w:val="center"/>
              <w:rPr>
                <w:szCs w:val="22"/>
                <w:lang w:val="sk-SK"/>
              </w:rPr>
            </w:pPr>
          </w:p>
        </w:tc>
        <w:tc>
          <w:tcPr>
            <w:tcW w:w="1260" w:type="dxa"/>
            <w:tcBorders>
              <w:top w:val="single" w:sz="2" w:space="0" w:color="auto"/>
              <w:left w:val="single" w:sz="2" w:space="0" w:color="auto"/>
              <w:bottom w:val="single" w:sz="2" w:space="0" w:color="auto"/>
              <w:right w:val="single" w:sz="2" w:space="0" w:color="auto"/>
            </w:tcBorders>
            <w:vAlign w:val="center"/>
          </w:tcPr>
          <w:p w14:paraId="7ABECE54" w14:textId="77777777" w:rsidR="00777A73" w:rsidRPr="004E236D" w:rsidRDefault="00777A73" w:rsidP="00777A73">
            <w:pPr>
              <w:pStyle w:val="Normln"/>
              <w:widowControl w:val="0"/>
              <w:jc w:val="center"/>
              <w:rPr>
                <w:szCs w:val="22"/>
                <w:lang w:val="sk-SK"/>
              </w:rPr>
            </w:pPr>
          </w:p>
        </w:tc>
      </w:tr>
      <w:tr w:rsidR="004E236D" w:rsidRPr="004E236D" w14:paraId="6B980024" w14:textId="77777777" w:rsidTr="00777A73">
        <w:trPr>
          <w:cantSplit/>
          <w:trHeight w:val="340"/>
          <w:jc w:val="center"/>
        </w:trPr>
        <w:tc>
          <w:tcPr>
            <w:tcW w:w="1509" w:type="dxa"/>
            <w:vMerge w:val="restart"/>
            <w:tcBorders>
              <w:top w:val="single" w:sz="2" w:space="0" w:color="auto"/>
              <w:left w:val="single" w:sz="2" w:space="0" w:color="auto"/>
              <w:bottom w:val="single" w:sz="2" w:space="0" w:color="auto"/>
              <w:right w:val="single" w:sz="2" w:space="0" w:color="auto"/>
            </w:tcBorders>
            <w:vAlign w:val="center"/>
          </w:tcPr>
          <w:p w14:paraId="2C1CC8F1" w14:textId="77777777" w:rsidR="00777A73" w:rsidRPr="004E236D" w:rsidRDefault="00777A73" w:rsidP="00777A73">
            <w:pPr>
              <w:pStyle w:val="Normln"/>
              <w:widowControl w:val="0"/>
              <w:rPr>
                <w:szCs w:val="22"/>
                <w:lang w:val="sk-SK"/>
              </w:rPr>
            </w:pPr>
            <w:r w:rsidRPr="004E236D">
              <w:rPr>
                <w:szCs w:val="22"/>
                <w:lang w:val="sk-SK"/>
              </w:rPr>
              <w:t>Výroba</w:t>
            </w:r>
          </w:p>
          <w:p w14:paraId="67559353" w14:textId="77777777" w:rsidR="00777A73" w:rsidRPr="004E236D" w:rsidRDefault="00777A73" w:rsidP="00777A73">
            <w:pPr>
              <w:pStyle w:val="Normln"/>
              <w:widowControl w:val="0"/>
              <w:rPr>
                <w:szCs w:val="22"/>
                <w:lang w:val="sk-SK"/>
              </w:rPr>
            </w:pPr>
            <w:r w:rsidRPr="004E236D">
              <w:rPr>
                <w:szCs w:val="22"/>
                <w:lang w:val="sk-SK"/>
              </w:rPr>
              <w:t>uhlíkatých elektród</w:t>
            </w:r>
          </w:p>
        </w:tc>
        <w:tc>
          <w:tcPr>
            <w:tcW w:w="2628" w:type="dxa"/>
            <w:tcBorders>
              <w:top w:val="single" w:sz="2" w:space="0" w:color="auto"/>
              <w:left w:val="single" w:sz="2" w:space="0" w:color="auto"/>
              <w:bottom w:val="single" w:sz="2" w:space="0" w:color="auto"/>
              <w:right w:val="single" w:sz="2" w:space="0" w:color="auto"/>
            </w:tcBorders>
            <w:vAlign w:val="center"/>
          </w:tcPr>
          <w:p w14:paraId="5901C5D2" w14:textId="77777777" w:rsidR="00777A73" w:rsidRPr="004E236D" w:rsidRDefault="00777A73" w:rsidP="00777A73">
            <w:pPr>
              <w:pStyle w:val="Normln"/>
              <w:widowControl w:val="0"/>
              <w:rPr>
                <w:szCs w:val="22"/>
                <w:lang w:val="sk-SK"/>
              </w:rPr>
            </w:pPr>
            <w:r w:rsidRPr="004E236D">
              <w:rPr>
                <w:szCs w:val="22"/>
                <w:lang w:val="sk-SK"/>
              </w:rPr>
              <w:t>rotačné pece s využitím tepla spalín</w:t>
            </w:r>
          </w:p>
        </w:tc>
        <w:tc>
          <w:tcPr>
            <w:tcW w:w="1260" w:type="dxa"/>
            <w:tcBorders>
              <w:top w:val="single" w:sz="2" w:space="0" w:color="auto"/>
              <w:left w:val="single" w:sz="2" w:space="0" w:color="auto"/>
              <w:bottom w:val="single" w:sz="2" w:space="0" w:color="auto"/>
              <w:right w:val="single" w:sz="2" w:space="0" w:color="auto"/>
            </w:tcBorders>
            <w:vAlign w:val="center"/>
          </w:tcPr>
          <w:p w14:paraId="340EEDFE" w14:textId="77777777" w:rsidR="00777A73" w:rsidRPr="004E236D" w:rsidRDefault="00777A73" w:rsidP="00777A73">
            <w:pPr>
              <w:pStyle w:val="Normln"/>
              <w:widowControl w:val="0"/>
              <w:jc w:val="center"/>
              <w:rPr>
                <w:szCs w:val="22"/>
                <w:lang w:val="sk-SK"/>
              </w:rPr>
            </w:pPr>
            <w:r w:rsidRPr="004E236D">
              <w:rPr>
                <w:szCs w:val="22"/>
                <w:lang w:val="sk-SK"/>
              </w:rPr>
              <w:t>50</w:t>
            </w:r>
          </w:p>
        </w:tc>
        <w:tc>
          <w:tcPr>
            <w:tcW w:w="1263" w:type="dxa"/>
            <w:tcBorders>
              <w:top w:val="single" w:sz="2" w:space="0" w:color="auto"/>
              <w:left w:val="single" w:sz="2" w:space="0" w:color="auto"/>
              <w:bottom w:val="single" w:sz="2" w:space="0" w:color="auto"/>
              <w:right w:val="single" w:sz="2" w:space="0" w:color="auto"/>
            </w:tcBorders>
            <w:vAlign w:val="center"/>
          </w:tcPr>
          <w:p w14:paraId="3BCD07E9" w14:textId="77777777" w:rsidR="00777A73" w:rsidRPr="004E236D" w:rsidRDefault="00777A73" w:rsidP="00777A73">
            <w:pPr>
              <w:pStyle w:val="Normln"/>
              <w:widowControl w:val="0"/>
              <w:jc w:val="center"/>
              <w:rPr>
                <w:szCs w:val="22"/>
                <w:lang w:val="sk-SK"/>
              </w:rPr>
            </w:pPr>
            <w:r w:rsidRPr="004E236D">
              <w:rPr>
                <w:szCs w:val="22"/>
                <w:lang w:val="sk-SK"/>
              </w:rPr>
              <w:t>400</w:t>
            </w:r>
          </w:p>
        </w:tc>
        <w:tc>
          <w:tcPr>
            <w:tcW w:w="1260" w:type="dxa"/>
            <w:tcBorders>
              <w:top w:val="single" w:sz="2" w:space="0" w:color="auto"/>
              <w:left w:val="single" w:sz="2" w:space="0" w:color="auto"/>
              <w:bottom w:val="single" w:sz="2" w:space="0" w:color="auto"/>
              <w:right w:val="single" w:sz="2" w:space="0" w:color="auto"/>
            </w:tcBorders>
            <w:vAlign w:val="center"/>
          </w:tcPr>
          <w:p w14:paraId="43B538EE" w14:textId="77777777" w:rsidR="00777A73" w:rsidRPr="004E236D" w:rsidRDefault="00777A73" w:rsidP="00777A73">
            <w:pPr>
              <w:pStyle w:val="Normln"/>
              <w:widowControl w:val="0"/>
              <w:ind w:left="209"/>
              <w:rPr>
                <w:szCs w:val="22"/>
                <w:lang w:val="sk-SK"/>
              </w:rPr>
            </w:pPr>
            <w:r w:rsidRPr="004E236D">
              <w:rPr>
                <w:szCs w:val="22"/>
                <w:lang w:val="sk-SK"/>
              </w:rPr>
              <w:t>1 300</w:t>
            </w:r>
          </w:p>
        </w:tc>
        <w:tc>
          <w:tcPr>
            <w:tcW w:w="1260" w:type="dxa"/>
            <w:tcBorders>
              <w:top w:val="single" w:sz="2" w:space="0" w:color="auto"/>
              <w:left w:val="single" w:sz="2" w:space="0" w:color="auto"/>
              <w:bottom w:val="single" w:sz="2" w:space="0" w:color="auto"/>
              <w:right w:val="single" w:sz="2" w:space="0" w:color="auto"/>
            </w:tcBorders>
            <w:vAlign w:val="center"/>
          </w:tcPr>
          <w:p w14:paraId="1A55E0A6" w14:textId="77777777" w:rsidR="00777A73" w:rsidRPr="004E236D" w:rsidRDefault="00777A73" w:rsidP="00777A73">
            <w:pPr>
              <w:pStyle w:val="Normln"/>
              <w:widowControl w:val="0"/>
              <w:jc w:val="center"/>
              <w:rPr>
                <w:szCs w:val="22"/>
                <w:lang w:val="sk-SK"/>
              </w:rPr>
            </w:pPr>
          </w:p>
        </w:tc>
      </w:tr>
      <w:tr w:rsidR="004E236D" w:rsidRPr="004E236D" w14:paraId="27229C08" w14:textId="77777777" w:rsidTr="00777A73">
        <w:trPr>
          <w:cantSplit/>
          <w:trHeight w:val="340"/>
          <w:jc w:val="center"/>
        </w:trPr>
        <w:tc>
          <w:tcPr>
            <w:tcW w:w="1509" w:type="dxa"/>
            <w:vMerge/>
            <w:tcBorders>
              <w:top w:val="single" w:sz="2" w:space="0" w:color="auto"/>
              <w:left w:val="single" w:sz="2" w:space="0" w:color="auto"/>
              <w:bottom w:val="single" w:sz="2" w:space="0" w:color="auto"/>
              <w:right w:val="single" w:sz="2" w:space="0" w:color="auto"/>
            </w:tcBorders>
            <w:vAlign w:val="center"/>
          </w:tcPr>
          <w:p w14:paraId="414A5BFD" w14:textId="77777777" w:rsidR="00777A73" w:rsidRPr="004E236D" w:rsidRDefault="00777A73" w:rsidP="00777A73">
            <w:pPr>
              <w:pStyle w:val="Normln"/>
              <w:widowControl w:val="0"/>
              <w:rPr>
                <w:szCs w:val="22"/>
                <w:lang w:val="sk-SK"/>
              </w:rPr>
            </w:pPr>
          </w:p>
        </w:tc>
        <w:tc>
          <w:tcPr>
            <w:tcW w:w="2628" w:type="dxa"/>
            <w:tcBorders>
              <w:top w:val="single" w:sz="2" w:space="0" w:color="auto"/>
              <w:left w:val="single" w:sz="2" w:space="0" w:color="auto"/>
              <w:bottom w:val="single" w:sz="2" w:space="0" w:color="auto"/>
              <w:right w:val="single" w:sz="2" w:space="0" w:color="auto"/>
            </w:tcBorders>
            <w:vAlign w:val="center"/>
          </w:tcPr>
          <w:p w14:paraId="5CB7DCF0" w14:textId="77777777" w:rsidR="00777A73" w:rsidRPr="004E236D" w:rsidRDefault="00777A73" w:rsidP="00777A73">
            <w:pPr>
              <w:pStyle w:val="Normln"/>
              <w:widowControl w:val="0"/>
              <w:rPr>
                <w:szCs w:val="22"/>
                <w:lang w:val="sk-SK"/>
              </w:rPr>
            </w:pPr>
            <w:r w:rsidRPr="004E236D">
              <w:rPr>
                <w:szCs w:val="22"/>
                <w:lang w:val="sk-SK"/>
              </w:rPr>
              <w:t>rotačné pece bez využitia tepla spalín</w:t>
            </w:r>
          </w:p>
        </w:tc>
        <w:tc>
          <w:tcPr>
            <w:tcW w:w="1260" w:type="dxa"/>
            <w:tcBorders>
              <w:top w:val="single" w:sz="2" w:space="0" w:color="auto"/>
              <w:left w:val="single" w:sz="2" w:space="0" w:color="auto"/>
              <w:bottom w:val="single" w:sz="2" w:space="0" w:color="auto"/>
              <w:right w:val="single" w:sz="2" w:space="0" w:color="auto"/>
            </w:tcBorders>
            <w:vAlign w:val="center"/>
          </w:tcPr>
          <w:p w14:paraId="14A3CFD6" w14:textId="77777777" w:rsidR="00777A73" w:rsidRPr="004E236D" w:rsidRDefault="00777A73" w:rsidP="00777A73">
            <w:pPr>
              <w:pStyle w:val="Normln"/>
              <w:widowControl w:val="0"/>
              <w:jc w:val="center"/>
              <w:rPr>
                <w:szCs w:val="22"/>
                <w:lang w:val="sk-SK"/>
              </w:rPr>
            </w:pPr>
            <w:r w:rsidRPr="004E236D">
              <w:rPr>
                <w:szCs w:val="22"/>
                <w:lang w:val="sk-SK"/>
              </w:rPr>
              <w:t>50</w:t>
            </w:r>
          </w:p>
        </w:tc>
        <w:tc>
          <w:tcPr>
            <w:tcW w:w="1263" w:type="dxa"/>
            <w:tcBorders>
              <w:top w:val="single" w:sz="2" w:space="0" w:color="auto"/>
              <w:left w:val="single" w:sz="2" w:space="0" w:color="auto"/>
              <w:bottom w:val="single" w:sz="2" w:space="0" w:color="auto"/>
              <w:right w:val="single" w:sz="2" w:space="0" w:color="auto"/>
            </w:tcBorders>
            <w:vAlign w:val="center"/>
          </w:tcPr>
          <w:p w14:paraId="6B6906C0" w14:textId="77777777" w:rsidR="00777A73" w:rsidRPr="004E236D" w:rsidRDefault="00777A73" w:rsidP="00777A73">
            <w:pPr>
              <w:pStyle w:val="Normln"/>
              <w:widowControl w:val="0"/>
              <w:jc w:val="center"/>
              <w:rPr>
                <w:szCs w:val="22"/>
                <w:lang w:val="sk-SK"/>
              </w:rPr>
            </w:pPr>
            <w:r w:rsidRPr="004E236D">
              <w:rPr>
                <w:szCs w:val="22"/>
                <w:lang w:val="sk-SK"/>
              </w:rPr>
              <w:t>400</w:t>
            </w:r>
          </w:p>
        </w:tc>
        <w:tc>
          <w:tcPr>
            <w:tcW w:w="1260" w:type="dxa"/>
            <w:tcBorders>
              <w:top w:val="single" w:sz="2" w:space="0" w:color="auto"/>
              <w:left w:val="single" w:sz="2" w:space="0" w:color="auto"/>
              <w:bottom w:val="single" w:sz="2" w:space="0" w:color="auto"/>
              <w:right w:val="single" w:sz="2" w:space="0" w:color="auto"/>
            </w:tcBorders>
            <w:vAlign w:val="center"/>
          </w:tcPr>
          <w:p w14:paraId="3734F4ED" w14:textId="77777777" w:rsidR="00777A73" w:rsidRPr="004E236D" w:rsidRDefault="00777A73" w:rsidP="00777A73">
            <w:pPr>
              <w:pStyle w:val="Normln"/>
              <w:widowControl w:val="0"/>
              <w:ind w:left="209"/>
              <w:rPr>
                <w:szCs w:val="22"/>
                <w:lang w:val="sk-SK"/>
              </w:rPr>
            </w:pPr>
            <w:r w:rsidRPr="004E236D">
              <w:rPr>
                <w:szCs w:val="22"/>
                <w:lang w:val="sk-SK"/>
              </w:rPr>
              <w:t>1 800</w:t>
            </w:r>
          </w:p>
        </w:tc>
        <w:tc>
          <w:tcPr>
            <w:tcW w:w="1260" w:type="dxa"/>
            <w:tcBorders>
              <w:top w:val="single" w:sz="2" w:space="0" w:color="auto"/>
              <w:left w:val="single" w:sz="2" w:space="0" w:color="auto"/>
              <w:bottom w:val="single" w:sz="2" w:space="0" w:color="auto"/>
              <w:right w:val="single" w:sz="2" w:space="0" w:color="auto"/>
            </w:tcBorders>
            <w:vAlign w:val="center"/>
          </w:tcPr>
          <w:p w14:paraId="05A507A3" w14:textId="77777777" w:rsidR="00777A73" w:rsidRPr="004E236D" w:rsidRDefault="00777A73" w:rsidP="00777A73">
            <w:pPr>
              <w:pStyle w:val="Normln"/>
              <w:widowControl w:val="0"/>
              <w:jc w:val="center"/>
              <w:rPr>
                <w:szCs w:val="22"/>
                <w:lang w:val="sk-SK"/>
              </w:rPr>
            </w:pPr>
          </w:p>
        </w:tc>
      </w:tr>
      <w:tr w:rsidR="004E236D" w:rsidRPr="004E236D" w14:paraId="6CB9BC3F" w14:textId="77777777" w:rsidTr="00777A73">
        <w:trPr>
          <w:cantSplit/>
          <w:trHeight w:val="340"/>
          <w:jc w:val="center"/>
        </w:trPr>
        <w:tc>
          <w:tcPr>
            <w:tcW w:w="4137" w:type="dxa"/>
            <w:gridSpan w:val="2"/>
            <w:tcBorders>
              <w:top w:val="single" w:sz="2" w:space="0" w:color="auto"/>
              <w:left w:val="single" w:sz="2" w:space="0" w:color="auto"/>
              <w:bottom w:val="single" w:sz="2" w:space="0" w:color="auto"/>
              <w:right w:val="single" w:sz="2" w:space="0" w:color="auto"/>
            </w:tcBorders>
            <w:vAlign w:val="center"/>
          </w:tcPr>
          <w:p w14:paraId="75C8B200" w14:textId="77777777" w:rsidR="00777A73" w:rsidRPr="004E236D" w:rsidRDefault="00777A73" w:rsidP="00777A73">
            <w:pPr>
              <w:pStyle w:val="Normln"/>
              <w:widowControl w:val="0"/>
              <w:rPr>
                <w:szCs w:val="22"/>
                <w:lang w:val="sk-SK"/>
              </w:rPr>
            </w:pPr>
            <w:r w:rsidRPr="004E236D">
              <w:rPr>
                <w:szCs w:val="22"/>
                <w:lang w:val="sk-SK"/>
              </w:rPr>
              <w:t xml:space="preserve">Pretavovanie a odlievanie  hliníka </w:t>
            </w:r>
          </w:p>
        </w:tc>
        <w:tc>
          <w:tcPr>
            <w:tcW w:w="1260" w:type="dxa"/>
            <w:tcBorders>
              <w:top w:val="single" w:sz="2" w:space="0" w:color="auto"/>
              <w:left w:val="single" w:sz="2" w:space="0" w:color="auto"/>
              <w:bottom w:val="single" w:sz="2" w:space="0" w:color="auto"/>
              <w:right w:val="single" w:sz="2" w:space="0" w:color="auto"/>
            </w:tcBorders>
            <w:vAlign w:val="center"/>
          </w:tcPr>
          <w:p w14:paraId="2F6194B3" w14:textId="77777777" w:rsidR="00777A73" w:rsidRPr="004E236D" w:rsidRDefault="00777A73" w:rsidP="00777A73">
            <w:pPr>
              <w:pStyle w:val="Normln"/>
              <w:widowControl w:val="0"/>
              <w:jc w:val="center"/>
              <w:rPr>
                <w:szCs w:val="22"/>
                <w:lang w:val="sk-SK"/>
              </w:rPr>
            </w:pPr>
            <w:r w:rsidRPr="004E236D">
              <w:rPr>
                <w:szCs w:val="22"/>
                <w:lang w:val="sk-SK"/>
              </w:rPr>
              <w:t>10</w:t>
            </w:r>
          </w:p>
        </w:tc>
        <w:tc>
          <w:tcPr>
            <w:tcW w:w="1263" w:type="dxa"/>
            <w:tcBorders>
              <w:top w:val="single" w:sz="2" w:space="0" w:color="auto"/>
              <w:left w:val="single" w:sz="2" w:space="0" w:color="auto"/>
              <w:bottom w:val="single" w:sz="2" w:space="0" w:color="auto"/>
              <w:right w:val="single" w:sz="2" w:space="0" w:color="auto"/>
            </w:tcBorders>
            <w:vAlign w:val="center"/>
          </w:tcPr>
          <w:p w14:paraId="4D9263AE" w14:textId="77777777" w:rsidR="00777A73" w:rsidRPr="004E236D" w:rsidRDefault="00777A73" w:rsidP="00777A73">
            <w:pPr>
              <w:pStyle w:val="Normln"/>
              <w:widowControl w:val="0"/>
              <w:jc w:val="center"/>
              <w:rPr>
                <w:szCs w:val="22"/>
                <w:lang w:val="sk-SK"/>
              </w:rPr>
            </w:pPr>
          </w:p>
        </w:tc>
        <w:tc>
          <w:tcPr>
            <w:tcW w:w="1260" w:type="dxa"/>
            <w:tcBorders>
              <w:top w:val="single" w:sz="2" w:space="0" w:color="auto"/>
              <w:left w:val="single" w:sz="2" w:space="0" w:color="auto"/>
              <w:bottom w:val="single" w:sz="2" w:space="0" w:color="auto"/>
              <w:right w:val="single" w:sz="2" w:space="0" w:color="auto"/>
            </w:tcBorders>
            <w:vAlign w:val="center"/>
          </w:tcPr>
          <w:p w14:paraId="0406DD16" w14:textId="77777777" w:rsidR="00777A73" w:rsidRPr="004E236D" w:rsidRDefault="00777A73" w:rsidP="00777A73">
            <w:pPr>
              <w:pStyle w:val="Normln"/>
              <w:widowControl w:val="0"/>
              <w:rPr>
                <w:szCs w:val="22"/>
                <w:lang w:val="sk-SK"/>
              </w:rPr>
            </w:pPr>
            <w:r w:rsidRPr="004E236D">
              <w:rPr>
                <w:szCs w:val="22"/>
                <w:lang w:val="sk-SK"/>
              </w:rPr>
              <w:t xml:space="preserve">    500</w:t>
            </w:r>
            <w:r w:rsidRPr="004E236D">
              <w:rPr>
                <w:szCs w:val="22"/>
                <w:vertAlign w:val="superscript"/>
                <w:lang w:val="sk-SK"/>
              </w:rPr>
              <w:t>2</w:t>
            </w:r>
            <w:r w:rsidRPr="004E236D">
              <w:rPr>
                <w:szCs w:val="22"/>
                <w:lang w:val="sk-SK"/>
              </w:rPr>
              <w:t>)</w:t>
            </w:r>
          </w:p>
        </w:tc>
        <w:tc>
          <w:tcPr>
            <w:tcW w:w="1260" w:type="dxa"/>
            <w:tcBorders>
              <w:top w:val="single" w:sz="2" w:space="0" w:color="auto"/>
              <w:left w:val="single" w:sz="2" w:space="0" w:color="auto"/>
              <w:bottom w:val="single" w:sz="2" w:space="0" w:color="auto"/>
              <w:right w:val="single" w:sz="2" w:space="0" w:color="auto"/>
            </w:tcBorders>
            <w:vAlign w:val="center"/>
          </w:tcPr>
          <w:p w14:paraId="165C446D" w14:textId="77777777" w:rsidR="00777A73" w:rsidRPr="004E236D" w:rsidRDefault="00777A73" w:rsidP="00777A73">
            <w:pPr>
              <w:pStyle w:val="Normln"/>
              <w:widowControl w:val="0"/>
              <w:jc w:val="center"/>
              <w:rPr>
                <w:szCs w:val="22"/>
                <w:lang w:val="sk-SK"/>
              </w:rPr>
            </w:pPr>
          </w:p>
        </w:tc>
      </w:tr>
      <w:tr w:rsidR="004E236D" w:rsidRPr="004E236D" w14:paraId="27E9329D" w14:textId="77777777" w:rsidTr="00777A73">
        <w:trPr>
          <w:cantSplit/>
          <w:trHeight w:val="340"/>
          <w:jc w:val="center"/>
        </w:trPr>
        <w:tc>
          <w:tcPr>
            <w:tcW w:w="4137" w:type="dxa"/>
            <w:gridSpan w:val="2"/>
            <w:vMerge w:val="restart"/>
            <w:tcBorders>
              <w:top w:val="single" w:sz="2" w:space="0" w:color="auto"/>
              <w:left w:val="single" w:sz="2" w:space="0" w:color="auto"/>
              <w:bottom w:val="single" w:sz="2" w:space="0" w:color="auto"/>
              <w:right w:val="single" w:sz="2" w:space="0" w:color="auto"/>
            </w:tcBorders>
            <w:vAlign w:val="center"/>
          </w:tcPr>
          <w:p w14:paraId="2C77B500" w14:textId="77777777" w:rsidR="00777A73" w:rsidRPr="004E236D" w:rsidRDefault="00777A73" w:rsidP="00777A73">
            <w:pPr>
              <w:pStyle w:val="Normln"/>
              <w:widowControl w:val="0"/>
              <w:rPr>
                <w:b/>
                <w:szCs w:val="22"/>
                <w:lang w:val="sk-SK"/>
              </w:rPr>
            </w:pPr>
            <w:r w:rsidRPr="004E236D">
              <w:rPr>
                <w:b/>
                <w:szCs w:val="22"/>
                <w:lang w:val="sk-SK"/>
              </w:rPr>
              <w:t>Technológia</w:t>
            </w:r>
          </w:p>
        </w:tc>
        <w:tc>
          <w:tcPr>
            <w:tcW w:w="5043" w:type="dxa"/>
            <w:gridSpan w:val="4"/>
            <w:tcBorders>
              <w:top w:val="single" w:sz="2" w:space="0" w:color="auto"/>
              <w:left w:val="single" w:sz="2" w:space="0" w:color="auto"/>
              <w:bottom w:val="single" w:sz="2" w:space="0" w:color="auto"/>
              <w:right w:val="single" w:sz="2" w:space="0" w:color="auto"/>
            </w:tcBorders>
            <w:vAlign w:val="center"/>
          </w:tcPr>
          <w:p w14:paraId="07677B13" w14:textId="77777777" w:rsidR="00777A73" w:rsidRPr="004E236D" w:rsidRDefault="00777A73" w:rsidP="00777A73">
            <w:pPr>
              <w:pStyle w:val="Normln"/>
              <w:widowControl w:val="0"/>
              <w:jc w:val="center"/>
              <w:rPr>
                <w:szCs w:val="22"/>
                <w:lang w:val="sk-SK"/>
              </w:rPr>
            </w:pPr>
            <w:r w:rsidRPr="004E236D">
              <w:rPr>
                <w:b/>
                <w:szCs w:val="22"/>
                <w:lang w:val="sk-SK"/>
              </w:rPr>
              <w:t>Limitný emisný faktor</w:t>
            </w:r>
            <w:r w:rsidRPr="004E236D">
              <w:rPr>
                <w:b/>
                <w:szCs w:val="22"/>
                <w:vertAlign w:val="superscript"/>
                <w:lang w:val="sk-SK"/>
              </w:rPr>
              <w:t>1</w:t>
            </w:r>
            <w:r w:rsidRPr="004E236D">
              <w:rPr>
                <w:b/>
                <w:szCs w:val="22"/>
                <w:lang w:val="sk-SK"/>
              </w:rPr>
              <w:t>)</w:t>
            </w:r>
          </w:p>
        </w:tc>
      </w:tr>
      <w:tr w:rsidR="004E236D" w:rsidRPr="004E236D" w14:paraId="39BF61B8" w14:textId="77777777" w:rsidTr="00777A73">
        <w:trPr>
          <w:cantSplit/>
          <w:trHeight w:val="340"/>
          <w:jc w:val="center"/>
        </w:trPr>
        <w:tc>
          <w:tcPr>
            <w:tcW w:w="4137" w:type="dxa"/>
            <w:gridSpan w:val="2"/>
            <w:vMerge/>
            <w:tcBorders>
              <w:top w:val="single" w:sz="2" w:space="0" w:color="auto"/>
              <w:left w:val="single" w:sz="2" w:space="0" w:color="auto"/>
              <w:bottom w:val="single" w:sz="2" w:space="0" w:color="auto"/>
              <w:right w:val="single" w:sz="2" w:space="0" w:color="auto"/>
            </w:tcBorders>
            <w:vAlign w:val="center"/>
          </w:tcPr>
          <w:p w14:paraId="3847790B" w14:textId="77777777" w:rsidR="00777A73" w:rsidRPr="004E236D" w:rsidRDefault="00777A73" w:rsidP="00777A73">
            <w:pPr>
              <w:pStyle w:val="Normln"/>
              <w:widowControl w:val="0"/>
              <w:rPr>
                <w:szCs w:val="22"/>
                <w:lang w:val="sk-SK"/>
              </w:rPr>
            </w:pPr>
          </w:p>
        </w:tc>
        <w:tc>
          <w:tcPr>
            <w:tcW w:w="2523" w:type="dxa"/>
            <w:gridSpan w:val="2"/>
            <w:tcBorders>
              <w:top w:val="single" w:sz="2" w:space="0" w:color="auto"/>
              <w:left w:val="single" w:sz="2" w:space="0" w:color="auto"/>
              <w:bottom w:val="single" w:sz="2" w:space="0" w:color="auto"/>
              <w:right w:val="single" w:sz="2" w:space="0" w:color="auto"/>
            </w:tcBorders>
            <w:vAlign w:val="center"/>
          </w:tcPr>
          <w:p w14:paraId="28FB63D4" w14:textId="77777777" w:rsidR="00777A73" w:rsidRPr="004E236D" w:rsidRDefault="00777A73" w:rsidP="00777A73">
            <w:pPr>
              <w:pStyle w:val="Normln"/>
              <w:widowControl w:val="0"/>
              <w:jc w:val="center"/>
              <w:rPr>
                <w:b/>
                <w:szCs w:val="22"/>
                <w:lang w:val="sk-SK"/>
              </w:rPr>
            </w:pPr>
            <w:r w:rsidRPr="004E236D">
              <w:rPr>
                <w:b/>
                <w:szCs w:val="22"/>
                <w:lang w:val="sk-SK"/>
              </w:rPr>
              <w:t>TZL</w:t>
            </w:r>
          </w:p>
        </w:tc>
        <w:tc>
          <w:tcPr>
            <w:tcW w:w="2520" w:type="dxa"/>
            <w:gridSpan w:val="2"/>
            <w:tcBorders>
              <w:top w:val="single" w:sz="2" w:space="0" w:color="auto"/>
              <w:left w:val="single" w:sz="2" w:space="0" w:color="auto"/>
              <w:bottom w:val="single" w:sz="2" w:space="0" w:color="auto"/>
              <w:right w:val="single" w:sz="2" w:space="0" w:color="auto"/>
            </w:tcBorders>
            <w:vAlign w:val="center"/>
          </w:tcPr>
          <w:p w14:paraId="4F3184C5" w14:textId="77777777" w:rsidR="00777A73" w:rsidRPr="004E236D" w:rsidRDefault="00777A73" w:rsidP="00777A73">
            <w:pPr>
              <w:pStyle w:val="Normln"/>
              <w:widowControl w:val="0"/>
              <w:ind w:left="169"/>
              <w:jc w:val="center"/>
              <w:rPr>
                <w:b/>
                <w:szCs w:val="22"/>
                <w:lang w:val="sk-SK"/>
              </w:rPr>
            </w:pPr>
            <w:r w:rsidRPr="004E236D">
              <w:rPr>
                <w:b/>
                <w:szCs w:val="22"/>
                <w:lang w:val="sk-SK"/>
              </w:rPr>
              <w:t>HF</w:t>
            </w:r>
          </w:p>
        </w:tc>
      </w:tr>
      <w:tr w:rsidR="004E236D" w:rsidRPr="004E236D" w14:paraId="71BB5749" w14:textId="77777777" w:rsidTr="00777A73">
        <w:trPr>
          <w:cantSplit/>
          <w:trHeight w:val="340"/>
          <w:jc w:val="center"/>
        </w:trPr>
        <w:tc>
          <w:tcPr>
            <w:tcW w:w="4137" w:type="dxa"/>
            <w:gridSpan w:val="2"/>
            <w:tcBorders>
              <w:top w:val="single" w:sz="2" w:space="0" w:color="auto"/>
              <w:left w:val="single" w:sz="2" w:space="0" w:color="auto"/>
              <w:bottom w:val="single" w:sz="2" w:space="0" w:color="auto"/>
              <w:right w:val="single" w:sz="2" w:space="0" w:color="auto"/>
            </w:tcBorders>
            <w:vAlign w:val="center"/>
          </w:tcPr>
          <w:p w14:paraId="7E1495C0" w14:textId="77777777" w:rsidR="00777A73" w:rsidRPr="004E236D" w:rsidRDefault="00777A73" w:rsidP="00777A73">
            <w:pPr>
              <w:pStyle w:val="Normln"/>
              <w:widowControl w:val="0"/>
              <w:rPr>
                <w:szCs w:val="22"/>
                <w:lang w:val="sk-SK"/>
              </w:rPr>
            </w:pPr>
            <w:r w:rsidRPr="004E236D">
              <w:rPr>
                <w:szCs w:val="22"/>
                <w:lang w:val="sk-SK"/>
              </w:rPr>
              <w:t xml:space="preserve">Elektrolýza vrátane </w:t>
            </w:r>
          </w:p>
          <w:p w14:paraId="76C1D2A5" w14:textId="77777777" w:rsidR="00777A73" w:rsidRPr="004E236D" w:rsidRDefault="00777A73" w:rsidP="00777A73">
            <w:pPr>
              <w:pStyle w:val="Normln"/>
              <w:widowControl w:val="0"/>
              <w:rPr>
                <w:szCs w:val="22"/>
                <w:lang w:val="sk-SK"/>
              </w:rPr>
            </w:pPr>
            <w:r w:rsidRPr="004E236D">
              <w:rPr>
                <w:szCs w:val="22"/>
                <w:lang w:val="sk-SK"/>
              </w:rPr>
              <w:t>odsávania výrobných priestorov</w:t>
            </w:r>
          </w:p>
        </w:tc>
        <w:tc>
          <w:tcPr>
            <w:tcW w:w="2523" w:type="dxa"/>
            <w:gridSpan w:val="2"/>
            <w:tcBorders>
              <w:top w:val="single" w:sz="2" w:space="0" w:color="auto"/>
              <w:left w:val="single" w:sz="2" w:space="0" w:color="auto"/>
              <w:bottom w:val="single" w:sz="2" w:space="0" w:color="auto"/>
              <w:right w:val="single" w:sz="2" w:space="0" w:color="auto"/>
            </w:tcBorders>
            <w:vAlign w:val="center"/>
          </w:tcPr>
          <w:p w14:paraId="04BAF35D" w14:textId="77777777" w:rsidR="00777A73" w:rsidRPr="004E236D" w:rsidRDefault="00777A73" w:rsidP="00777A73">
            <w:pPr>
              <w:pStyle w:val="Normln"/>
              <w:widowControl w:val="0"/>
              <w:jc w:val="center"/>
              <w:rPr>
                <w:szCs w:val="22"/>
                <w:vertAlign w:val="superscript"/>
                <w:lang w:val="sk-SK"/>
              </w:rPr>
            </w:pPr>
            <w:r w:rsidRPr="004E236D">
              <w:rPr>
                <w:szCs w:val="22"/>
                <w:lang w:val="sk-SK"/>
              </w:rPr>
              <w:t>5 kg/t hliníka</w:t>
            </w:r>
          </w:p>
        </w:tc>
        <w:tc>
          <w:tcPr>
            <w:tcW w:w="2520" w:type="dxa"/>
            <w:gridSpan w:val="2"/>
            <w:tcBorders>
              <w:top w:val="single" w:sz="2" w:space="0" w:color="auto"/>
              <w:left w:val="single" w:sz="2" w:space="0" w:color="auto"/>
              <w:bottom w:val="single" w:sz="2" w:space="0" w:color="auto"/>
              <w:right w:val="single" w:sz="2" w:space="0" w:color="auto"/>
            </w:tcBorders>
            <w:vAlign w:val="center"/>
          </w:tcPr>
          <w:p w14:paraId="1316EE29" w14:textId="77777777" w:rsidR="00777A73" w:rsidRPr="004E236D" w:rsidRDefault="00777A73" w:rsidP="00777A73">
            <w:pPr>
              <w:pStyle w:val="Normln"/>
              <w:widowControl w:val="0"/>
              <w:jc w:val="center"/>
              <w:rPr>
                <w:szCs w:val="22"/>
                <w:lang w:val="sk-SK"/>
              </w:rPr>
            </w:pPr>
            <w:r w:rsidRPr="004E236D">
              <w:rPr>
                <w:szCs w:val="22"/>
                <w:lang w:val="sk-SK"/>
              </w:rPr>
              <w:t>0,5 kg/t hliníka</w:t>
            </w:r>
          </w:p>
        </w:tc>
      </w:tr>
      <w:tr w:rsidR="004E236D" w:rsidRPr="004E236D" w14:paraId="78D92374" w14:textId="77777777" w:rsidTr="00777A73">
        <w:trPr>
          <w:cantSplit/>
          <w:trHeight w:val="340"/>
          <w:jc w:val="center"/>
        </w:trPr>
        <w:tc>
          <w:tcPr>
            <w:tcW w:w="4137" w:type="dxa"/>
            <w:gridSpan w:val="2"/>
            <w:tcBorders>
              <w:top w:val="single" w:sz="2" w:space="0" w:color="auto"/>
              <w:left w:val="single" w:sz="2" w:space="0" w:color="auto"/>
              <w:bottom w:val="single" w:sz="2" w:space="0" w:color="auto"/>
              <w:right w:val="single" w:sz="2" w:space="0" w:color="auto"/>
            </w:tcBorders>
            <w:vAlign w:val="center"/>
          </w:tcPr>
          <w:p w14:paraId="3B1074CB" w14:textId="77777777" w:rsidR="00777A73" w:rsidRPr="004E236D" w:rsidRDefault="00777A73" w:rsidP="00777A73">
            <w:pPr>
              <w:pStyle w:val="Zarkazkladnhotextu3"/>
              <w:keepNext w:val="0"/>
              <w:spacing w:after="0"/>
              <w:ind w:left="0"/>
              <w:rPr>
                <w:sz w:val="22"/>
                <w:szCs w:val="22"/>
              </w:rPr>
            </w:pPr>
          </w:p>
        </w:tc>
        <w:tc>
          <w:tcPr>
            <w:tcW w:w="5043" w:type="dxa"/>
            <w:gridSpan w:val="4"/>
            <w:tcBorders>
              <w:top w:val="single" w:sz="2" w:space="0" w:color="auto"/>
              <w:left w:val="single" w:sz="2" w:space="0" w:color="auto"/>
              <w:bottom w:val="single" w:sz="2" w:space="0" w:color="auto"/>
              <w:right w:val="single" w:sz="2" w:space="0" w:color="auto"/>
            </w:tcBorders>
            <w:vAlign w:val="center"/>
          </w:tcPr>
          <w:p w14:paraId="015D7188" w14:textId="77777777" w:rsidR="00777A73" w:rsidRPr="004E236D" w:rsidRDefault="00777A73" w:rsidP="00777A73">
            <w:pPr>
              <w:pStyle w:val="Zarkazkladnhotextu3"/>
              <w:keepNext w:val="0"/>
              <w:spacing w:after="0"/>
              <w:ind w:left="86"/>
              <w:jc w:val="center"/>
              <w:rPr>
                <w:sz w:val="22"/>
                <w:szCs w:val="22"/>
              </w:rPr>
            </w:pPr>
            <w:r w:rsidRPr="004E236D">
              <w:rPr>
                <w:b/>
                <w:sz w:val="22"/>
                <w:szCs w:val="22"/>
              </w:rPr>
              <w:t>Emisný limit PCDD + PCDF</w:t>
            </w:r>
            <w:r w:rsidRPr="004E236D">
              <w:rPr>
                <w:sz w:val="22"/>
                <w:szCs w:val="22"/>
              </w:rPr>
              <w:t xml:space="preserve"> </w:t>
            </w:r>
          </w:p>
        </w:tc>
      </w:tr>
      <w:tr w:rsidR="004E236D" w:rsidRPr="004E236D" w14:paraId="2129953B" w14:textId="77777777" w:rsidTr="00777A73">
        <w:trPr>
          <w:cantSplit/>
          <w:trHeight w:val="340"/>
          <w:jc w:val="center"/>
        </w:trPr>
        <w:tc>
          <w:tcPr>
            <w:tcW w:w="4137" w:type="dxa"/>
            <w:gridSpan w:val="2"/>
            <w:tcBorders>
              <w:top w:val="single" w:sz="2" w:space="0" w:color="auto"/>
              <w:left w:val="single" w:sz="2" w:space="0" w:color="auto"/>
              <w:bottom w:val="single" w:sz="2" w:space="0" w:color="auto"/>
              <w:right w:val="single" w:sz="2" w:space="0" w:color="auto"/>
            </w:tcBorders>
            <w:vAlign w:val="center"/>
          </w:tcPr>
          <w:p w14:paraId="3D320A0F" w14:textId="77777777" w:rsidR="00777A73" w:rsidRPr="004E236D" w:rsidRDefault="00777A73" w:rsidP="00777A73">
            <w:pPr>
              <w:pStyle w:val="Zarkazkladnhotextu3"/>
              <w:keepNext w:val="0"/>
              <w:spacing w:after="0"/>
              <w:ind w:left="0"/>
              <w:rPr>
                <w:sz w:val="22"/>
                <w:szCs w:val="22"/>
              </w:rPr>
            </w:pPr>
            <w:r w:rsidRPr="004E236D">
              <w:rPr>
                <w:sz w:val="22"/>
                <w:szCs w:val="22"/>
              </w:rPr>
              <w:t>Recyklácia alebo spätné získavanie kovov a kovových zlúčenín</w:t>
            </w:r>
          </w:p>
        </w:tc>
        <w:tc>
          <w:tcPr>
            <w:tcW w:w="5043" w:type="dxa"/>
            <w:gridSpan w:val="4"/>
            <w:tcBorders>
              <w:top w:val="single" w:sz="2" w:space="0" w:color="auto"/>
              <w:left w:val="single" w:sz="2" w:space="0" w:color="auto"/>
              <w:bottom w:val="single" w:sz="2" w:space="0" w:color="auto"/>
              <w:right w:val="single" w:sz="2" w:space="0" w:color="auto"/>
            </w:tcBorders>
            <w:vAlign w:val="center"/>
          </w:tcPr>
          <w:p w14:paraId="43B8BCA3" w14:textId="77777777" w:rsidR="00777A73" w:rsidRPr="004E236D" w:rsidRDefault="00777A73" w:rsidP="00777A73">
            <w:pPr>
              <w:pStyle w:val="Zarkazkladnhotextu3"/>
              <w:keepNext w:val="0"/>
              <w:spacing w:after="0"/>
              <w:ind w:left="86"/>
              <w:jc w:val="center"/>
              <w:rPr>
                <w:sz w:val="22"/>
                <w:szCs w:val="22"/>
              </w:rPr>
            </w:pPr>
            <w:r w:rsidRPr="004E236D">
              <w:rPr>
                <w:sz w:val="22"/>
                <w:szCs w:val="22"/>
              </w:rPr>
              <w:t>ustanovené požiadavky</w:t>
            </w:r>
            <w:r w:rsidRPr="004E236D">
              <w:rPr>
                <w:sz w:val="22"/>
                <w:szCs w:val="22"/>
                <w:vertAlign w:val="superscript"/>
              </w:rPr>
              <w:t>3</w:t>
            </w:r>
            <w:r w:rsidRPr="004E236D">
              <w:rPr>
                <w:sz w:val="22"/>
                <w:szCs w:val="22"/>
              </w:rPr>
              <w:t xml:space="preserve">)   </w:t>
            </w:r>
          </w:p>
        </w:tc>
      </w:tr>
    </w:tbl>
    <w:p w14:paraId="534EAE02" w14:textId="77777777" w:rsidR="00777A73" w:rsidRPr="004E236D" w:rsidRDefault="00777A73" w:rsidP="00777A73">
      <w:pPr>
        <w:pStyle w:val="Zarkazkladnhotextu3"/>
        <w:keepNext w:val="0"/>
        <w:spacing w:after="0"/>
        <w:ind w:left="284" w:right="794" w:hanging="284"/>
        <w:rPr>
          <w:sz w:val="22"/>
          <w:szCs w:val="22"/>
        </w:rPr>
      </w:pPr>
      <w:r w:rsidRPr="004E236D">
        <w:rPr>
          <w:sz w:val="22"/>
          <w:szCs w:val="22"/>
          <w:vertAlign w:val="superscript"/>
        </w:rPr>
        <w:t>1</w:t>
      </w:r>
      <w:r w:rsidRPr="004E236D">
        <w:rPr>
          <w:sz w:val="22"/>
          <w:szCs w:val="22"/>
        </w:rPr>
        <w:t>) Platí ako denná priemerná hodnota.</w:t>
      </w:r>
    </w:p>
    <w:p w14:paraId="0C7657B3" w14:textId="77777777" w:rsidR="00777A73" w:rsidRPr="004E236D" w:rsidRDefault="00777A73" w:rsidP="00777A73">
      <w:pPr>
        <w:pStyle w:val="Zarkazkladnhotextu3"/>
        <w:keepNext w:val="0"/>
        <w:spacing w:after="0"/>
        <w:ind w:left="284" w:right="794" w:hanging="284"/>
        <w:rPr>
          <w:sz w:val="22"/>
          <w:szCs w:val="22"/>
        </w:rPr>
      </w:pPr>
      <w:r w:rsidRPr="004E236D">
        <w:rPr>
          <w:sz w:val="22"/>
          <w:szCs w:val="22"/>
          <w:vertAlign w:val="superscript"/>
        </w:rPr>
        <w:t>2</w:t>
      </w:r>
      <w:r w:rsidRPr="004E236D">
        <w:rPr>
          <w:sz w:val="22"/>
          <w:szCs w:val="22"/>
        </w:rPr>
        <w:t>) Platí pre rotačné bubnové pece s kyslíkovo palivovými horákmi.</w:t>
      </w:r>
    </w:p>
    <w:p w14:paraId="330F20C1" w14:textId="77777777" w:rsidR="00777A73" w:rsidRPr="004E236D" w:rsidRDefault="00777A73" w:rsidP="00777A73">
      <w:pPr>
        <w:pStyle w:val="ListParagraph1"/>
        <w:keepNext w:val="0"/>
        <w:ind w:left="284" w:hanging="284"/>
        <w:rPr>
          <w:sz w:val="22"/>
        </w:rPr>
      </w:pPr>
      <w:r w:rsidRPr="004E236D">
        <w:rPr>
          <w:sz w:val="22"/>
          <w:vertAlign w:val="superscript"/>
        </w:rPr>
        <w:t>3</w:t>
      </w:r>
      <w:r w:rsidRPr="004E236D">
        <w:rPr>
          <w:sz w:val="22"/>
        </w:rPr>
        <w:t>) Platia pre vymedzené zariadenie podľa osobitného predpisu.</w:t>
      </w:r>
      <w:r w:rsidRPr="004E236D">
        <w:fldChar w:fldCharType="begin"/>
      </w:r>
      <w:r w:rsidRPr="004E236D">
        <w:instrText xml:space="preserve"> NOTEREF _Ref91657080 \h  \* MERGEFORMAT </w:instrText>
      </w:r>
      <w:r w:rsidRPr="004E236D">
        <w:fldChar w:fldCharType="separate"/>
      </w:r>
      <w:r w:rsidRPr="004E236D">
        <w:rPr>
          <w:sz w:val="22"/>
          <w:vertAlign w:val="superscript"/>
        </w:rPr>
        <w:t>23</w:t>
      </w:r>
      <w:r w:rsidRPr="004E236D">
        <w:fldChar w:fldCharType="end"/>
      </w:r>
      <w:r w:rsidRPr="004E236D">
        <w:rPr>
          <w:sz w:val="22"/>
        </w:rPr>
        <w:t>)</w:t>
      </w:r>
    </w:p>
    <w:p w14:paraId="666864D4" w14:textId="77777777" w:rsidR="00777A73" w:rsidRPr="004E236D" w:rsidRDefault="00777A73" w:rsidP="00777A73">
      <w:pPr>
        <w:pStyle w:val="ListParagraph1"/>
        <w:keepNext w:val="0"/>
        <w:rPr>
          <w:sz w:val="22"/>
        </w:rPr>
      </w:pPr>
    </w:p>
    <w:p w14:paraId="4DF0F540" w14:textId="77777777" w:rsidR="00777A73" w:rsidRPr="004E236D" w:rsidRDefault="00777A73" w:rsidP="00777A73">
      <w:pPr>
        <w:pStyle w:val="Nadpis3"/>
        <w:spacing w:before="0"/>
        <w:rPr>
          <w:rFonts w:ascii="Times New Roman" w:hAnsi="Times New Roman" w:cs="Times New Roman"/>
          <w:b/>
          <w:color w:val="auto"/>
          <w:sz w:val="22"/>
          <w:szCs w:val="22"/>
        </w:rPr>
      </w:pPr>
      <w:r w:rsidRPr="004E236D">
        <w:rPr>
          <w:rFonts w:ascii="Times New Roman" w:hAnsi="Times New Roman" w:cs="Times New Roman"/>
          <w:b/>
          <w:color w:val="auto"/>
          <w:sz w:val="22"/>
          <w:szCs w:val="22"/>
        </w:rPr>
        <w:t xml:space="preserve">11.    ŽIAROVÉ NANÁŠANIE  OCHRANNÝCH  POVLAKOV KOVOV </w:t>
      </w:r>
    </w:p>
    <w:p w14:paraId="2FFD8918" w14:textId="77777777" w:rsidR="00777A73" w:rsidRPr="004E236D" w:rsidRDefault="00777A73" w:rsidP="00777A73">
      <w:pPr>
        <w:spacing w:before="240" w:after="0" w:line="240" w:lineRule="auto"/>
        <w:rPr>
          <w:rFonts w:ascii="Times New Roman" w:hAnsi="Times New Roman" w:cs="Times New Roman"/>
          <w:b/>
        </w:rPr>
      </w:pPr>
      <w:r w:rsidRPr="004E236D">
        <w:rPr>
          <w:rFonts w:ascii="Times New Roman" w:hAnsi="Times New Roman" w:cs="Times New Roman"/>
          <w:b/>
        </w:rPr>
        <w:t xml:space="preserve">11.1  Technické požiadavky a podmienky prevádzkovania </w:t>
      </w:r>
    </w:p>
    <w:p w14:paraId="2C812653" w14:textId="77777777" w:rsidR="00777A73" w:rsidRPr="004E236D" w:rsidRDefault="00777A73" w:rsidP="00777A73">
      <w:pPr>
        <w:ind w:left="567"/>
        <w:jc w:val="both"/>
        <w:rPr>
          <w:rFonts w:ascii="Times New Roman" w:hAnsi="Times New Roman" w:cs="Times New Roman"/>
        </w:rPr>
      </w:pPr>
      <w:r w:rsidRPr="004E236D">
        <w:rPr>
          <w:rFonts w:ascii="Times New Roman" w:hAnsi="Times New Roman" w:cs="Times New Roman"/>
        </w:rPr>
        <w:t>Odpadové plyny zo žiarového zinkovania musia byť od pozinkovacích vaní odvádzané na čistenie s ohľadom na typ zinkového kúpeľa, technické možnosti a primeranosť nákladov k environmentálnemu prínosu.</w:t>
      </w:r>
    </w:p>
    <w:p w14:paraId="71A8185D" w14:textId="77777777" w:rsidR="00777A73" w:rsidRPr="004E236D" w:rsidRDefault="00777A73" w:rsidP="00777A73">
      <w:pPr>
        <w:spacing w:after="0" w:line="240" w:lineRule="auto"/>
        <w:rPr>
          <w:rFonts w:ascii="Times New Roman" w:hAnsi="Times New Roman" w:cs="Times New Roman"/>
          <w:b/>
        </w:rPr>
      </w:pPr>
      <w:r w:rsidRPr="004E236D">
        <w:rPr>
          <w:rFonts w:ascii="Times New Roman" w:hAnsi="Times New Roman" w:cs="Times New Roman"/>
          <w:b/>
        </w:rPr>
        <w:t xml:space="preserve">11.2   Emisné limity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99"/>
        <w:gridCol w:w="1901"/>
        <w:gridCol w:w="1806"/>
        <w:gridCol w:w="1806"/>
      </w:tblGrid>
      <w:tr w:rsidR="004E236D" w:rsidRPr="004E236D" w14:paraId="418851E3" w14:textId="77777777" w:rsidTr="00777A73">
        <w:trPr>
          <w:cantSplit/>
          <w:trHeight w:val="806"/>
          <w:jc w:val="center"/>
        </w:trPr>
        <w:tc>
          <w:tcPr>
            <w:tcW w:w="3686" w:type="dxa"/>
            <w:vAlign w:val="center"/>
          </w:tcPr>
          <w:p w14:paraId="58BB9C4C" w14:textId="77777777" w:rsidR="00777A73" w:rsidRPr="004E236D" w:rsidRDefault="00777A73" w:rsidP="00777A73">
            <w:pPr>
              <w:pStyle w:val="Zarkazkladnhotextu3"/>
              <w:spacing w:after="0"/>
              <w:ind w:left="0"/>
              <w:rPr>
                <w:b/>
                <w:sz w:val="22"/>
                <w:szCs w:val="22"/>
              </w:rPr>
            </w:pPr>
            <w:r w:rsidRPr="004E236D">
              <w:rPr>
                <w:b/>
                <w:sz w:val="22"/>
                <w:szCs w:val="22"/>
              </w:rPr>
              <w:t>Podmienky platnosti EL</w:t>
            </w:r>
          </w:p>
        </w:tc>
        <w:tc>
          <w:tcPr>
            <w:tcW w:w="5494" w:type="dxa"/>
            <w:gridSpan w:val="3"/>
            <w:vAlign w:val="center"/>
          </w:tcPr>
          <w:p w14:paraId="3067FAD5" w14:textId="77777777" w:rsidR="00777A73" w:rsidRPr="004E236D" w:rsidRDefault="00777A73" w:rsidP="00777A73">
            <w:pPr>
              <w:pStyle w:val="Zarkazkladnhotextu3"/>
              <w:spacing w:after="0"/>
              <w:ind w:left="0"/>
              <w:rPr>
                <w:sz w:val="22"/>
                <w:szCs w:val="22"/>
              </w:rPr>
            </w:pPr>
            <w:r w:rsidRPr="004E236D">
              <w:rPr>
                <w:sz w:val="22"/>
                <w:szCs w:val="22"/>
              </w:rPr>
              <w:t>Štandardné stavové podmienky, suchý plyn,</w:t>
            </w:r>
          </w:p>
          <w:p w14:paraId="200E9473" w14:textId="77777777" w:rsidR="00777A73" w:rsidRPr="004E236D" w:rsidRDefault="00777A73" w:rsidP="00777A73">
            <w:pPr>
              <w:pStyle w:val="Zarkazkladnhotextu3"/>
              <w:spacing w:after="0"/>
              <w:ind w:left="0"/>
              <w:rPr>
                <w:sz w:val="22"/>
                <w:szCs w:val="22"/>
              </w:rPr>
            </w:pPr>
            <w:r w:rsidRPr="004E236D">
              <w:rPr>
                <w:sz w:val="22"/>
                <w:szCs w:val="22"/>
              </w:rPr>
              <w:t>- SO</w:t>
            </w:r>
            <w:r w:rsidRPr="004E236D">
              <w:rPr>
                <w:sz w:val="22"/>
                <w:szCs w:val="22"/>
                <w:vertAlign w:val="subscript"/>
              </w:rPr>
              <w:t>X</w:t>
            </w:r>
            <w:r w:rsidRPr="004E236D">
              <w:rPr>
                <w:sz w:val="22"/>
                <w:szCs w:val="22"/>
              </w:rPr>
              <w:t>, NO</w:t>
            </w:r>
            <w:r w:rsidRPr="004E236D">
              <w:rPr>
                <w:sz w:val="22"/>
                <w:szCs w:val="22"/>
                <w:vertAlign w:val="subscript"/>
              </w:rPr>
              <w:t>X</w:t>
            </w:r>
            <w:r w:rsidRPr="004E236D">
              <w:rPr>
                <w:sz w:val="22"/>
                <w:szCs w:val="22"/>
              </w:rPr>
              <w:t>: O</w:t>
            </w:r>
            <w:r w:rsidRPr="004E236D">
              <w:rPr>
                <w:sz w:val="22"/>
                <w:szCs w:val="22"/>
                <w:vertAlign w:val="subscript"/>
              </w:rPr>
              <w:t>2ref</w:t>
            </w:r>
            <w:r w:rsidRPr="004E236D">
              <w:rPr>
                <w:sz w:val="22"/>
                <w:szCs w:val="22"/>
              </w:rPr>
              <w:t>:  5 % objemu</w:t>
            </w:r>
          </w:p>
          <w:p w14:paraId="6A61B5CC" w14:textId="77777777" w:rsidR="00777A73" w:rsidRPr="004E236D" w:rsidRDefault="00777A73" w:rsidP="00777A73">
            <w:pPr>
              <w:pStyle w:val="Zarkazkladnhotextu3"/>
              <w:spacing w:after="0"/>
              <w:ind w:left="0"/>
              <w:rPr>
                <w:b/>
                <w:sz w:val="22"/>
                <w:szCs w:val="22"/>
              </w:rPr>
            </w:pPr>
            <w:r w:rsidRPr="004E236D">
              <w:rPr>
                <w:sz w:val="22"/>
                <w:szCs w:val="22"/>
              </w:rPr>
              <w:t>- Zn: O</w:t>
            </w:r>
            <w:r w:rsidRPr="004E236D">
              <w:rPr>
                <w:sz w:val="22"/>
                <w:szCs w:val="22"/>
                <w:vertAlign w:val="subscript"/>
              </w:rPr>
              <w:t>2 ref</w:t>
            </w:r>
            <w:r w:rsidRPr="004E236D">
              <w:rPr>
                <w:sz w:val="22"/>
                <w:szCs w:val="22"/>
              </w:rPr>
              <w:t>:  19 % objemu (platí len na priamy ohrev)</w:t>
            </w:r>
          </w:p>
        </w:tc>
      </w:tr>
      <w:tr w:rsidR="004E236D" w:rsidRPr="004E236D" w14:paraId="4B33684F" w14:textId="77777777" w:rsidTr="00777A73">
        <w:trPr>
          <w:cantSplit/>
          <w:trHeight w:val="224"/>
          <w:jc w:val="center"/>
        </w:trPr>
        <w:tc>
          <w:tcPr>
            <w:tcW w:w="3686" w:type="dxa"/>
            <w:vMerge w:val="restart"/>
            <w:vAlign w:val="center"/>
          </w:tcPr>
          <w:p w14:paraId="25BA5832" w14:textId="77777777" w:rsidR="00777A73" w:rsidRPr="004E236D" w:rsidRDefault="00777A73" w:rsidP="00777A73">
            <w:pPr>
              <w:spacing w:after="0" w:line="240" w:lineRule="auto"/>
              <w:outlineLvl w:val="1"/>
              <w:rPr>
                <w:rFonts w:ascii="Times New Roman" w:hAnsi="Times New Roman" w:cs="Times New Roman"/>
                <w:b/>
              </w:rPr>
            </w:pPr>
            <w:r w:rsidRPr="004E236D">
              <w:rPr>
                <w:rFonts w:ascii="Times New Roman" w:hAnsi="Times New Roman" w:cs="Times New Roman"/>
                <w:b/>
              </w:rPr>
              <w:t xml:space="preserve"> Časť zdroja</w:t>
            </w:r>
          </w:p>
        </w:tc>
        <w:tc>
          <w:tcPr>
            <w:tcW w:w="5494" w:type="dxa"/>
            <w:gridSpan w:val="3"/>
          </w:tcPr>
          <w:p w14:paraId="78D62AC3" w14:textId="77777777" w:rsidR="00777A73" w:rsidRPr="004E236D" w:rsidRDefault="00777A73" w:rsidP="00777A73">
            <w:pPr>
              <w:spacing w:after="0" w:line="240" w:lineRule="auto"/>
              <w:jc w:val="center"/>
              <w:outlineLvl w:val="1"/>
              <w:rPr>
                <w:rFonts w:ascii="Times New Roman" w:hAnsi="Times New Roman" w:cs="Times New Roman"/>
                <w:b/>
              </w:rPr>
            </w:pPr>
            <w:r w:rsidRPr="004E236D">
              <w:rPr>
                <w:rFonts w:ascii="Times New Roman" w:hAnsi="Times New Roman" w:cs="Times New Roman"/>
                <w:b/>
              </w:rPr>
              <w:t xml:space="preserve">Emisný limit   </w:t>
            </w:r>
            <w:r w:rsidRPr="004E236D">
              <w:rPr>
                <w:rFonts w:ascii="Times New Roman" w:hAnsi="Times New Roman" w:cs="Times New Roman"/>
                <w:b/>
              </w:rPr>
              <w:sym w:font="Symbol" w:char="F05B"/>
            </w:r>
            <w:r w:rsidRPr="004E236D">
              <w:rPr>
                <w:rFonts w:ascii="Times New Roman" w:hAnsi="Times New Roman" w:cs="Times New Roman"/>
                <w:b/>
              </w:rPr>
              <w:t>mg/m</w:t>
            </w:r>
            <w:r w:rsidRPr="004E236D">
              <w:rPr>
                <w:rFonts w:ascii="Times New Roman" w:hAnsi="Times New Roman" w:cs="Times New Roman"/>
                <w:b/>
                <w:vertAlign w:val="superscript"/>
              </w:rPr>
              <w:t>3</w:t>
            </w:r>
            <w:r w:rsidRPr="004E236D">
              <w:rPr>
                <w:rFonts w:ascii="Times New Roman" w:hAnsi="Times New Roman" w:cs="Times New Roman"/>
                <w:b/>
              </w:rPr>
              <w:sym w:font="Symbol" w:char="F05D"/>
            </w:r>
          </w:p>
        </w:tc>
      </w:tr>
      <w:tr w:rsidR="004E236D" w:rsidRPr="004E236D" w14:paraId="099E72F3" w14:textId="77777777" w:rsidTr="00777A73">
        <w:trPr>
          <w:cantSplit/>
          <w:trHeight w:val="342"/>
          <w:jc w:val="center"/>
        </w:trPr>
        <w:tc>
          <w:tcPr>
            <w:tcW w:w="3686" w:type="dxa"/>
            <w:vMerge/>
          </w:tcPr>
          <w:p w14:paraId="0E358714" w14:textId="77777777" w:rsidR="00777A73" w:rsidRPr="004E236D" w:rsidRDefault="00777A73" w:rsidP="00777A73">
            <w:pPr>
              <w:pStyle w:val="Zkladntext2"/>
              <w:spacing w:before="0" w:after="0"/>
              <w:jc w:val="center"/>
              <w:outlineLvl w:val="1"/>
              <w:rPr>
                <w:sz w:val="22"/>
                <w:lang w:val="sk-SK"/>
              </w:rPr>
            </w:pPr>
          </w:p>
        </w:tc>
        <w:tc>
          <w:tcPr>
            <w:tcW w:w="1894" w:type="dxa"/>
          </w:tcPr>
          <w:p w14:paraId="368BBEB7" w14:textId="77777777" w:rsidR="00777A73" w:rsidRPr="004E236D" w:rsidRDefault="00777A73" w:rsidP="00777A73">
            <w:pPr>
              <w:spacing w:after="0" w:line="240" w:lineRule="auto"/>
              <w:jc w:val="center"/>
              <w:outlineLvl w:val="1"/>
              <w:rPr>
                <w:rFonts w:ascii="Times New Roman" w:hAnsi="Times New Roman" w:cs="Times New Roman"/>
                <w:b/>
                <w:vertAlign w:val="subscript"/>
              </w:rPr>
            </w:pPr>
            <w:r w:rsidRPr="004E236D">
              <w:rPr>
                <w:rFonts w:ascii="Times New Roman" w:hAnsi="Times New Roman" w:cs="Times New Roman"/>
                <w:b/>
              </w:rPr>
              <w:t>SO</w:t>
            </w:r>
            <w:r w:rsidRPr="004E236D">
              <w:rPr>
                <w:rFonts w:ascii="Times New Roman" w:hAnsi="Times New Roman" w:cs="Times New Roman"/>
                <w:b/>
                <w:vertAlign w:val="subscript"/>
              </w:rPr>
              <w:t>X</w:t>
            </w:r>
          </w:p>
        </w:tc>
        <w:tc>
          <w:tcPr>
            <w:tcW w:w="1800" w:type="dxa"/>
          </w:tcPr>
          <w:p w14:paraId="2A205204" w14:textId="77777777" w:rsidR="00777A73" w:rsidRPr="004E236D" w:rsidRDefault="00777A73" w:rsidP="00777A73">
            <w:pPr>
              <w:pStyle w:val="Zkladntext2"/>
              <w:spacing w:before="0" w:after="0"/>
              <w:jc w:val="center"/>
              <w:outlineLvl w:val="1"/>
              <w:rPr>
                <w:b/>
                <w:sz w:val="22"/>
                <w:vertAlign w:val="subscript"/>
                <w:lang w:val="sk-SK"/>
              </w:rPr>
            </w:pPr>
            <w:r w:rsidRPr="004E236D">
              <w:rPr>
                <w:b/>
                <w:sz w:val="22"/>
                <w:lang w:val="sk-SK"/>
              </w:rPr>
              <w:t>NO</w:t>
            </w:r>
            <w:r w:rsidRPr="004E236D">
              <w:rPr>
                <w:b/>
                <w:sz w:val="22"/>
                <w:vertAlign w:val="subscript"/>
                <w:lang w:val="sk-SK"/>
              </w:rPr>
              <w:t>X</w:t>
            </w:r>
          </w:p>
        </w:tc>
        <w:tc>
          <w:tcPr>
            <w:tcW w:w="1800" w:type="dxa"/>
          </w:tcPr>
          <w:p w14:paraId="34F72DA2" w14:textId="77777777" w:rsidR="00777A73" w:rsidRPr="004E236D" w:rsidRDefault="00777A73" w:rsidP="00777A73">
            <w:pPr>
              <w:pStyle w:val="Zkladntext30"/>
              <w:keepNext/>
              <w:outlineLvl w:val="1"/>
              <w:rPr>
                <w:b/>
                <w:sz w:val="22"/>
                <w:szCs w:val="22"/>
                <w:lang w:val="sk-SK"/>
              </w:rPr>
            </w:pPr>
            <w:r w:rsidRPr="004E236D">
              <w:rPr>
                <w:b/>
                <w:sz w:val="22"/>
                <w:szCs w:val="22"/>
                <w:lang w:val="sk-SK"/>
              </w:rPr>
              <w:t>Zn</w:t>
            </w:r>
          </w:p>
        </w:tc>
      </w:tr>
      <w:tr w:rsidR="004E236D" w:rsidRPr="004E236D" w14:paraId="5ED62CA1" w14:textId="77777777" w:rsidTr="00777A73">
        <w:trPr>
          <w:cantSplit/>
          <w:trHeight w:hRule="exact" w:val="397"/>
          <w:jc w:val="center"/>
        </w:trPr>
        <w:tc>
          <w:tcPr>
            <w:tcW w:w="3686" w:type="dxa"/>
            <w:vAlign w:val="center"/>
          </w:tcPr>
          <w:p w14:paraId="1EAC989D" w14:textId="77777777" w:rsidR="00777A73" w:rsidRPr="004E236D" w:rsidRDefault="00777A73" w:rsidP="00777A73">
            <w:pPr>
              <w:pStyle w:val="Zkladntext2"/>
              <w:spacing w:before="0" w:after="0"/>
              <w:outlineLvl w:val="1"/>
              <w:rPr>
                <w:sz w:val="22"/>
                <w:lang w:val="sk-SK"/>
              </w:rPr>
            </w:pPr>
            <w:r w:rsidRPr="004E236D">
              <w:rPr>
                <w:sz w:val="22"/>
                <w:lang w:val="sk-SK"/>
              </w:rPr>
              <w:t>Žiarové pozinkovanie</w:t>
            </w:r>
          </w:p>
        </w:tc>
        <w:tc>
          <w:tcPr>
            <w:tcW w:w="1894" w:type="dxa"/>
            <w:vAlign w:val="center"/>
          </w:tcPr>
          <w:p w14:paraId="5E678BAF" w14:textId="77777777" w:rsidR="00777A73" w:rsidRPr="004E236D" w:rsidRDefault="00777A73" w:rsidP="00777A73">
            <w:pPr>
              <w:pStyle w:val="Zkladntext30"/>
              <w:keepNext/>
              <w:outlineLvl w:val="1"/>
              <w:rPr>
                <w:sz w:val="22"/>
                <w:szCs w:val="22"/>
                <w:lang w:val="sk-SK"/>
              </w:rPr>
            </w:pPr>
            <w:r w:rsidRPr="004E236D">
              <w:rPr>
                <w:sz w:val="22"/>
                <w:szCs w:val="22"/>
                <w:lang w:val="sk-SK"/>
              </w:rPr>
              <w:t>800</w:t>
            </w:r>
            <w:r w:rsidRPr="004E236D">
              <w:rPr>
                <w:sz w:val="22"/>
                <w:szCs w:val="22"/>
                <w:vertAlign w:val="superscript"/>
                <w:lang w:val="sk-SK"/>
              </w:rPr>
              <w:t>1</w:t>
            </w:r>
            <w:r w:rsidRPr="004E236D">
              <w:rPr>
                <w:sz w:val="22"/>
                <w:szCs w:val="22"/>
                <w:lang w:val="sk-SK"/>
              </w:rPr>
              <w:t xml:space="preserve">) </w:t>
            </w:r>
          </w:p>
        </w:tc>
        <w:tc>
          <w:tcPr>
            <w:tcW w:w="1800" w:type="dxa"/>
            <w:vAlign w:val="center"/>
          </w:tcPr>
          <w:p w14:paraId="4566B1CF" w14:textId="77777777" w:rsidR="00777A73" w:rsidRPr="004E236D" w:rsidRDefault="00777A73" w:rsidP="00777A73">
            <w:pPr>
              <w:pStyle w:val="Zkladntext2"/>
              <w:spacing w:before="0" w:after="0"/>
              <w:jc w:val="center"/>
              <w:outlineLvl w:val="1"/>
              <w:rPr>
                <w:sz w:val="22"/>
                <w:lang w:val="sk-SK"/>
              </w:rPr>
            </w:pPr>
            <w:r w:rsidRPr="004E236D">
              <w:rPr>
                <w:sz w:val="22"/>
                <w:lang w:val="sk-SK"/>
              </w:rPr>
              <w:t>400,  800</w:t>
            </w:r>
            <w:r w:rsidRPr="004E236D">
              <w:rPr>
                <w:sz w:val="22"/>
                <w:vertAlign w:val="superscript"/>
                <w:lang w:val="sk-SK"/>
              </w:rPr>
              <w:t>2</w:t>
            </w:r>
            <w:r w:rsidRPr="004E236D">
              <w:rPr>
                <w:sz w:val="22"/>
                <w:lang w:val="sk-SK"/>
              </w:rPr>
              <w:t>)</w:t>
            </w:r>
          </w:p>
        </w:tc>
        <w:tc>
          <w:tcPr>
            <w:tcW w:w="1800" w:type="dxa"/>
            <w:vAlign w:val="center"/>
          </w:tcPr>
          <w:p w14:paraId="0FC027FF" w14:textId="77777777" w:rsidR="00777A73" w:rsidRPr="004E236D" w:rsidRDefault="00777A73" w:rsidP="00777A73">
            <w:pPr>
              <w:pStyle w:val="Zkladntext30"/>
              <w:keepNext/>
              <w:outlineLvl w:val="1"/>
              <w:rPr>
                <w:sz w:val="22"/>
                <w:szCs w:val="22"/>
                <w:lang w:val="sk-SK"/>
              </w:rPr>
            </w:pPr>
            <w:r w:rsidRPr="004E236D">
              <w:rPr>
                <w:sz w:val="22"/>
                <w:szCs w:val="22"/>
                <w:lang w:val="sk-SK"/>
              </w:rPr>
              <w:t>10</w:t>
            </w:r>
          </w:p>
          <w:p w14:paraId="59CB1449" w14:textId="77777777" w:rsidR="00777A73" w:rsidRPr="004E236D" w:rsidRDefault="00777A73" w:rsidP="00777A73">
            <w:pPr>
              <w:pStyle w:val="Zkladntext30"/>
              <w:keepNext/>
              <w:jc w:val="left"/>
              <w:outlineLvl w:val="1"/>
              <w:rPr>
                <w:sz w:val="22"/>
                <w:szCs w:val="22"/>
                <w:lang w:val="sk-SK"/>
              </w:rPr>
            </w:pPr>
          </w:p>
        </w:tc>
      </w:tr>
    </w:tbl>
    <w:p w14:paraId="597AFCD8" w14:textId="77777777" w:rsidR="00777A73" w:rsidRPr="004E236D" w:rsidRDefault="00777A73" w:rsidP="00777A73">
      <w:pPr>
        <w:pStyle w:val="ListParagraph1"/>
        <w:spacing w:before="60"/>
        <w:rPr>
          <w:sz w:val="22"/>
        </w:rPr>
      </w:pPr>
      <w:r w:rsidRPr="004E236D">
        <w:rPr>
          <w:sz w:val="22"/>
          <w:vertAlign w:val="superscript"/>
        </w:rPr>
        <w:t>1</w:t>
      </w:r>
      <w:r w:rsidRPr="004E236D">
        <w:rPr>
          <w:sz w:val="22"/>
        </w:rPr>
        <w:t>) Platí pre vykurovací plyn ako zmes vysokopecného a koksárenského plynu.</w:t>
      </w:r>
    </w:p>
    <w:p w14:paraId="5E42DAEF" w14:textId="77777777" w:rsidR="00777A73" w:rsidRPr="004E236D" w:rsidRDefault="00777A73" w:rsidP="00777A73">
      <w:pPr>
        <w:pStyle w:val="ListParagraph1"/>
        <w:rPr>
          <w:sz w:val="22"/>
        </w:rPr>
      </w:pPr>
      <w:r w:rsidRPr="004E236D">
        <w:rPr>
          <w:sz w:val="22"/>
          <w:vertAlign w:val="superscript"/>
        </w:rPr>
        <w:t>2</w:t>
      </w:r>
      <w:r w:rsidRPr="004E236D">
        <w:rPr>
          <w:sz w:val="22"/>
        </w:rPr>
        <w:t>) Platí pre zariadenia s predhrievaním vzduchu.</w:t>
      </w:r>
    </w:p>
    <w:p w14:paraId="45D5F551" w14:textId="77777777" w:rsidR="00777A73" w:rsidRPr="004E236D" w:rsidRDefault="00777A73" w:rsidP="00777A73">
      <w:pPr>
        <w:pStyle w:val="Nadpis3"/>
        <w:spacing w:before="240" w:line="240" w:lineRule="auto"/>
        <w:rPr>
          <w:rFonts w:ascii="Times New Roman" w:hAnsi="Times New Roman" w:cs="Times New Roman"/>
          <w:b/>
          <w:color w:val="auto"/>
          <w:sz w:val="22"/>
          <w:szCs w:val="22"/>
        </w:rPr>
      </w:pPr>
      <w:r w:rsidRPr="004E236D">
        <w:rPr>
          <w:rFonts w:ascii="Times New Roman" w:hAnsi="Times New Roman" w:cs="Times New Roman"/>
          <w:b/>
          <w:color w:val="auto"/>
          <w:sz w:val="22"/>
          <w:szCs w:val="22"/>
        </w:rPr>
        <w:t>12.  ZARIADENIE  PRE  POVRCHOVÚ  ÚPRAVU  KOVOV</w:t>
      </w:r>
    </w:p>
    <w:p w14:paraId="3C30ECE2" w14:textId="77777777" w:rsidR="00777A73" w:rsidRPr="004E236D" w:rsidRDefault="00777A73" w:rsidP="00777A73">
      <w:pPr>
        <w:spacing w:before="40"/>
        <w:ind w:left="447" w:hanging="266"/>
        <w:jc w:val="both"/>
        <w:rPr>
          <w:rFonts w:ascii="Times New Roman" w:hAnsi="Times New Roman" w:cs="Times New Roman"/>
        </w:rPr>
      </w:pPr>
      <w:r w:rsidRPr="004E236D">
        <w:rPr>
          <w:rFonts w:ascii="Times New Roman" w:hAnsi="Times New Roman" w:cs="Times New Roman"/>
        </w:rPr>
        <w:t xml:space="preserve">    Tento bod sa uplatňuje na zariadenia s použitím chemických a elektrolytických  postupov, ako je morenie, leptanie, leštenie, pasivácia, brunírovanie, galvanizovanie a iné technológie, okrem úprav s použitím organických rozpúšťadiel a práškového lakovania.</w:t>
      </w:r>
    </w:p>
    <w:p w14:paraId="3BFC6661" w14:textId="77777777" w:rsidR="00777A73" w:rsidRPr="004E236D" w:rsidRDefault="00777A73" w:rsidP="00777A73">
      <w:pPr>
        <w:spacing w:after="0" w:line="240" w:lineRule="auto"/>
        <w:rPr>
          <w:rFonts w:ascii="Times New Roman" w:hAnsi="Times New Roman" w:cs="Times New Roman"/>
          <w:b/>
        </w:rPr>
      </w:pPr>
      <w:r w:rsidRPr="004E236D">
        <w:rPr>
          <w:rFonts w:ascii="Times New Roman" w:hAnsi="Times New Roman" w:cs="Times New Roman"/>
          <w:b/>
        </w:rPr>
        <w:t>12.1 Emisné  limity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38"/>
        <w:gridCol w:w="4550"/>
      </w:tblGrid>
      <w:tr w:rsidR="004E236D" w:rsidRPr="004E236D" w14:paraId="435E129B" w14:textId="77777777" w:rsidTr="00777A73">
        <w:trPr>
          <w:trHeight w:val="538"/>
          <w:jc w:val="center"/>
        </w:trPr>
        <w:tc>
          <w:tcPr>
            <w:tcW w:w="4556" w:type="dxa"/>
            <w:vAlign w:val="center"/>
          </w:tcPr>
          <w:p w14:paraId="5CF06DA1" w14:textId="77777777" w:rsidR="00777A73" w:rsidRPr="004E236D" w:rsidRDefault="00777A73" w:rsidP="00777A73">
            <w:pPr>
              <w:pStyle w:val="Zarkazkladnhotextu3"/>
              <w:spacing w:after="0"/>
              <w:ind w:left="0"/>
              <w:rPr>
                <w:b/>
                <w:sz w:val="22"/>
                <w:szCs w:val="22"/>
              </w:rPr>
            </w:pPr>
            <w:r w:rsidRPr="004E236D">
              <w:rPr>
                <w:b/>
                <w:sz w:val="22"/>
                <w:szCs w:val="22"/>
              </w:rPr>
              <w:t>Podmienky platnosti EL</w:t>
            </w:r>
          </w:p>
        </w:tc>
        <w:tc>
          <w:tcPr>
            <w:tcW w:w="4375" w:type="dxa"/>
            <w:vAlign w:val="center"/>
          </w:tcPr>
          <w:p w14:paraId="0EAAA3E4" w14:textId="77777777" w:rsidR="00777A73" w:rsidRPr="004E236D" w:rsidRDefault="00777A73" w:rsidP="00777A73">
            <w:pPr>
              <w:pStyle w:val="Zarkazkladnhotextu3"/>
              <w:spacing w:after="0"/>
              <w:ind w:left="16"/>
              <w:rPr>
                <w:b/>
                <w:sz w:val="22"/>
                <w:szCs w:val="22"/>
              </w:rPr>
            </w:pPr>
            <w:r w:rsidRPr="004E236D">
              <w:rPr>
                <w:sz w:val="22"/>
                <w:szCs w:val="22"/>
              </w:rPr>
              <w:t xml:space="preserve">Štandardné stavové podmienky, vlhký plyn </w:t>
            </w:r>
          </w:p>
        </w:tc>
      </w:tr>
      <w:tr w:rsidR="004E236D" w:rsidRPr="004E236D" w14:paraId="68374ED2" w14:textId="77777777" w:rsidTr="00777A73">
        <w:trPr>
          <w:jc w:val="center"/>
        </w:trPr>
        <w:tc>
          <w:tcPr>
            <w:tcW w:w="4556" w:type="dxa"/>
            <w:vMerge w:val="restart"/>
            <w:vAlign w:val="center"/>
          </w:tcPr>
          <w:p w14:paraId="0AFCA7AB" w14:textId="77777777" w:rsidR="00777A73" w:rsidRPr="004E236D" w:rsidRDefault="00777A73" w:rsidP="00777A73">
            <w:pPr>
              <w:pStyle w:val="Normln"/>
              <w:keepNext/>
              <w:rPr>
                <w:b/>
                <w:szCs w:val="22"/>
                <w:lang w:val="sk-SK"/>
              </w:rPr>
            </w:pPr>
            <w:r w:rsidRPr="004E236D">
              <w:rPr>
                <w:b/>
                <w:szCs w:val="22"/>
                <w:lang w:val="sk-SK"/>
              </w:rPr>
              <w:t>Povrchové úpravy</w:t>
            </w:r>
          </w:p>
        </w:tc>
        <w:tc>
          <w:tcPr>
            <w:tcW w:w="4375" w:type="dxa"/>
            <w:vAlign w:val="center"/>
          </w:tcPr>
          <w:p w14:paraId="19B8F90E" w14:textId="77777777" w:rsidR="00777A73" w:rsidRPr="004E236D" w:rsidRDefault="00777A73" w:rsidP="00777A73">
            <w:pPr>
              <w:pStyle w:val="Normln"/>
              <w:keepNext/>
              <w:jc w:val="center"/>
              <w:rPr>
                <w:b/>
                <w:szCs w:val="22"/>
                <w:lang w:val="sk-SK"/>
              </w:rPr>
            </w:pPr>
            <w:r w:rsidRPr="004E236D">
              <w:rPr>
                <w:b/>
                <w:szCs w:val="22"/>
                <w:lang w:val="sk-SK"/>
              </w:rPr>
              <w:t xml:space="preserve">Emisný limit </w:t>
            </w:r>
            <w:r w:rsidRPr="004E236D">
              <w:rPr>
                <w:b/>
                <w:szCs w:val="22"/>
                <w:lang w:val="sk-SK"/>
              </w:rPr>
              <w:sym w:font="Symbol" w:char="F05B"/>
            </w:r>
            <w:r w:rsidRPr="004E236D">
              <w:rPr>
                <w:b/>
                <w:szCs w:val="22"/>
                <w:lang w:val="sk-SK"/>
              </w:rPr>
              <w:t>mg/m</w:t>
            </w:r>
            <w:r w:rsidRPr="004E236D">
              <w:rPr>
                <w:b/>
                <w:szCs w:val="22"/>
                <w:vertAlign w:val="superscript"/>
                <w:lang w:val="sk-SK"/>
              </w:rPr>
              <w:t>3</w:t>
            </w:r>
            <w:r w:rsidRPr="004E236D">
              <w:rPr>
                <w:b/>
                <w:szCs w:val="22"/>
                <w:lang w:val="sk-SK"/>
              </w:rPr>
              <w:sym w:font="Symbol" w:char="F05D"/>
            </w:r>
          </w:p>
        </w:tc>
      </w:tr>
      <w:tr w:rsidR="004E236D" w:rsidRPr="004E236D" w14:paraId="1BED774E" w14:textId="77777777" w:rsidTr="00777A73">
        <w:trPr>
          <w:jc w:val="center"/>
        </w:trPr>
        <w:tc>
          <w:tcPr>
            <w:tcW w:w="4556" w:type="dxa"/>
            <w:vMerge/>
          </w:tcPr>
          <w:p w14:paraId="2CD7CC18" w14:textId="77777777" w:rsidR="00777A73" w:rsidRPr="004E236D" w:rsidRDefault="00777A73" w:rsidP="00777A73">
            <w:pPr>
              <w:spacing w:after="0" w:line="240" w:lineRule="auto"/>
              <w:rPr>
                <w:rFonts w:ascii="Times New Roman" w:hAnsi="Times New Roman" w:cs="Times New Roman"/>
              </w:rPr>
            </w:pPr>
          </w:p>
        </w:tc>
        <w:tc>
          <w:tcPr>
            <w:tcW w:w="4375" w:type="dxa"/>
            <w:vAlign w:val="center"/>
          </w:tcPr>
          <w:p w14:paraId="6DBD8D95" w14:textId="77777777" w:rsidR="00777A73" w:rsidRPr="004E236D" w:rsidRDefault="00777A73" w:rsidP="00777A73">
            <w:pPr>
              <w:spacing w:after="0" w:line="240" w:lineRule="auto"/>
              <w:jc w:val="center"/>
              <w:rPr>
                <w:rFonts w:ascii="Times New Roman" w:hAnsi="Times New Roman" w:cs="Times New Roman"/>
                <w:b/>
                <w:vertAlign w:val="subscript"/>
              </w:rPr>
            </w:pPr>
            <w:r w:rsidRPr="004E236D">
              <w:rPr>
                <w:rFonts w:ascii="Times New Roman" w:hAnsi="Times New Roman" w:cs="Times New Roman"/>
                <w:b/>
              </w:rPr>
              <w:t>HCl</w:t>
            </w:r>
          </w:p>
        </w:tc>
      </w:tr>
      <w:tr w:rsidR="004E236D" w:rsidRPr="004E236D" w14:paraId="15ECB48B" w14:textId="77777777" w:rsidTr="00777A73">
        <w:trPr>
          <w:trHeight w:val="313"/>
          <w:jc w:val="center"/>
        </w:trPr>
        <w:tc>
          <w:tcPr>
            <w:tcW w:w="4556" w:type="dxa"/>
            <w:vAlign w:val="center"/>
          </w:tcPr>
          <w:p w14:paraId="0006ADA7"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Povrchové úpravy s použitím HCl</w:t>
            </w:r>
          </w:p>
        </w:tc>
        <w:tc>
          <w:tcPr>
            <w:tcW w:w="4375" w:type="dxa"/>
            <w:vAlign w:val="center"/>
          </w:tcPr>
          <w:p w14:paraId="1B4089A1"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10, 30</w:t>
            </w:r>
            <w:r w:rsidRPr="004E236D">
              <w:rPr>
                <w:rFonts w:ascii="Times New Roman" w:hAnsi="Times New Roman" w:cs="Times New Roman"/>
                <w:vertAlign w:val="superscript"/>
              </w:rPr>
              <w:t>1</w:t>
            </w:r>
            <w:r w:rsidRPr="004E236D">
              <w:rPr>
                <w:rFonts w:ascii="Times New Roman" w:hAnsi="Times New Roman" w:cs="Times New Roman"/>
              </w:rPr>
              <w:t>)</w:t>
            </w:r>
          </w:p>
        </w:tc>
      </w:tr>
    </w:tbl>
    <w:p w14:paraId="34D6EB73" w14:textId="77777777" w:rsidR="00777A73" w:rsidRPr="004E236D" w:rsidRDefault="00777A73" w:rsidP="00777A73">
      <w:pPr>
        <w:spacing w:before="60" w:after="0" w:line="240" w:lineRule="auto"/>
        <w:rPr>
          <w:rFonts w:ascii="Times New Roman" w:hAnsi="Times New Roman" w:cs="Times New Roman"/>
        </w:rPr>
      </w:pPr>
      <w:r w:rsidRPr="004E236D">
        <w:rPr>
          <w:rFonts w:ascii="Times New Roman" w:hAnsi="Times New Roman" w:cs="Times New Roman"/>
          <w:vertAlign w:val="superscript"/>
        </w:rPr>
        <w:t>1</w:t>
      </w:r>
      <w:r w:rsidRPr="004E236D">
        <w:rPr>
          <w:rFonts w:ascii="Times New Roman" w:hAnsi="Times New Roman" w:cs="Times New Roman"/>
        </w:rPr>
        <w:t xml:space="preserve">) Platí pre zariadenia s vydaným </w:t>
      </w:r>
      <w:r w:rsidRPr="004E236D">
        <w:rPr>
          <w:rFonts w:ascii="Times New Roman" w:hAnsi="Times New Roman"/>
        </w:rPr>
        <w:t>povolením</w:t>
      </w:r>
      <w:r w:rsidRPr="004E236D">
        <w:rPr>
          <w:rFonts w:ascii="Times New Roman" w:hAnsi="Times New Roman" w:cs="Times New Roman"/>
        </w:rPr>
        <w:t xml:space="preserve"> do 1. septembra 2009.</w:t>
      </w:r>
    </w:p>
    <w:p w14:paraId="34136209" w14:textId="77777777" w:rsidR="00777A73" w:rsidRPr="004E236D" w:rsidRDefault="00777A73" w:rsidP="00777A73">
      <w:pPr>
        <w:rPr>
          <w:rFonts w:ascii="Times New Roman" w:hAnsi="Times New Roman" w:cs="Times New Roman"/>
          <w:b/>
        </w:rPr>
      </w:pPr>
    </w:p>
    <w:p w14:paraId="66A4C324" w14:textId="77777777" w:rsidR="00777A73" w:rsidRPr="004E236D" w:rsidRDefault="00777A73" w:rsidP="00777A73">
      <w:pPr>
        <w:pStyle w:val="Nadpis3"/>
        <w:spacing w:before="0"/>
        <w:ind w:left="450" w:hanging="450"/>
        <w:rPr>
          <w:rFonts w:ascii="Times New Roman" w:hAnsi="Times New Roman" w:cs="Times New Roman"/>
          <w:b/>
          <w:color w:val="auto"/>
          <w:sz w:val="22"/>
          <w:szCs w:val="22"/>
        </w:rPr>
      </w:pPr>
      <w:r w:rsidRPr="004E236D">
        <w:rPr>
          <w:rFonts w:ascii="Times New Roman" w:hAnsi="Times New Roman" w:cs="Times New Roman"/>
          <w:b/>
          <w:color w:val="auto"/>
          <w:sz w:val="22"/>
          <w:szCs w:val="22"/>
        </w:rPr>
        <w:t>13.  ČISTENIE NÁRADIA, NÁSTROJOV ALEBO  INÝCH  KOVOVÝCH  PREDMETOV  TERMICKÝMI  POSTUPMI</w:t>
      </w:r>
    </w:p>
    <w:p w14:paraId="59DF2E0B" w14:textId="77777777" w:rsidR="00777A73" w:rsidRPr="004E236D" w:rsidRDefault="00777A73" w:rsidP="00777A73">
      <w:pPr>
        <w:spacing w:before="240" w:after="120" w:line="240" w:lineRule="auto"/>
        <w:rPr>
          <w:rFonts w:ascii="Times New Roman" w:hAnsi="Times New Roman" w:cs="Times New Roman"/>
          <w:b/>
        </w:rPr>
      </w:pPr>
      <w:r w:rsidRPr="004E236D">
        <w:rPr>
          <w:rFonts w:ascii="Times New Roman" w:hAnsi="Times New Roman" w:cs="Times New Roman"/>
          <w:b/>
        </w:rPr>
        <w:t xml:space="preserve">13.1  Emisné limity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680"/>
        <w:gridCol w:w="4608"/>
      </w:tblGrid>
      <w:tr w:rsidR="004E236D" w:rsidRPr="004E236D" w14:paraId="1B56227C" w14:textId="77777777" w:rsidTr="00777A73">
        <w:trPr>
          <w:jc w:val="center"/>
        </w:trPr>
        <w:tc>
          <w:tcPr>
            <w:tcW w:w="4500" w:type="dxa"/>
            <w:vAlign w:val="center"/>
          </w:tcPr>
          <w:p w14:paraId="61F64066" w14:textId="77777777" w:rsidR="00777A73" w:rsidRPr="004E236D" w:rsidRDefault="00777A73" w:rsidP="00777A73">
            <w:pPr>
              <w:spacing w:before="240" w:after="0" w:line="240" w:lineRule="auto"/>
              <w:ind w:right="72"/>
              <w:rPr>
                <w:rFonts w:ascii="Times New Roman" w:hAnsi="Times New Roman" w:cs="Times New Roman"/>
              </w:rPr>
            </w:pPr>
            <w:r w:rsidRPr="004E236D">
              <w:rPr>
                <w:rFonts w:ascii="Times New Roman" w:hAnsi="Times New Roman" w:cs="Times New Roman"/>
                <w:b/>
              </w:rPr>
              <w:t>Podmienky platnosti EL</w:t>
            </w:r>
          </w:p>
        </w:tc>
        <w:tc>
          <w:tcPr>
            <w:tcW w:w="4431" w:type="dxa"/>
          </w:tcPr>
          <w:p w14:paraId="3F11722E"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Štandardné stavové podmienky, vlhký plyn, O</w:t>
            </w:r>
            <w:r w:rsidRPr="004E236D">
              <w:rPr>
                <w:rFonts w:ascii="Times New Roman" w:hAnsi="Times New Roman" w:cs="Times New Roman"/>
                <w:vertAlign w:val="subscript"/>
              </w:rPr>
              <w:t>2ref</w:t>
            </w:r>
            <w:r w:rsidRPr="004E236D">
              <w:rPr>
                <w:rFonts w:ascii="Times New Roman" w:hAnsi="Times New Roman" w:cs="Times New Roman"/>
              </w:rPr>
              <w:t>:  11 % objemu</w:t>
            </w:r>
          </w:p>
        </w:tc>
      </w:tr>
      <w:tr w:rsidR="004E236D" w:rsidRPr="004E236D" w14:paraId="2B9BCDEE" w14:textId="77777777" w:rsidTr="00777A73">
        <w:trPr>
          <w:jc w:val="center"/>
        </w:trPr>
        <w:tc>
          <w:tcPr>
            <w:tcW w:w="4500" w:type="dxa"/>
            <w:vMerge w:val="restart"/>
            <w:vAlign w:val="center"/>
          </w:tcPr>
          <w:p w14:paraId="5275A55E"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b/>
              </w:rPr>
              <w:t>Časť zdroja</w:t>
            </w:r>
          </w:p>
        </w:tc>
        <w:tc>
          <w:tcPr>
            <w:tcW w:w="4431" w:type="dxa"/>
            <w:vAlign w:val="center"/>
          </w:tcPr>
          <w:p w14:paraId="0655FB71"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b/>
              </w:rPr>
              <w:t xml:space="preserve">Emisný limit </w:t>
            </w:r>
            <w:r w:rsidRPr="004E236D">
              <w:rPr>
                <w:rFonts w:ascii="Times New Roman" w:hAnsi="Times New Roman" w:cs="Times New Roman"/>
                <w:b/>
              </w:rPr>
              <w:sym w:font="Symbol" w:char="F05B"/>
            </w:r>
            <w:r w:rsidRPr="004E236D">
              <w:rPr>
                <w:rFonts w:ascii="Times New Roman" w:hAnsi="Times New Roman" w:cs="Times New Roman"/>
                <w:b/>
              </w:rPr>
              <w:t>mg/m</w:t>
            </w:r>
            <w:r w:rsidRPr="004E236D">
              <w:rPr>
                <w:rFonts w:ascii="Times New Roman" w:hAnsi="Times New Roman" w:cs="Times New Roman"/>
                <w:b/>
                <w:vertAlign w:val="superscript"/>
              </w:rPr>
              <w:t>3</w:t>
            </w:r>
            <w:r w:rsidRPr="004E236D">
              <w:rPr>
                <w:rFonts w:ascii="Times New Roman" w:hAnsi="Times New Roman" w:cs="Times New Roman"/>
                <w:b/>
              </w:rPr>
              <w:sym w:font="Symbol" w:char="F05D"/>
            </w:r>
          </w:p>
        </w:tc>
      </w:tr>
      <w:tr w:rsidR="004E236D" w:rsidRPr="004E236D" w14:paraId="53DFC181" w14:textId="77777777" w:rsidTr="00777A73">
        <w:trPr>
          <w:jc w:val="center"/>
        </w:trPr>
        <w:tc>
          <w:tcPr>
            <w:tcW w:w="4500" w:type="dxa"/>
            <w:vMerge/>
          </w:tcPr>
          <w:p w14:paraId="1337FFED" w14:textId="77777777" w:rsidR="00777A73" w:rsidRPr="004E236D" w:rsidRDefault="00777A73" w:rsidP="00777A73">
            <w:pPr>
              <w:spacing w:after="0" w:line="240" w:lineRule="auto"/>
              <w:rPr>
                <w:rFonts w:ascii="Times New Roman" w:hAnsi="Times New Roman" w:cs="Times New Roman"/>
              </w:rPr>
            </w:pPr>
          </w:p>
        </w:tc>
        <w:tc>
          <w:tcPr>
            <w:tcW w:w="4431" w:type="dxa"/>
            <w:vAlign w:val="center"/>
          </w:tcPr>
          <w:p w14:paraId="6661E01E" w14:textId="77777777" w:rsidR="00777A73" w:rsidRPr="004E236D" w:rsidRDefault="00777A73" w:rsidP="00777A73">
            <w:pPr>
              <w:spacing w:after="0" w:line="240" w:lineRule="auto"/>
              <w:jc w:val="center"/>
              <w:rPr>
                <w:rFonts w:ascii="Times New Roman" w:hAnsi="Times New Roman" w:cs="Times New Roman"/>
                <w:b/>
              </w:rPr>
            </w:pPr>
            <w:r w:rsidRPr="004E236D">
              <w:rPr>
                <w:rFonts w:ascii="Times New Roman" w:hAnsi="Times New Roman" w:cs="Times New Roman"/>
                <w:b/>
              </w:rPr>
              <w:t>TOC</w:t>
            </w:r>
          </w:p>
        </w:tc>
      </w:tr>
      <w:tr w:rsidR="00777A73" w:rsidRPr="004E236D" w14:paraId="63872703" w14:textId="77777777" w:rsidTr="00777A73">
        <w:trPr>
          <w:jc w:val="center"/>
        </w:trPr>
        <w:tc>
          <w:tcPr>
            <w:tcW w:w="4500" w:type="dxa"/>
          </w:tcPr>
          <w:p w14:paraId="4A0F4D33"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Termické procesy okrem koncového spaľovania</w:t>
            </w:r>
          </w:p>
        </w:tc>
        <w:tc>
          <w:tcPr>
            <w:tcW w:w="4431" w:type="dxa"/>
            <w:vAlign w:val="center"/>
          </w:tcPr>
          <w:p w14:paraId="4811877A"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20</w:t>
            </w:r>
          </w:p>
        </w:tc>
      </w:tr>
    </w:tbl>
    <w:p w14:paraId="52F09A2C" w14:textId="77777777" w:rsidR="00777A73" w:rsidRPr="004E236D" w:rsidRDefault="00777A73" w:rsidP="00777A73"/>
    <w:p w14:paraId="73575C07" w14:textId="77777777" w:rsidR="00777A73" w:rsidRPr="004E236D" w:rsidRDefault="00777A73" w:rsidP="00777A73">
      <w:pPr>
        <w:rPr>
          <w:rFonts w:ascii="Times New Roman" w:eastAsia="Times New Roman" w:hAnsi="Times New Roman" w:cs="Times New Roman"/>
          <w:b/>
          <w:bCs/>
          <w:lang w:eastAsia="sk-SK"/>
        </w:rPr>
      </w:pPr>
      <w:r w:rsidRPr="004E236D">
        <w:br w:type="page"/>
      </w:r>
    </w:p>
    <w:p w14:paraId="797274C5" w14:textId="77777777" w:rsidR="00777A73" w:rsidRPr="004E236D" w:rsidRDefault="00777A73" w:rsidP="00777A73">
      <w:pPr>
        <w:pStyle w:val="Nadpis2"/>
        <w:spacing w:after="0"/>
        <w:rPr>
          <w:sz w:val="22"/>
          <w:szCs w:val="22"/>
        </w:rPr>
      </w:pPr>
      <w:r w:rsidRPr="004E236D">
        <w:rPr>
          <w:sz w:val="22"/>
          <w:szCs w:val="22"/>
        </w:rPr>
        <w:lastRenderedPageBreak/>
        <w:t>C.  VÝROBA  NEKOVOVÝCH  MINERÁLNYCH  PRODUKTOV</w:t>
      </w:r>
    </w:p>
    <w:p w14:paraId="36F6B010" w14:textId="77777777" w:rsidR="00777A73" w:rsidRPr="004E236D" w:rsidRDefault="00777A73" w:rsidP="00777A73">
      <w:pPr>
        <w:pStyle w:val="Nadpis3"/>
        <w:keepNext w:val="0"/>
        <w:keepLines w:val="0"/>
        <w:spacing w:before="0" w:line="240" w:lineRule="auto"/>
        <w:rPr>
          <w:rFonts w:ascii="Times New Roman" w:hAnsi="Times New Roman" w:cs="Times New Roman"/>
          <w:b/>
          <w:color w:val="auto"/>
          <w:sz w:val="22"/>
          <w:szCs w:val="22"/>
        </w:rPr>
      </w:pPr>
      <w:r w:rsidRPr="004E236D">
        <w:rPr>
          <w:rFonts w:ascii="Times New Roman" w:hAnsi="Times New Roman" w:cs="Times New Roman"/>
          <w:b/>
          <w:color w:val="auto"/>
          <w:sz w:val="22"/>
          <w:szCs w:val="22"/>
        </w:rPr>
        <w:t>1.    VÝROBA CEMENTU</w:t>
      </w:r>
    </w:p>
    <w:p w14:paraId="30CD3173" w14:textId="77777777" w:rsidR="00777A73" w:rsidRPr="004E236D" w:rsidRDefault="00777A73" w:rsidP="00777A73">
      <w:pPr>
        <w:pStyle w:val="Normln"/>
        <w:spacing w:before="120"/>
        <w:rPr>
          <w:b/>
          <w:szCs w:val="22"/>
          <w:lang w:val="sk-SK"/>
        </w:rPr>
      </w:pPr>
      <w:r w:rsidRPr="004E236D">
        <w:rPr>
          <w:b/>
          <w:szCs w:val="22"/>
          <w:lang w:val="sk-SK"/>
        </w:rPr>
        <w:t xml:space="preserve">1.1   Technické požiadavky a podmienky prevádzkovania </w:t>
      </w:r>
    </w:p>
    <w:p w14:paraId="4AEEE83C" w14:textId="77777777" w:rsidR="00777A73" w:rsidRPr="004E236D" w:rsidRDefault="00777A73" w:rsidP="00777A73">
      <w:pPr>
        <w:pStyle w:val="Normln"/>
        <w:numPr>
          <w:ilvl w:val="1"/>
          <w:numId w:val="174"/>
        </w:numPr>
        <w:tabs>
          <w:tab w:val="clear" w:pos="1437"/>
        </w:tabs>
        <w:spacing w:before="120"/>
        <w:ind w:left="567" w:hanging="567"/>
        <w:rPr>
          <w:szCs w:val="22"/>
          <w:lang w:val="sk-SK"/>
        </w:rPr>
      </w:pPr>
      <w:r w:rsidRPr="004E236D">
        <w:rPr>
          <w:szCs w:val="22"/>
          <w:lang w:val="sk-SK"/>
        </w:rPr>
        <w:t xml:space="preserve">Všetok sypký slinovací materiál musí byť skladovaný v silách alebo v uzavretých priestoroch. </w:t>
      </w:r>
    </w:p>
    <w:p w14:paraId="4A502F5F" w14:textId="77777777" w:rsidR="00777A73" w:rsidRPr="004E236D" w:rsidRDefault="00777A73" w:rsidP="00777A73">
      <w:pPr>
        <w:pStyle w:val="Normln"/>
        <w:numPr>
          <w:ilvl w:val="1"/>
          <w:numId w:val="174"/>
        </w:numPr>
        <w:tabs>
          <w:tab w:val="clear" w:pos="1437"/>
        </w:tabs>
        <w:spacing w:before="120"/>
        <w:ind w:left="567" w:hanging="567"/>
        <w:rPr>
          <w:szCs w:val="22"/>
          <w:lang w:val="sk-SK"/>
        </w:rPr>
      </w:pPr>
      <w:r w:rsidRPr="004E236D">
        <w:rPr>
          <w:szCs w:val="22"/>
          <w:lang w:val="sk-SK"/>
        </w:rPr>
        <w:t>Odpadové plyny zo síl  je potrebné odsávať  a odvádzať  na  odprášenie.</w:t>
      </w:r>
    </w:p>
    <w:p w14:paraId="013626BB" w14:textId="77777777" w:rsidR="00777A73" w:rsidRPr="004E236D" w:rsidRDefault="00777A73" w:rsidP="00777A73">
      <w:pPr>
        <w:pStyle w:val="Zkladntext2"/>
        <w:keepNext w:val="0"/>
        <w:numPr>
          <w:ilvl w:val="1"/>
          <w:numId w:val="197"/>
        </w:numPr>
        <w:spacing w:before="120" w:after="120"/>
        <w:ind w:left="482" w:hanging="482"/>
        <w:rPr>
          <w:b/>
          <w:sz w:val="22"/>
          <w:lang w:val="sk-SK"/>
        </w:rPr>
      </w:pPr>
      <w:r w:rsidRPr="004E236D">
        <w:rPr>
          <w:b/>
          <w:sz w:val="22"/>
          <w:lang w:val="sk-SK"/>
        </w:rPr>
        <w:t xml:space="preserve">Emisné limity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2"/>
        <w:gridCol w:w="1271"/>
        <w:gridCol w:w="1836"/>
        <w:gridCol w:w="2083"/>
      </w:tblGrid>
      <w:tr w:rsidR="004E236D" w:rsidRPr="004E236D" w14:paraId="4A2B1172" w14:textId="77777777" w:rsidTr="00777A73">
        <w:trPr>
          <w:cantSplit/>
          <w:trHeight w:val="566"/>
          <w:jc w:val="center"/>
        </w:trPr>
        <w:tc>
          <w:tcPr>
            <w:tcW w:w="4022" w:type="dxa"/>
            <w:tcBorders>
              <w:top w:val="single" w:sz="2" w:space="0" w:color="auto"/>
              <w:left w:val="single" w:sz="2" w:space="0" w:color="auto"/>
              <w:bottom w:val="single" w:sz="2" w:space="0" w:color="auto"/>
              <w:right w:val="single" w:sz="2" w:space="0" w:color="auto"/>
            </w:tcBorders>
            <w:vAlign w:val="center"/>
          </w:tcPr>
          <w:p w14:paraId="157897E5" w14:textId="77777777" w:rsidR="00777A73" w:rsidRPr="004E236D" w:rsidRDefault="00777A73" w:rsidP="00777A73">
            <w:pPr>
              <w:pStyle w:val="Normln"/>
              <w:widowControl w:val="0"/>
              <w:spacing w:before="60"/>
              <w:rPr>
                <w:szCs w:val="22"/>
                <w:lang w:val="sk-SK"/>
              </w:rPr>
            </w:pPr>
            <w:r w:rsidRPr="004E236D">
              <w:rPr>
                <w:b/>
                <w:szCs w:val="22"/>
                <w:lang w:val="sk-SK"/>
              </w:rPr>
              <w:t>Podmienky platnosti EL</w:t>
            </w:r>
          </w:p>
        </w:tc>
        <w:tc>
          <w:tcPr>
            <w:tcW w:w="5190" w:type="dxa"/>
            <w:gridSpan w:val="3"/>
            <w:tcBorders>
              <w:top w:val="single" w:sz="2" w:space="0" w:color="auto"/>
              <w:left w:val="single" w:sz="2" w:space="0" w:color="auto"/>
              <w:bottom w:val="single" w:sz="2" w:space="0" w:color="auto"/>
              <w:right w:val="single" w:sz="2" w:space="0" w:color="auto"/>
            </w:tcBorders>
            <w:vAlign w:val="center"/>
          </w:tcPr>
          <w:p w14:paraId="4E67FC5E" w14:textId="77777777" w:rsidR="00777A73" w:rsidRPr="004E236D" w:rsidRDefault="00777A73" w:rsidP="00777A73">
            <w:pPr>
              <w:pStyle w:val="Normln"/>
              <w:widowControl w:val="0"/>
              <w:rPr>
                <w:szCs w:val="22"/>
                <w:lang w:val="sk-SK"/>
              </w:rPr>
            </w:pPr>
            <w:r w:rsidRPr="004E236D">
              <w:rPr>
                <w:szCs w:val="22"/>
                <w:lang w:val="sk-SK"/>
              </w:rPr>
              <w:t xml:space="preserve">Štandardné stavové podmienky, suchý plyn, </w:t>
            </w:r>
          </w:p>
          <w:p w14:paraId="06496EC4" w14:textId="77777777" w:rsidR="00777A73" w:rsidRPr="004E236D" w:rsidRDefault="00777A73" w:rsidP="00777A73">
            <w:pPr>
              <w:pStyle w:val="Normln"/>
              <w:widowControl w:val="0"/>
              <w:rPr>
                <w:szCs w:val="22"/>
                <w:lang w:val="sk-SK"/>
              </w:rPr>
            </w:pPr>
            <w:r w:rsidRPr="004E236D">
              <w:rPr>
                <w:szCs w:val="22"/>
                <w:lang w:val="sk-SK"/>
              </w:rPr>
              <w:t>Pece: O</w:t>
            </w:r>
            <w:r w:rsidRPr="004E236D">
              <w:rPr>
                <w:szCs w:val="22"/>
                <w:vertAlign w:val="subscript"/>
                <w:lang w:val="sk-SK"/>
              </w:rPr>
              <w:t>2ref</w:t>
            </w:r>
            <w:r w:rsidRPr="004E236D">
              <w:rPr>
                <w:szCs w:val="22"/>
                <w:lang w:val="sk-SK"/>
              </w:rPr>
              <w:t>: 10 % objemu</w:t>
            </w:r>
          </w:p>
        </w:tc>
      </w:tr>
      <w:tr w:rsidR="004E236D" w:rsidRPr="004E236D" w14:paraId="3916FEDF" w14:textId="77777777" w:rsidTr="00777A73">
        <w:trPr>
          <w:cantSplit/>
          <w:trHeight w:val="397"/>
          <w:jc w:val="center"/>
        </w:trPr>
        <w:tc>
          <w:tcPr>
            <w:tcW w:w="4022" w:type="dxa"/>
            <w:vMerge w:val="restart"/>
            <w:tcBorders>
              <w:top w:val="single" w:sz="2" w:space="0" w:color="auto"/>
              <w:left w:val="single" w:sz="2" w:space="0" w:color="auto"/>
              <w:bottom w:val="single" w:sz="2" w:space="0" w:color="auto"/>
              <w:right w:val="single" w:sz="2" w:space="0" w:color="auto"/>
            </w:tcBorders>
            <w:vAlign w:val="center"/>
          </w:tcPr>
          <w:p w14:paraId="71491DC0" w14:textId="77777777" w:rsidR="00777A73" w:rsidRPr="004E236D" w:rsidRDefault="00777A73" w:rsidP="00777A73">
            <w:pPr>
              <w:pStyle w:val="Normln"/>
              <w:keepLines/>
              <w:widowControl w:val="0"/>
              <w:rPr>
                <w:b/>
                <w:szCs w:val="22"/>
                <w:lang w:val="sk-SK"/>
              </w:rPr>
            </w:pPr>
            <w:r w:rsidRPr="004E236D">
              <w:rPr>
                <w:b/>
                <w:szCs w:val="22"/>
                <w:lang w:val="sk-SK"/>
              </w:rPr>
              <w:t xml:space="preserve">    Časť zdroja</w:t>
            </w:r>
          </w:p>
        </w:tc>
        <w:tc>
          <w:tcPr>
            <w:tcW w:w="5190" w:type="dxa"/>
            <w:gridSpan w:val="3"/>
            <w:tcBorders>
              <w:top w:val="single" w:sz="2" w:space="0" w:color="auto"/>
              <w:left w:val="single" w:sz="2" w:space="0" w:color="auto"/>
              <w:bottom w:val="single" w:sz="2" w:space="0" w:color="auto"/>
              <w:right w:val="single" w:sz="2" w:space="0" w:color="auto"/>
            </w:tcBorders>
            <w:vAlign w:val="center"/>
          </w:tcPr>
          <w:p w14:paraId="1D0738B3" w14:textId="77777777" w:rsidR="00777A73" w:rsidRPr="004E236D" w:rsidRDefault="00777A73" w:rsidP="00777A73">
            <w:pPr>
              <w:pStyle w:val="Normln"/>
              <w:keepLines/>
              <w:widowControl w:val="0"/>
              <w:jc w:val="center"/>
              <w:rPr>
                <w:b/>
                <w:szCs w:val="22"/>
                <w:lang w:val="sk-SK"/>
              </w:rPr>
            </w:pPr>
            <w:r w:rsidRPr="004E236D">
              <w:rPr>
                <w:b/>
                <w:szCs w:val="22"/>
                <w:lang w:val="sk-SK"/>
              </w:rPr>
              <w:t xml:space="preserve">Emisný limit </w:t>
            </w:r>
            <w:r w:rsidRPr="004E236D">
              <w:rPr>
                <w:b/>
                <w:szCs w:val="22"/>
                <w:lang w:val="sk-SK"/>
              </w:rPr>
              <w:sym w:font="Symbol" w:char="F05B"/>
            </w:r>
            <w:r w:rsidRPr="004E236D">
              <w:rPr>
                <w:b/>
                <w:szCs w:val="22"/>
                <w:lang w:val="sk-SK"/>
              </w:rPr>
              <w:t>mg/m</w:t>
            </w:r>
            <w:r w:rsidRPr="004E236D">
              <w:rPr>
                <w:b/>
                <w:szCs w:val="22"/>
                <w:vertAlign w:val="superscript"/>
                <w:lang w:val="sk-SK"/>
              </w:rPr>
              <w:t>3</w:t>
            </w:r>
            <w:r w:rsidRPr="004E236D">
              <w:rPr>
                <w:b/>
                <w:szCs w:val="22"/>
                <w:lang w:val="sk-SK"/>
              </w:rPr>
              <w:sym w:font="Symbol" w:char="F05D"/>
            </w:r>
          </w:p>
        </w:tc>
      </w:tr>
      <w:tr w:rsidR="004E236D" w:rsidRPr="004E236D" w14:paraId="2C2D9604" w14:textId="77777777" w:rsidTr="00777A73">
        <w:trPr>
          <w:cantSplit/>
          <w:trHeight w:val="397"/>
          <w:jc w:val="center"/>
        </w:trPr>
        <w:tc>
          <w:tcPr>
            <w:tcW w:w="4022" w:type="dxa"/>
            <w:vMerge/>
            <w:tcBorders>
              <w:top w:val="single" w:sz="2" w:space="0" w:color="auto"/>
              <w:left w:val="single" w:sz="2" w:space="0" w:color="auto"/>
              <w:bottom w:val="single" w:sz="2" w:space="0" w:color="auto"/>
              <w:right w:val="single" w:sz="2" w:space="0" w:color="auto"/>
            </w:tcBorders>
            <w:vAlign w:val="center"/>
          </w:tcPr>
          <w:p w14:paraId="423C94AB" w14:textId="77777777" w:rsidR="00777A73" w:rsidRPr="004E236D" w:rsidRDefault="00777A73" w:rsidP="00777A73">
            <w:pPr>
              <w:pStyle w:val="Normln"/>
              <w:keepLines/>
              <w:widowControl w:val="0"/>
              <w:rPr>
                <w:szCs w:val="22"/>
                <w:lang w:val="sk-SK"/>
              </w:rPr>
            </w:pPr>
          </w:p>
        </w:tc>
        <w:tc>
          <w:tcPr>
            <w:tcW w:w="1271" w:type="dxa"/>
            <w:tcBorders>
              <w:top w:val="single" w:sz="2" w:space="0" w:color="auto"/>
              <w:left w:val="single" w:sz="2" w:space="0" w:color="auto"/>
              <w:bottom w:val="single" w:sz="2" w:space="0" w:color="auto"/>
              <w:right w:val="single" w:sz="2" w:space="0" w:color="auto"/>
            </w:tcBorders>
            <w:vAlign w:val="center"/>
          </w:tcPr>
          <w:p w14:paraId="29202DED" w14:textId="77777777" w:rsidR="00777A73" w:rsidRPr="004E236D" w:rsidRDefault="00777A73" w:rsidP="00777A73">
            <w:pPr>
              <w:pStyle w:val="Normln"/>
              <w:keepLines/>
              <w:widowControl w:val="0"/>
              <w:jc w:val="center"/>
              <w:rPr>
                <w:b/>
                <w:szCs w:val="22"/>
                <w:lang w:val="sk-SK"/>
              </w:rPr>
            </w:pPr>
            <w:r w:rsidRPr="004E236D">
              <w:rPr>
                <w:b/>
                <w:szCs w:val="22"/>
                <w:lang w:val="sk-SK"/>
              </w:rPr>
              <w:t>TZL</w:t>
            </w:r>
          </w:p>
        </w:tc>
        <w:tc>
          <w:tcPr>
            <w:tcW w:w="1836" w:type="dxa"/>
            <w:tcBorders>
              <w:top w:val="single" w:sz="2" w:space="0" w:color="auto"/>
              <w:left w:val="single" w:sz="2" w:space="0" w:color="auto"/>
              <w:bottom w:val="single" w:sz="2" w:space="0" w:color="auto"/>
              <w:right w:val="single" w:sz="2" w:space="0" w:color="auto"/>
            </w:tcBorders>
            <w:vAlign w:val="center"/>
          </w:tcPr>
          <w:p w14:paraId="528EB3B7" w14:textId="77777777" w:rsidR="00777A73" w:rsidRPr="004E236D" w:rsidRDefault="00777A73" w:rsidP="00777A73">
            <w:pPr>
              <w:pStyle w:val="Normln"/>
              <w:keepLines/>
              <w:widowControl w:val="0"/>
              <w:jc w:val="center"/>
              <w:rPr>
                <w:b/>
                <w:szCs w:val="22"/>
                <w:vertAlign w:val="subscript"/>
                <w:lang w:val="sk-SK"/>
              </w:rPr>
            </w:pPr>
            <w:r w:rsidRPr="004E236D">
              <w:rPr>
                <w:b/>
                <w:szCs w:val="22"/>
                <w:lang w:val="sk-SK"/>
              </w:rPr>
              <w:t>SO</w:t>
            </w:r>
            <w:r w:rsidRPr="004E236D">
              <w:rPr>
                <w:b/>
                <w:szCs w:val="22"/>
                <w:vertAlign w:val="subscript"/>
                <w:lang w:val="sk-SK"/>
              </w:rPr>
              <w:t>2</w:t>
            </w:r>
          </w:p>
        </w:tc>
        <w:tc>
          <w:tcPr>
            <w:tcW w:w="2083" w:type="dxa"/>
            <w:tcBorders>
              <w:top w:val="single" w:sz="2" w:space="0" w:color="auto"/>
              <w:left w:val="single" w:sz="2" w:space="0" w:color="auto"/>
              <w:bottom w:val="single" w:sz="2" w:space="0" w:color="auto"/>
              <w:right w:val="single" w:sz="2" w:space="0" w:color="auto"/>
            </w:tcBorders>
            <w:vAlign w:val="center"/>
          </w:tcPr>
          <w:p w14:paraId="47914C6C" w14:textId="77777777" w:rsidR="00777A73" w:rsidRPr="004E236D" w:rsidRDefault="00777A73" w:rsidP="00777A73">
            <w:pPr>
              <w:pStyle w:val="Normln"/>
              <w:keepLines/>
              <w:widowControl w:val="0"/>
              <w:jc w:val="center"/>
              <w:rPr>
                <w:szCs w:val="22"/>
                <w:lang w:val="sk-SK"/>
              </w:rPr>
            </w:pPr>
            <w:r w:rsidRPr="004E236D">
              <w:rPr>
                <w:szCs w:val="22"/>
                <w:lang w:val="sk-SK"/>
              </w:rPr>
              <w:t>NOx</w:t>
            </w:r>
          </w:p>
        </w:tc>
      </w:tr>
      <w:tr w:rsidR="004E236D" w:rsidRPr="004E236D" w14:paraId="76773366" w14:textId="77777777" w:rsidTr="00777A73">
        <w:trPr>
          <w:cantSplit/>
          <w:trHeight w:val="397"/>
          <w:jc w:val="center"/>
        </w:trPr>
        <w:tc>
          <w:tcPr>
            <w:tcW w:w="4022" w:type="dxa"/>
            <w:tcBorders>
              <w:top w:val="single" w:sz="2" w:space="0" w:color="auto"/>
              <w:left w:val="single" w:sz="2" w:space="0" w:color="auto"/>
              <w:bottom w:val="single" w:sz="2" w:space="0" w:color="auto"/>
              <w:right w:val="single" w:sz="2" w:space="0" w:color="auto"/>
            </w:tcBorders>
            <w:vAlign w:val="center"/>
          </w:tcPr>
          <w:p w14:paraId="6BE0D591" w14:textId="77777777" w:rsidR="00777A73" w:rsidRPr="004E236D" w:rsidRDefault="00777A73" w:rsidP="00777A73">
            <w:pPr>
              <w:pStyle w:val="Normln"/>
              <w:keepLines/>
              <w:widowControl w:val="0"/>
              <w:rPr>
                <w:szCs w:val="22"/>
                <w:lang w:val="sk-SK"/>
              </w:rPr>
            </w:pPr>
            <w:r w:rsidRPr="004E236D">
              <w:rPr>
                <w:szCs w:val="22"/>
                <w:lang w:val="sk-SK"/>
              </w:rPr>
              <w:t>Všetky činnosti vrátane mletia  a chladenia</w:t>
            </w:r>
          </w:p>
        </w:tc>
        <w:tc>
          <w:tcPr>
            <w:tcW w:w="1271" w:type="dxa"/>
            <w:tcBorders>
              <w:top w:val="single" w:sz="2" w:space="0" w:color="auto"/>
              <w:left w:val="single" w:sz="2" w:space="0" w:color="auto"/>
              <w:bottom w:val="single" w:sz="2" w:space="0" w:color="auto"/>
              <w:right w:val="single" w:sz="2" w:space="0" w:color="auto"/>
            </w:tcBorders>
            <w:vAlign w:val="center"/>
          </w:tcPr>
          <w:p w14:paraId="2B6E0BC5" w14:textId="77777777" w:rsidR="00777A73" w:rsidRPr="004E236D" w:rsidRDefault="00777A73" w:rsidP="00777A73">
            <w:pPr>
              <w:pStyle w:val="Normln"/>
              <w:keepLines/>
              <w:widowControl w:val="0"/>
              <w:jc w:val="center"/>
              <w:rPr>
                <w:szCs w:val="22"/>
                <w:lang w:val="sk-SK"/>
              </w:rPr>
            </w:pPr>
            <w:r w:rsidRPr="004E236D">
              <w:rPr>
                <w:szCs w:val="22"/>
                <w:lang w:val="sk-SK"/>
              </w:rPr>
              <w:t xml:space="preserve">20 </w:t>
            </w:r>
          </w:p>
        </w:tc>
        <w:tc>
          <w:tcPr>
            <w:tcW w:w="1836" w:type="dxa"/>
            <w:tcBorders>
              <w:top w:val="single" w:sz="2" w:space="0" w:color="auto"/>
              <w:left w:val="single" w:sz="2" w:space="0" w:color="auto"/>
              <w:bottom w:val="single" w:sz="2" w:space="0" w:color="auto"/>
              <w:right w:val="single" w:sz="2" w:space="0" w:color="auto"/>
            </w:tcBorders>
            <w:vAlign w:val="center"/>
          </w:tcPr>
          <w:p w14:paraId="37C65437" w14:textId="77777777" w:rsidR="00777A73" w:rsidRPr="004E236D" w:rsidRDefault="00777A73" w:rsidP="00777A73">
            <w:pPr>
              <w:pStyle w:val="Normln"/>
              <w:keepLines/>
              <w:widowControl w:val="0"/>
              <w:rPr>
                <w:szCs w:val="22"/>
                <w:lang w:val="sk-SK"/>
              </w:rPr>
            </w:pPr>
          </w:p>
        </w:tc>
        <w:tc>
          <w:tcPr>
            <w:tcW w:w="2083" w:type="dxa"/>
            <w:tcBorders>
              <w:top w:val="single" w:sz="2" w:space="0" w:color="auto"/>
              <w:left w:val="single" w:sz="2" w:space="0" w:color="auto"/>
              <w:bottom w:val="single" w:sz="2" w:space="0" w:color="auto"/>
              <w:right w:val="single" w:sz="2" w:space="0" w:color="auto"/>
            </w:tcBorders>
            <w:vAlign w:val="center"/>
          </w:tcPr>
          <w:p w14:paraId="4E999F0A" w14:textId="77777777" w:rsidR="00777A73" w:rsidRPr="004E236D" w:rsidRDefault="00777A73" w:rsidP="00777A73">
            <w:pPr>
              <w:pStyle w:val="Normln"/>
              <w:keepLines/>
              <w:widowControl w:val="0"/>
              <w:rPr>
                <w:szCs w:val="22"/>
                <w:lang w:val="sk-SK"/>
              </w:rPr>
            </w:pPr>
          </w:p>
        </w:tc>
      </w:tr>
      <w:tr w:rsidR="004E236D" w:rsidRPr="004E236D" w14:paraId="20042666" w14:textId="77777777" w:rsidTr="00777A73">
        <w:trPr>
          <w:cantSplit/>
          <w:trHeight w:val="397"/>
          <w:jc w:val="center"/>
        </w:trPr>
        <w:tc>
          <w:tcPr>
            <w:tcW w:w="4022" w:type="dxa"/>
            <w:tcBorders>
              <w:top w:val="single" w:sz="2" w:space="0" w:color="auto"/>
              <w:left w:val="single" w:sz="2" w:space="0" w:color="auto"/>
              <w:bottom w:val="single" w:sz="2" w:space="0" w:color="auto"/>
              <w:right w:val="single" w:sz="2" w:space="0" w:color="auto"/>
            </w:tcBorders>
            <w:vAlign w:val="center"/>
          </w:tcPr>
          <w:p w14:paraId="55FBB80E" w14:textId="77777777" w:rsidR="00777A73" w:rsidRPr="004E236D" w:rsidRDefault="00777A73" w:rsidP="00777A73">
            <w:pPr>
              <w:pStyle w:val="Normln"/>
              <w:keepLines/>
              <w:widowControl w:val="0"/>
              <w:rPr>
                <w:szCs w:val="22"/>
                <w:lang w:val="sk-SK"/>
              </w:rPr>
            </w:pPr>
            <w:r w:rsidRPr="004E236D">
              <w:rPr>
                <w:szCs w:val="22"/>
                <w:lang w:val="sk-SK"/>
              </w:rPr>
              <w:t>Výpal slinku</w:t>
            </w:r>
          </w:p>
        </w:tc>
        <w:tc>
          <w:tcPr>
            <w:tcW w:w="1271" w:type="dxa"/>
            <w:tcBorders>
              <w:top w:val="single" w:sz="2" w:space="0" w:color="auto"/>
              <w:left w:val="single" w:sz="2" w:space="0" w:color="auto"/>
              <w:bottom w:val="single" w:sz="2" w:space="0" w:color="auto"/>
              <w:right w:val="single" w:sz="2" w:space="0" w:color="auto"/>
            </w:tcBorders>
            <w:vAlign w:val="center"/>
          </w:tcPr>
          <w:p w14:paraId="34D0CF6C" w14:textId="77777777" w:rsidR="00777A73" w:rsidRPr="004E236D" w:rsidRDefault="00777A73" w:rsidP="00777A73">
            <w:pPr>
              <w:pStyle w:val="Normln"/>
              <w:keepLines/>
              <w:widowControl w:val="0"/>
              <w:jc w:val="center"/>
              <w:rPr>
                <w:szCs w:val="22"/>
                <w:lang w:val="sk-SK"/>
              </w:rPr>
            </w:pPr>
            <w:r w:rsidRPr="004E236D">
              <w:rPr>
                <w:szCs w:val="22"/>
                <w:lang w:val="sk-SK"/>
              </w:rPr>
              <w:t>20</w:t>
            </w:r>
          </w:p>
        </w:tc>
        <w:tc>
          <w:tcPr>
            <w:tcW w:w="1836" w:type="dxa"/>
            <w:tcBorders>
              <w:top w:val="single" w:sz="2" w:space="0" w:color="auto"/>
              <w:left w:val="single" w:sz="2" w:space="0" w:color="auto"/>
              <w:bottom w:val="single" w:sz="2" w:space="0" w:color="auto"/>
              <w:right w:val="single" w:sz="2" w:space="0" w:color="auto"/>
            </w:tcBorders>
            <w:vAlign w:val="center"/>
          </w:tcPr>
          <w:p w14:paraId="49B23002" w14:textId="77777777" w:rsidR="00777A73" w:rsidRPr="004E236D" w:rsidRDefault="00777A73" w:rsidP="00777A73">
            <w:pPr>
              <w:pStyle w:val="Normln"/>
              <w:keepLines/>
              <w:widowControl w:val="0"/>
              <w:jc w:val="center"/>
              <w:rPr>
                <w:szCs w:val="22"/>
                <w:lang w:val="sk-SK"/>
              </w:rPr>
            </w:pPr>
            <w:r w:rsidRPr="004E236D">
              <w:rPr>
                <w:szCs w:val="22"/>
                <w:lang w:val="sk-SK"/>
              </w:rPr>
              <w:t>400</w:t>
            </w:r>
          </w:p>
        </w:tc>
        <w:tc>
          <w:tcPr>
            <w:tcW w:w="2083" w:type="dxa"/>
            <w:tcBorders>
              <w:top w:val="single" w:sz="2" w:space="0" w:color="auto"/>
              <w:left w:val="single" w:sz="2" w:space="0" w:color="auto"/>
              <w:bottom w:val="single" w:sz="2" w:space="0" w:color="auto"/>
              <w:right w:val="single" w:sz="2" w:space="0" w:color="auto"/>
            </w:tcBorders>
            <w:vAlign w:val="center"/>
          </w:tcPr>
          <w:p w14:paraId="53E8AB65" w14:textId="77777777" w:rsidR="00777A73" w:rsidRPr="004E236D" w:rsidRDefault="00777A73" w:rsidP="00777A73">
            <w:pPr>
              <w:pStyle w:val="Normln"/>
              <w:keepLines/>
              <w:widowControl w:val="0"/>
              <w:jc w:val="center"/>
              <w:rPr>
                <w:szCs w:val="22"/>
                <w:lang w:val="sk-SK"/>
              </w:rPr>
            </w:pPr>
            <w:r w:rsidRPr="004E236D">
              <w:rPr>
                <w:szCs w:val="22"/>
                <w:lang w:val="sk-SK"/>
              </w:rPr>
              <w:t>500, 800</w:t>
            </w:r>
            <w:r w:rsidRPr="004E236D">
              <w:rPr>
                <w:szCs w:val="22"/>
                <w:vertAlign w:val="superscript"/>
                <w:lang w:val="sk-SK"/>
              </w:rPr>
              <w:t>1</w:t>
            </w:r>
            <w:r w:rsidRPr="004E236D">
              <w:rPr>
                <w:szCs w:val="22"/>
                <w:lang w:val="sk-SK"/>
              </w:rPr>
              <w:t>)</w:t>
            </w:r>
          </w:p>
        </w:tc>
      </w:tr>
      <w:tr w:rsidR="004E236D" w:rsidRPr="004E236D" w14:paraId="1B1572A9" w14:textId="77777777" w:rsidTr="00777A73">
        <w:trPr>
          <w:cantSplit/>
          <w:trHeight w:val="397"/>
          <w:jc w:val="center"/>
        </w:trPr>
        <w:tc>
          <w:tcPr>
            <w:tcW w:w="4022" w:type="dxa"/>
            <w:tcBorders>
              <w:top w:val="single" w:sz="2" w:space="0" w:color="auto"/>
              <w:left w:val="single" w:sz="2" w:space="0" w:color="auto"/>
              <w:bottom w:val="single" w:sz="2" w:space="0" w:color="auto"/>
              <w:right w:val="single" w:sz="2" w:space="0" w:color="auto"/>
            </w:tcBorders>
            <w:vAlign w:val="center"/>
          </w:tcPr>
          <w:p w14:paraId="5A41CF53" w14:textId="77777777" w:rsidR="00777A73" w:rsidRPr="004E236D" w:rsidRDefault="00777A73" w:rsidP="00777A73">
            <w:pPr>
              <w:pStyle w:val="Normln"/>
              <w:widowControl w:val="0"/>
              <w:rPr>
                <w:szCs w:val="22"/>
                <w:lang w:val="sk-SK"/>
              </w:rPr>
            </w:pPr>
          </w:p>
        </w:tc>
        <w:tc>
          <w:tcPr>
            <w:tcW w:w="5190" w:type="dxa"/>
            <w:gridSpan w:val="3"/>
            <w:tcBorders>
              <w:top w:val="single" w:sz="2" w:space="0" w:color="auto"/>
              <w:left w:val="single" w:sz="2" w:space="0" w:color="auto"/>
              <w:bottom w:val="single" w:sz="2" w:space="0" w:color="auto"/>
              <w:right w:val="single" w:sz="2" w:space="0" w:color="auto"/>
            </w:tcBorders>
            <w:vAlign w:val="center"/>
          </w:tcPr>
          <w:p w14:paraId="29BB8CCE" w14:textId="77777777" w:rsidR="00777A73" w:rsidRPr="004E236D" w:rsidRDefault="00777A73" w:rsidP="00777A73">
            <w:pPr>
              <w:pStyle w:val="Normln"/>
              <w:widowControl w:val="0"/>
              <w:jc w:val="center"/>
              <w:rPr>
                <w:b/>
                <w:szCs w:val="22"/>
                <w:lang w:val="sk-SK"/>
              </w:rPr>
            </w:pPr>
            <w:r w:rsidRPr="004E236D">
              <w:rPr>
                <w:b/>
                <w:szCs w:val="22"/>
                <w:lang w:val="sk-SK"/>
              </w:rPr>
              <w:t>Limitný emisný faktor  TZL</w:t>
            </w:r>
            <w:r w:rsidRPr="004E236D">
              <w:rPr>
                <w:szCs w:val="22"/>
                <w:vertAlign w:val="superscript"/>
                <w:lang w:val="sk-SK"/>
              </w:rPr>
              <w:t>2</w:t>
            </w:r>
            <w:r w:rsidRPr="004E236D">
              <w:rPr>
                <w:szCs w:val="22"/>
                <w:lang w:val="sk-SK"/>
              </w:rPr>
              <w:t>)</w:t>
            </w:r>
          </w:p>
        </w:tc>
      </w:tr>
      <w:tr w:rsidR="004E236D" w:rsidRPr="004E236D" w14:paraId="07010EED" w14:textId="77777777" w:rsidTr="00777A73">
        <w:trPr>
          <w:cantSplit/>
          <w:trHeight w:val="397"/>
          <w:jc w:val="center"/>
        </w:trPr>
        <w:tc>
          <w:tcPr>
            <w:tcW w:w="4022" w:type="dxa"/>
            <w:tcBorders>
              <w:top w:val="single" w:sz="2" w:space="0" w:color="auto"/>
              <w:left w:val="single" w:sz="2" w:space="0" w:color="auto"/>
              <w:bottom w:val="single" w:sz="2" w:space="0" w:color="auto"/>
              <w:right w:val="single" w:sz="2" w:space="0" w:color="auto"/>
            </w:tcBorders>
            <w:vAlign w:val="center"/>
          </w:tcPr>
          <w:p w14:paraId="20DC7D3C" w14:textId="77777777" w:rsidR="00777A73" w:rsidRPr="004E236D" w:rsidRDefault="00777A73" w:rsidP="00777A73">
            <w:pPr>
              <w:pStyle w:val="Normln"/>
              <w:widowControl w:val="0"/>
              <w:rPr>
                <w:szCs w:val="22"/>
                <w:lang w:val="sk-SK"/>
              </w:rPr>
            </w:pPr>
            <w:r w:rsidRPr="004E236D">
              <w:rPr>
                <w:szCs w:val="22"/>
                <w:lang w:val="sk-SK"/>
              </w:rPr>
              <w:t>Všetky činnosti</w:t>
            </w:r>
          </w:p>
        </w:tc>
        <w:tc>
          <w:tcPr>
            <w:tcW w:w="5190" w:type="dxa"/>
            <w:gridSpan w:val="3"/>
            <w:tcBorders>
              <w:top w:val="single" w:sz="2" w:space="0" w:color="auto"/>
              <w:left w:val="single" w:sz="2" w:space="0" w:color="auto"/>
              <w:bottom w:val="single" w:sz="2" w:space="0" w:color="auto"/>
              <w:right w:val="single" w:sz="2" w:space="0" w:color="auto"/>
            </w:tcBorders>
            <w:vAlign w:val="center"/>
          </w:tcPr>
          <w:p w14:paraId="45BD3758" w14:textId="77777777" w:rsidR="00777A73" w:rsidRPr="004E236D" w:rsidRDefault="00777A73" w:rsidP="00777A73">
            <w:pPr>
              <w:pStyle w:val="Normln"/>
              <w:widowControl w:val="0"/>
              <w:jc w:val="center"/>
              <w:rPr>
                <w:szCs w:val="22"/>
                <w:lang w:val="sk-SK"/>
              </w:rPr>
            </w:pPr>
            <w:r w:rsidRPr="004E236D">
              <w:rPr>
                <w:szCs w:val="22"/>
                <w:lang w:val="sk-SK"/>
              </w:rPr>
              <w:t>1,5 kg/t  vypáleného slinku</w:t>
            </w:r>
          </w:p>
        </w:tc>
      </w:tr>
    </w:tbl>
    <w:p w14:paraId="4EA65969" w14:textId="77777777" w:rsidR="00777A73" w:rsidRPr="004E236D" w:rsidRDefault="00777A73" w:rsidP="00777A73">
      <w:pPr>
        <w:pStyle w:val="Zarkazkladnhotextu3"/>
        <w:widowControl w:val="0"/>
        <w:spacing w:before="120" w:after="0"/>
        <w:ind w:left="272" w:hanging="272"/>
        <w:rPr>
          <w:sz w:val="22"/>
          <w:szCs w:val="22"/>
        </w:rPr>
      </w:pPr>
      <w:r w:rsidRPr="004E236D">
        <w:rPr>
          <w:sz w:val="22"/>
          <w:szCs w:val="22"/>
          <w:vertAlign w:val="superscript"/>
        </w:rPr>
        <w:t>1</w:t>
      </w:r>
      <w:r w:rsidRPr="004E236D">
        <w:rPr>
          <w:sz w:val="22"/>
          <w:szCs w:val="22"/>
        </w:rPr>
        <w:t>) Platí pre dlhé rotačné pece a pece LEPOL povolené do 31. decembra 2013 s kapacitou podľa poznámky 1.</w:t>
      </w:r>
    </w:p>
    <w:p w14:paraId="5EC0FDA4" w14:textId="77777777" w:rsidR="00777A73" w:rsidRPr="004E236D" w:rsidRDefault="00777A73" w:rsidP="00777A73">
      <w:pPr>
        <w:pStyle w:val="Zarkazkladnhotextu3"/>
        <w:widowControl w:val="0"/>
        <w:spacing w:after="0"/>
        <w:ind w:left="360" w:hanging="360"/>
        <w:rPr>
          <w:sz w:val="22"/>
          <w:szCs w:val="22"/>
        </w:rPr>
      </w:pPr>
      <w:r w:rsidRPr="004E236D">
        <w:rPr>
          <w:sz w:val="22"/>
          <w:szCs w:val="22"/>
          <w:vertAlign w:val="superscript"/>
        </w:rPr>
        <w:t>2</w:t>
      </w:r>
      <w:r w:rsidRPr="004E236D">
        <w:rPr>
          <w:sz w:val="22"/>
          <w:szCs w:val="22"/>
        </w:rPr>
        <w:t>) Platí ako mesačná priemerná hodnota.</w:t>
      </w:r>
    </w:p>
    <w:p w14:paraId="2CCF5705" w14:textId="77777777" w:rsidR="00777A73" w:rsidRPr="004E236D" w:rsidRDefault="00777A73" w:rsidP="00777A73">
      <w:pPr>
        <w:pStyle w:val="Zarkazkladnhotextu3"/>
        <w:keepNext w:val="0"/>
        <w:widowControl w:val="0"/>
        <w:spacing w:after="0"/>
        <w:ind w:left="0"/>
        <w:rPr>
          <w:sz w:val="22"/>
          <w:szCs w:val="22"/>
        </w:rPr>
      </w:pPr>
    </w:p>
    <w:p w14:paraId="294A1783" w14:textId="77777777" w:rsidR="00777A73" w:rsidRPr="004E236D" w:rsidRDefault="00777A73" w:rsidP="00777A73">
      <w:pPr>
        <w:pStyle w:val="Nadpis3"/>
        <w:keepNext w:val="0"/>
        <w:keepLines w:val="0"/>
        <w:numPr>
          <w:ilvl w:val="0"/>
          <w:numId w:val="174"/>
        </w:numPr>
        <w:tabs>
          <w:tab w:val="clear" w:pos="1080"/>
        </w:tabs>
        <w:spacing w:before="0" w:line="240" w:lineRule="auto"/>
        <w:ind w:left="284" w:hanging="284"/>
        <w:rPr>
          <w:rFonts w:ascii="Times New Roman" w:hAnsi="Times New Roman" w:cs="Times New Roman"/>
          <w:b/>
          <w:color w:val="auto"/>
          <w:sz w:val="22"/>
          <w:szCs w:val="22"/>
        </w:rPr>
      </w:pPr>
      <w:r w:rsidRPr="004E236D">
        <w:rPr>
          <w:rFonts w:ascii="Times New Roman" w:hAnsi="Times New Roman" w:cs="Times New Roman"/>
          <w:b/>
          <w:color w:val="auto"/>
          <w:sz w:val="22"/>
          <w:szCs w:val="22"/>
        </w:rPr>
        <w:t>VÝROBA VÁPNA</w:t>
      </w:r>
    </w:p>
    <w:p w14:paraId="1A74B503" w14:textId="77777777" w:rsidR="00777A73" w:rsidRPr="004E236D" w:rsidRDefault="00777A73" w:rsidP="00777A73">
      <w:pPr>
        <w:pStyle w:val="ListParagraph1"/>
        <w:keepNext w:val="0"/>
        <w:spacing w:before="120" w:after="120"/>
        <w:contextualSpacing w:val="0"/>
        <w:rPr>
          <w:b/>
          <w:sz w:val="22"/>
        </w:rPr>
      </w:pPr>
      <w:r w:rsidRPr="004E236D">
        <w:rPr>
          <w:b/>
          <w:sz w:val="22"/>
        </w:rPr>
        <w:t>2.1  Emisné limity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3"/>
        <w:gridCol w:w="1707"/>
        <w:gridCol w:w="2276"/>
        <w:gridCol w:w="2526"/>
      </w:tblGrid>
      <w:tr w:rsidR="004E236D" w:rsidRPr="004E236D" w14:paraId="048669EF" w14:textId="77777777" w:rsidTr="00777A73">
        <w:trPr>
          <w:cantSplit/>
          <w:trHeight w:val="528"/>
          <w:jc w:val="center"/>
        </w:trPr>
        <w:tc>
          <w:tcPr>
            <w:tcW w:w="2694" w:type="dxa"/>
            <w:vMerge w:val="restart"/>
            <w:tcBorders>
              <w:top w:val="single" w:sz="2" w:space="0" w:color="auto"/>
              <w:left w:val="single" w:sz="2" w:space="0" w:color="auto"/>
              <w:bottom w:val="single" w:sz="2" w:space="0" w:color="auto"/>
              <w:right w:val="single" w:sz="2" w:space="0" w:color="auto"/>
            </w:tcBorders>
            <w:vAlign w:val="center"/>
          </w:tcPr>
          <w:p w14:paraId="0A510551" w14:textId="77777777" w:rsidR="00777A73" w:rsidRPr="004E236D" w:rsidRDefault="00777A73" w:rsidP="00777A73">
            <w:pPr>
              <w:pStyle w:val="Normln"/>
              <w:spacing w:before="240"/>
              <w:rPr>
                <w:b/>
                <w:szCs w:val="22"/>
                <w:lang w:val="sk-SK"/>
              </w:rPr>
            </w:pPr>
            <w:r w:rsidRPr="004E236D">
              <w:rPr>
                <w:b/>
                <w:szCs w:val="22"/>
                <w:lang w:val="sk-SK"/>
              </w:rPr>
              <w:t>Podmienky platnosti EL</w:t>
            </w:r>
          </w:p>
        </w:tc>
        <w:tc>
          <w:tcPr>
            <w:tcW w:w="6486" w:type="dxa"/>
            <w:gridSpan w:val="3"/>
            <w:tcBorders>
              <w:top w:val="single" w:sz="2" w:space="0" w:color="auto"/>
              <w:left w:val="single" w:sz="2" w:space="0" w:color="auto"/>
              <w:bottom w:val="single" w:sz="2" w:space="0" w:color="auto"/>
              <w:right w:val="single" w:sz="2" w:space="0" w:color="auto"/>
            </w:tcBorders>
            <w:vAlign w:val="center"/>
          </w:tcPr>
          <w:p w14:paraId="6145A401" w14:textId="77777777" w:rsidR="00777A73" w:rsidRPr="004E236D" w:rsidRDefault="00777A73" w:rsidP="00777A73">
            <w:pPr>
              <w:pStyle w:val="Normln"/>
              <w:rPr>
                <w:szCs w:val="22"/>
                <w:lang w:val="sk-SK"/>
              </w:rPr>
            </w:pPr>
            <w:r w:rsidRPr="004E236D">
              <w:rPr>
                <w:szCs w:val="22"/>
                <w:lang w:val="sk-SK"/>
              </w:rPr>
              <w:t>Suchý spôsob výroby:  štandardné stavové podmienky, suchý plyn,</w:t>
            </w:r>
          </w:p>
          <w:p w14:paraId="47B1A151" w14:textId="77777777" w:rsidR="00777A73" w:rsidRPr="004E236D" w:rsidRDefault="00777A73" w:rsidP="00777A73">
            <w:pPr>
              <w:pStyle w:val="Normln"/>
              <w:rPr>
                <w:szCs w:val="22"/>
                <w:lang w:val="sk-SK"/>
              </w:rPr>
            </w:pPr>
            <w:r w:rsidRPr="004E236D">
              <w:rPr>
                <w:szCs w:val="22"/>
                <w:lang w:val="sk-SK"/>
              </w:rPr>
              <w:t>Vypaľovacie pece: O</w:t>
            </w:r>
            <w:r w:rsidRPr="004E236D">
              <w:rPr>
                <w:szCs w:val="22"/>
                <w:vertAlign w:val="subscript"/>
                <w:lang w:val="sk-SK"/>
              </w:rPr>
              <w:t>2ref</w:t>
            </w:r>
            <w:r w:rsidRPr="004E236D">
              <w:rPr>
                <w:szCs w:val="22"/>
                <w:lang w:val="sk-SK"/>
              </w:rPr>
              <w:t xml:space="preserve">: 11 % objemu </w:t>
            </w:r>
          </w:p>
        </w:tc>
      </w:tr>
      <w:tr w:rsidR="004E236D" w:rsidRPr="004E236D" w14:paraId="45F49737" w14:textId="77777777" w:rsidTr="00777A73">
        <w:trPr>
          <w:cantSplit/>
          <w:trHeight w:val="452"/>
          <w:jc w:val="center"/>
        </w:trPr>
        <w:tc>
          <w:tcPr>
            <w:tcW w:w="2694" w:type="dxa"/>
            <w:vMerge/>
            <w:tcBorders>
              <w:top w:val="single" w:sz="2" w:space="0" w:color="auto"/>
              <w:left w:val="single" w:sz="2" w:space="0" w:color="auto"/>
              <w:bottom w:val="single" w:sz="2" w:space="0" w:color="auto"/>
              <w:right w:val="single" w:sz="2" w:space="0" w:color="auto"/>
            </w:tcBorders>
            <w:vAlign w:val="center"/>
          </w:tcPr>
          <w:p w14:paraId="339AB092" w14:textId="77777777" w:rsidR="00777A73" w:rsidRPr="004E236D" w:rsidRDefault="00777A73" w:rsidP="00777A73">
            <w:pPr>
              <w:pStyle w:val="Normln"/>
              <w:rPr>
                <w:b/>
                <w:szCs w:val="22"/>
                <w:lang w:val="sk-SK"/>
              </w:rPr>
            </w:pPr>
          </w:p>
        </w:tc>
        <w:tc>
          <w:tcPr>
            <w:tcW w:w="6486" w:type="dxa"/>
            <w:gridSpan w:val="3"/>
            <w:tcBorders>
              <w:top w:val="single" w:sz="2" w:space="0" w:color="auto"/>
              <w:left w:val="single" w:sz="2" w:space="0" w:color="auto"/>
              <w:bottom w:val="single" w:sz="2" w:space="0" w:color="auto"/>
              <w:right w:val="single" w:sz="2" w:space="0" w:color="auto"/>
            </w:tcBorders>
            <w:vAlign w:val="center"/>
          </w:tcPr>
          <w:p w14:paraId="50749419" w14:textId="77777777" w:rsidR="00777A73" w:rsidRPr="004E236D" w:rsidRDefault="00777A73" w:rsidP="00777A73">
            <w:pPr>
              <w:pStyle w:val="Normln"/>
              <w:rPr>
                <w:szCs w:val="22"/>
                <w:lang w:val="sk-SK"/>
              </w:rPr>
            </w:pPr>
            <w:r w:rsidRPr="004E236D">
              <w:rPr>
                <w:szCs w:val="22"/>
                <w:lang w:val="sk-SK"/>
              </w:rPr>
              <w:t>Mokrý spôsob výroby: štandardné stavové podmienky</w:t>
            </w:r>
          </w:p>
          <w:p w14:paraId="236272BA" w14:textId="77777777" w:rsidR="00777A73" w:rsidRPr="004E236D" w:rsidRDefault="00777A73" w:rsidP="00777A73">
            <w:pPr>
              <w:pStyle w:val="Normln"/>
              <w:rPr>
                <w:szCs w:val="22"/>
                <w:lang w:val="sk-SK"/>
              </w:rPr>
            </w:pPr>
            <w:r w:rsidRPr="004E236D">
              <w:rPr>
                <w:szCs w:val="22"/>
                <w:lang w:val="sk-SK"/>
              </w:rPr>
              <w:t>- vypaľovacie  pece: suchý plyn, O</w:t>
            </w:r>
            <w:r w:rsidRPr="004E236D">
              <w:rPr>
                <w:szCs w:val="22"/>
                <w:vertAlign w:val="subscript"/>
                <w:lang w:val="sk-SK"/>
              </w:rPr>
              <w:t>2 ref</w:t>
            </w:r>
            <w:r w:rsidRPr="004E236D">
              <w:rPr>
                <w:szCs w:val="22"/>
                <w:lang w:val="sk-SK"/>
              </w:rPr>
              <w:t xml:space="preserve">: 11 % objemu, </w:t>
            </w:r>
          </w:p>
          <w:p w14:paraId="12D815C7" w14:textId="77777777" w:rsidR="00777A73" w:rsidRPr="004E236D" w:rsidRDefault="00777A73" w:rsidP="00777A73">
            <w:pPr>
              <w:pStyle w:val="Normln"/>
              <w:rPr>
                <w:szCs w:val="22"/>
                <w:lang w:val="sk-SK"/>
              </w:rPr>
            </w:pPr>
            <w:r w:rsidRPr="004E236D">
              <w:rPr>
                <w:szCs w:val="22"/>
                <w:lang w:val="sk-SK"/>
              </w:rPr>
              <w:t>- hydrátor vápna:  vlhký plyn</w:t>
            </w:r>
          </w:p>
          <w:p w14:paraId="06C81C5C" w14:textId="77777777" w:rsidR="00777A73" w:rsidRPr="004E236D" w:rsidRDefault="00777A73" w:rsidP="00777A73">
            <w:pPr>
              <w:pStyle w:val="Normln"/>
              <w:rPr>
                <w:szCs w:val="22"/>
                <w:lang w:val="sk-SK"/>
              </w:rPr>
            </w:pPr>
            <w:r w:rsidRPr="004E236D">
              <w:rPr>
                <w:szCs w:val="22"/>
                <w:lang w:val="sk-SK"/>
              </w:rPr>
              <w:t>- ostatné časti zdroja: suchý plyn</w:t>
            </w:r>
          </w:p>
        </w:tc>
      </w:tr>
      <w:tr w:rsidR="004E236D" w:rsidRPr="004E236D" w14:paraId="4B20483D" w14:textId="77777777" w:rsidTr="00777A73">
        <w:trPr>
          <w:cantSplit/>
          <w:trHeight w:val="397"/>
          <w:jc w:val="center"/>
        </w:trPr>
        <w:tc>
          <w:tcPr>
            <w:tcW w:w="2694" w:type="dxa"/>
            <w:vMerge w:val="restart"/>
            <w:tcBorders>
              <w:top w:val="single" w:sz="2" w:space="0" w:color="auto"/>
              <w:left w:val="single" w:sz="2" w:space="0" w:color="auto"/>
              <w:bottom w:val="single" w:sz="2" w:space="0" w:color="auto"/>
              <w:right w:val="single" w:sz="2" w:space="0" w:color="auto"/>
            </w:tcBorders>
            <w:vAlign w:val="center"/>
          </w:tcPr>
          <w:p w14:paraId="5359EFBF" w14:textId="77777777" w:rsidR="00777A73" w:rsidRPr="004E236D" w:rsidRDefault="00777A73" w:rsidP="00777A73">
            <w:pPr>
              <w:pStyle w:val="Normln"/>
              <w:rPr>
                <w:b/>
                <w:szCs w:val="22"/>
                <w:lang w:val="sk-SK"/>
              </w:rPr>
            </w:pPr>
            <w:r w:rsidRPr="004E236D">
              <w:rPr>
                <w:b/>
                <w:szCs w:val="22"/>
                <w:lang w:val="sk-SK"/>
              </w:rPr>
              <w:t xml:space="preserve">    Časť zdroja</w:t>
            </w:r>
          </w:p>
        </w:tc>
        <w:tc>
          <w:tcPr>
            <w:tcW w:w="6486" w:type="dxa"/>
            <w:gridSpan w:val="3"/>
            <w:tcBorders>
              <w:top w:val="single" w:sz="2" w:space="0" w:color="auto"/>
              <w:left w:val="single" w:sz="2" w:space="0" w:color="auto"/>
              <w:bottom w:val="single" w:sz="2" w:space="0" w:color="auto"/>
              <w:right w:val="single" w:sz="2" w:space="0" w:color="auto"/>
            </w:tcBorders>
            <w:vAlign w:val="center"/>
          </w:tcPr>
          <w:p w14:paraId="3C4F5944" w14:textId="77777777" w:rsidR="00777A73" w:rsidRPr="004E236D" w:rsidRDefault="00777A73" w:rsidP="00777A73">
            <w:pPr>
              <w:pStyle w:val="Normln"/>
              <w:jc w:val="center"/>
              <w:rPr>
                <w:b/>
                <w:szCs w:val="22"/>
                <w:lang w:val="sk-SK"/>
              </w:rPr>
            </w:pPr>
            <w:r w:rsidRPr="004E236D">
              <w:rPr>
                <w:b/>
                <w:szCs w:val="22"/>
                <w:lang w:val="sk-SK"/>
              </w:rPr>
              <w:t xml:space="preserve">Emisný limit </w:t>
            </w:r>
            <w:r w:rsidRPr="004E236D">
              <w:rPr>
                <w:b/>
                <w:szCs w:val="22"/>
                <w:lang w:val="sk-SK"/>
              </w:rPr>
              <w:sym w:font="Symbol" w:char="F05B"/>
            </w:r>
            <w:r w:rsidRPr="004E236D">
              <w:rPr>
                <w:b/>
                <w:szCs w:val="22"/>
                <w:lang w:val="sk-SK"/>
              </w:rPr>
              <w:t>mg/m</w:t>
            </w:r>
            <w:r w:rsidRPr="004E236D">
              <w:rPr>
                <w:b/>
                <w:szCs w:val="22"/>
                <w:vertAlign w:val="superscript"/>
                <w:lang w:val="sk-SK"/>
              </w:rPr>
              <w:t>3</w:t>
            </w:r>
            <w:r w:rsidRPr="004E236D">
              <w:rPr>
                <w:b/>
                <w:szCs w:val="22"/>
                <w:lang w:val="sk-SK"/>
              </w:rPr>
              <w:sym w:font="Symbol" w:char="F05D"/>
            </w:r>
          </w:p>
        </w:tc>
      </w:tr>
      <w:tr w:rsidR="004E236D" w:rsidRPr="004E236D" w14:paraId="77BD34C8" w14:textId="77777777" w:rsidTr="00777A73">
        <w:trPr>
          <w:cantSplit/>
          <w:trHeight w:val="397"/>
          <w:jc w:val="center"/>
        </w:trPr>
        <w:tc>
          <w:tcPr>
            <w:tcW w:w="2694" w:type="dxa"/>
            <w:vMerge/>
            <w:tcBorders>
              <w:top w:val="single" w:sz="2" w:space="0" w:color="auto"/>
              <w:left w:val="single" w:sz="2" w:space="0" w:color="auto"/>
              <w:bottom w:val="single" w:sz="2" w:space="0" w:color="auto"/>
              <w:right w:val="single" w:sz="2" w:space="0" w:color="auto"/>
            </w:tcBorders>
            <w:vAlign w:val="center"/>
          </w:tcPr>
          <w:p w14:paraId="30803164" w14:textId="77777777" w:rsidR="00777A73" w:rsidRPr="004E236D" w:rsidRDefault="00777A73" w:rsidP="00777A73">
            <w:pPr>
              <w:pStyle w:val="Normln"/>
              <w:rPr>
                <w:szCs w:val="22"/>
                <w:lang w:val="sk-SK"/>
              </w:rPr>
            </w:pPr>
          </w:p>
        </w:tc>
        <w:tc>
          <w:tcPr>
            <w:tcW w:w="1701" w:type="dxa"/>
            <w:tcBorders>
              <w:top w:val="single" w:sz="2" w:space="0" w:color="auto"/>
              <w:left w:val="single" w:sz="2" w:space="0" w:color="auto"/>
              <w:bottom w:val="single" w:sz="2" w:space="0" w:color="auto"/>
              <w:right w:val="single" w:sz="2" w:space="0" w:color="auto"/>
            </w:tcBorders>
            <w:vAlign w:val="center"/>
          </w:tcPr>
          <w:p w14:paraId="40F38C04" w14:textId="77777777" w:rsidR="00777A73" w:rsidRPr="004E236D" w:rsidRDefault="00777A73" w:rsidP="00777A73">
            <w:pPr>
              <w:pStyle w:val="Normln"/>
              <w:jc w:val="center"/>
              <w:rPr>
                <w:b/>
                <w:szCs w:val="22"/>
                <w:lang w:val="sk-SK"/>
              </w:rPr>
            </w:pPr>
            <w:r w:rsidRPr="004E236D">
              <w:rPr>
                <w:b/>
                <w:szCs w:val="22"/>
                <w:lang w:val="sk-SK"/>
              </w:rPr>
              <w:t>TZL</w:t>
            </w:r>
          </w:p>
        </w:tc>
        <w:tc>
          <w:tcPr>
            <w:tcW w:w="2268" w:type="dxa"/>
            <w:tcBorders>
              <w:top w:val="single" w:sz="2" w:space="0" w:color="auto"/>
              <w:left w:val="single" w:sz="2" w:space="0" w:color="auto"/>
              <w:bottom w:val="single" w:sz="2" w:space="0" w:color="auto"/>
              <w:right w:val="single" w:sz="2" w:space="0" w:color="auto"/>
            </w:tcBorders>
            <w:vAlign w:val="center"/>
          </w:tcPr>
          <w:p w14:paraId="5A4F4241" w14:textId="77777777" w:rsidR="00777A73" w:rsidRPr="004E236D" w:rsidRDefault="00777A73" w:rsidP="00777A73">
            <w:pPr>
              <w:pStyle w:val="Normln"/>
              <w:jc w:val="center"/>
              <w:rPr>
                <w:b/>
                <w:szCs w:val="22"/>
                <w:vertAlign w:val="subscript"/>
                <w:lang w:val="sk-SK"/>
              </w:rPr>
            </w:pPr>
            <w:r w:rsidRPr="004E236D">
              <w:rPr>
                <w:b/>
                <w:szCs w:val="22"/>
                <w:lang w:val="sk-SK"/>
              </w:rPr>
              <w:t>NO</w:t>
            </w:r>
            <w:r w:rsidRPr="004E236D">
              <w:rPr>
                <w:b/>
                <w:szCs w:val="22"/>
                <w:vertAlign w:val="subscript"/>
                <w:lang w:val="sk-SK"/>
              </w:rPr>
              <w:t>X</w:t>
            </w:r>
          </w:p>
        </w:tc>
        <w:tc>
          <w:tcPr>
            <w:tcW w:w="2517" w:type="dxa"/>
            <w:tcBorders>
              <w:top w:val="single" w:sz="2" w:space="0" w:color="auto"/>
              <w:left w:val="single" w:sz="2" w:space="0" w:color="auto"/>
              <w:bottom w:val="single" w:sz="2" w:space="0" w:color="auto"/>
              <w:right w:val="single" w:sz="2" w:space="0" w:color="auto"/>
            </w:tcBorders>
            <w:vAlign w:val="center"/>
          </w:tcPr>
          <w:p w14:paraId="2DAD986C" w14:textId="77777777" w:rsidR="00777A73" w:rsidRPr="004E236D" w:rsidRDefault="00777A73" w:rsidP="00777A73">
            <w:pPr>
              <w:pStyle w:val="Normln"/>
              <w:jc w:val="center"/>
              <w:rPr>
                <w:b/>
                <w:szCs w:val="22"/>
                <w:lang w:val="sk-SK"/>
              </w:rPr>
            </w:pPr>
            <w:r w:rsidRPr="004E236D">
              <w:rPr>
                <w:b/>
                <w:szCs w:val="22"/>
                <w:lang w:val="sk-SK"/>
              </w:rPr>
              <w:t xml:space="preserve">CO </w:t>
            </w:r>
            <w:r w:rsidRPr="004E236D">
              <w:rPr>
                <w:b/>
                <w:szCs w:val="22"/>
                <w:lang w:val="sk-SK"/>
              </w:rPr>
              <w:sym w:font="Symbol" w:char="F05B"/>
            </w:r>
            <w:r w:rsidRPr="004E236D">
              <w:rPr>
                <w:b/>
                <w:szCs w:val="22"/>
                <w:lang w:val="sk-SK"/>
              </w:rPr>
              <w:t>% objemu</w:t>
            </w:r>
            <w:r w:rsidRPr="004E236D">
              <w:rPr>
                <w:b/>
                <w:szCs w:val="22"/>
                <w:lang w:val="sk-SK"/>
              </w:rPr>
              <w:sym w:font="Symbol" w:char="F05D"/>
            </w:r>
          </w:p>
        </w:tc>
      </w:tr>
      <w:tr w:rsidR="004E236D" w:rsidRPr="004E236D" w14:paraId="665AEB6B" w14:textId="77777777" w:rsidTr="00777A73">
        <w:trPr>
          <w:cantSplit/>
          <w:trHeight w:hRule="exact" w:val="589"/>
          <w:jc w:val="center"/>
        </w:trPr>
        <w:tc>
          <w:tcPr>
            <w:tcW w:w="2694" w:type="dxa"/>
            <w:tcBorders>
              <w:top w:val="single" w:sz="2" w:space="0" w:color="auto"/>
              <w:left w:val="single" w:sz="2" w:space="0" w:color="auto"/>
              <w:bottom w:val="single" w:sz="2" w:space="0" w:color="auto"/>
              <w:right w:val="single" w:sz="2" w:space="0" w:color="auto"/>
            </w:tcBorders>
            <w:vAlign w:val="center"/>
          </w:tcPr>
          <w:p w14:paraId="309EDCC9" w14:textId="77777777" w:rsidR="00777A73" w:rsidRPr="004E236D" w:rsidRDefault="00777A73" w:rsidP="00777A73">
            <w:pPr>
              <w:pStyle w:val="Normln"/>
              <w:rPr>
                <w:szCs w:val="22"/>
                <w:lang w:val="sk-SK"/>
              </w:rPr>
            </w:pPr>
            <w:r w:rsidRPr="004E236D">
              <w:rPr>
                <w:szCs w:val="22"/>
                <w:lang w:val="sk-SK"/>
              </w:rPr>
              <w:t>Všetky činnosti vrátane mletia, chladenia</w:t>
            </w:r>
          </w:p>
        </w:tc>
        <w:tc>
          <w:tcPr>
            <w:tcW w:w="1701" w:type="dxa"/>
            <w:tcBorders>
              <w:top w:val="single" w:sz="2" w:space="0" w:color="auto"/>
              <w:left w:val="single" w:sz="2" w:space="0" w:color="auto"/>
              <w:bottom w:val="single" w:sz="2" w:space="0" w:color="auto"/>
              <w:right w:val="single" w:sz="2" w:space="0" w:color="auto"/>
            </w:tcBorders>
            <w:vAlign w:val="center"/>
          </w:tcPr>
          <w:p w14:paraId="5988D5DF" w14:textId="77777777" w:rsidR="00777A73" w:rsidRPr="004E236D" w:rsidRDefault="00777A73" w:rsidP="00777A73">
            <w:pPr>
              <w:pStyle w:val="Normln"/>
              <w:jc w:val="center"/>
              <w:rPr>
                <w:b/>
                <w:szCs w:val="22"/>
                <w:lang w:val="sk-SK"/>
              </w:rPr>
            </w:pPr>
            <w:r w:rsidRPr="004E236D">
              <w:rPr>
                <w:szCs w:val="22"/>
                <w:lang w:val="sk-SK"/>
              </w:rPr>
              <w:t>20</w:t>
            </w:r>
            <w:r w:rsidRPr="004E236D">
              <w:rPr>
                <w:szCs w:val="22"/>
                <w:vertAlign w:val="superscript"/>
                <w:lang w:val="sk-SK"/>
              </w:rPr>
              <w:t>1</w:t>
            </w:r>
            <w:r w:rsidRPr="004E236D">
              <w:rPr>
                <w:szCs w:val="22"/>
                <w:lang w:val="sk-SK"/>
              </w:rPr>
              <w:t>), 50</w:t>
            </w:r>
            <w:r w:rsidRPr="004E236D">
              <w:rPr>
                <w:szCs w:val="22"/>
                <w:vertAlign w:val="superscript"/>
                <w:lang w:val="sk-SK"/>
              </w:rPr>
              <w:t>2</w:t>
            </w:r>
            <w:r w:rsidRPr="004E236D">
              <w:rPr>
                <w:szCs w:val="22"/>
                <w:lang w:val="sk-SK"/>
              </w:rPr>
              <w:t>)</w:t>
            </w:r>
          </w:p>
        </w:tc>
        <w:tc>
          <w:tcPr>
            <w:tcW w:w="2268" w:type="dxa"/>
            <w:tcBorders>
              <w:top w:val="single" w:sz="2" w:space="0" w:color="auto"/>
              <w:left w:val="single" w:sz="2" w:space="0" w:color="auto"/>
              <w:bottom w:val="single" w:sz="2" w:space="0" w:color="auto"/>
              <w:right w:val="single" w:sz="2" w:space="0" w:color="auto"/>
            </w:tcBorders>
            <w:vAlign w:val="center"/>
          </w:tcPr>
          <w:p w14:paraId="7181B775" w14:textId="77777777" w:rsidR="00777A73" w:rsidRPr="004E236D" w:rsidRDefault="00777A73" w:rsidP="00777A73">
            <w:pPr>
              <w:pStyle w:val="Normln"/>
              <w:jc w:val="center"/>
              <w:rPr>
                <w:b/>
                <w:szCs w:val="22"/>
                <w:lang w:val="sk-SK"/>
              </w:rPr>
            </w:pPr>
          </w:p>
        </w:tc>
        <w:tc>
          <w:tcPr>
            <w:tcW w:w="2517" w:type="dxa"/>
            <w:tcBorders>
              <w:top w:val="single" w:sz="2" w:space="0" w:color="auto"/>
              <w:left w:val="single" w:sz="2" w:space="0" w:color="auto"/>
              <w:bottom w:val="single" w:sz="2" w:space="0" w:color="auto"/>
              <w:right w:val="single" w:sz="2" w:space="0" w:color="auto"/>
            </w:tcBorders>
            <w:vAlign w:val="center"/>
          </w:tcPr>
          <w:p w14:paraId="1867EF7A" w14:textId="77777777" w:rsidR="00777A73" w:rsidRPr="004E236D" w:rsidRDefault="00777A73" w:rsidP="00777A73">
            <w:pPr>
              <w:pStyle w:val="Normln"/>
              <w:jc w:val="center"/>
              <w:rPr>
                <w:b/>
                <w:szCs w:val="22"/>
                <w:lang w:val="sk-SK"/>
              </w:rPr>
            </w:pPr>
          </w:p>
        </w:tc>
      </w:tr>
      <w:tr w:rsidR="004E236D" w:rsidRPr="004E236D" w14:paraId="328B0E20" w14:textId="77777777" w:rsidTr="00777A73">
        <w:trPr>
          <w:cantSplit/>
          <w:trHeight w:hRule="exact" w:val="397"/>
          <w:jc w:val="center"/>
        </w:trPr>
        <w:tc>
          <w:tcPr>
            <w:tcW w:w="2694" w:type="dxa"/>
            <w:tcBorders>
              <w:top w:val="single" w:sz="2" w:space="0" w:color="auto"/>
              <w:left w:val="single" w:sz="2" w:space="0" w:color="auto"/>
              <w:bottom w:val="single" w:sz="2" w:space="0" w:color="auto"/>
              <w:right w:val="single" w:sz="2" w:space="0" w:color="auto"/>
            </w:tcBorders>
            <w:vAlign w:val="center"/>
          </w:tcPr>
          <w:p w14:paraId="49064861" w14:textId="77777777" w:rsidR="00777A73" w:rsidRPr="004E236D" w:rsidRDefault="00777A73" w:rsidP="00777A73">
            <w:pPr>
              <w:pStyle w:val="Normln"/>
              <w:rPr>
                <w:b/>
                <w:szCs w:val="22"/>
                <w:lang w:val="sk-SK"/>
              </w:rPr>
            </w:pPr>
            <w:r w:rsidRPr="004E236D">
              <w:rPr>
                <w:szCs w:val="22"/>
                <w:lang w:val="sk-SK"/>
              </w:rPr>
              <w:t>Vypaľovacie pece</w:t>
            </w:r>
          </w:p>
        </w:tc>
        <w:tc>
          <w:tcPr>
            <w:tcW w:w="1701" w:type="dxa"/>
            <w:tcBorders>
              <w:top w:val="single" w:sz="2" w:space="0" w:color="auto"/>
              <w:left w:val="single" w:sz="2" w:space="0" w:color="auto"/>
              <w:bottom w:val="single" w:sz="2" w:space="0" w:color="auto"/>
              <w:right w:val="single" w:sz="2" w:space="0" w:color="auto"/>
            </w:tcBorders>
            <w:vAlign w:val="center"/>
          </w:tcPr>
          <w:p w14:paraId="11138948" w14:textId="77777777" w:rsidR="00777A73" w:rsidRPr="004E236D" w:rsidRDefault="00777A73" w:rsidP="00777A73">
            <w:pPr>
              <w:pStyle w:val="Normln"/>
              <w:jc w:val="center"/>
              <w:rPr>
                <w:szCs w:val="22"/>
                <w:lang w:val="sk-SK"/>
              </w:rPr>
            </w:pPr>
            <w:r w:rsidRPr="004E236D">
              <w:rPr>
                <w:szCs w:val="22"/>
                <w:lang w:val="sk-SK"/>
              </w:rPr>
              <w:t>20</w:t>
            </w:r>
            <w:r w:rsidRPr="004E236D">
              <w:rPr>
                <w:szCs w:val="22"/>
                <w:vertAlign w:val="superscript"/>
                <w:lang w:val="sk-SK"/>
              </w:rPr>
              <w:t>1</w:t>
            </w:r>
            <w:r w:rsidRPr="004E236D">
              <w:rPr>
                <w:szCs w:val="22"/>
                <w:lang w:val="sk-SK"/>
              </w:rPr>
              <w:t>), 50</w:t>
            </w:r>
            <w:r w:rsidRPr="004E236D">
              <w:rPr>
                <w:szCs w:val="22"/>
                <w:vertAlign w:val="superscript"/>
                <w:lang w:val="sk-SK"/>
              </w:rPr>
              <w:t>2</w:t>
            </w:r>
            <w:r w:rsidRPr="004E236D">
              <w:rPr>
                <w:szCs w:val="22"/>
                <w:lang w:val="sk-SK"/>
              </w:rPr>
              <w:t>)</w:t>
            </w:r>
          </w:p>
        </w:tc>
        <w:tc>
          <w:tcPr>
            <w:tcW w:w="2268" w:type="dxa"/>
            <w:tcBorders>
              <w:top w:val="single" w:sz="2" w:space="0" w:color="auto"/>
              <w:left w:val="single" w:sz="2" w:space="0" w:color="auto"/>
              <w:bottom w:val="single" w:sz="2" w:space="0" w:color="auto"/>
              <w:right w:val="single" w:sz="2" w:space="0" w:color="auto"/>
            </w:tcBorders>
            <w:vAlign w:val="center"/>
          </w:tcPr>
          <w:p w14:paraId="3586530B" w14:textId="77777777" w:rsidR="00777A73" w:rsidRPr="004E236D" w:rsidRDefault="00777A73" w:rsidP="00777A73">
            <w:pPr>
              <w:pStyle w:val="Normln"/>
              <w:jc w:val="center"/>
              <w:rPr>
                <w:szCs w:val="22"/>
                <w:lang w:val="sk-SK"/>
              </w:rPr>
            </w:pPr>
            <w:r w:rsidRPr="004E236D">
              <w:rPr>
                <w:szCs w:val="22"/>
                <w:lang w:val="sk-SK"/>
              </w:rPr>
              <w:t>1 500</w:t>
            </w:r>
          </w:p>
        </w:tc>
        <w:tc>
          <w:tcPr>
            <w:tcW w:w="2517" w:type="dxa"/>
            <w:tcBorders>
              <w:top w:val="single" w:sz="2" w:space="0" w:color="auto"/>
              <w:left w:val="single" w:sz="2" w:space="0" w:color="auto"/>
              <w:bottom w:val="single" w:sz="2" w:space="0" w:color="auto"/>
              <w:right w:val="single" w:sz="2" w:space="0" w:color="auto"/>
            </w:tcBorders>
            <w:vAlign w:val="center"/>
          </w:tcPr>
          <w:p w14:paraId="7D2C9633" w14:textId="77777777" w:rsidR="00777A73" w:rsidRPr="004E236D" w:rsidRDefault="00777A73" w:rsidP="00777A73">
            <w:pPr>
              <w:pStyle w:val="Normln"/>
              <w:jc w:val="center"/>
              <w:rPr>
                <w:szCs w:val="22"/>
                <w:lang w:val="sk-SK"/>
              </w:rPr>
            </w:pPr>
            <w:r w:rsidRPr="004E236D">
              <w:rPr>
                <w:szCs w:val="22"/>
                <w:lang w:val="sk-SK"/>
              </w:rPr>
              <w:t>4</w:t>
            </w:r>
            <w:r w:rsidRPr="004E236D">
              <w:rPr>
                <w:szCs w:val="22"/>
                <w:vertAlign w:val="superscript"/>
                <w:lang w:val="sk-SK"/>
              </w:rPr>
              <w:t>3</w:t>
            </w:r>
            <w:r w:rsidRPr="004E236D">
              <w:rPr>
                <w:szCs w:val="22"/>
                <w:lang w:val="sk-SK"/>
              </w:rPr>
              <w:t xml:space="preserve">) </w:t>
            </w:r>
          </w:p>
        </w:tc>
      </w:tr>
      <w:tr w:rsidR="004E236D" w:rsidRPr="004E236D" w14:paraId="25EC90DB" w14:textId="77777777" w:rsidTr="00777A73">
        <w:trPr>
          <w:cantSplit/>
          <w:trHeight w:hRule="exact" w:val="433"/>
          <w:jc w:val="center"/>
        </w:trPr>
        <w:tc>
          <w:tcPr>
            <w:tcW w:w="2694" w:type="dxa"/>
            <w:tcBorders>
              <w:top w:val="single" w:sz="2" w:space="0" w:color="auto"/>
              <w:left w:val="single" w:sz="2" w:space="0" w:color="auto"/>
              <w:bottom w:val="single" w:sz="2" w:space="0" w:color="auto"/>
              <w:right w:val="single" w:sz="2" w:space="0" w:color="auto"/>
            </w:tcBorders>
            <w:vAlign w:val="center"/>
          </w:tcPr>
          <w:p w14:paraId="1BA9B52C" w14:textId="77777777" w:rsidR="00777A73" w:rsidRPr="004E236D" w:rsidRDefault="00777A73" w:rsidP="00777A73">
            <w:pPr>
              <w:pStyle w:val="Normln"/>
              <w:ind w:right="-70"/>
              <w:rPr>
                <w:szCs w:val="22"/>
                <w:vertAlign w:val="superscript"/>
                <w:lang w:val="sk-SK"/>
              </w:rPr>
            </w:pPr>
            <w:r w:rsidRPr="004E236D">
              <w:rPr>
                <w:szCs w:val="22"/>
                <w:lang w:val="sk-SK"/>
              </w:rPr>
              <w:t>Výroba zrážaného CaCO</w:t>
            </w:r>
            <w:r w:rsidRPr="004E236D">
              <w:rPr>
                <w:szCs w:val="22"/>
                <w:vertAlign w:val="subscript"/>
                <w:lang w:val="sk-SK"/>
              </w:rPr>
              <w:t xml:space="preserve">3 </w:t>
            </w:r>
          </w:p>
        </w:tc>
        <w:tc>
          <w:tcPr>
            <w:tcW w:w="1701" w:type="dxa"/>
            <w:tcBorders>
              <w:top w:val="single" w:sz="2" w:space="0" w:color="auto"/>
              <w:left w:val="single" w:sz="2" w:space="0" w:color="auto"/>
              <w:bottom w:val="single" w:sz="2" w:space="0" w:color="auto"/>
              <w:right w:val="single" w:sz="2" w:space="0" w:color="auto"/>
            </w:tcBorders>
            <w:vAlign w:val="center"/>
          </w:tcPr>
          <w:p w14:paraId="589820C4" w14:textId="77777777" w:rsidR="00777A73" w:rsidRPr="004E236D" w:rsidRDefault="00777A73" w:rsidP="00777A73">
            <w:pPr>
              <w:pStyle w:val="Normln"/>
              <w:jc w:val="center"/>
              <w:rPr>
                <w:szCs w:val="22"/>
                <w:lang w:val="sk-SK"/>
              </w:rPr>
            </w:pPr>
          </w:p>
        </w:tc>
        <w:tc>
          <w:tcPr>
            <w:tcW w:w="2268" w:type="dxa"/>
            <w:tcBorders>
              <w:top w:val="single" w:sz="2" w:space="0" w:color="auto"/>
              <w:left w:val="single" w:sz="2" w:space="0" w:color="auto"/>
              <w:bottom w:val="single" w:sz="2" w:space="0" w:color="auto"/>
              <w:right w:val="single" w:sz="2" w:space="0" w:color="auto"/>
            </w:tcBorders>
            <w:vAlign w:val="center"/>
          </w:tcPr>
          <w:p w14:paraId="5F2DD97D" w14:textId="77777777" w:rsidR="00777A73" w:rsidRPr="004E236D" w:rsidRDefault="00777A73" w:rsidP="00777A73">
            <w:pPr>
              <w:pStyle w:val="Normln"/>
              <w:jc w:val="center"/>
              <w:rPr>
                <w:szCs w:val="22"/>
                <w:lang w:val="sk-SK"/>
              </w:rPr>
            </w:pPr>
            <w:r w:rsidRPr="004E236D">
              <w:rPr>
                <w:szCs w:val="22"/>
                <w:lang w:val="sk-SK"/>
              </w:rPr>
              <w:t>1 500</w:t>
            </w:r>
            <w:r w:rsidRPr="004E236D">
              <w:rPr>
                <w:szCs w:val="22"/>
                <w:vertAlign w:val="superscript"/>
                <w:lang w:val="sk-SK"/>
              </w:rPr>
              <w:t>4</w:t>
            </w:r>
            <w:r w:rsidRPr="004E236D">
              <w:rPr>
                <w:szCs w:val="22"/>
                <w:lang w:val="sk-SK"/>
              </w:rPr>
              <w:t>)</w:t>
            </w:r>
          </w:p>
        </w:tc>
        <w:tc>
          <w:tcPr>
            <w:tcW w:w="2517" w:type="dxa"/>
            <w:tcBorders>
              <w:top w:val="single" w:sz="2" w:space="0" w:color="auto"/>
              <w:left w:val="single" w:sz="2" w:space="0" w:color="auto"/>
              <w:bottom w:val="single" w:sz="2" w:space="0" w:color="auto"/>
              <w:right w:val="single" w:sz="2" w:space="0" w:color="auto"/>
            </w:tcBorders>
            <w:vAlign w:val="center"/>
          </w:tcPr>
          <w:p w14:paraId="7CFD8BE3" w14:textId="77777777" w:rsidR="00777A73" w:rsidRPr="004E236D" w:rsidRDefault="00777A73" w:rsidP="00777A73">
            <w:pPr>
              <w:pStyle w:val="Normln"/>
              <w:jc w:val="center"/>
              <w:rPr>
                <w:szCs w:val="22"/>
                <w:lang w:val="sk-SK"/>
              </w:rPr>
            </w:pPr>
          </w:p>
        </w:tc>
      </w:tr>
      <w:tr w:rsidR="004E236D" w:rsidRPr="004E236D" w14:paraId="1757F3AC" w14:textId="77777777" w:rsidTr="00777A73">
        <w:trPr>
          <w:cantSplit/>
          <w:trHeight w:val="397"/>
          <w:jc w:val="center"/>
        </w:trPr>
        <w:tc>
          <w:tcPr>
            <w:tcW w:w="2694" w:type="dxa"/>
            <w:tcBorders>
              <w:top w:val="single" w:sz="2" w:space="0" w:color="auto"/>
              <w:left w:val="single" w:sz="2" w:space="0" w:color="auto"/>
              <w:bottom w:val="single" w:sz="2" w:space="0" w:color="auto"/>
              <w:right w:val="single" w:sz="2" w:space="0" w:color="auto"/>
            </w:tcBorders>
            <w:vAlign w:val="center"/>
          </w:tcPr>
          <w:p w14:paraId="7F7DF21A" w14:textId="77777777" w:rsidR="00777A73" w:rsidRPr="004E236D" w:rsidRDefault="00777A73" w:rsidP="00777A73">
            <w:pPr>
              <w:pStyle w:val="Normln"/>
              <w:rPr>
                <w:szCs w:val="22"/>
                <w:lang w:val="sk-SK"/>
              </w:rPr>
            </w:pPr>
          </w:p>
        </w:tc>
        <w:tc>
          <w:tcPr>
            <w:tcW w:w="6486" w:type="dxa"/>
            <w:gridSpan w:val="3"/>
            <w:tcBorders>
              <w:top w:val="single" w:sz="2" w:space="0" w:color="auto"/>
              <w:left w:val="single" w:sz="2" w:space="0" w:color="auto"/>
              <w:bottom w:val="single" w:sz="2" w:space="0" w:color="auto"/>
              <w:right w:val="single" w:sz="2" w:space="0" w:color="auto"/>
            </w:tcBorders>
            <w:vAlign w:val="center"/>
          </w:tcPr>
          <w:p w14:paraId="1DBDD9C4" w14:textId="77777777" w:rsidR="00777A73" w:rsidRPr="004E236D" w:rsidRDefault="00777A73" w:rsidP="00777A73">
            <w:pPr>
              <w:pStyle w:val="Normln"/>
              <w:jc w:val="center"/>
              <w:rPr>
                <w:b/>
                <w:szCs w:val="22"/>
                <w:lang w:val="sk-SK"/>
              </w:rPr>
            </w:pPr>
            <w:r w:rsidRPr="004E236D">
              <w:rPr>
                <w:b/>
                <w:szCs w:val="22"/>
                <w:lang w:val="sk-SK"/>
              </w:rPr>
              <w:t>Limitný emisný faktor  TZL</w:t>
            </w:r>
            <w:r w:rsidRPr="004E236D">
              <w:rPr>
                <w:szCs w:val="22"/>
                <w:vertAlign w:val="superscript"/>
                <w:lang w:val="sk-SK"/>
              </w:rPr>
              <w:t>5</w:t>
            </w:r>
            <w:r w:rsidRPr="004E236D">
              <w:rPr>
                <w:szCs w:val="22"/>
                <w:lang w:val="sk-SK"/>
              </w:rPr>
              <w:t>)</w:t>
            </w:r>
          </w:p>
        </w:tc>
      </w:tr>
      <w:tr w:rsidR="004E236D" w:rsidRPr="004E236D" w14:paraId="2400D271" w14:textId="77777777" w:rsidTr="00777A73">
        <w:trPr>
          <w:cantSplit/>
          <w:trHeight w:val="397"/>
          <w:jc w:val="center"/>
        </w:trPr>
        <w:tc>
          <w:tcPr>
            <w:tcW w:w="2694" w:type="dxa"/>
            <w:tcBorders>
              <w:top w:val="single" w:sz="2" w:space="0" w:color="auto"/>
              <w:left w:val="single" w:sz="2" w:space="0" w:color="auto"/>
              <w:bottom w:val="single" w:sz="2" w:space="0" w:color="auto"/>
              <w:right w:val="single" w:sz="2" w:space="0" w:color="auto"/>
            </w:tcBorders>
            <w:vAlign w:val="center"/>
          </w:tcPr>
          <w:p w14:paraId="242BBB31" w14:textId="77777777" w:rsidR="00777A73" w:rsidRPr="004E236D" w:rsidRDefault="00777A73" w:rsidP="00777A73">
            <w:pPr>
              <w:pStyle w:val="Normln"/>
              <w:rPr>
                <w:szCs w:val="22"/>
                <w:lang w:val="sk-SK"/>
              </w:rPr>
            </w:pPr>
            <w:r w:rsidRPr="004E236D">
              <w:rPr>
                <w:szCs w:val="22"/>
                <w:lang w:val="sk-SK"/>
              </w:rPr>
              <w:t>Všetky činnosti vrátane hydrátora vápna</w:t>
            </w:r>
          </w:p>
        </w:tc>
        <w:tc>
          <w:tcPr>
            <w:tcW w:w="6486" w:type="dxa"/>
            <w:gridSpan w:val="3"/>
            <w:tcBorders>
              <w:top w:val="single" w:sz="2" w:space="0" w:color="auto"/>
              <w:left w:val="single" w:sz="2" w:space="0" w:color="auto"/>
              <w:bottom w:val="single" w:sz="2" w:space="0" w:color="auto"/>
              <w:right w:val="single" w:sz="2" w:space="0" w:color="auto"/>
            </w:tcBorders>
            <w:vAlign w:val="center"/>
          </w:tcPr>
          <w:p w14:paraId="3CB918FF" w14:textId="77777777" w:rsidR="00777A73" w:rsidRPr="004E236D" w:rsidRDefault="00777A73" w:rsidP="00777A73">
            <w:pPr>
              <w:pStyle w:val="Normln"/>
              <w:jc w:val="center"/>
              <w:rPr>
                <w:szCs w:val="22"/>
                <w:lang w:val="sk-SK"/>
              </w:rPr>
            </w:pPr>
            <w:r w:rsidRPr="004E236D">
              <w:rPr>
                <w:szCs w:val="22"/>
                <w:lang w:val="sk-SK"/>
              </w:rPr>
              <w:t>1,5 kg/t  vypáleného vápna</w:t>
            </w:r>
          </w:p>
        </w:tc>
      </w:tr>
    </w:tbl>
    <w:p w14:paraId="4E9610CB" w14:textId="77777777" w:rsidR="00777A73" w:rsidRPr="004E236D" w:rsidRDefault="00777A73" w:rsidP="00777A73">
      <w:pPr>
        <w:pStyle w:val="Zarkazkladnhotextu3"/>
        <w:keepNext w:val="0"/>
        <w:spacing w:after="0"/>
        <w:ind w:left="284" w:hanging="284"/>
        <w:rPr>
          <w:sz w:val="22"/>
          <w:szCs w:val="22"/>
        </w:rPr>
      </w:pPr>
      <w:r w:rsidRPr="004E236D">
        <w:rPr>
          <w:sz w:val="22"/>
          <w:szCs w:val="22"/>
          <w:vertAlign w:val="superscript"/>
        </w:rPr>
        <w:t>1</w:t>
      </w:r>
      <w:r w:rsidRPr="004E236D">
        <w:rPr>
          <w:sz w:val="22"/>
          <w:szCs w:val="22"/>
        </w:rPr>
        <w:t>) Z dôvodu vysokého merného odporu na odlučovacom zariadení môže správny orgán  povoliť emisný limit pre TZL ≤ 30 mg/m</w:t>
      </w:r>
      <w:r w:rsidRPr="004E236D">
        <w:rPr>
          <w:sz w:val="22"/>
          <w:szCs w:val="22"/>
          <w:vertAlign w:val="superscript"/>
        </w:rPr>
        <w:t>3</w:t>
      </w:r>
      <w:r w:rsidRPr="004E236D">
        <w:rPr>
          <w:sz w:val="22"/>
          <w:szCs w:val="22"/>
        </w:rPr>
        <w:t>.</w:t>
      </w:r>
    </w:p>
    <w:p w14:paraId="6E0F0A1E" w14:textId="77777777" w:rsidR="00777A73" w:rsidRPr="004E236D" w:rsidRDefault="00777A73" w:rsidP="00777A73">
      <w:pPr>
        <w:pStyle w:val="Zarkazkladnhotextu3"/>
        <w:keepNext w:val="0"/>
        <w:spacing w:after="0"/>
        <w:ind w:left="357" w:hanging="357"/>
        <w:rPr>
          <w:sz w:val="22"/>
          <w:szCs w:val="22"/>
        </w:rPr>
      </w:pPr>
      <w:r w:rsidRPr="004E236D">
        <w:rPr>
          <w:sz w:val="22"/>
          <w:szCs w:val="22"/>
          <w:vertAlign w:val="superscript"/>
        </w:rPr>
        <w:t>2</w:t>
      </w:r>
      <w:r w:rsidRPr="004E236D">
        <w:rPr>
          <w:sz w:val="22"/>
          <w:szCs w:val="22"/>
        </w:rPr>
        <w:t>) Platí pre výrobu vápna v celulózkach</w:t>
      </w:r>
    </w:p>
    <w:p w14:paraId="520420F3" w14:textId="77777777" w:rsidR="00777A73" w:rsidRPr="004E236D" w:rsidRDefault="00777A73" w:rsidP="00777A73">
      <w:pPr>
        <w:pStyle w:val="Zarkazkladnhotextu3"/>
        <w:keepNext w:val="0"/>
        <w:spacing w:after="0"/>
        <w:ind w:left="357" w:hanging="357"/>
        <w:rPr>
          <w:sz w:val="22"/>
          <w:szCs w:val="22"/>
        </w:rPr>
      </w:pPr>
      <w:r w:rsidRPr="004E236D">
        <w:rPr>
          <w:sz w:val="22"/>
          <w:szCs w:val="22"/>
          <w:vertAlign w:val="superscript"/>
        </w:rPr>
        <w:t>3</w:t>
      </w:r>
      <w:r w:rsidRPr="004E236D">
        <w:rPr>
          <w:sz w:val="22"/>
          <w:szCs w:val="22"/>
        </w:rPr>
        <w:t>) Platí pri výrobe vápna v šachtových peciach spaľujúcich tuhé fosílne palivo.</w:t>
      </w:r>
    </w:p>
    <w:p w14:paraId="0370F474" w14:textId="77777777" w:rsidR="00777A73" w:rsidRPr="004E236D" w:rsidRDefault="00777A73" w:rsidP="00777A73">
      <w:pPr>
        <w:pStyle w:val="Zarkazkladnhotextu3"/>
        <w:keepNext w:val="0"/>
        <w:spacing w:after="0"/>
        <w:ind w:left="357" w:hanging="357"/>
        <w:rPr>
          <w:sz w:val="22"/>
          <w:szCs w:val="22"/>
        </w:rPr>
      </w:pPr>
      <w:r w:rsidRPr="004E236D">
        <w:rPr>
          <w:sz w:val="22"/>
          <w:szCs w:val="22"/>
          <w:vertAlign w:val="superscript"/>
        </w:rPr>
        <w:t>4</w:t>
      </w:r>
      <w:r w:rsidRPr="004E236D">
        <w:rPr>
          <w:sz w:val="22"/>
          <w:szCs w:val="22"/>
        </w:rPr>
        <w:t>) Platí pre proces, v ktorom sa využíva odpadový plyn z pece na vápno.</w:t>
      </w:r>
    </w:p>
    <w:p w14:paraId="1F5EC861" w14:textId="77777777" w:rsidR="00777A73" w:rsidRPr="004E236D" w:rsidRDefault="00777A73" w:rsidP="00777A73">
      <w:pPr>
        <w:pStyle w:val="Zarkazkladnhotextu3"/>
        <w:keepNext w:val="0"/>
        <w:tabs>
          <w:tab w:val="center" w:pos="4606"/>
        </w:tabs>
        <w:spacing w:after="0"/>
        <w:ind w:left="360" w:hanging="360"/>
        <w:rPr>
          <w:sz w:val="22"/>
          <w:szCs w:val="22"/>
        </w:rPr>
      </w:pPr>
      <w:r w:rsidRPr="004E236D">
        <w:rPr>
          <w:sz w:val="22"/>
          <w:szCs w:val="22"/>
          <w:vertAlign w:val="superscript"/>
        </w:rPr>
        <w:t>5</w:t>
      </w:r>
      <w:r w:rsidRPr="004E236D">
        <w:rPr>
          <w:sz w:val="22"/>
          <w:szCs w:val="22"/>
        </w:rPr>
        <w:t>) Platí ako mesačná priemerná hodnota.</w:t>
      </w:r>
    </w:p>
    <w:p w14:paraId="1239FA99" w14:textId="77777777" w:rsidR="00777A73" w:rsidRPr="004E236D" w:rsidRDefault="00777A73" w:rsidP="00777A73">
      <w:pPr>
        <w:pStyle w:val="Nadpis3"/>
        <w:keepNext w:val="0"/>
        <w:keepLines w:val="0"/>
        <w:spacing w:before="0"/>
        <w:ind w:left="284" w:hanging="284"/>
        <w:rPr>
          <w:rFonts w:ascii="Times New Roman" w:hAnsi="Times New Roman" w:cs="Times New Roman"/>
          <w:b/>
          <w:color w:val="auto"/>
          <w:sz w:val="22"/>
          <w:szCs w:val="22"/>
        </w:rPr>
      </w:pPr>
      <w:r w:rsidRPr="004E236D">
        <w:rPr>
          <w:rFonts w:ascii="Times New Roman" w:hAnsi="Times New Roman" w:cs="Times New Roman"/>
          <w:b/>
          <w:color w:val="auto"/>
          <w:sz w:val="22"/>
          <w:szCs w:val="22"/>
        </w:rPr>
        <w:lastRenderedPageBreak/>
        <w:t>3.  VÝROBA OXIDU HOREČNATÉHO Z MAGNEZITU A BÁZICKÝCH ŽIARUVZDORNÝCH  MATERIÁLOV</w:t>
      </w:r>
    </w:p>
    <w:p w14:paraId="554F6C63" w14:textId="77777777" w:rsidR="00777A73" w:rsidRPr="004E236D" w:rsidRDefault="00777A73" w:rsidP="00777A73">
      <w:pPr>
        <w:pStyle w:val="ListParagraph1"/>
        <w:keepNext w:val="0"/>
        <w:spacing w:before="120"/>
        <w:rPr>
          <w:sz w:val="22"/>
        </w:rPr>
      </w:pPr>
      <w:r w:rsidRPr="004E236D">
        <w:rPr>
          <w:sz w:val="22"/>
        </w:rPr>
        <w:t xml:space="preserve">3.1   Technické požiadavky a podmienky prevádzkovania </w:t>
      </w:r>
    </w:p>
    <w:p w14:paraId="62FE03A1" w14:textId="77777777" w:rsidR="00777A73" w:rsidRPr="004E236D" w:rsidRDefault="00777A73" w:rsidP="00777A73">
      <w:pPr>
        <w:pStyle w:val="ListParagraph1"/>
        <w:keepNext w:val="0"/>
        <w:spacing w:before="240"/>
        <w:ind w:left="540" w:hanging="540"/>
        <w:rPr>
          <w:sz w:val="22"/>
        </w:rPr>
      </w:pPr>
      <w:r w:rsidRPr="004E236D">
        <w:rPr>
          <w:sz w:val="22"/>
        </w:rPr>
        <w:t>3.1.1Pri vypaľovaní slinku z tuhých prachových a briketovaných odpadov z čistenia odpadových plynov a pri vypaľovaní žiaruvzdorných tvárnic možno použiť kvapalné palivá s obsahom síry ≤ 1 % hmotnosti.</w:t>
      </w:r>
    </w:p>
    <w:p w14:paraId="45DE2662" w14:textId="77777777" w:rsidR="00777A73" w:rsidRPr="004E236D" w:rsidRDefault="00777A73" w:rsidP="00777A73">
      <w:pPr>
        <w:pStyle w:val="ListParagraph1"/>
        <w:keepNext w:val="0"/>
        <w:ind w:left="567" w:hanging="567"/>
        <w:rPr>
          <w:sz w:val="22"/>
        </w:rPr>
      </w:pPr>
      <w:r w:rsidRPr="004E236D">
        <w:rPr>
          <w:sz w:val="22"/>
        </w:rPr>
        <w:t xml:space="preserve">3.1.2 Pri používaní plastifikátorov s obsahom síry &gt; 0,18 % hmotnosti je potrebné využiť všetky dostupné riešenia na použitie plastifikátorov s menším obsahom síry ako uvedená hodnota zodpovedajúca možnostiam najlepšej dostupnej techniky.  </w:t>
      </w:r>
    </w:p>
    <w:p w14:paraId="767350D8" w14:textId="77777777" w:rsidR="00777A73" w:rsidRPr="004E236D" w:rsidRDefault="00777A73" w:rsidP="00777A73">
      <w:pPr>
        <w:pStyle w:val="ListParagraph1"/>
        <w:keepNext w:val="0"/>
        <w:ind w:left="540" w:hanging="540"/>
        <w:rPr>
          <w:sz w:val="22"/>
        </w:rPr>
      </w:pPr>
      <w:r w:rsidRPr="004E236D">
        <w:rPr>
          <w:sz w:val="22"/>
        </w:rPr>
        <w:t xml:space="preserve">3.1.3  Odpadové plyny z procesu sušenia tvárnic pred vypaľovaním je potrebné spaľovať. </w:t>
      </w:r>
    </w:p>
    <w:p w14:paraId="40F1671B" w14:textId="77777777" w:rsidR="00777A73" w:rsidRPr="004E236D" w:rsidRDefault="00777A73" w:rsidP="00777A73">
      <w:pPr>
        <w:pStyle w:val="Zarkazkladnhotextu3"/>
        <w:keepNext w:val="0"/>
        <w:numPr>
          <w:ilvl w:val="1"/>
          <w:numId w:val="175"/>
        </w:numPr>
        <w:tabs>
          <w:tab w:val="clear" w:pos="420"/>
        </w:tabs>
        <w:spacing w:before="120"/>
        <w:rPr>
          <w:b/>
          <w:sz w:val="22"/>
          <w:szCs w:val="22"/>
        </w:rPr>
      </w:pPr>
      <w:r w:rsidRPr="004E236D">
        <w:rPr>
          <w:b/>
          <w:sz w:val="22"/>
          <w:szCs w:val="22"/>
        </w:rPr>
        <w:t xml:space="preserve">Emisné limity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1762"/>
        <w:gridCol w:w="1810"/>
        <w:gridCol w:w="1790"/>
      </w:tblGrid>
      <w:tr w:rsidR="004E236D" w:rsidRPr="004E236D" w14:paraId="7D9A8554" w14:textId="77777777" w:rsidTr="00777A73">
        <w:trPr>
          <w:cantSplit/>
          <w:jc w:val="center"/>
        </w:trPr>
        <w:tc>
          <w:tcPr>
            <w:tcW w:w="3828" w:type="dxa"/>
            <w:tcBorders>
              <w:top w:val="single" w:sz="2" w:space="0" w:color="auto"/>
              <w:left w:val="single" w:sz="2" w:space="0" w:color="auto"/>
              <w:bottom w:val="single" w:sz="2" w:space="0" w:color="auto"/>
              <w:right w:val="single" w:sz="2" w:space="0" w:color="auto"/>
            </w:tcBorders>
            <w:vAlign w:val="center"/>
          </w:tcPr>
          <w:p w14:paraId="080D3B5F" w14:textId="77777777" w:rsidR="00777A73" w:rsidRPr="004E236D" w:rsidRDefault="00777A73" w:rsidP="00777A73">
            <w:pPr>
              <w:pStyle w:val="Normln"/>
              <w:spacing w:before="240"/>
              <w:rPr>
                <w:szCs w:val="22"/>
                <w:lang w:val="sk-SK"/>
              </w:rPr>
            </w:pPr>
            <w:r w:rsidRPr="004E236D">
              <w:rPr>
                <w:b/>
                <w:szCs w:val="22"/>
                <w:lang w:val="sk-SK"/>
              </w:rPr>
              <w:t>Podmienky platnosti EL</w:t>
            </w:r>
          </w:p>
        </w:tc>
        <w:tc>
          <w:tcPr>
            <w:tcW w:w="5332" w:type="dxa"/>
            <w:gridSpan w:val="3"/>
            <w:tcBorders>
              <w:top w:val="single" w:sz="2" w:space="0" w:color="auto"/>
              <w:left w:val="single" w:sz="2" w:space="0" w:color="auto"/>
              <w:bottom w:val="single" w:sz="2" w:space="0" w:color="auto"/>
              <w:right w:val="single" w:sz="2" w:space="0" w:color="auto"/>
            </w:tcBorders>
            <w:vAlign w:val="center"/>
          </w:tcPr>
          <w:p w14:paraId="7EAB66B4" w14:textId="77777777" w:rsidR="00777A73" w:rsidRPr="004E236D" w:rsidRDefault="00777A73" w:rsidP="00777A73">
            <w:pPr>
              <w:pStyle w:val="Zarkazkladnhotextu3"/>
              <w:spacing w:after="0"/>
              <w:ind w:left="0"/>
              <w:rPr>
                <w:sz w:val="22"/>
                <w:szCs w:val="22"/>
              </w:rPr>
            </w:pPr>
            <w:r w:rsidRPr="004E236D">
              <w:rPr>
                <w:sz w:val="22"/>
                <w:szCs w:val="22"/>
              </w:rPr>
              <w:t xml:space="preserve">Štandardné stavové podmienky, suchý plyn, </w:t>
            </w:r>
          </w:p>
          <w:p w14:paraId="108FF444" w14:textId="77777777" w:rsidR="00777A73" w:rsidRPr="004E236D" w:rsidRDefault="00777A73" w:rsidP="00777A73">
            <w:pPr>
              <w:pStyle w:val="Zarkazkladnhotextu3"/>
              <w:spacing w:after="0"/>
              <w:ind w:left="0"/>
              <w:rPr>
                <w:sz w:val="22"/>
                <w:szCs w:val="22"/>
              </w:rPr>
            </w:pPr>
            <w:r w:rsidRPr="004E236D">
              <w:rPr>
                <w:sz w:val="22"/>
                <w:szCs w:val="22"/>
              </w:rPr>
              <w:t>Pece na výpal slinku: O2 ref: 10 % objemu</w:t>
            </w:r>
            <w:r w:rsidRPr="004E236D">
              <w:rPr>
                <w:sz w:val="22"/>
                <w:szCs w:val="22"/>
              </w:rPr>
              <w:br/>
              <w:t>Výroba žiaruvzdorných tvárnic: O2 ref: 18 % objemu</w:t>
            </w:r>
          </w:p>
        </w:tc>
      </w:tr>
      <w:tr w:rsidR="004E236D" w:rsidRPr="004E236D" w14:paraId="6D2BECCB" w14:textId="77777777" w:rsidTr="00777A73">
        <w:trPr>
          <w:cantSplit/>
          <w:trHeight w:val="340"/>
          <w:jc w:val="center"/>
        </w:trPr>
        <w:tc>
          <w:tcPr>
            <w:tcW w:w="3828" w:type="dxa"/>
            <w:vMerge w:val="restart"/>
            <w:tcBorders>
              <w:top w:val="single" w:sz="2" w:space="0" w:color="auto"/>
              <w:left w:val="single" w:sz="2" w:space="0" w:color="auto"/>
              <w:bottom w:val="single" w:sz="2" w:space="0" w:color="auto"/>
              <w:right w:val="single" w:sz="2" w:space="0" w:color="auto"/>
            </w:tcBorders>
            <w:vAlign w:val="center"/>
          </w:tcPr>
          <w:p w14:paraId="2BF9E34C" w14:textId="77777777" w:rsidR="00777A73" w:rsidRPr="004E236D" w:rsidRDefault="00777A73" w:rsidP="00777A73">
            <w:pPr>
              <w:pStyle w:val="Normln"/>
              <w:rPr>
                <w:b/>
                <w:szCs w:val="22"/>
                <w:lang w:val="sk-SK"/>
              </w:rPr>
            </w:pPr>
            <w:r w:rsidRPr="004E236D">
              <w:rPr>
                <w:b/>
                <w:szCs w:val="22"/>
                <w:lang w:val="sk-SK"/>
              </w:rPr>
              <w:t xml:space="preserve"> Časť zdroja</w:t>
            </w:r>
          </w:p>
        </w:tc>
        <w:tc>
          <w:tcPr>
            <w:tcW w:w="5332" w:type="dxa"/>
            <w:gridSpan w:val="3"/>
            <w:tcBorders>
              <w:top w:val="single" w:sz="2" w:space="0" w:color="auto"/>
              <w:left w:val="single" w:sz="2" w:space="0" w:color="auto"/>
              <w:bottom w:val="single" w:sz="2" w:space="0" w:color="auto"/>
              <w:right w:val="single" w:sz="2" w:space="0" w:color="auto"/>
            </w:tcBorders>
            <w:vAlign w:val="center"/>
          </w:tcPr>
          <w:p w14:paraId="2C91B726" w14:textId="77777777" w:rsidR="00777A73" w:rsidRPr="004E236D" w:rsidRDefault="00777A73" w:rsidP="00777A73">
            <w:pPr>
              <w:pStyle w:val="Normln"/>
              <w:jc w:val="center"/>
              <w:rPr>
                <w:b/>
                <w:szCs w:val="22"/>
                <w:lang w:val="sk-SK"/>
              </w:rPr>
            </w:pPr>
            <w:r w:rsidRPr="004E236D">
              <w:rPr>
                <w:b/>
                <w:szCs w:val="22"/>
                <w:lang w:val="sk-SK"/>
              </w:rPr>
              <w:t xml:space="preserve">Emisný limit </w:t>
            </w:r>
            <w:r w:rsidRPr="004E236D">
              <w:rPr>
                <w:b/>
                <w:szCs w:val="22"/>
                <w:lang w:val="sk-SK"/>
              </w:rPr>
              <w:sym w:font="Symbol" w:char="F05B"/>
            </w:r>
            <w:r w:rsidRPr="004E236D">
              <w:rPr>
                <w:b/>
                <w:szCs w:val="22"/>
                <w:lang w:val="sk-SK"/>
              </w:rPr>
              <w:t>mg/m</w:t>
            </w:r>
            <w:r w:rsidRPr="004E236D">
              <w:rPr>
                <w:b/>
                <w:szCs w:val="22"/>
                <w:vertAlign w:val="superscript"/>
                <w:lang w:val="sk-SK"/>
              </w:rPr>
              <w:t>3</w:t>
            </w:r>
            <w:r w:rsidRPr="004E236D">
              <w:rPr>
                <w:b/>
                <w:szCs w:val="22"/>
                <w:lang w:val="sk-SK"/>
              </w:rPr>
              <w:sym w:font="Symbol" w:char="F05D"/>
            </w:r>
          </w:p>
        </w:tc>
      </w:tr>
      <w:tr w:rsidR="004E236D" w:rsidRPr="004E236D" w14:paraId="1EA16D3E" w14:textId="77777777" w:rsidTr="00777A73">
        <w:trPr>
          <w:cantSplit/>
          <w:trHeight w:val="340"/>
          <w:jc w:val="center"/>
        </w:trPr>
        <w:tc>
          <w:tcPr>
            <w:tcW w:w="3828" w:type="dxa"/>
            <w:vMerge/>
            <w:tcBorders>
              <w:top w:val="single" w:sz="2" w:space="0" w:color="auto"/>
              <w:left w:val="single" w:sz="2" w:space="0" w:color="auto"/>
              <w:bottom w:val="single" w:sz="2" w:space="0" w:color="auto"/>
              <w:right w:val="single" w:sz="2" w:space="0" w:color="auto"/>
            </w:tcBorders>
            <w:vAlign w:val="center"/>
          </w:tcPr>
          <w:p w14:paraId="4928063B" w14:textId="77777777" w:rsidR="00777A73" w:rsidRPr="004E236D" w:rsidRDefault="00777A73" w:rsidP="00777A73">
            <w:pPr>
              <w:pStyle w:val="Normln"/>
              <w:rPr>
                <w:szCs w:val="22"/>
                <w:lang w:val="sk-SK"/>
              </w:rPr>
            </w:pPr>
          </w:p>
        </w:tc>
        <w:tc>
          <w:tcPr>
            <w:tcW w:w="1752" w:type="dxa"/>
            <w:tcBorders>
              <w:top w:val="single" w:sz="2" w:space="0" w:color="auto"/>
              <w:left w:val="single" w:sz="2" w:space="0" w:color="auto"/>
              <w:bottom w:val="single" w:sz="2" w:space="0" w:color="auto"/>
              <w:right w:val="single" w:sz="2" w:space="0" w:color="auto"/>
            </w:tcBorders>
            <w:vAlign w:val="center"/>
          </w:tcPr>
          <w:p w14:paraId="1F83E139" w14:textId="77777777" w:rsidR="00777A73" w:rsidRPr="004E236D" w:rsidRDefault="00777A73" w:rsidP="00777A73">
            <w:pPr>
              <w:pStyle w:val="Normln"/>
              <w:jc w:val="center"/>
              <w:rPr>
                <w:b/>
                <w:szCs w:val="22"/>
                <w:lang w:val="sk-SK"/>
              </w:rPr>
            </w:pPr>
            <w:r w:rsidRPr="004E236D">
              <w:rPr>
                <w:b/>
                <w:szCs w:val="22"/>
                <w:lang w:val="sk-SK"/>
              </w:rPr>
              <w:t>TZL</w:t>
            </w:r>
          </w:p>
        </w:tc>
        <w:tc>
          <w:tcPr>
            <w:tcW w:w="1800" w:type="dxa"/>
            <w:tcBorders>
              <w:top w:val="single" w:sz="2" w:space="0" w:color="auto"/>
              <w:left w:val="single" w:sz="2" w:space="0" w:color="auto"/>
              <w:bottom w:val="single" w:sz="2" w:space="0" w:color="auto"/>
              <w:right w:val="single" w:sz="2" w:space="0" w:color="auto"/>
            </w:tcBorders>
            <w:vAlign w:val="center"/>
          </w:tcPr>
          <w:p w14:paraId="21640EBE" w14:textId="77777777" w:rsidR="00777A73" w:rsidRPr="004E236D" w:rsidRDefault="00777A73" w:rsidP="00777A73">
            <w:pPr>
              <w:pStyle w:val="Normln"/>
              <w:jc w:val="center"/>
              <w:rPr>
                <w:b/>
                <w:szCs w:val="22"/>
                <w:vertAlign w:val="subscript"/>
                <w:lang w:val="sk-SK"/>
              </w:rPr>
            </w:pPr>
            <w:r w:rsidRPr="004E236D">
              <w:rPr>
                <w:b/>
                <w:szCs w:val="22"/>
                <w:lang w:val="sk-SK"/>
              </w:rPr>
              <w:t>SO</w:t>
            </w:r>
            <w:r w:rsidRPr="004E236D">
              <w:rPr>
                <w:b/>
                <w:szCs w:val="22"/>
                <w:vertAlign w:val="subscript"/>
                <w:lang w:val="sk-SK"/>
              </w:rPr>
              <w:t>2</w:t>
            </w:r>
          </w:p>
        </w:tc>
        <w:tc>
          <w:tcPr>
            <w:tcW w:w="1780" w:type="dxa"/>
            <w:tcBorders>
              <w:top w:val="single" w:sz="2" w:space="0" w:color="auto"/>
              <w:left w:val="single" w:sz="2" w:space="0" w:color="auto"/>
              <w:bottom w:val="single" w:sz="2" w:space="0" w:color="auto"/>
              <w:right w:val="single" w:sz="2" w:space="0" w:color="auto"/>
            </w:tcBorders>
            <w:vAlign w:val="center"/>
          </w:tcPr>
          <w:p w14:paraId="169649FF" w14:textId="77777777" w:rsidR="00777A73" w:rsidRPr="004E236D" w:rsidRDefault="00777A73" w:rsidP="00777A73">
            <w:pPr>
              <w:pStyle w:val="Normln"/>
              <w:jc w:val="center"/>
              <w:rPr>
                <w:b/>
                <w:strike/>
                <w:szCs w:val="22"/>
                <w:lang w:val="sk-SK"/>
              </w:rPr>
            </w:pPr>
            <w:r w:rsidRPr="004E236D">
              <w:rPr>
                <w:b/>
                <w:szCs w:val="22"/>
                <w:lang w:val="sk-SK"/>
              </w:rPr>
              <w:t>NO</w:t>
            </w:r>
            <w:r w:rsidRPr="004E236D">
              <w:rPr>
                <w:b/>
                <w:szCs w:val="22"/>
                <w:vertAlign w:val="subscript"/>
                <w:lang w:val="sk-SK"/>
              </w:rPr>
              <w:t>X</w:t>
            </w:r>
          </w:p>
        </w:tc>
      </w:tr>
      <w:tr w:rsidR="004E236D" w:rsidRPr="004E236D" w14:paraId="17229632" w14:textId="77777777" w:rsidTr="00777A73">
        <w:trPr>
          <w:cantSplit/>
          <w:trHeight w:val="340"/>
          <w:jc w:val="center"/>
        </w:trPr>
        <w:tc>
          <w:tcPr>
            <w:tcW w:w="3828" w:type="dxa"/>
            <w:tcBorders>
              <w:top w:val="single" w:sz="2" w:space="0" w:color="auto"/>
              <w:left w:val="single" w:sz="2" w:space="0" w:color="auto"/>
              <w:bottom w:val="single" w:sz="2" w:space="0" w:color="auto"/>
              <w:right w:val="single" w:sz="2" w:space="0" w:color="auto"/>
            </w:tcBorders>
            <w:vAlign w:val="center"/>
          </w:tcPr>
          <w:p w14:paraId="31E8A071" w14:textId="77777777" w:rsidR="00777A73" w:rsidRPr="004E236D" w:rsidRDefault="00777A73" w:rsidP="00777A73">
            <w:pPr>
              <w:pStyle w:val="Normln"/>
              <w:rPr>
                <w:szCs w:val="22"/>
                <w:lang w:val="sk-SK"/>
              </w:rPr>
            </w:pPr>
            <w:r w:rsidRPr="004E236D">
              <w:rPr>
                <w:szCs w:val="22"/>
                <w:lang w:val="sk-SK"/>
              </w:rPr>
              <w:t>Všetky činnosti  a všetky suroviny</w:t>
            </w:r>
          </w:p>
        </w:tc>
        <w:tc>
          <w:tcPr>
            <w:tcW w:w="1752" w:type="dxa"/>
            <w:tcBorders>
              <w:top w:val="single" w:sz="2" w:space="0" w:color="auto"/>
              <w:left w:val="single" w:sz="2" w:space="0" w:color="auto"/>
              <w:bottom w:val="single" w:sz="2" w:space="0" w:color="auto"/>
              <w:right w:val="single" w:sz="2" w:space="0" w:color="auto"/>
            </w:tcBorders>
            <w:vAlign w:val="center"/>
          </w:tcPr>
          <w:p w14:paraId="445FDC60" w14:textId="77777777" w:rsidR="00777A73" w:rsidRPr="004E236D" w:rsidRDefault="00777A73" w:rsidP="00777A73">
            <w:pPr>
              <w:pStyle w:val="Normln"/>
              <w:jc w:val="center"/>
              <w:rPr>
                <w:szCs w:val="22"/>
                <w:lang w:val="sk-SK"/>
              </w:rPr>
            </w:pPr>
            <w:r w:rsidRPr="004E236D">
              <w:rPr>
                <w:szCs w:val="22"/>
                <w:lang w:val="sk-SK"/>
              </w:rPr>
              <w:t>30, 50</w:t>
            </w:r>
            <w:r w:rsidRPr="004E236D">
              <w:rPr>
                <w:szCs w:val="22"/>
                <w:vertAlign w:val="superscript"/>
                <w:lang w:val="sk-SK"/>
              </w:rPr>
              <w:t>1</w:t>
            </w:r>
            <w:r w:rsidRPr="004E236D">
              <w:rPr>
                <w:szCs w:val="22"/>
                <w:lang w:val="sk-SK"/>
              </w:rPr>
              <w:t>)</w:t>
            </w:r>
          </w:p>
        </w:tc>
        <w:tc>
          <w:tcPr>
            <w:tcW w:w="1800" w:type="dxa"/>
            <w:tcBorders>
              <w:top w:val="single" w:sz="2" w:space="0" w:color="auto"/>
              <w:left w:val="single" w:sz="2" w:space="0" w:color="auto"/>
              <w:bottom w:val="single" w:sz="2" w:space="0" w:color="auto"/>
              <w:right w:val="single" w:sz="2" w:space="0" w:color="auto"/>
            </w:tcBorders>
            <w:vAlign w:val="center"/>
          </w:tcPr>
          <w:p w14:paraId="2C963A19" w14:textId="77777777" w:rsidR="00777A73" w:rsidRPr="004E236D" w:rsidRDefault="00777A73" w:rsidP="00777A73">
            <w:pPr>
              <w:pStyle w:val="Normln"/>
              <w:jc w:val="center"/>
              <w:rPr>
                <w:szCs w:val="22"/>
                <w:lang w:val="sk-SK"/>
              </w:rPr>
            </w:pPr>
          </w:p>
        </w:tc>
        <w:tc>
          <w:tcPr>
            <w:tcW w:w="1780" w:type="dxa"/>
            <w:tcBorders>
              <w:top w:val="single" w:sz="2" w:space="0" w:color="auto"/>
              <w:left w:val="single" w:sz="2" w:space="0" w:color="auto"/>
              <w:bottom w:val="single" w:sz="2" w:space="0" w:color="auto"/>
              <w:right w:val="single" w:sz="2" w:space="0" w:color="auto"/>
            </w:tcBorders>
            <w:vAlign w:val="center"/>
          </w:tcPr>
          <w:p w14:paraId="1A3FA827" w14:textId="77777777" w:rsidR="00777A73" w:rsidRPr="004E236D" w:rsidRDefault="00777A73" w:rsidP="00777A73">
            <w:pPr>
              <w:pStyle w:val="Normln"/>
              <w:jc w:val="center"/>
              <w:rPr>
                <w:strike/>
                <w:szCs w:val="22"/>
                <w:lang w:val="sk-SK"/>
              </w:rPr>
            </w:pPr>
          </w:p>
        </w:tc>
      </w:tr>
      <w:tr w:rsidR="004E236D" w:rsidRPr="004E236D" w14:paraId="0D705AB6" w14:textId="77777777" w:rsidTr="00777A73">
        <w:trPr>
          <w:cantSplit/>
          <w:trHeight w:val="340"/>
          <w:jc w:val="center"/>
        </w:trPr>
        <w:tc>
          <w:tcPr>
            <w:tcW w:w="9160" w:type="dxa"/>
            <w:gridSpan w:val="4"/>
            <w:tcBorders>
              <w:top w:val="single" w:sz="2" w:space="0" w:color="auto"/>
              <w:left w:val="single" w:sz="2" w:space="0" w:color="auto"/>
              <w:bottom w:val="single" w:sz="2" w:space="0" w:color="auto"/>
              <w:right w:val="single" w:sz="2" w:space="0" w:color="auto"/>
            </w:tcBorders>
            <w:vAlign w:val="center"/>
          </w:tcPr>
          <w:p w14:paraId="24E8AE38" w14:textId="77777777" w:rsidR="00777A73" w:rsidRPr="004E236D" w:rsidRDefault="00777A73" w:rsidP="00777A73">
            <w:pPr>
              <w:pStyle w:val="Normln"/>
              <w:rPr>
                <w:szCs w:val="22"/>
                <w:lang w:val="sk-SK"/>
              </w:rPr>
            </w:pPr>
            <w:r w:rsidRPr="004E236D">
              <w:rPr>
                <w:b/>
                <w:szCs w:val="22"/>
                <w:lang w:val="sk-SK"/>
              </w:rPr>
              <w:t>Výroba  slinku</w:t>
            </w:r>
          </w:p>
        </w:tc>
      </w:tr>
      <w:tr w:rsidR="004E236D" w:rsidRPr="004E236D" w14:paraId="22EB2C54" w14:textId="77777777" w:rsidTr="00777A73">
        <w:trPr>
          <w:cantSplit/>
          <w:trHeight w:val="340"/>
          <w:jc w:val="center"/>
        </w:trPr>
        <w:tc>
          <w:tcPr>
            <w:tcW w:w="3828" w:type="dxa"/>
            <w:tcBorders>
              <w:top w:val="single" w:sz="2" w:space="0" w:color="auto"/>
              <w:left w:val="single" w:sz="2" w:space="0" w:color="auto"/>
              <w:bottom w:val="single" w:sz="2" w:space="0" w:color="auto"/>
              <w:right w:val="single" w:sz="2" w:space="0" w:color="auto"/>
            </w:tcBorders>
            <w:vAlign w:val="center"/>
          </w:tcPr>
          <w:p w14:paraId="2A54ACB8" w14:textId="77777777" w:rsidR="00777A73" w:rsidRPr="004E236D" w:rsidRDefault="00777A73" w:rsidP="00777A73">
            <w:pPr>
              <w:pStyle w:val="Normln"/>
              <w:rPr>
                <w:szCs w:val="22"/>
                <w:lang w:val="sk-SK"/>
              </w:rPr>
            </w:pPr>
            <w:r w:rsidRPr="004E236D">
              <w:rPr>
                <w:szCs w:val="22"/>
                <w:lang w:val="sk-SK"/>
              </w:rPr>
              <w:t>Výpal slinku z primárnych magnezitových surovín</w:t>
            </w:r>
          </w:p>
        </w:tc>
        <w:tc>
          <w:tcPr>
            <w:tcW w:w="1752" w:type="dxa"/>
            <w:tcBorders>
              <w:top w:val="single" w:sz="2" w:space="0" w:color="auto"/>
              <w:left w:val="single" w:sz="2" w:space="0" w:color="auto"/>
              <w:bottom w:val="single" w:sz="2" w:space="0" w:color="auto"/>
              <w:right w:val="single" w:sz="2" w:space="0" w:color="auto"/>
            </w:tcBorders>
            <w:vAlign w:val="center"/>
          </w:tcPr>
          <w:p w14:paraId="0D72D5F4" w14:textId="77777777" w:rsidR="00777A73" w:rsidRPr="004E236D" w:rsidRDefault="00777A73" w:rsidP="00777A73">
            <w:pPr>
              <w:pStyle w:val="Normln"/>
              <w:jc w:val="center"/>
              <w:rPr>
                <w:szCs w:val="22"/>
                <w:lang w:val="sk-SK"/>
              </w:rPr>
            </w:pPr>
            <w:r w:rsidRPr="004E236D">
              <w:rPr>
                <w:szCs w:val="22"/>
                <w:lang w:val="sk-SK"/>
              </w:rPr>
              <w:t>30, 50</w:t>
            </w:r>
            <w:r w:rsidRPr="004E236D">
              <w:rPr>
                <w:szCs w:val="22"/>
                <w:vertAlign w:val="superscript"/>
                <w:lang w:val="sk-SK"/>
              </w:rPr>
              <w:t>1</w:t>
            </w:r>
            <w:r w:rsidRPr="004E236D">
              <w:rPr>
                <w:szCs w:val="22"/>
                <w:lang w:val="sk-SK"/>
              </w:rPr>
              <w:t>)</w:t>
            </w:r>
          </w:p>
        </w:tc>
        <w:tc>
          <w:tcPr>
            <w:tcW w:w="1800" w:type="dxa"/>
            <w:tcBorders>
              <w:top w:val="single" w:sz="2" w:space="0" w:color="auto"/>
              <w:left w:val="single" w:sz="2" w:space="0" w:color="auto"/>
              <w:bottom w:val="single" w:sz="2" w:space="0" w:color="auto"/>
              <w:right w:val="single" w:sz="2" w:space="0" w:color="auto"/>
            </w:tcBorders>
            <w:vAlign w:val="center"/>
          </w:tcPr>
          <w:p w14:paraId="0986B395" w14:textId="77777777" w:rsidR="00777A73" w:rsidRPr="004E236D" w:rsidRDefault="00777A73" w:rsidP="00777A73">
            <w:pPr>
              <w:pStyle w:val="Normln"/>
              <w:jc w:val="center"/>
              <w:rPr>
                <w:szCs w:val="22"/>
                <w:lang w:val="sk-SK"/>
              </w:rPr>
            </w:pPr>
            <w:r w:rsidRPr="004E236D">
              <w:rPr>
                <w:szCs w:val="22"/>
                <w:lang w:val="sk-SK"/>
              </w:rPr>
              <w:t>400</w:t>
            </w:r>
          </w:p>
        </w:tc>
        <w:tc>
          <w:tcPr>
            <w:tcW w:w="1780" w:type="dxa"/>
            <w:tcBorders>
              <w:top w:val="single" w:sz="2" w:space="0" w:color="auto"/>
              <w:left w:val="single" w:sz="2" w:space="0" w:color="auto"/>
              <w:bottom w:val="single" w:sz="2" w:space="0" w:color="auto"/>
              <w:right w:val="single" w:sz="2" w:space="0" w:color="auto"/>
            </w:tcBorders>
            <w:vAlign w:val="center"/>
          </w:tcPr>
          <w:p w14:paraId="0FA4089D" w14:textId="77777777" w:rsidR="00777A73" w:rsidRPr="004E236D" w:rsidRDefault="00777A73" w:rsidP="00777A73">
            <w:pPr>
              <w:pStyle w:val="Normln"/>
              <w:jc w:val="center"/>
              <w:rPr>
                <w:szCs w:val="22"/>
                <w:lang w:val="sk-SK"/>
              </w:rPr>
            </w:pPr>
            <w:r w:rsidRPr="004E236D">
              <w:rPr>
                <w:szCs w:val="22"/>
                <w:lang w:val="sk-SK"/>
              </w:rPr>
              <w:t>1 500</w:t>
            </w:r>
          </w:p>
        </w:tc>
      </w:tr>
      <w:tr w:rsidR="004E236D" w:rsidRPr="004E236D" w14:paraId="6E86EB16" w14:textId="77777777" w:rsidTr="00777A73">
        <w:trPr>
          <w:cantSplit/>
          <w:trHeight w:val="340"/>
          <w:jc w:val="center"/>
        </w:trPr>
        <w:tc>
          <w:tcPr>
            <w:tcW w:w="3828" w:type="dxa"/>
            <w:tcBorders>
              <w:top w:val="single" w:sz="2" w:space="0" w:color="auto"/>
              <w:left w:val="single" w:sz="2" w:space="0" w:color="auto"/>
              <w:bottom w:val="single" w:sz="2" w:space="0" w:color="auto"/>
              <w:right w:val="single" w:sz="2" w:space="0" w:color="auto"/>
            </w:tcBorders>
            <w:vAlign w:val="center"/>
          </w:tcPr>
          <w:p w14:paraId="33105C52" w14:textId="77777777" w:rsidR="00777A73" w:rsidRPr="004E236D" w:rsidRDefault="00777A73" w:rsidP="00777A73">
            <w:pPr>
              <w:pStyle w:val="Normln"/>
              <w:rPr>
                <w:szCs w:val="22"/>
                <w:lang w:val="sk-SK"/>
              </w:rPr>
            </w:pPr>
            <w:r w:rsidRPr="004E236D">
              <w:rPr>
                <w:szCs w:val="22"/>
                <w:lang w:val="sk-SK"/>
              </w:rPr>
              <w:t>Výpal slinku z tuhých prachových a briketovaných odpadov z čistenia odpadových plynov</w:t>
            </w:r>
          </w:p>
        </w:tc>
        <w:tc>
          <w:tcPr>
            <w:tcW w:w="1752" w:type="dxa"/>
            <w:tcBorders>
              <w:top w:val="single" w:sz="2" w:space="0" w:color="auto"/>
              <w:left w:val="single" w:sz="2" w:space="0" w:color="auto"/>
              <w:bottom w:val="single" w:sz="2" w:space="0" w:color="auto"/>
              <w:right w:val="single" w:sz="2" w:space="0" w:color="auto"/>
            </w:tcBorders>
            <w:vAlign w:val="center"/>
          </w:tcPr>
          <w:p w14:paraId="15B28C69" w14:textId="77777777" w:rsidR="00777A73" w:rsidRPr="004E236D" w:rsidRDefault="00777A73" w:rsidP="00777A73">
            <w:pPr>
              <w:pStyle w:val="Normln"/>
              <w:jc w:val="center"/>
              <w:rPr>
                <w:szCs w:val="22"/>
                <w:lang w:val="sk-SK"/>
              </w:rPr>
            </w:pPr>
            <w:r w:rsidRPr="004E236D">
              <w:rPr>
                <w:szCs w:val="22"/>
                <w:lang w:val="sk-SK"/>
              </w:rPr>
              <w:t>30, 50</w:t>
            </w:r>
            <w:r w:rsidRPr="004E236D">
              <w:rPr>
                <w:szCs w:val="22"/>
                <w:vertAlign w:val="superscript"/>
                <w:lang w:val="sk-SK"/>
              </w:rPr>
              <w:t>1</w:t>
            </w:r>
            <w:r w:rsidRPr="004E236D">
              <w:rPr>
                <w:szCs w:val="22"/>
                <w:lang w:val="sk-SK"/>
              </w:rPr>
              <w:t>)</w:t>
            </w:r>
          </w:p>
        </w:tc>
        <w:tc>
          <w:tcPr>
            <w:tcW w:w="1800" w:type="dxa"/>
            <w:tcBorders>
              <w:top w:val="single" w:sz="2" w:space="0" w:color="auto"/>
              <w:left w:val="single" w:sz="2" w:space="0" w:color="auto"/>
              <w:bottom w:val="single" w:sz="2" w:space="0" w:color="auto"/>
              <w:right w:val="single" w:sz="2" w:space="0" w:color="auto"/>
            </w:tcBorders>
            <w:vAlign w:val="center"/>
          </w:tcPr>
          <w:p w14:paraId="7DC14AB8" w14:textId="77777777" w:rsidR="00777A73" w:rsidRPr="004E236D" w:rsidRDefault="00777A73" w:rsidP="00777A73">
            <w:pPr>
              <w:pStyle w:val="Normln"/>
              <w:jc w:val="center"/>
              <w:rPr>
                <w:szCs w:val="22"/>
                <w:lang w:val="sk-SK"/>
              </w:rPr>
            </w:pPr>
            <w:r w:rsidRPr="004E236D">
              <w:rPr>
                <w:szCs w:val="22"/>
                <w:vertAlign w:val="superscript"/>
                <w:lang w:val="sk-SK"/>
              </w:rPr>
              <w:t xml:space="preserve">- </w:t>
            </w:r>
          </w:p>
        </w:tc>
        <w:tc>
          <w:tcPr>
            <w:tcW w:w="1780" w:type="dxa"/>
            <w:tcBorders>
              <w:top w:val="single" w:sz="2" w:space="0" w:color="auto"/>
              <w:left w:val="single" w:sz="2" w:space="0" w:color="auto"/>
              <w:bottom w:val="single" w:sz="2" w:space="0" w:color="auto"/>
              <w:right w:val="single" w:sz="2" w:space="0" w:color="auto"/>
            </w:tcBorders>
            <w:vAlign w:val="center"/>
          </w:tcPr>
          <w:p w14:paraId="7B5C65FB" w14:textId="77777777" w:rsidR="00777A73" w:rsidRPr="004E236D" w:rsidRDefault="00777A73" w:rsidP="00777A73">
            <w:pPr>
              <w:pStyle w:val="Normln"/>
              <w:jc w:val="center"/>
              <w:rPr>
                <w:szCs w:val="22"/>
                <w:lang w:val="sk-SK"/>
              </w:rPr>
            </w:pPr>
            <w:r w:rsidRPr="004E236D">
              <w:rPr>
                <w:szCs w:val="22"/>
                <w:lang w:val="sk-SK"/>
              </w:rPr>
              <w:t>1 500</w:t>
            </w:r>
          </w:p>
          <w:p w14:paraId="22C1592D" w14:textId="77777777" w:rsidR="00777A73" w:rsidRPr="004E236D" w:rsidRDefault="00777A73" w:rsidP="00777A73">
            <w:pPr>
              <w:pStyle w:val="Normln"/>
              <w:jc w:val="center"/>
              <w:rPr>
                <w:szCs w:val="22"/>
                <w:lang w:val="sk-SK"/>
              </w:rPr>
            </w:pPr>
          </w:p>
        </w:tc>
      </w:tr>
      <w:tr w:rsidR="004E236D" w:rsidRPr="004E236D" w14:paraId="11FDA2C7" w14:textId="77777777" w:rsidTr="00777A73">
        <w:trPr>
          <w:cantSplit/>
          <w:trHeight w:val="340"/>
          <w:jc w:val="center"/>
        </w:trPr>
        <w:tc>
          <w:tcPr>
            <w:tcW w:w="9160" w:type="dxa"/>
            <w:gridSpan w:val="4"/>
            <w:tcBorders>
              <w:top w:val="single" w:sz="2" w:space="0" w:color="auto"/>
              <w:left w:val="single" w:sz="2" w:space="0" w:color="auto"/>
              <w:bottom w:val="single" w:sz="2" w:space="0" w:color="auto"/>
              <w:right w:val="single" w:sz="2" w:space="0" w:color="auto"/>
            </w:tcBorders>
            <w:vAlign w:val="center"/>
          </w:tcPr>
          <w:p w14:paraId="48F59FBB" w14:textId="77777777" w:rsidR="00777A73" w:rsidRPr="004E236D" w:rsidRDefault="00777A73" w:rsidP="00777A73">
            <w:pPr>
              <w:pStyle w:val="Normln"/>
              <w:rPr>
                <w:szCs w:val="22"/>
                <w:lang w:val="sk-SK"/>
              </w:rPr>
            </w:pPr>
            <w:r w:rsidRPr="004E236D">
              <w:rPr>
                <w:b/>
                <w:szCs w:val="22"/>
                <w:lang w:val="sk-SK"/>
              </w:rPr>
              <w:t>Výroba žiaruvzdorných tvárnic</w:t>
            </w:r>
          </w:p>
        </w:tc>
      </w:tr>
      <w:tr w:rsidR="004E236D" w:rsidRPr="004E236D" w14:paraId="31490E4F" w14:textId="77777777" w:rsidTr="00777A73">
        <w:trPr>
          <w:cantSplit/>
          <w:trHeight w:val="340"/>
          <w:jc w:val="center"/>
        </w:trPr>
        <w:tc>
          <w:tcPr>
            <w:tcW w:w="3828" w:type="dxa"/>
            <w:tcBorders>
              <w:top w:val="single" w:sz="2" w:space="0" w:color="auto"/>
              <w:left w:val="single" w:sz="2" w:space="0" w:color="auto"/>
              <w:bottom w:val="single" w:sz="2" w:space="0" w:color="auto"/>
              <w:right w:val="single" w:sz="2" w:space="0" w:color="auto"/>
            </w:tcBorders>
            <w:vAlign w:val="center"/>
          </w:tcPr>
          <w:p w14:paraId="4A5A579A" w14:textId="77777777" w:rsidR="00777A73" w:rsidRPr="004E236D" w:rsidRDefault="00777A73" w:rsidP="00777A73">
            <w:pPr>
              <w:pStyle w:val="Normln"/>
              <w:rPr>
                <w:szCs w:val="22"/>
                <w:lang w:val="sk-SK"/>
              </w:rPr>
            </w:pPr>
            <w:r w:rsidRPr="004E236D">
              <w:rPr>
                <w:szCs w:val="22"/>
                <w:lang w:val="sk-SK"/>
              </w:rPr>
              <w:t xml:space="preserve">Sušenie tvárnic pred  vypaľovaním </w:t>
            </w:r>
          </w:p>
        </w:tc>
        <w:tc>
          <w:tcPr>
            <w:tcW w:w="1752" w:type="dxa"/>
            <w:tcBorders>
              <w:top w:val="single" w:sz="2" w:space="0" w:color="auto"/>
              <w:left w:val="single" w:sz="2" w:space="0" w:color="auto"/>
              <w:bottom w:val="single" w:sz="2" w:space="0" w:color="auto"/>
              <w:right w:val="single" w:sz="2" w:space="0" w:color="auto"/>
            </w:tcBorders>
            <w:vAlign w:val="center"/>
          </w:tcPr>
          <w:p w14:paraId="06DF8857" w14:textId="77777777" w:rsidR="00777A73" w:rsidRPr="004E236D" w:rsidRDefault="00777A73" w:rsidP="00777A73">
            <w:pPr>
              <w:pStyle w:val="Normln"/>
              <w:jc w:val="center"/>
              <w:rPr>
                <w:szCs w:val="22"/>
                <w:lang w:val="sk-SK"/>
              </w:rPr>
            </w:pPr>
            <w:r w:rsidRPr="004E236D">
              <w:rPr>
                <w:szCs w:val="22"/>
                <w:lang w:val="sk-SK"/>
              </w:rPr>
              <w:t>30, 50</w:t>
            </w:r>
            <w:r w:rsidRPr="004E236D">
              <w:rPr>
                <w:szCs w:val="22"/>
                <w:vertAlign w:val="superscript"/>
                <w:lang w:val="sk-SK"/>
              </w:rPr>
              <w:t>1</w:t>
            </w:r>
            <w:r w:rsidRPr="004E236D">
              <w:rPr>
                <w:szCs w:val="22"/>
                <w:lang w:val="sk-SK"/>
              </w:rPr>
              <w:t>)</w:t>
            </w:r>
          </w:p>
        </w:tc>
        <w:tc>
          <w:tcPr>
            <w:tcW w:w="1800" w:type="dxa"/>
            <w:tcBorders>
              <w:top w:val="single" w:sz="2" w:space="0" w:color="auto"/>
              <w:left w:val="single" w:sz="2" w:space="0" w:color="auto"/>
              <w:bottom w:val="single" w:sz="2" w:space="0" w:color="auto"/>
              <w:right w:val="single" w:sz="2" w:space="0" w:color="auto"/>
            </w:tcBorders>
            <w:vAlign w:val="center"/>
          </w:tcPr>
          <w:p w14:paraId="487E1978" w14:textId="77777777" w:rsidR="00777A73" w:rsidRPr="004E236D" w:rsidRDefault="00777A73" w:rsidP="00777A73">
            <w:pPr>
              <w:pStyle w:val="Normln"/>
              <w:jc w:val="center"/>
              <w:rPr>
                <w:szCs w:val="22"/>
                <w:lang w:val="sk-SK"/>
              </w:rPr>
            </w:pPr>
          </w:p>
        </w:tc>
        <w:tc>
          <w:tcPr>
            <w:tcW w:w="1780" w:type="dxa"/>
            <w:tcBorders>
              <w:top w:val="single" w:sz="2" w:space="0" w:color="auto"/>
              <w:left w:val="single" w:sz="2" w:space="0" w:color="auto"/>
              <w:bottom w:val="single" w:sz="2" w:space="0" w:color="auto"/>
              <w:right w:val="single" w:sz="2" w:space="0" w:color="auto"/>
            </w:tcBorders>
            <w:vAlign w:val="center"/>
          </w:tcPr>
          <w:p w14:paraId="28A3DC59" w14:textId="77777777" w:rsidR="00777A73" w:rsidRPr="004E236D" w:rsidRDefault="00777A73" w:rsidP="00777A73">
            <w:pPr>
              <w:pStyle w:val="Normln"/>
              <w:ind w:left="830"/>
              <w:rPr>
                <w:szCs w:val="22"/>
                <w:lang w:val="sk-SK"/>
              </w:rPr>
            </w:pPr>
          </w:p>
        </w:tc>
      </w:tr>
      <w:tr w:rsidR="004E236D" w:rsidRPr="004E236D" w14:paraId="2EBD000D" w14:textId="77777777" w:rsidTr="00777A73">
        <w:trPr>
          <w:cantSplit/>
          <w:trHeight w:val="340"/>
          <w:jc w:val="center"/>
        </w:trPr>
        <w:tc>
          <w:tcPr>
            <w:tcW w:w="3828" w:type="dxa"/>
            <w:tcBorders>
              <w:top w:val="single" w:sz="2" w:space="0" w:color="auto"/>
              <w:left w:val="single" w:sz="2" w:space="0" w:color="auto"/>
              <w:bottom w:val="single" w:sz="2" w:space="0" w:color="auto"/>
              <w:right w:val="single" w:sz="2" w:space="0" w:color="auto"/>
            </w:tcBorders>
            <w:vAlign w:val="center"/>
          </w:tcPr>
          <w:p w14:paraId="5AB6CD95" w14:textId="77777777" w:rsidR="00777A73" w:rsidRPr="004E236D" w:rsidRDefault="00777A73" w:rsidP="00777A73">
            <w:pPr>
              <w:pStyle w:val="Normln"/>
              <w:rPr>
                <w:szCs w:val="22"/>
                <w:lang w:val="sk-SK"/>
              </w:rPr>
            </w:pPr>
            <w:r w:rsidRPr="004E236D">
              <w:rPr>
                <w:szCs w:val="22"/>
                <w:lang w:val="sk-SK"/>
              </w:rPr>
              <w:t xml:space="preserve">Vypaľovanie žiaruvzdorných tvárnic </w:t>
            </w:r>
          </w:p>
        </w:tc>
        <w:tc>
          <w:tcPr>
            <w:tcW w:w="1752" w:type="dxa"/>
            <w:tcBorders>
              <w:top w:val="single" w:sz="2" w:space="0" w:color="auto"/>
              <w:left w:val="single" w:sz="2" w:space="0" w:color="auto"/>
              <w:bottom w:val="single" w:sz="2" w:space="0" w:color="auto"/>
              <w:right w:val="single" w:sz="2" w:space="0" w:color="auto"/>
            </w:tcBorders>
            <w:vAlign w:val="center"/>
          </w:tcPr>
          <w:p w14:paraId="31F9A1A6" w14:textId="77777777" w:rsidR="00777A73" w:rsidRPr="004E236D" w:rsidRDefault="00777A73" w:rsidP="00777A73">
            <w:pPr>
              <w:pStyle w:val="Normln"/>
              <w:jc w:val="center"/>
              <w:rPr>
                <w:szCs w:val="22"/>
                <w:lang w:val="sk-SK"/>
              </w:rPr>
            </w:pPr>
            <w:r w:rsidRPr="004E236D">
              <w:rPr>
                <w:szCs w:val="22"/>
                <w:lang w:val="sk-SK"/>
              </w:rPr>
              <w:t>30, 50</w:t>
            </w:r>
            <w:r w:rsidRPr="004E236D">
              <w:rPr>
                <w:szCs w:val="22"/>
                <w:vertAlign w:val="superscript"/>
                <w:lang w:val="sk-SK"/>
              </w:rPr>
              <w:t>1</w:t>
            </w:r>
            <w:r w:rsidRPr="004E236D">
              <w:rPr>
                <w:szCs w:val="22"/>
                <w:lang w:val="sk-SK"/>
              </w:rPr>
              <w:t>)</w:t>
            </w:r>
          </w:p>
        </w:tc>
        <w:tc>
          <w:tcPr>
            <w:tcW w:w="1800" w:type="dxa"/>
            <w:tcBorders>
              <w:top w:val="single" w:sz="2" w:space="0" w:color="auto"/>
              <w:left w:val="single" w:sz="2" w:space="0" w:color="auto"/>
              <w:bottom w:val="single" w:sz="2" w:space="0" w:color="auto"/>
              <w:right w:val="single" w:sz="2" w:space="0" w:color="auto"/>
            </w:tcBorders>
            <w:vAlign w:val="center"/>
          </w:tcPr>
          <w:p w14:paraId="50BB32F2" w14:textId="77777777" w:rsidR="00777A73" w:rsidRPr="004E236D" w:rsidRDefault="00777A73" w:rsidP="00777A73">
            <w:pPr>
              <w:pStyle w:val="Normln"/>
              <w:jc w:val="center"/>
              <w:rPr>
                <w:szCs w:val="22"/>
                <w:lang w:val="sk-SK"/>
              </w:rPr>
            </w:pPr>
            <w:r w:rsidRPr="004E236D">
              <w:rPr>
                <w:szCs w:val="22"/>
                <w:lang w:val="sk-SK"/>
              </w:rPr>
              <w:t>500, 1 500</w:t>
            </w:r>
            <w:r w:rsidRPr="004E236D">
              <w:rPr>
                <w:szCs w:val="22"/>
                <w:vertAlign w:val="superscript"/>
                <w:lang w:val="sk-SK"/>
              </w:rPr>
              <w:t>2</w:t>
            </w:r>
            <w:r w:rsidRPr="004E236D">
              <w:rPr>
                <w:szCs w:val="22"/>
                <w:lang w:val="sk-SK"/>
              </w:rPr>
              <w:t xml:space="preserve"> )</w:t>
            </w:r>
          </w:p>
        </w:tc>
        <w:tc>
          <w:tcPr>
            <w:tcW w:w="1780" w:type="dxa"/>
            <w:tcBorders>
              <w:top w:val="single" w:sz="2" w:space="0" w:color="auto"/>
              <w:left w:val="single" w:sz="2" w:space="0" w:color="auto"/>
              <w:bottom w:val="single" w:sz="2" w:space="0" w:color="auto"/>
              <w:right w:val="single" w:sz="2" w:space="0" w:color="auto"/>
            </w:tcBorders>
            <w:vAlign w:val="center"/>
          </w:tcPr>
          <w:p w14:paraId="389E5F5B" w14:textId="77777777" w:rsidR="00777A73" w:rsidRPr="004E236D" w:rsidRDefault="00777A73" w:rsidP="00777A73">
            <w:pPr>
              <w:pStyle w:val="Normln"/>
              <w:ind w:left="650"/>
              <w:rPr>
                <w:szCs w:val="22"/>
                <w:lang w:val="sk-SK"/>
              </w:rPr>
            </w:pPr>
            <w:r w:rsidRPr="004E236D">
              <w:rPr>
                <w:szCs w:val="22"/>
                <w:lang w:val="sk-SK"/>
              </w:rPr>
              <w:t>1 500</w:t>
            </w:r>
          </w:p>
        </w:tc>
      </w:tr>
      <w:tr w:rsidR="004E236D" w:rsidRPr="004E236D" w14:paraId="20F48B80" w14:textId="77777777" w:rsidTr="00777A73">
        <w:trPr>
          <w:cantSplit/>
          <w:trHeight w:val="340"/>
          <w:jc w:val="center"/>
        </w:trPr>
        <w:tc>
          <w:tcPr>
            <w:tcW w:w="3828" w:type="dxa"/>
            <w:tcBorders>
              <w:top w:val="single" w:sz="2" w:space="0" w:color="auto"/>
              <w:left w:val="single" w:sz="2" w:space="0" w:color="auto"/>
              <w:bottom w:val="single" w:sz="2" w:space="0" w:color="auto"/>
              <w:right w:val="single" w:sz="2" w:space="0" w:color="auto"/>
            </w:tcBorders>
            <w:vAlign w:val="center"/>
          </w:tcPr>
          <w:p w14:paraId="23B7ABF8" w14:textId="77777777" w:rsidR="00777A73" w:rsidRPr="004E236D" w:rsidRDefault="00777A73" w:rsidP="00777A73">
            <w:pPr>
              <w:pStyle w:val="Normln"/>
              <w:rPr>
                <w:szCs w:val="22"/>
                <w:lang w:val="sk-SK"/>
              </w:rPr>
            </w:pPr>
          </w:p>
        </w:tc>
        <w:tc>
          <w:tcPr>
            <w:tcW w:w="5332" w:type="dxa"/>
            <w:gridSpan w:val="3"/>
            <w:tcBorders>
              <w:top w:val="single" w:sz="2" w:space="0" w:color="auto"/>
              <w:left w:val="single" w:sz="2" w:space="0" w:color="auto"/>
              <w:bottom w:val="single" w:sz="2" w:space="0" w:color="auto"/>
              <w:right w:val="single" w:sz="2" w:space="0" w:color="auto"/>
            </w:tcBorders>
            <w:vAlign w:val="center"/>
          </w:tcPr>
          <w:p w14:paraId="584D1A3D" w14:textId="77777777" w:rsidR="00777A73" w:rsidRPr="004E236D" w:rsidRDefault="00777A73" w:rsidP="00777A73">
            <w:pPr>
              <w:pStyle w:val="Normln"/>
              <w:jc w:val="center"/>
              <w:rPr>
                <w:b/>
                <w:szCs w:val="22"/>
                <w:lang w:val="sk-SK"/>
              </w:rPr>
            </w:pPr>
            <w:r w:rsidRPr="004E236D">
              <w:rPr>
                <w:b/>
                <w:szCs w:val="22"/>
                <w:lang w:val="sk-SK"/>
              </w:rPr>
              <w:t>Limitný emisný faktor TZL</w:t>
            </w:r>
            <w:r w:rsidRPr="004E236D">
              <w:rPr>
                <w:b/>
                <w:szCs w:val="22"/>
                <w:vertAlign w:val="superscript"/>
                <w:lang w:val="sk-SK"/>
              </w:rPr>
              <w:t>3</w:t>
            </w:r>
            <w:r w:rsidRPr="004E236D">
              <w:rPr>
                <w:b/>
                <w:szCs w:val="22"/>
                <w:lang w:val="sk-SK"/>
              </w:rPr>
              <w:t>)</w:t>
            </w:r>
          </w:p>
        </w:tc>
      </w:tr>
      <w:tr w:rsidR="004E236D" w:rsidRPr="004E236D" w14:paraId="7CDA6603" w14:textId="77777777" w:rsidTr="00777A73">
        <w:trPr>
          <w:cantSplit/>
          <w:trHeight w:val="340"/>
          <w:jc w:val="center"/>
        </w:trPr>
        <w:tc>
          <w:tcPr>
            <w:tcW w:w="3828" w:type="dxa"/>
            <w:tcBorders>
              <w:top w:val="single" w:sz="2" w:space="0" w:color="auto"/>
              <w:left w:val="single" w:sz="2" w:space="0" w:color="auto"/>
              <w:bottom w:val="single" w:sz="2" w:space="0" w:color="auto"/>
              <w:right w:val="single" w:sz="2" w:space="0" w:color="auto"/>
            </w:tcBorders>
            <w:vAlign w:val="center"/>
          </w:tcPr>
          <w:p w14:paraId="60987235" w14:textId="77777777" w:rsidR="00777A73" w:rsidRPr="004E236D" w:rsidRDefault="00777A73" w:rsidP="00777A73">
            <w:pPr>
              <w:pStyle w:val="Normln"/>
              <w:rPr>
                <w:szCs w:val="22"/>
                <w:lang w:val="sk-SK"/>
              </w:rPr>
            </w:pPr>
            <w:r w:rsidRPr="004E236D">
              <w:rPr>
                <w:szCs w:val="22"/>
                <w:lang w:val="sk-SK"/>
              </w:rPr>
              <w:t>Všetky činnosti a všetky suroviny</w:t>
            </w:r>
          </w:p>
        </w:tc>
        <w:tc>
          <w:tcPr>
            <w:tcW w:w="5332" w:type="dxa"/>
            <w:gridSpan w:val="3"/>
            <w:tcBorders>
              <w:top w:val="single" w:sz="2" w:space="0" w:color="auto"/>
              <w:left w:val="single" w:sz="2" w:space="0" w:color="auto"/>
              <w:bottom w:val="single" w:sz="2" w:space="0" w:color="auto"/>
              <w:right w:val="single" w:sz="2" w:space="0" w:color="auto"/>
            </w:tcBorders>
            <w:vAlign w:val="center"/>
          </w:tcPr>
          <w:p w14:paraId="53624ABF" w14:textId="77777777" w:rsidR="00777A73" w:rsidRPr="004E236D" w:rsidRDefault="00777A73" w:rsidP="00777A73">
            <w:pPr>
              <w:pStyle w:val="Normln"/>
              <w:jc w:val="center"/>
              <w:rPr>
                <w:szCs w:val="22"/>
                <w:lang w:val="sk-SK"/>
              </w:rPr>
            </w:pPr>
            <w:r w:rsidRPr="004E236D">
              <w:rPr>
                <w:szCs w:val="22"/>
                <w:lang w:val="sk-SK"/>
              </w:rPr>
              <w:t>1,5 kg/t  vypáleného magnezitu</w:t>
            </w:r>
          </w:p>
        </w:tc>
      </w:tr>
    </w:tbl>
    <w:p w14:paraId="61887F1E" w14:textId="77777777" w:rsidR="00777A73" w:rsidRPr="004E236D" w:rsidRDefault="00777A73" w:rsidP="00777A73">
      <w:pPr>
        <w:pStyle w:val="Zarkazkladnhotextu3"/>
        <w:keepNext w:val="0"/>
        <w:spacing w:before="0" w:after="0"/>
        <w:ind w:left="0"/>
        <w:rPr>
          <w:sz w:val="22"/>
          <w:szCs w:val="22"/>
        </w:rPr>
      </w:pPr>
      <w:r w:rsidRPr="004E236D">
        <w:rPr>
          <w:sz w:val="22"/>
          <w:szCs w:val="22"/>
          <w:vertAlign w:val="superscript"/>
        </w:rPr>
        <w:t>1</w:t>
      </w:r>
      <w:r w:rsidRPr="004E236D">
        <w:rPr>
          <w:sz w:val="22"/>
          <w:szCs w:val="22"/>
        </w:rPr>
        <w:t>) Platí pre zariadenia s vydaným povolením do 31.decembra 2012.</w:t>
      </w:r>
    </w:p>
    <w:p w14:paraId="4C818FD1" w14:textId="77777777" w:rsidR="00777A73" w:rsidRPr="004E236D" w:rsidRDefault="00777A73" w:rsidP="00777A73">
      <w:pPr>
        <w:pStyle w:val="Zarkazkladnhotextu3"/>
        <w:keepNext w:val="0"/>
        <w:spacing w:before="0" w:after="0"/>
        <w:ind w:left="0"/>
        <w:rPr>
          <w:sz w:val="22"/>
          <w:szCs w:val="22"/>
        </w:rPr>
      </w:pPr>
      <w:r w:rsidRPr="004E236D">
        <w:rPr>
          <w:sz w:val="22"/>
          <w:szCs w:val="22"/>
          <w:vertAlign w:val="superscript"/>
        </w:rPr>
        <w:t>2</w:t>
      </w:r>
      <w:r w:rsidRPr="004E236D">
        <w:rPr>
          <w:sz w:val="22"/>
          <w:szCs w:val="22"/>
        </w:rPr>
        <w:t>) Platí pri použití plastifikátorov s obsahom síry &gt; 0,18 % hmotnosti.</w:t>
      </w:r>
    </w:p>
    <w:p w14:paraId="217730AD" w14:textId="77777777" w:rsidR="00777A73" w:rsidRPr="004E236D" w:rsidRDefault="00777A73" w:rsidP="00777A73">
      <w:pPr>
        <w:pStyle w:val="Zarkazkladnhotextu3"/>
        <w:keepNext w:val="0"/>
        <w:spacing w:before="0" w:after="0"/>
        <w:ind w:left="0"/>
        <w:rPr>
          <w:sz w:val="22"/>
          <w:szCs w:val="22"/>
        </w:rPr>
      </w:pPr>
      <w:r w:rsidRPr="004E236D">
        <w:rPr>
          <w:sz w:val="22"/>
          <w:szCs w:val="22"/>
          <w:vertAlign w:val="superscript"/>
        </w:rPr>
        <w:t>3</w:t>
      </w:r>
      <w:r w:rsidRPr="004E236D">
        <w:rPr>
          <w:sz w:val="22"/>
          <w:szCs w:val="22"/>
        </w:rPr>
        <w:t>) Platí ako mesačná priemerná hodnota.</w:t>
      </w:r>
    </w:p>
    <w:p w14:paraId="749317F7" w14:textId="77777777" w:rsidR="00777A73" w:rsidRPr="004E236D" w:rsidRDefault="00777A73" w:rsidP="00777A73">
      <w:pPr>
        <w:pStyle w:val="ListParagraph1"/>
        <w:keepNext w:val="0"/>
        <w:contextualSpacing w:val="0"/>
        <w:rPr>
          <w:sz w:val="22"/>
        </w:rPr>
      </w:pPr>
    </w:p>
    <w:p w14:paraId="4A0B44A2" w14:textId="77777777" w:rsidR="00777A73" w:rsidRPr="004E236D" w:rsidRDefault="00777A73" w:rsidP="00777A73">
      <w:pPr>
        <w:pStyle w:val="Nadpis3"/>
        <w:keepNext w:val="0"/>
        <w:keepLines w:val="0"/>
        <w:spacing w:before="0" w:line="240" w:lineRule="auto"/>
        <w:rPr>
          <w:rFonts w:ascii="Times New Roman" w:hAnsi="Times New Roman" w:cs="Times New Roman"/>
          <w:b/>
          <w:color w:val="auto"/>
          <w:sz w:val="22"/>
          <w:szCs w:val="22"/>
        </w:rPr>
      </w:pPr>
      <w:r w:rsidRPr="004E236D">
        <w:rPr>
          <w:rFonts w:ascii="Times New Roman" w:hAnsi="Times New Roman" w:cs="Times New Roman"/>
          <w:b/>
          <w:color w:val="auto"/>
          <w:sz w:val="22"/>
          <w:szCs w:val="22"/>
        </w:rPr>
        <w:t>4.    OBAĽOVNE  BITÚMENOVÝCH  ZMESÍ  A MIEŠIARNE  BITÚMENOV</w:t>
      </w:r>
    </w:p>
    <w:p w14:paraId="2D54D5E4" w14:textId="77777777" w:rsidR="00777A73" w:rsidRPr="004E236D" w:rsidRDefault="00777A73" w:rsidP="00777A73">
      <w:pPr>
        <w:pStyle w:val="ListParagraph1"/>
        <w:keepNext w:val="0"/>
        <w:contextualSpacing w:val="0"/>
        <w:rPr>
          <w:sz w:val="22"/>
          <w:lang w:eastAsia="sk-SK"/>
        </w:rPr>
      </w:pPr>
      <w:r w:rsidRPr="004E236D">
        <w:rPr>
          <w:b/>
          <w:sz w:val="22"/>
        </w:rPr>
        <w:t xml:space="preserve">4.1    </w:t>
      </w:r>
      <w:r w:rsidRPr="004E236D">
        <w:rPr>
          <w:sz w:val="22"/>
          <w:lang w:eastAsia="sk-SK"/>
        </w:rPr>
        <w:t xml:space="preserve">Technické požiadavky a podmienky prevádzkovania </w:t>
      </w:r>
    </w:p>
    <w:p w14:paraId="2A9E59E8" w14:textId="77777777" w:rsidR="00777A73" w:rsidRPr="004E236D" w:rsidRDefault="00777A73" w:rsidP="00777A73">
      <w:pPr>
        <w:pStyle w:val="ListParagraph1"/>
        <w:keepNext w:val="0"/>
        <w:numPr>
          <w:ilvl w:val="0"/>
          <w:numId w:val="186"/>
        </w:numPr>
        <w:ind w:left="540" w:hanging="540"/>
        <w:contextualSpacing w:val="0"/>
        <w:rPr>
          <w:sz w:val="22"/>
          <w:lang w:eastAsia="sk-SK"/>
        </w:rPr>
      </w:pPr>
      <w:r w:rsidRPr="004E236D">
        <w:rPr>
          <w:sz w:val="22"/>
          <w:lang w:eastAsia="sk-SK"/>
        </w:rPr>
        <w:t>Pri výrobe bitúmenových zmesí sa nesmie používať kvapalné palivo s obsahom síry &gt; 1 % alebo tuhé palivo  s  mernou sírnatosťou &gt; 0,5 g/MJ.</w:t>
      </w:r>
    </w:p>
    <w:p w14:paraId="17EBD71A" w14:textId="77777777" w:rsidR="00777A73" w:rsidRPr="004E236D" w:rsidRDefault="00777A73" w:rsidP="00777A73">
      <w:pPr>
        <w:pStyle w:val="Odsekzoznamu1"/>
        <w:numPr>
          <w:ilvl w:val="0"/>
          <w:numId w:val="186"/>
        </w:numPr>
        <w:ind w:left="540" w:hanging="540"/>
        <w:jc w:val="both"/>
        <w:rPr>
          <w:sz w:val="22"/>
          <w:szCs w:val="22"/>
        </w:rPr>
      </w:pPr>
      <w:r w:rsidRPr="004E236D">
        <w:rPr>
          <w:sz w:val="22"/>
          <w:szCs w:val="22"/>
        </w:rPr>
        <w:t xml:space="preserve">Odpadové plyny s obsahom organických látok z bitúmenových zmesí napríklad od miešačky a z dopravníkov je potrebné odvádzať na čistenie alebo na spaľovanie do sušiaceho bubna. </w:t>
      </w:r>
    </w:p>
    <w:p w14:paraId="4DA7AE4D" w14:textId="77777777" w:rsidR="00777A73" w:rsidRPr="004E236D" w:rsidRDefault="00777A73" w:rsidP="00777A73">
      <w:pPr>
        <w:pStyle w:val="Odsekzoznamu1"/>
        <w:numPr>
          <w:ilvl w:val="0"/>
          <w:numId w:val="186"/>
        </w:numPr>
        <w:ind w:left="540" w:hanging="540"/>
        <w:jc w:val="both"/>
        <w:rPr>
          <w:sz w:val="22"/>
          <w:szCs w:val="22"/>
        </w:rPr>
      </w:pPr>
      <w:r w:rsidRPr="004E236D">
        <w:rPr>
          <w:sz w:val="22"/>
          <w:szCs w:val="22"/>
        </w:rPr>
        <w:t>Pri procese sušenia kameniva sa materiál nesmie priamo vsypávať do spaľovacieho priestoru bez predohriatia.</w:t>
      </w:r>
    </w:p>
    <w:p w14:paraId="34D6A01B" w14:textId="77777777" w:rsidR="00777A73" w:rsidRPr="004E236D" w:rsidRDefault="00777A73" w:rsidP="00777A73">
      <w:pPr>
        <w:tabs>
          <w:tab w:val="left" w:pos="3180"/>
        </w:tabs>
        <w:spacing w:before="120" w:after="0" w:line="240" w:lineRule="auto"/>
        <w:rPr>
          <w:rFonts w:ascii="Times New Roman" w:hAnsi="Times New Roman" w:cs="Times New Roman"/>
          <w:b/>
        </w:rPr>
      </w:pPr>
      <w:r w:rsidRPr="004E236D">
        <w:rPr>
          <w:rFonts w:ascii="Times New Roman" w:hAnsi="Times New Roman" w:cs="Times New Roman"/>
          <w:b/>
        </w:rPr>
        <w:t xml:space="preserve">4.2 Emisné limity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62"/>
        <w:gridCol w:w="2258"/>
        <w:gridCol w:w="2211"/>
        <w:gridCol w:w="2357"/>
      </w:tblGrid>
      <w:tr w:rsidR="004E236D" w:rsidRPr="004E236D" w14:paraId="22030DB2" w14:textId="77777777" w:rsidTr="00777A73">
        <w:trPr>
          <w:trHeight w:val="416"/>
          <w:jc w:val="center"/>
        </w:trPr>
        <w:tc>
          <w:tcPr>
            <w:tcW w:w="2405" w:type="dxa"/>
            <w:vAlign w:val="center"/>
          </w:tcPr>
          <w:p w14:paraId="28C9075F" w14:textId="77777777" w:rsidR="00777A73" w:rsidRPr="004E236D" w:rsidRDefault="00777A73" w:rsidP="00777A73">
            <w:pPr>
              <w:pStyle w:val="Normln"/>
              <w:widowControl w:val="0"/>
              <w:ind w:right="-108"/>
              <w:rPr>
                <w:b/>
                <w:szCs w:val="22"/>
                <w:lang w:val="sk-SK"/>
              </w:rPr>
            </w:pPr>
            <w:r w:rsidRPr="004E236D">
              <w:rPr>
                <w:b/>
                <w:szCs w:val="22"/>
                <w:lang w:val="sk-SK"/>
              </w:rPr>
              <w:t>Podmienky platnosti EL</w:t>
            </w:r>
          </w:p>
        </w:tc>
        <w:tc>
          <w:tcPr>
            <w:tcW w:w="6667" w:type="dxa"/>
            <w:gridSpan w:val="3"/>
            <w:vAlign w:val="center"/>
          </w:tcPr>
          <w:p w14:paraId="432CA001" w14:textId="77777777" w:rsidR="00777A73" w:rsidRPr="004E236D" w:rsidRDefault="00777A73" w:rsidP="00777A73">
            <w:pPr>
              <w:pStyle w:val="Normln"/>
              <w:keepNext/>
              <w:rPr>
                <w:szCs w:val="22"/>
                <w:lang w:val="sk-SK"/>
              </w:rPr>
            </w:pPr>
            <w:r w:rsidRPr="004E236D">
              <w:rPr>
                <w:szCs w:val="22"/>
                <w:lang w:val="sk-SK"/>
              </w:rPr>
              <w:t>Štandardné stavové podmienky, suchý plyn, O</w:t>
            </w:r>
            <w:r w:rsidRPr="004E236D">
              <w:rPr>
                <w:szCs w:val="22"/>
                <w:vertAlign w:val="subscript"/>
                <w:lang w:val="sk-SK"/>
              </w:rPr>
              <w:t>2 ref</w:t>
            </w:r>
            <w:r w:rsidRPr="004E236D">
              <w:rPr>
                <w:szCs w:val="22"/>
                <w:lang w:val="sk-SK"/>
              </w:rPr>
              <w:t>: 17 % objemu</w:t>
            </w:r>
          </w:p>
        </w:tc>
      </w:tr>
      <w:tr w:rsidR="004E236D" w:rsidRPr="004E236D" w14:paraId="3DA01A88" w14:textId="77777777" w:rsidTr="00777A73">
        <w:trPr>
          <w:trHeight w:val="281"/>
          <w:jc w:val="center"/>
        </w:trPr>
        <w:tc>
          <w:tcPr>
            <w:tcW w:w="2405" w:type="dxa"/>
            <w:vMerge w:val="restart"/>
            <w:vAlign w:val="center"/>
          </w:tcPr>
          <w:p w14:paraId="6A313C81" w14:textId="77777777" w:rsidR="00777A73" w:rsidRPr="004E236D" w:rsidRDefault="00777A73" w:rsidP="00777A73">
            <w:pPr>
              <w:pStyle w:val="Zkladntext2"/>
              <w:keepNext w:val="0"/>
              <w:widowControl w:val="0"/>
              <w:spacing w:before="0"/>
              <w:rPr>
                <w:sz w:val="22"/>
                <w:lang w:val="sk-SK"/>
              </w:rPr>
            </w:pPr>
            <w:r w:rsidRPr="004E236D">
              <w:rPr>
                <w:b/>
                <w:sz w:val="22"/>
                <w:lang w:val="sk-SK"/>
              </w:rPr>
              <w:t>Časť zdroja</w:t>
            </w:r>
          </w:p>
        </w:tc>
        <w:tc>
          <w:tcPr>
            <w:tcW w:w="6667" w:type="dxa"/>
            <w:gridSpan w:val="3"/>
            <w:vAlign w:val="center"/>
          </w:tcPr>
          <w:p w14:paraId="7DEB0EB4" w14:textId="77777777" w:rsidR="00777A73" w:rsidRPr="004E236D" w:rsidRDefault="00777A73" w:rsidP="00777A73">
            <w:pPr>
              <w:pStyle w:val="Normln"/>
              <w:widowControl w:val="0"/>
              <w:jc w:val="center"/>
              <w:rPr>
                <w:b/>
                <w:szCs w:val="22"/>
                <w:lang w:val="sk-SK"/>
              </w:rPr>
            </w:pPr>
            <w:r w:rsidRPr="004E236D">
              <w:rPr>
                <w:b/>
                <w:szCs w:val="22"/>
                <w:lang w:val="sk-SK"/>
              </w:rPr>
              <w:t xml:space="preserve">Emisný limit </w:t>
            </w:r>
            <w:r w:rsidRPr="004E236D">
              <w:rPr>
                <w:b/>
                <w:szCs w:val="22"/>
                <w:lang w:val="sk-SK"/>
              </w:rPr>
              <w:sym w:font="Symbol" w:char="F05B"/>
            </w:r>
            <w:r w:rsidRPr="004E236D">
              <w:rPr>
                <w:b/>
                <w:szCs w:val="22"/>
                <w:lang w:val="sk-SK"/>
              </w:rPr>
              <w:t>mg/m</w:t>
            </w:r>
            <w:r w:rsidRPr="004E236D">
              <w:rPr>
                <w:b/>
                <w:szCs w:val="22"/>
                <w:vertAlign w:val="superscript"/>
                <w:lang w:val="sk-SK"/>
              </w:rPr>
              <w:t>3</w:t>
            </w:r>
            <w:r w:rsidRPr="004E236D">
              <w:rPr>
                <w:b/>
                <w:szCs w:val="22"/>
                <w:lang w:val="sk-SK"/>
              </w:rPr>
              <w:sym w:font="Symbol" w:char="F05D"/>
            </w:r>
          </w:p>
        </w:tc>
      </w:tr>
      <w:tr w:rsidR="004E236D" w:rsidRPr="004E236D" w14:paraId="7841046E" w14:textId="77777777" w:rsidTr="00777A73">
        <w:trPr>
          <w:trHeight w:val="397"/>
          <w:jc w:val="center"/>
        </w:trPr>
        <w:tc>
          <w:tcPr>
            <w:tcW w:w="2405" w:type="dxa"/>
            <w:vMerge/>
            <w:vAlign w:val="center"/>
          </w:tcPr>
          <w:p w14:paraId="4226B916" w14:textId="77777777" w:rsidR="00777A73" w:rsidRPr="004E236D" w:rsidRDefault="00777A73" w:rsidP="00777A73">
            <w:pPr>
              <w:pStyle w:val="Zkladntext2"/>
              <w:keepNext w:val="0"/>
              <w:widowControl w:val="0"/>
              <w:spacing w:before="0"/>
              <w:rPr>
                <w:b/>
                <w:sz w:val="22"/>
                <w:lang w:val="sk-SK"/>
              </w:rPr>
            </w:pPr>
          </w:p>
        </w:tc>
        <w:tc>
          <w:tcPr>
            <w:tcW w:w="2205" w:type="dxa"/>
            <w:vAlign w:val="center"/>
          </w:tcPr>
          <w:p w14:paraId="62974720" w14:textId="77777777" w:rsidR="00777A73" w:rsidRPr="004E236D" w:rsidRDefault="00777A73" w:rsidP="00777A73">
            <w:pPr>
              <w:pStyle w:val="Zkladntext2"/>
              <w:keepNext w:val="0"/>
              <w:widowControl w:val="0"/>
              <w:spacing w:before="0"/>
              <w:ind w:firstLine="356"/>
              <w:rPr>
                <w:sz w:val="22"/>
                <w:lang w:val="sk-SK"/>
              </w:rPr>
            </w:pPr>
            <w:r w:rsidRPr="004E236D">
              <w:rPr>
                <w:sz w:val="22"/>
                <w:lang w:val="sk-SK"/>
              </w:rPr>
              <w:t xml:space="preserve">     TZL</w:t>
            </w:r>
          </w:p>
        </w:tc>
        <w:tc>
          <w:tcPr>
            <w:tcW w:w="2160" w:type="dxa"/>
            <w:vAlign w:val="center"/>
          </w:tcPr>
          <w:p w14:paraId="60907110" w14:textId="77777777" w:rsidR="00777A73" w:rsidRPr="004E236D" w:rsidRDefault="00777A73" w:rsidP="00777A73">
            <w:pPr>
              <w:pStyle w:val="Zkladntext2"/>
              <w:keepNext w:val="0"/>
              <w:widowControl w:val="0"/>
              <w:spacing w:before="0"/>
              <w:jc w:val="center"/>
              <w:rPr>
                <w:sz w:val="22"/>
                <w:lang w:val="sk-SK"/>
              </w:rPr>
            </w:pPr>
            <w:r w:rsidRPr="004E236D">
              <w:rPr>
                <w:sz w:val="22"/>
                <w:lang w:val="sk-SK"/>
              </w:rPr>
              <w:t xml:space="preserve">CO   </w:t>
            </w:r>
          </w:p>
        </w:tc>
        <w:tc>
          <w:tcPr>
            <w:tcW w:w="2302" w:type="dxa"/>
            <w:vAlign w:val="center"/>
          </w:tcPr>
          <w:p w14:paraId="204E55DF" w14:textId="77777777" w:rsidR="00777A73" w:rsidRPr="004E236D" w:rsidRDefault="00777A73" w:rsidP="00777A73">
            <w:pPr>
              <w:pStyle w:val="Zkladntext2"/>
              <w:keepNext w:val="0"/>
              <w:widowControl w:val="0"/>
              <w:spacing w:before="0"/>
              <w:jc w:val="center"/>
              <w:rPr>
                <w:sz w:val="22"/>
                <w:lang w:val="sk-SK"/>
              </w:rPr>
            </w:pPr>
            <w:r w:rsidRPr="004E236D">
              <w:rPr>
                <w:sz w:val="22"/>
                <w:lang w:val="sk-SK"/>
              </w:rPr>
              <w:t xml:space="preserve"> TOC       </w:t>
            </w:r>
          </w:p>
        </w:tc>
      </w:tr>
      <w:tr w:rsidR="004E236D" w:rsidRPr="004E236D" w14:paraId="69C1F171" w14:textId="77777777" w:rsidTr="00777A73">
        <w:trPr>
          <w:trHeight w:val="397"/>
          <w:jc w:val="center"/>
        </w:trPr>
        <w:tc>
          <w:tcPr>
            <w:tcW w:w="2405" w:type="dxa"/>
            <w:vAlign w:val="center"/>
          </w:tcPr>
          <w:p w14:paraId="7153E78B" w14:textId="77777777" w:rsidR="00777A73" w:rsidRPr="004E236D" w:rsidRDefault="00777A73" w:rsidP="00777A73">
            <w:pPr>
              <w:pStyle w:val="Zkladntext2"/>
              <w:keepNext w:val="0"/>
              <w:widowControl w:val="0"/>
              <w:spacing w:before="0"/>
              <w:jc w:val="left"/>
              <w:rPr>
                <w:sz w:val="22"/>
                <w:lang w:val="sk-SK"/>
              </w:rPr>
            </w:pPr>
            <w:r w:rsidRPr="004E236D">
              <w:rPr>
                <w:sz w:val="22"/>
                <w:lang w:val="sk-SK"/>
              </w:rPr>
              <w:t>Technológia, priamy procesný ohrev</w:t>
            </w:r>
          </w:p>
        </w:tc>
        <w:tc>
          <w:tcPr>
            <w:tcW w:w="2205" w:type="dxa"/>
            <w:vAlign w:val="center"/>
          </w:tcPr>
          <w:p w14:paraId="3AE6BBCE" w14:textId="77777777" w:rsidR="00777A73" w:rsidRPr="004E236D" w:rsidRDefault="00777A73" w:rsidP="00777A73">
            <w:pPr>
              <w:pStyle w:val="Zkladntext2"/>
              <w:keepNext w:val="0"/>
              <w:widowControl w:val="0"/>
              <w:spacing w:before="0"/>
              <w:jc w:val="center"/>
              <w:rPr>
                <w:sz w:val="22"/>
                <w:lang w:val="sk-SK"/>
              </w:rPr>
            </w:pPr>
            <w:r w:rsidRPr="004E236D">
              <w:rPr>
                <w:sz w:val="22"/>
                <w:lang w:val="sk-SK"/>
              </w:rPr>
              <w:t>30, 50</w:t>
            </w:r>
            <w:r w:rsidRPr="004E236D">
              <w:rPr>
                <w:sz w:val="22"/>
                <w:vertAlign w:val="superscript"/>
                <w:lang w:val="sk-SK"/>
              </w:rPr>
              <w:t>1</w:t>
            </w:r>
            <w:r w:rsidRPr="004E236D">
              <w:rPr>
                <w:sz w:val="22"/>
                <w:lang w:val="sk-SK"/>
              </w:rPr>
              <w:t>)</w:t>
            </w:r>
          </w:p>
        </w:tc>
        <w:tc>
          <w:tcPr>
            <w:tcW w:w="2160" w:type="dxa"/>
            <w:vAlign w:val="center"/>
          </w:tcPr>
          <w:p w14:paraId="40BF8E80" w14:textId="77777777" w:rsidR="00777A73" w:rsidRPr="004E236D" w:rsidRDefault="00777A73" w:rsidP="00777A73">
            <w:pPr>
              <w:pStyle w:val="Zkladntext2"/>
              <w:keepNext w:val="0"/>
              <w:widowControl w:val="0"/>
              <w:spacing w:before="0"/>
              <w:jc w:val="center"/>
              <w:rPr>
                <w:sz w:val="22"/>
                <w:vertAlign w:val="superscript"/>
                <w:lang w:val="sk-SK"/>
              </w:rPr>
            </w:pPr>
            <w:r w:rsidRPr="004E236D">
              <w:rPr>
                <w:sz w:val="22"/>
                <w:lang w:val="sk-SK"/>
              </w:rPr>
              <w:t xml:space="preserve">500 </w:t>
            </w:r>
          </w:p>
        </w:tc>
        <w:tc>
          <w:tcPr>
            <w:tcW w:w="2302" w:type="dxa"/>
            <w:vAlign w:val="center"/>
          </w:tcPr>
          <w:p w14:paraId="0FCA94FA" w14:textId="77777777" w:rsidR="00777A73" w:rsidRPr="004E236D" w:rsidRDefault="00777A73" w:rsidP="00777A73">
            <w:pPr>
              <w:pStyle w:val="Zkladntext2"/>
              <w:keepNext w:val="0"/>
              <w:widowControl w:val="0"/>
              <w:spacing w:before="0"/>
              <w:jc w:val="center"/>
              <w:rPr>
                <w:sz w:val="22"/>
                <w:lang w:val="sk-SK"/>
              </w:rPr>
            </w:pPr>
            <w:r w:rsidRPr="004E236D">
              <w:rPr>
                <w:sz w:val="22"/>
                <w:lang w:val="sk-SK"/>
              </w:rPr>
              <w:t xml:space="preserve">50 </w:t>
            </w:r>
          </w:p>
        </w:tc>
      </w:tr>
    </w:tbl>
    <w:p w14:paraId="505865D9" w14:textId="77777777" w:rsidR="00777A73" w:rsidRPr="004E236D" w:rsidRDefault="00777A73" w:rsidP="00777A73">
      <w:pPr>
        <w:pStyle w:val="Zkladntext2"/>
        <w:keepNext w:val="0"/>
        <w:widowControl w:val="0"/>
        <w:spacing w:after="0"/>
        <w:ind w:left="181"/>
        <w:rPr>
          <w:sz w:val="22"/>
          <w:lang w:val="sk-SK"/>
        </w:rPr>
      </w:pPr>
      <w:r w:rsidRPr="004E236D">
        <w:rPr>
          <w:sz w:val="22"/>
          <w:vertAlign w:val="superscript"/>
          <w:lang w:val="sk-SK"/>
        </w:rPr>
        <w:t>1</w:t>
      </w:r>
      <w:r w:rsidRPr="004E236D">
        <w:rPr>
          <w:sz w:val="22"/>
          <w:lang w:val="sk-SK"/>
        </w:rPr>
        <w:t>)  Pre zariadenia, ktoré boli uvedené  do prevádzky  do 31. marca  2001.</w:t>
      </w:r>
    </w:p>
    <w:p w14:paraId="6A4821F4" w14:textId="77777777" w:rsidR="00777A73" w:rsidRPr="004E236D" w:rsidRDefault="00777A73" w:rsidP="00777A73">
      <w:pPr>
        <w:pStyle w:val="Nadpis3"/>
        <w:keepNext w:val="0"/>
        <w:keepLines w:val="0"/>
        <w:widowControl w:val="0"/>
        <w:spacing w:before="0"/>
        <w:ind w:left="284" w:hanging="284"/>
        <w:rPr>
          <w:rFonts w:ascii="Times New Roman" w:hAnsi="Times New Roman" w:cs="Times New Roman"/>
          <w:b/>
          <w:color w:val="auto"/>
          <w:sz w:val="22"/>
          <w:szCs w:val="22"/>
        </w:rPr>
      </w:pPr>
      <w:r w:rsidRPr="004E236D">
        <w:rPr>
          <w:rFonts w:ascii="Times New Roman" w:hAnsi="Times New Roman" w:cs="Times New Roman"/>
          <w:b/>
          <w:color w:val="auto"/>
          <w:sz w:val="22"/>
          <w:szCs w:val="22"/>
        </w:rPr>
        <w:lastRenderedPageBreak/>
        <w:t>5.  VÝROBA  SKLA,  SKLÁRSKYCH VÝROBKOV VRÁTANE SKLENÝCH VLÁKEN</w:t>
      </w:r>
    </w:p>
    <w:p w14:paraId="6C4B6B99" w14:textId="77777777" w:rsidR="00777A73" w:rsidRPr="004E236D" w:rsidRDefault="00777A73" w:rsidP="00777A73">
      <w:pPr>
        <w:pStyle w:val="ListParagraph1"/>
        <w:keepNext w:val="0"/>
        <w:widowControl w:val="0"/>
        <w:ind w:left="284"/>
        <w:rPr>
          <w:sz w:val="22"/>
        </w:rPr>
      </w:pPr>
      <w:r w:rsidRPr="004E236D">
        <w:rPr>
          <w:sz w:val="22"/>
        </w:rPr>
        <w:t>Požiadavky platia pre výrobu skla, sklárskych výrobkov a sklených vláken vrátane pretavovania  z polotovarov a črepov.</w:t>
      </w:r>
    </w:p>
    <w:p w14:paraId="246BC43F" w14:textId="77777777" w:rsidR="00777A73" w:rsidRPr="004E236D" w:rsidRDefault="00777A73" w:rsidP="00777A73">
      <w:pPr>
        <w:pStyle w:val="ListParagraph1"/>
        <w:keepNext w:val="0"/>
        <w:widowControl w:val="0"/>
        <w:ind w:left="284"/>
        <w:rPr>
          <w:sz w:val="22"/>
        </w:rPr>
      </w:pPr>
    </w:p>
    <w:p w14:paraId="55545B82" w14:textId="77777777" w:rsidR="00777A73" w:rsidRPr="004E236D" w:rsidRDefault="00777A73" w:rsidP="00777A73">
      <w:pPr>
        <w:pStyle w:val="ListParagraph1"/>
        <w:keepNext w:val="0"/>
        <w:widowControl w:val="0"/>
        <w:spacing w:after="120"/>
        <w:rPr>
          <w:b/>
          <w:sz w:val="22"/>
        </w:rPr>
      </w:pPr>
      <w:r w:rsidRPr="004E236D">
        <w:rPr>
          <w:b/>
          <w:sz w:val="22"/>
        </w:rPr>
        <w:t xml:space="preserve">5.1  Emisné limity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20"/>
        <w:gridCol w:w="44"/>
        <w:gridCol w:w="867"/>
        <w:gridCol w:w="911"/>
        <w:gridCol w:w="1093"/>
        <w:gridCol w:w="1275"/>
        <w:gridCol w:w="1275"/>
        <w:gridCol w:w="886"/>
        <w:gridCol w:w="1117"/>
      </w:tblGrid>
      <w:tr w:rsidR="004E236D" w:rsidRPr="004E236D" w14:paraId="1B209399" w14:textId="77777777" w:rsidTr="00777A73">
        <w:trPr>
          <w:trHeight w:val="787"/>
          <w:jc w:val="center"/>
        </w:trPr>
        <w:tc>
          <w:tcPr>
            <w:tcW w:w="1843" w:type="dxa"/>
            <w:gridSpan w:val="2"/>
            <w:vMerge w:val="restart"/>
            <w:vAlign w:val="center"/>
          </w:tcPr>
          <w:p w14:paraId="20477407" w14:textId="77777777" w:rsidR="00777A73" w:rsidRPr="004E236D" w:rsidRDefault="00777A73" w:rsidP="00777A73">
            <w:pPr>
              <w:pStyle w:val="Normln"/>
              <w:widowControl w:val="0"/>
              <w:rPr>
                <w:b/>
                <w:szCs w:val="22"/>
                <w:lang w:val="sk-SK"/>
              </w:rPr>
            </w:pPr>
            <w:r w:rsidRPr="004E236D">
              <w:rPr>
                <w:b/>
                <w:szCs w:val="22"/>
                <w:lang w:val="sk-SK"/>
              </w:rPr>
              <w:t>Podmienky platnosti EL</w:t>
            </w:r>
          </w:p>
        </w:tc>
        <w:tc>
          <w:tcPr>
            <w:tcW w:w="7337" w:type="dxa"/>
            <w:gridSpan w:val="7"/>
            <w:vAlign w:val="center"/>
          </w:tcPr>
          <w:p w14:paraId="703AF64C" w14:textId="77777777" w:rsidR="00777A73" w:rsidRPr="004E236D" w:rsidRDefault="00777A73" w:rsidP="00777A73">
            <w:pPr>
              <w:pStyle w:val="Zarkazkladnhotextu3"/>
              <w:widowControl w:val="0"/>
              <w:spacing w:after="0"/>
              <w:ind w:left="0"/>
              <w:rPr>
                <w:sz w:val="22"/>
                <w:szCs w:val="22"/>
              </w:rPr>
            </w:pPr>
            <w:r w:rsidRPr="004E236D">
              <w:rPr>
                <w:sz w:val="22"/>
                <w:szCs w:val="22"/>
              </w:rPr>
              <w:t xml:space="preserve">Štandardné stavové podmienky, suchý plyn, </w:t>
            </w:r>
          </w:p>
          <w:p w14:paraId="2107C5EF" w14:textId="77777777" w:rsidR="00777A73" w:rsidRPr="004E236D" w:rsidRDefault="00777A73" w:rsidP="00777A73">
            <w:pPr>
              <w:pStyle w:val="Zarkazkladnhotextu3"/>
              <w:widowControl w:val="0"/>
              <w:spacing w:after="0"/>
              <w:ind w:left="0"/>
              <w:rPr>
                <w:sz w:val="22"/>
                <w:szCs w:val="22"/>
              </w:rPr>
            </w:pPr>
            <w:r w:rsidRPr="004E236D">
              <w:rPr>
                <w:sz w:val="22"/>
                <w:szCs w:val="22"/>
              </w:rPr>
              <w:t>- kontinuálne taviace agregáty: O</w:t>
            </w:r>
            <w:r w:rsidRPr="004E236D">
              <w:rPr>
                <w:sz w:val="22"/>
                <w:szCs w:val="22"/>
                <w:vertAlign w:val="subscript"/>
              </w:rPr>
              <w:t>2 ref</w:t>
            </w:r>
            <w:r w:rsidRPr="004E236D">
              <w:rPr>
                <w:sz w:val="22"/>
                <w:szCs w:val="22"/>
              </w:rPr>
              <w:t>: 8 % objemu,</w:t>
            </w:r>
          </w:p>
          <w:p w14:paraId="42413345" w14:textId="77777777" w:rsidR="00777A73" w:rsidRPr="004E236D" w:rsidRDefault="00777A73" w:rsidP="00777A73">
            <w:pPr>
              <w:pStyle w:val="Zarkazkladnhotextu3"/>
              <w:widowControl w:val="0"/>
              <w:spacing w:after="0"/>
              <w:ind w:left="0"/>
              <w:rPr>
                <w:sz w:val="22"/>
                <w:szCs w:val="22"/>
              </w:rPr>
            </w:pPr>
            <w:r w:rsidRPr="004E236D">
              <w:rPr>
                <w:sz w:val="22"/>
                <w:szCs w:val="22"/>
              </w:rPr>
              <w:t>- diskontinuálne taviace agregáty: O</w:t>
            </w:r>
            <w:r w:rsidRPr="004E236D">
              <w:rPr>
                <w:sz w:val="22"/>
                <w:szCs w:val="22"/>
                <w:vertAlign w:val="subscript"/>
              </w:rPr>
              <w:t>2 ref</w:t>
            </w:r>
            <w:r w:rsidRPr="004E236D">
              <w:rPr>
                <w:sz w:val="22"/>
                <w:szCs w:val="22"/>
              </w:rPr>
              <w:t>: 13 % objemu</w:t>
            </w:r>
          </w:p>
          <w:p w14:paraId="5A58C8EA" w14:textId="77777777" w:rsidR="00777A73" w:rsidRPr="004E236D" w:rsidRDefault="00777A73" w:rsidP="00777A73">
            <w:pPr>
              <w:pStyle w:val="Zarkazkladnhotextu3"/>
              <w:widowControl w:val="0"/>
              <w:spacing w:after="0"/>
              <w:ind w:left="0"/>
              <w:rPr>
                <w:sz w:val="22"/>
                <w:szCs w:val="22"/>
              </w:rPr>
            </w:pPr>
          </w:p>
        </w:tc>
      </w:tr>
      <w:tr w:rsidR="004E236D" w:rsidRPr="004E236D" w14:paraId="265FC3DE" w14:textId="77777777" w:rsidTr="00777A73">
        <w:trPr>
          <w:trHeight w:val="530"/>
          <w:jc w:val="center"/>
        </w:trPr>
        <w:tc>
          <w:tcPr>
            <w:tcW w:w="1843" w:type="dxa"/>
            <w:gridSpan w:val="2"/>
            <w:vMerge/>
            <w:vAlign w:val="center"/>
          </w:tcPr>
          <w:p w14:paraId="4BCB1F36" w14:textId="77777777" w:rsidR="00777A73" w:rsidRPr="004E236D" w:rsidRDefault="00777A73" w:rsidP="00777A73">
            <w:pPr>
              <w:pStyle w:val="Normln"/>
              <w:keepNext/>
              <w:rPr>
                <w:szCs w:val="22"/>
                <w:lang w:val="sk-SK"/>
              </w:rPr>
            </w:pPr>
          </w:p>
        </w:tc>
        <w:tc>
          <w:tcPr>
            <w:tcW w:w="7337" w:type="dxa"/>
            <w:gridSpan w:val="7"/>
            <w:vAlign w:val="center"/>
          </w:tcPr>
          <w:p w14:paraId="4A793129" w14:textId="77777777" w:rsidR="00777A73" w:rsidRPr="004E236D" w:rsidRDefault="00777A73" w:rsidP="00777A73">
            <w:pPr>
              <w:pStyle w:val="Zarkazkladnhotextu3"/>
              <w:widowControl w:val="0"/>
              <w:spacing w:after="0"/>
              <w:ind w:left="0"/>
              <w:rPr>
                <w:sz w:val="22"/>
                <w:szCs w:val="22"/>
              </w:rPr>
            </w:pPr>
            <w:r w:rsidRPr="004E236D">
              <w:rPr>
                <w:sz w:val="22"/>
                <w:szCs w:val="22"/>
              </w:rPr>
              <w:t xml:space="preserve">Pri vykurovaní zmesou paliva a kyslíka správny orgán určí podmienky platnosti emisných limitov individuálne. </w:t>
            </w:r>
          </w:p>
        </w:tc>
      </w:tr>
      <w:tr w:rsidR="004E236D" w:rsidRPr="004E236D" w14:paraId="4EDE30FB" w14:textId="77777777" w:rsidTr="00777A73">
        <w:trPr>
          <w:trHeight w:val="488"/>
          <w:jc w:val="center"/>
        </w:trPr>
        <w:tc>
          <w:tcPr>
            <w:tcW w:w="1843" w:type="dxa"/>
            <w:gridSpan w:val="2"/>
            <w:vMerge/>
            <w:vAlign w:val="center"/>
          </w:tcPr>
          <w:p w14:paraId="42E9EA8C" w14:textId="77777777" w:rsidR="00777A73" w:rsidRPr="004E236D" w:rsidRDefault="00777A73" w:rsidP="00777A73">
            <w:pPr>
              <w:pStyle w:val="Normln"/>
              <w:keepNext/>
              <w:rPr>
                <w:b/>
                <w:szCs w:val="22"/>
                <w:lang w:val="sk-SK"/>
              </w:rPr>
            </w:pPr>
          </w:p>
        </w:tc>
        <w:tc>
          <w:tcPr>
            <w:tcW w:w="7337" w:type="dxa"/>
            <w:gridSpan w:val="7"/>
            <w:vAlign w:val="center"/>
          </w:tcPr>
          <w:p w14:paraId="22D7E0F7" w14:textId="77777777" w:rsidR="00777A73" w:rsidRPr="004E236D" w:rsidRDefault="00777A73" w:rsidP="00777A73">
            <w:pPr>
              <w:pStyle w:val="Zarkazkladnhotextu3"/>
              <w:widowControl w:val="0"/>
              <w:spacing w:after="0"/>
              <w:ind w:left="0"/>
              <w:rPr>
                <w:sz w:val="22"/>
                <w:szCs w:val="22"/>
              </w:rPr>
            </w:pPr>
            <w:r w:rsidRPr="004E236D">
              <w:rPr>
                <w:sz w:val="22"/>
                <w:szCs w:val="22"/>
              </w:rPr>
              <w:t>V prípade elektrického vykurovania taviacich pecí správny orgán určí emisné limity pre SO</w:t>
            </w:r>
            <w:r w:rsidRPr="004E236D">
              <w:rPr>
                <w:sz w:val="22"/>
                <w:szCs w:val="22"/>
                <w:vertAlign w:val="subscript"/>
              </w:rPr>
              <w:t xml:space="preserve">2 </w:t>
            </w:r>
            <w:r w:rsidRPr="004E236D">
              <w:rPr>
                <w:sz w:val="22"/>
                <w:szCs w:val="22"/>
              </w:rPr>
              <w:t xml:space="preserve"> a NO</w:t>
            </w:r>
            <w:r w:rsidRPr="004E236D">
              <w:rPr>
                <w:sz w:val="22"/>
                <w:szCs w:val="22"/>
                <w:vertAlign w:val="subscript"/>
              </w:rPr>
              <w:t xml:space="preserve">x </w:t>
            </w:r>
            <w:r w:rsidRPr="004E236D">
              <w:rPr>
                <w:sz w:val="22"/>
                <w:szCs w:val="22"/>
              </w:rPr>
              <w:t xml:space="preserve">individuálne. </w:t>
            </w:r>
          </w:p>
        </w:tc>
      </w:tr>
      <w:tr w:rsidR="004E236D" w:rsidRPr="004E236D" w14:paraId="6DDFDD62" w14:textId="77777777" w:rsidTr="00777A73">
        <w:trPr>
          <w:trHeight w:val="487"/>
          <w:jc w:val="center"/>
        </w:trPr>
        <w:tc>
          <w:tcPr>
            <w:tcW w:w="1843" w:type="dxa"/>
            <w:gridSpan w:val="2"/>
            <w:vMerge/>
            <w:vAlign w:val="center"/>
          </w:tcPr>
          <w:p w14:paraId="3D09F170" w14:textId="77777777" w:rsidR="00777A73" w:rsidRPr="004E236D" w:rsidRDefault="00777A73" w:rsidP="00777A73">
            <w:pPr>
              <w:pStyle w:val="Normln"/>
              <w:keepNext/>
              <w:rPr>
                <w:b/>
                <w:szCs w:val="22"/>
                <w:lang w:val="sk-SK"/>
              </w:rPr>
            </w:pPr>
          </w:p>
        </w:tc>
        <w:tc>
          <w:tcPr>
            <w:tcW w:w="7337" w:type="dxa"/>
            <w:gridSpan w:val="7"/>
            <w:vAlign w:val="center"/>
          </w:tcPr>
          <w:p w14:paraId="418030E0" w14:textId="77777777" w:rsidR="00777A73" w:rsidRPr="004E236D" w:rsidRDefault="00777A73" w:rsidP="00777A73">
            <w:pPr>
              <w:widowControl w:val="0"/>
              <w:spacing w:after="0" w:line="240" w:lineRule="auto"/>
              <w:rPr>
                <w:rFonts w:ascii="Times New Roman" w:hAnsi="Times New Roman" w:cs="Times New Roman"/>
              </w:rPr>
            </w:pPr>
            <w:r w:rsidRPr="004E236D">
              <w:rPr>
                <w:rFonts w:ascii="Times New Roman" w:hAnsi="Times New Roman" w:cs="Times New Roman"/>
              </w:rPr>
              <w:t>Emisné limity pre ťažké  kovy sa uplatňujú buď ako ustanovená hodnota hmotnostného toku,  alebo hmotnostnej koncentrácie.</w:t>
            </w:r>
          </w:p>
        </w:tc>
      </w:tr>
      <w:tr w:rsidR="004E236D" w:rsidRPr="004E236D" w14:paraId="7E7244F5" w14:textId="77777777" w:rsidTr="00777A73">
        <w:trPr>
          <w:trHeight w:val="482"/>
          <w:jc w:val="center"/>
        </w:trPr>
        <w:tc>
          <w:tcPr>
            <w:tcW w:w="9180" w:type="dxa"/>
            <w:gridSpan w:val="9"/>
            <w:vAlign w:val="center"/>
          </w:tcPr>
          <w:p w14:paraId="403CFAE7" w14:textId="77777777" w:rsidR="00777A73" w:rsidRPr="004E236D" w:rsidRDefault="00777A73" w:rsidP="00777A73">
            <w:pPr>
              <w:spacing w:after="0" w:line="240" w:lineRule="auto"/>
              <w:jc w:val="center"/>
              <w:outlineLvl w:val="0"/>
              <w:rPr>
                <w:rFonts w:ascii="Times New Roman" w:hAnsi="Times New Roman" w:cs="Times New Roman"/>
              </w:rPr>
            </w:pPr>
            <w:r w:rsidRPr="004E236D">
              <w:rPr>
                <w:rFonts w:ascii="Times New Roman" w:hAnsi="Times New Roman" w:cs="Times New Roman"/>
                <w:b/>
              </w:rPr>
              <w:t xml:space="preserve">Emisný limit </w:t>
            </w:r>
            <w:r w:rsidRPr="004E236D">
              <w:rPr>
                <w:rFonts w:ascii="Times New Roman" w:hAnsi="Times New Roman" w:cs="Times New Roman"/>
                <w:b/>
              </w:rPr>
              <w:sym w:font="Symbol" w:char="F05B"/>
            </w:r>
            <w:r w:rsidRPr="004E236D">
              <w:rPr>
                <w:rFonts w:ascii="Times New Roman" w:hAnsi="Times New Roman" w:cs="Times New Roman"/>
                <w:b/>
              </w:rPr>
              <w:t>mg/m</w:t>
            </w:r>
            <w:r w:rsidRPr="004E236D">
              <w:rPr>
                <w:rFonts w:ascii="Times New Roman" w:hAnsi="Times New Roman" w:cs="Times New Roman"/>
                <w:b/>
                <w:vertAlign w:val="superscript"/>
              </w:rPr>
              <w:t>3</w:t>
            </w:r>
            <w:r w:rsidRPr="004E236D">
              <w:rPr>
                <w:rFonts w:ascii="Times New Roman" w:hAnsi="Times New Roman" w:cs="Times New Roman"/>
                <w:b/>
              </w:rPr>
              <w:sym w:font="Symbol" w:char="F05D"/>
            </w:r>
          </w:p>
        </w:tc>
      </w:tr>
      <w:tr w:rsidR="004E236D" w:rsidRPr="004E236D" w14:paraId="59A99C36" w14:textId="77777777" w:rsidTr="00777A73">
        <w:trPr>
          <w:jc w:val="center"/>
        </w:trPr>
        <w:tc>
          <w:tcPr>
            <w:tcW w:w="1800" w:type="dxa"/>
            <w:vMerge w:val="restart"/>
            <w:vAlign w:val="center"/>
          </w:tcPr>
          <w:p w14:paraId="00CC716E" w14:textId="77777777" w:rsidR="00777A73" w:rsidRPr="004E236D" w:rsidRDefault="00777A73" w:rsidP="00777A73">
            <w:pPr>
              <w:spacing w:after="0" w:line="240" w:lineRule="auto"/>
              <w:jc w:val="center"/>
              <w:outlineLvl w:val="0"/>
              <w:rPr>
                <w:rFonts w:ascii="Times New Roman" w:hAnsi="Times New Roman" w:cs="Times New Roman"/>
              </w:rPr>
            </w:pPr>
          </w:p>
        </w:tc>
        <w:tc>
          <w:tcPr>
            <w:tcW w:w="900" w:type="dxa"/>
            <w:gridSpan w:val="2"/>
            <w:vMerge w:val="restart"/>
            <w:vAlign w:val="center"/>
          </w:tcPr>
          <w:p w14:paraId="3E283758" w14:textId="77777777" w:rsidR="00777A73" w:rsidRPr="004E236D" w:rsidRDefault="00777A73" w:rsidP="00777A73">
            <w:pPr>
              <w:spacing w:after="0" w:line="240" w:lineRule="auto"/>
              <w:jc w:val="center"/>
              <w:outlineLvl w:val="0"/>
              <w:rPr>
                <w:rFonts w:ascii="Times New Roman" w:hAnsi="Times New Roman" w:cs="Times New Roman"/>
                <w:b/>
              </w:rPr>
            </w:pPr>
            <w:r w:rsidRPr="004E236D">
              <w:rPr>
                <w:rFonts w:ascii="Times New Roman" w:hAnsi="Times New Roman" w:cs="Times New Roman"/>
                <w:b/>
              </w:rPr>
              <w:t>TZL</w:t>
            </w:r>
          </w:p>
        </w:tc>
        <w:tc>
          <w:tcPr>
            <w:tcW w:w="900" w:type="dxa"/>
            <w:vMerge w:val="restart"/>
            <w:vAlign w:val="center"/>
          </w:tcPr>
          <w:p w14:paraId="27DFEF28" w14:textId="77777777" w:rsidR="00777A73" w:rsidRPr="004E236D" w:rsidRDefault="00777A73" w:rsidP="00777A73">
            <w:pPr>
              <w:spacing w:after="0" w:line="240" w:lineRule="auto"/>
              <w:jc w:val="center"/>
              <w:outlineLvl w:val="0"/>
              <w:rPr>
                <w:rFonts w:ascii="Times New Roman" w:hAnsi="Times New Roman" w:cs="Times New Roman"/>
                <w:b/>
              </w:rPr>
            </w:pPr>
            <w:r w:rsidRPr="004E236D">
              <w:rPr>
                <w:rFonts w:ascii="Times New Roman" w:hAnsi="Times New Roman" w:cs="Times New Roman"/>
                <w:b/>
              </w:rPr>
              <w:t>SO</w:t>
            </w:r>
            <w:r w:rsidRPr="004E236D">
              <w:rPr>
                <w:rFonts w:ascii="Times New Roman" w:hAnsi="Times New Roman" w:cs="Times New Roman"/>
                <w:b/>
                <w:vertAlign w:val="subscript"/>
              </w:rPr>
              <w:t>2</w:t>
            </w:r>
          </w:p>
        </w:tc>
        <w:tc>
          <w:tcPr>
            <w:tcW w:w="1080" w:type="dxa"/>
            <w:vMerge w:val="restart"/>
            <w:vAlign w:val="center"/>
          </w:tcPr>
          <w:p w14:paraId="54E69BB6" w14:textId="77777777" w:rsidR="00777A73" w:rsidRPr="004E236D" w:rsidRDefault="00777A73" w:rsidP="00777A73">
            <w:pPr>
              <w:spacing w:after="0" w:line="240" w:lineRule="auto"/>
              <w:jc w:val="center"/>
              <w:outlineLvl w:val="0"/>
              <w:rPr>
                <w:rFonts w:ascii="Times New Roman" w:hAnsi="Times New Roman" w:cs="Times New Roman"/>
                <w:b/>
              </w:rPr>
            </w:pPr>
            <w:r w:rsidRPr="004E236D">
              <w:rPr>
                <w:rFonts w:ascii="Times New Roman" w:hAnsi="Times New Roman" w:cs="Times New Roman"/>
                <w:b/>
              </w:rPr>
              <w:t>NO</w:t>
            </w:r>
            <w:r w:rsidRPr="004E236D">
              <w:rPr>
                <w:rFonts w:ascii="Times New Roman" w:hAnsi="Times New Roman" w:cs="Times New Roman"/>
                <w:b/>
                <w:vertAlign w:val="subscript"/>
              </w:rPr>
              <w:t>X</w:t>
            </w:r>
            <w:r w:rsidRPr="004E236D">
              <w:rPr>
                <w:rFonts w:ascii="Times New Roman" w:hAnsi="Times New Roman" w:cs="Times New Roman"/>
                <w:b/>
                <w:vertAlign w:val="superscript"/>
              </w:rPr>
              <w:t>1</w:t>
            </w:r>
            <w:r w:rsidRPr="004E236D">
              <w:rPr>
                <w:rFonts w:ascii="Times New Roman" w:hAnsi="Times New Roman" w:cs="Times New Roman"/>
                <w:b/>
              </w:rPr>
              <w:t>)</w:t>
            </w:r>
          </w:p>
        </w:tc>
        <w:tc>
          <w:tcPr>
            <w:tcW w:w="2520" w:type="dxa"/>
            <w:gridSpan w:val="2"/>
            <w:vAlign w:val="center"/>
          </w:tcPr>
          <w:p w14:paraId="2DF06837" w14:textId="77777777" w:rsidR="00777A73" w:rsidRPr="004E236D" w:rsidRDefault="00777A73" w:rsidP="00777A73">
            <w:pPr>
              <w:spacing w:after="0" w:line="240" w:lineRule="auto"/>
              <w:jc w:val="center"/>
              <w:outlineLvl w:val="0"/>
              <w:rPr>
                <w:rFonts w:ascii="Times New Roman" w:hAnsi="Times New Roman" w:cs="Times New Roman"/>
                <w:b/>
              </w:rPr>
            </w:pPr>
            <w:r w:rsidRPr="004E236D">
              <w:rPr>
                <w:rFonts w:ascii="Times New Roman" w:hAnsi="Times New Roman" w:cs="Times New Roman"/>
                <w:b/>
              </w:rPr>
              <w:t>Σ ťažkých kovov</w:t>
            </w:r>
          </w:p>
        </w:tc>
        <w:tc>
          <w:tcPr>
            <w:tcW w:w="876" w:type="dxa"/>
            <w:vMerge w:val="restart"/>
            <w:vAlign w:val="center"/>
          </w:tcPr>
          <w:p w14:paraId="7ADACA50" w14:textId="77777777" w:rsidR="00777A73" w:rsidRPr="004E236D" w:rsidRDefault="00777A73" w:rsidP="00777A73">
            <w:pPr>
              <w:spacing w:after="0" w:line="240" w:lineRule="auto"/>
              <w:jc w:val="center"/>
              <w:outlineLvl w:val="0"/>
              <w:rPr>
                <w:rFonts w:ascii="Times New Roman" w:hAnsi="Times New Roman" w:cs="Times New Roman"/>
                <w:b/>
              </w:rPr>
            </w:pPr>
            <w:r w:rsidRPr="004E236D">
              <w:rPr>
                <w:rFonts w:ascii="Times New Roman" w:hAnsi="Times New Roman" w:cs="Times New Roman"/>
                <w:b/>
              </w:rPr>
              <w:t>HF</w:t>
            </w:r>
          </w:p>
        </w:tc>
        <w:tc>
          <w:tcPr>
            <w:tcW w:w="1104" w:type="dxa"/>
            <w:vMerge w:val="restart"/>
            <w:vAlign w:val="center"/>
          </w:tcPr>
          <w:p w14:paraId="36905214" w14:textId="77777777" w:rsidR="00777A73" w:rsidRPr="004E236D" w:rsidRDefault="00777A73" w:rsidP="00777A73">
            <w:pPr>
              <w:spacing w:after="0" w:line="240" w:lineRule="auto"/>
              <w:jc w:val="center"/>
              <w:outlineLvl w:val="0"/>
              <w:rPr>
                <w:rFonts w:ascii="Times New Roman" w:hAnsi="Times New Roman" w:cs="Times New Roman"/>
                <w:b/>
              </w:rPr>
            </w:pPr>
            <w:r w:rsidRPr="004E236D">
              <w:rPr>
                <w:rFonts w:ascii="Times New Roman" w:hAnsi="Times New Roman" w:cs="Times New Roman"/>
                <w:b/>
              </w:rPr>
              <w:t>HCL</w:t>
            </w:r>
          </w:p>
        </w:tc>
      </w:tr>
      <w:tr w:rsidR="004E236D" w:rsidRPr="004E236D" w14:paraId="37A0B538" w14:textId="77777777" w:rsidTr="00777A73">
        <w:trPr>
          <w:jc w:val="center"/>
        </w:trPr>
        <w:tc>
          <w:tcPr>
            <w:tcW w:w="1800" w:type="dxa"/>
            <w:vMerge/>
            <w:vAlign w:val="center"/>
          </w:tcPr>
          <w:p w14:paraId="5ADAA061" w14:textId="77777777" w:rsidR="00777A73" w:rsidRPr="004E236D" w:rsidRDefault="00777A73" w:rsidP="00777A73">
            <w:pPr>
              <w:spacing w:after="0" w:line="240" w:lineRule="auto"/>
              <w:jc w:val="center"/>
              <w:outlineLvl w:val="0"/>
              <w:rPr>
                <w:rFonts w:ascii="Times New Roman" w:hAnsi="Times New Roman" w:cs="Times New Roman"/>
              </w:rPr>
            </w:pPr>
          </w:p>
        </w:tc>
        <w:tc>
          <w:tcPr>
            <w:tcW w:w="900" w:type="dxa"/>
            <w:gridSpan w:val="2"/>
            <w:vMerge/>
            <w:vAlign w:val="center"/>
          </w:tcPr>
          <w:p w14:paraId="10477E23" w14:textId="77777777" w:rsidR="00777A73" w:rsidRPr="004E236D" w:rsidRDefault="00777A73" w:rsidP="00777A73">
            <w:pPr>
              <w:spacing w:after="0" w:line="240" w:lineRule="auto"/>
              <w:jc w:val="center"/>
              <w:outlineLvl w:val="0"/>
              <w:rPr>
                <w:rFonts w:ascii="Times New Roman" w:hAnsi="Times New Roman" w:cs="Times New Roman"/>
              </w:rPr>
            </w:pPr>
          </w:p>
        </w:tc>
        <w:tc>
          <w:tcPr>
            <w:tcW w:w="900" w:type="dxa"/>
            <w:vMerge/>
            <w:vAlign w:val="center"/>
          </w:tcPr>
          <w:p w14:paraId="21BEB07A" w14:textId="77777777" w:rsidR="00777A73" w:rsidRPr="004E236D" w:rsidRDefault="00777A73" w:rsidP="00777A73">
            <w:pPr>
              <w:spacing w:after="0" w:line="240" w:lineRule="auto"/>
              <w:jc w:val="center"/>
              <w:outlineLvl w:val="0"/>
              <w:rPr>
                <w:rFonts w:ascii="Times New Roman" w:hAnsi="Times New Roman" w:cs="Times New Roman"/>
                <w:strike/>
              </w:rPr>
            </w:pPr>
          </w:p>
        </w:tc>
        <w:tc>
          <w:tcPr>
            <w:tcW w:w="1080" w:type="dxa"/>
            <w:vMerge/>
            <w:vAlign w:val="center"/>
          </w:tcPr>
          <w:p w14:paraId="2B84EECB" w14:textId="77777777" w:rsidR="00777A73" w:rsidRPr="004E236D" w:rsidRDefault="00777A73" w:rsidP="00777A73">
            <w:pPr>
              <w:spacing w:after="0" w:line="240" w:lineRule="auto"/>
              <w:jc w:val="center"/>
              <w:outlineLvl w:val="0"/>
              <w:rPr>
                <w:rFonts w:ascii="Times New Roman" w:hAnsi="Times New Roman" w:cs="Times New Roman"/>
              </w:rPr>
            </w:pPr>
          </w:p>
        </w:tc>
        <w:tc>
          <w:tcPr>
            <w:tcW w:w="1260" w:type="dxa"/>
            <w:vAlign w:val="center"/>
          </w:tcPr>
          <w:p w14:paraId="25C9BD9C" w14:textId="77777777" w:rsidR="00777A73" w:rsidRPr="004E236D" w:rsidRDefault="00777A73" w:rsidP="00777A73">
            <w:pPr>
              <w:spacing w:after="0" w:line="240" w:lineRule="auto"/>
              <w:ind w:right="-108"/>
              <w:outlineLvl w:val="0"/>
              <w:rPr>
                <w:rFonts w:ascii="Times New Roman" w:hAnsi="Times New Roman" w:cs="Times New Roman"/>
                <w:b/>
              </w:rPr>
            </w:pPr>
            <w:r w:rsidRPr="004E236D">
              <w:rPr>
                <w:rFonts w:ascii="Times New Roman" w:hAnsi="Times New Roman" w:cs="Times New Roman"/>
                <w:b/>
              </w:rPr>
              <w:t>As, Cr,Cd, Co, Ni, Se</w:t>
            </w:r>
          </w:p>
        </w:tc>
        <w:tc>
          <w:tcPr>
            <w:tcW w:w="1260" w:type="dxa"/>
            <w:vAlign w:val="center"/>
          </w:tcPr>
          <w:p w14:paraId="477BD7AC" w14:textId="77777777" w:rsidR="00777A73" w:rsidRPr="004E236D" w:rsidRDefault="00777A73" w:rsidP="00777A73">
            <w:pPr>
              <w:spacing w:after="0" w:line="240" w:lineRule="auto"/>
              <w:ind w:left="-47"/>
              <w:outlineLvl w:val="0"/>
              <w:rPr>
                <w:rFonts w:ascii="Times New Roman" w:hAnsi="Times New Roman" w:cs="Times New Roman"/>
                <w:b/>
              </w:rPr>
            </w:pPr>
            <w:r w:rsidRPr="004E236D">
              <w:rPr>
                <w:rFonts w:ascii="Times New Roman" w:hAnsi="Times New Roman" w:cs="Times New Roman"/>
                <w:b/>
              </w:rPr>
              <w:t>Sb,Sn,Mn,</w:t>
            </w:r>
          </w:p>
          <w:p w14:paraId="750DBEB1" w14:textId="77777777" w:rsidR="00777A73" w:rsidRPr="004E236D" w:rsidRDefault="00777A73" w:rsidP="00777A73">
            <w:pPr>
              <w:spacing w:after="0" w:line="240" w:lineRule="auto"/>
              <w:ind w:left="-47"/>
              <w:outlineLvl w:val="0"/>
              <w:rPr>
                <w:rFonts w:ascii="Times New Roman" w:hAnsi="Times New Roman" w:cs="Times New Roman"/>
                <w:b/>
              </w:rPr>
            </w:pPr>
            <w:r w:rsidRPr="004E236D">
              <w:rPr>
                <w:rFonts w:ascii="Times New Roman" w:hAnsi="Times New Roman" w:cs="Times New Roman"/>
                <w:b/>
              </w:rPr>
              <w:t>Cu, Pb, V</w:t>
            </w:r>
          </w:p>
        </w:tc>
        <w:tc>
          <w:tcPr>
            <w:tcW w:w="876" w:type="dxa"/>
            <w:vMerge/>
            <w:vAlign w:val="center"/>
          </w:tcPr>
          <w:p w14:paraId="2B598B02" w14:textId="77777777" w:rsidR="00777A73" w:rsidRPr="004E236D" w:rsidRDefault="00777A73" w:rsidP="00777A73">
            <w:pPr>
              <w:spacing w:after="0" w:line="240" w:lineRule="auto"/>
              <w:jc w:val="center"/>
              <w:outlineLvl w:val="0"/>
              <w:rPr>
                <w:rFonts w:ascii="Times New Roman" w:hAnsi="Times New Roman" w:cs="Times New Roman"/>
              </w:rPr>
            </w:pPr>
          </w:p>
        </w:tc>
        <w:tc>
          <w:tcPr>
            <w:tcW w:w="1104" w:type="dxa"/>
            <w:vMerge/>
            <w:vAlign w:val="center"/>
          </w:tcPr>
          <w:p w14:paraId="25368533" w14:textId="77777777" w:rsidR="00777A73" w:rsidRPr="004E236D" w:rsidRDefault="00777A73" w:rsidP="00777A73">
            <w:pPr>
              <w:spacing w:after="0" w:line="240" w:lineRule="auto"/>
              <w:jc w:val="center"/>
              <w:outlineLvl w:val="0"/>
              <w:rPr>
                <w:rFonts w:ascii="Times New Roman" w:hAnsi="Times New Roman" w:cs="Times New Roman"/>
              </w:rPr>
            </w:pPr>
          </w:p>
        </w:tc>
      </w:tr>
      <w:tr w:rsidR="004E236D" w:rsidRPr="004E236D" w14:paraId="1C05B4C2" w14:textId="77777777" w:rsidTr="00777A73">
        <w:trPr>
          <w:trHeight w:val="898"/>
          <w:jc w:val="center"/>
        </w:trPr>
        <w:tc>
          <w:tcPr>
            <w:tcW w:w="1800" w:type="dxa"/>
            <w:vMerge w:val="restart"/>
            <w:vAlign w:val="center"/>
          </w:tcPr>
          <w:p w14:paraId="2B54E7F5" w14:textId="77777777" w:rsidR="00777A73" w:rsidRPr="004E236D" w:rsidRDefault="00777A73" w:rsidP="00777A73">
            <w:pPr>
              <w:spacing w:after="0" w:line="240" w:lineRule="auto"/>
              <w:outlineLvl w:val="0"/>
              <w:rPr>
                <w:rFonts w:ascii="Times New Roman" w:hAnsi="Times New Roman" w:cs="Times New Roman"/>
              </w:rPr>
            </w:pPr>
            <w:r w:rsidRPr="004E236D">
              <w:rPr>
                <w:rFonts w:ascii="Times New Roman" w:hAnsi="Times New Roman" w:cs="Times New Roman"/>
              </w:rPr>
              <w:t>Výroba skla, sklárskych výrobkov a  sklených vláken vrátane pretavovania</w:t>
            </w:r>
          </w:p>
        </w:tc>
        <w:tc>
          <w:tcPr>
            <w:tcW w:w="900" w:type="dxa"/>
            <w:gridSpan w:val="2"/>
            <w:vAlign w:val="center"/>
          </w:tcPr>
          <w:p w14:paraId="735367D6" w14:textId="77777777" w:rsidR="00777A73" w:rsidRPr="004E236D" w:rsidRDefault="00777A73" w:rsidP="00777A73">
            <w:pPr>
              <w:spacing w:after="0" w:line="240" w:lineRule="auto"/>
              <w:jc w:val="center"/>
              <w:outlineLvl w:val="0"/>
              <w:rPr>
                <w:rFonts w:ascii="Times New Roman" w:hAnsi="Times New Roman" w:cs="Times New Roman"/>
              </w:rPr>
            </w:pPr>
            <w:r w:rsidRPr="004E236D">
              <w:rPr>
                <w:rFonts w:ascii="Times New Roman" w:hAnsi="Times New Roman" w:cs="Times New Roman"/>
              </w:rPr>
              <w:t>20</w:t>
            </w:r>
            <w:r w:rsidRPr="004E236D">
              <w:rPr>
                <w:rFonts w:ascii="Times New Roman" w:hAnsi="Times New Roman" w:cs="Times New Roman"/>
                <w:vertAlign w:val="superscript"/>
              </w:rPr>
              <w:t>2</w:t>
            </w:r>
            <w:r w:rsidRPr="004E236D">
              <w:rPr>
                <w:rFonts w:ascii="Times New Roman" w:hAnsi="Times New Roman" w:cs="Times New Roman"/>
              </w:rPr>
              <w:t>)</w:t>
            </w:r>
          </w:p>
          <w:p w14:paraId="61C361AB" w14:textId="77777777" w:rsidR="00777A73" w:rsidRPr="004E236D" w:rsidRDefault="00777A73" w:rsidP="00777A73">
            <w:pPr>
              <w:spacing w:after="0" w:line="240" w:lineRule="auto"/>
              <w:jc w:val="center"/>
              <w:outlineLvl w:val="0"/>
              <w:rPr>
                <w:rFonts w:ascii="Times New Roman" w:hAnsi="Times New Roman" w:cs="Times New Roman"/>
              </w:rPr>
            </w:pPr>
            <w:r w:rsidRPr="004E236D">
              <w:rPr>
                <w:rFonts w:ascii="Times New Roman" w:hAnsi="Times New Roman" w:cs="Times New Roman"/>
              </w:rPr>
              <w:t>30</w:t>
            </w:r>
            <w:r w:rsidRPr="004E236D">
              <w:rPr>
                <w:rFonts w:ascii="Times New Roman" w:hAnsi="Times New Roman" w:cs="Times New Roman"/>
                <w:vertAlign w:val="superscript"/>
              </w:rPr>
              <w:t>3</w:t>
            </w:r>
            <w:r w:rsidRPr="004E236D">
              <w:rPr>
                <w:rFonts w:ascii="Times New Roman" w:hAnsi="Times New Roman" w:cs="Times New Roman"/>
              </w:rPr>
              <w:t>)</w:t>
            </w:r>
          </w:p>
          <w:p w14:paraId="1F86D0BD" w14:textId="77777777" w:rsidR="00777A73" w:rsidRPr="004E236D" w:rsidRDefault="00777A73" w:rsidP="00777A73">
            <w:pPr>
              <w:spacing w:after="0" w:line="240" w:lineRule="auto"/>
              <w:jc w:val="center"/>
              <w:outlineLvl w:val="0"/>
              <w:rPr>
                <w:rFonts w:ascii="Times New Roman" w:hAnsi="Times New Roman" w:cs="Times New Roman"/>
                <w:strike/>
              </w:rPr>
            </w:pPr>
          </w:p>
        </w:tc>
        <w:tc>
          <w:tcPr>
            <w:tcW w:w="900" w:type="dxa"/>
            <w:vAlign w:val="center"/>
          </w:tcPr>
          <w:p w14:paraId="1202A08E" w14:textId="77777777" w:rsidR="00777A73" w:rsidRPr="004E236D" w:rsidRDefault="00777A73" w:rsidP="00777A73">
            <w:pPr>
              <w:spacing w:after="0" w:line="240" w:lineRule="auto"/>
              <w:ind w:right="-108"/>
              <w:jc w:val="center"/>
              <w:outlineLvl w:val="0"/>
              <w:rPr>
                <w:rFonts w:ascii="Times New Roman" w:hAnsi="Times New Roman" w:cs="Times New Roman"/>
              </w:rPr>
            </w:pPr>
            <w:r w:rsidRPr="004E236D">
              <w:rPr>
                <w:rFonts w:ascii="Times New Roman" w:hAnsi="Times New Roman" w:cs="Times New Roman"/>
              </w:rPr>
              <w:t>500</w:t>
            </w:r>
            <w:r w:rsidRPr="004E236D">
              <w:rPr>
                <w:rFonts w:ascii="Times New Roman" w:hAnsi="Times New Roman" w:cs="Times New Roman"/>
                <w:vertAlign w:val="superscript"/>
              </w:rPr>
              <w:t>4</w:t>
            </w:r>
            <w:r w:rsidRPr="004E236D">
              <w:rPr>
                <w:rFonts w:ascii="Times New Roman" w:hAnsi="Times New Roman" w:cs="Times New Roman"/>
              </w:rPr>
              <w:t>)</w:t>
            </w:r>
          </w:p>
          <w:p w14:paraId="09D61C6A" w14:textId="77777777" w:rsidR="00777A73" w:rsidRPr="004E236D" w:rsidRDefault="00777A73" w:rsidP="00777A73">
            <w:pPr>
              <w:spacing w:after="0" w:line="240" w:lineRule="auto"/>
              <w:ind w:right="-108"/>
              <w:jc w:val="center"/>
              <w:outlineLvl w:val="0"/>
              <w:rPr>
                <w:rFonts w:ascii="Times New Roman" w:hAnsi="Times New Roman" w:cs="Times New Roman"/>
              </w:rPr>
            </w:pPr>
            <w:r w:rsidRPr="004E236D">
              <w:rPr>
                <w:rFonts w:ascii="Times New Roman" w:hAnsi="Times New Roman" w:cs="Times New Roman"/>
              </w:rPr>
              <w:t>1 750</w:t>
            </w:r>
            <w:r w:rsidRPr="004E236D">
              <w:rPr>
                <w:rFonts w:ascii="Times New Roman" w:hAnsi="Times New Roman" w:cs="Times New Roman"/>
                <w:vertAlign w:val="superscript"/>
              </w:rPr>
              <w:t>5</w:t>
            </w:r>
            <w:r w:rsidRPr="004E236D">
              <w:rPr>
                <w:rFonts w:ascii="Times New Roman" w:hAnsi="Times New Roman" w:cs="Times New Roman"/>
              </w:rPr>
              <w:t>)</w:t>
            </w:r>
          </w:p>
        </w:tc>
        <w:tc>
          <w:tcPr>
            <w:tcW w:w="1080" w:type="dxa"/>
            <w:vAlign w:val="center"/>
          </w:tcPr>
          <w:p w14:paraId="760CC427" w14:textId="77777777" w:rsidR="00777A73" w:rsidRPr="004E236D" w:rsidRDefault="00777A73" w:rsidP="00777A73">
            <w:pPr>
              <w:spacing w:after="0" w:line="240" w:lineRule="auto"/>
              <w:jc w:val="center"/>
              <w:outlineLvl w:val="0"/>
              <w:rPr>
                <w:rFonts w:ascii="Times New Roman" w:hAnsi="Times New Roman" w:cs="Times New Roman"/>
              </w:rPr>
            </w:pPr>
            <w:r w:rsidRPr="004E236D">
              <w:rPr>
                <w:rFonts w:ascii="Times New Roman" w:hAnsi="Times New Roman" w:cs="Times New Roman"/>
              </w:rPr>
              <w:t>1 600</w:t>
            </w:r>
            <w:r w:rsidRPr="004E236D">
              <w:rPr>
                <w:rFonts w:ascii="Times New Roman" w:hAnsi="Times New Roman" w:cs="Times New Roman"/>
                <w:vertAlign w:val="superscript"/>
              </w:rPr>
              <w:t>6</w:t>
            </w:r>
            <w:r w:rsidRPr="004E236D">
              <w:rPr>
                <w:rFonts w:ascii="Times New Roman" w:hAnsi="Times New Roman" w:cs="Times New Roman"/>
              </w:rPr>
              <w:t>)</w:t>
            </w:r>
          </w:p>
          <w:p w14:paraId="62CE0E77" w14:textId="77777777" w:rsidR="00777A73" w:rsidRPr="004E236D" w:rsidRDefault="00777A73" w:rsidP="00777A73">
            <w:pPr>
              <w:spacing w:after="0" w:line="240" w:lineRule="auto"/>
              <w:jc w:val="center"/>
              <w:outlineLvl w:val="0"/>
              <w:rPr>
                <w:rFonts w:ascii="Times New Roman" w:hAnsi="Times New Roman" w:cs="Times New Roman"/>
              </w:rPr>
            </w:pPr>
            <w:r w:rsidRPr="004E236D">
              <w:rPr>
                <w:rFonts w:ascii="Times New Roman" w:hAnsi="Times New Roman" w:cs="Times New Roman"/>
              </w:rPr>
              <w:t>2 500</w:t>
            </w:r>
            <w:r w:rsidRPr="004E236D">
              <w:rPr>
                <w:rFonts w:ascii="Times New Roman" w:hAnsi="Times New Roman" w:cs="Times New Roman"/>
                <w:vertAlign w:val="superscript"/>
              </w:rPr>
              <w:t>7</w:t>
            </w:r>
            <w:r w:rsidRPr="004E236D">
              <w:rPr>
                <w:rFonts w:ascii="Times New Roman" w:hAnsi="Times New Roman" w:cs="Times New Roman"/>
              </w:rPr>
              <w:t>)</w:t>
            </w:r>
          </w:p>
          <w:p w14:paraId="160DE6A4" w14:textId="77777777" w:rsidR="00777A73" w:rsidRPr="004E236D" w:rsidRDefault="00777A73" w:rsidP="00777A73">
            <w:pPr>
              <w:spacing w:after="0" w:line="240" w:lineRule="auto"/>
              <w:jc w:val="center"/>
              <w:outlineLvl w:val="0"/>
              <w:rPr>
                <w:rFonts w:ascii="Times New Roman" w:hAnsi="Times New Roman" w:cs="Times New Roman"/>
              </w:rPr>
            </w:pPr>
            <w:r w:rsidRPr="004E236D">
              <w:rPr>
                <w:rFonts w:ascii="Times New Roman" w:hAnsi="Times New Roman" w:cs="Times New Roman"/>
              </w:rPr>
              <w:t>1 100</w:t>
            </w:r>
            <w:r w:rsidRPr="004E236D">
              <w:rPr>
                <w:rFonts w:ascii="Times New Roman" w:hAnsi="Times New Roman" w:cs="Times New Roman"/>
                <w:vertAlign w:val="superscript"/>
              </w:rPr>
              <w:t>8</w:t>
            </w:r>
            <w:r w:rsidRPr="004E236D">
              <w:rPr>
                <w:rFonts w:ascii="Times New Roman" w:hAnsi="Times New Roman" w:cs="Times New Roman"/>
              </w:rPr>
              <w:t>)</w:t>
            </w:r>
          </w:p>
        </w:tc>
        <w:tc>
          <w:tcPr>
            <w:tcW w:w="1260" w:type="dxa"/>
            <w:vAlign w:val="center"/>
          </w:tcPr>
          <w:p w14:paraId="2E55DB46" w14:textId="77777777" w:rsidR="00777A73" w:rsidRPr="004E236D" w:rsidRDefault="00777A73" w:rsidP="00777A73">
            <w:pPr>
              <w:spacing w:after="0" w:line="240" w:lineRule="auto"/>
              <w:jc w:val="center"/>
              <w:outlineLvl w:val="0"/>
              <w:rPr>
                <w:rFonts w:ascii="Times New Roman" w:hAnsi="Times New Roman" w:cs="Times New Roman"/>
              </w:rPr>
            </w:pPr>
            <w:r w:rsidRPr="004E236D">
              <w:rPr>
                <w:rFonts w:ascii="Times New Roman" w:hAnsi="Times New Roman" w:cs="Times New Roman"/>
              </w:rPr>
              <w:t xml:space="preserve">1 </w:t>
            </w:r>
          </w:p>
        </w:tc>
        <w:tc>
          <w:tcPr>
            <w:tcW w:w="1260" w:type="dxa"/>
            <w:vAlign w:val="center"/>
          </w:tcPr>
          <w:p w14:paraId="2EC9E106" w14:textId="77777777" w:rsidR="00777A73" w:rsidRPr="004E236D" w:rsidRDefault="00777A73" w:rsidP="00777A73">
            <w:pPr>
              <w:spacing w:after="0" w:line="240" w:lineRule="auto"/>
              <w:jc w:val="center"/>
              <w:outlineLvl w:val="0"/>
              <w:rPr>
                <w:rFonts w:ascii="Times New Roman" w:hAnsi="Times New Roman" w:cs="Times New Roman"/>
              </w:rPr>
            </w:pPr>
            <w:r w:rsidRPr="004E236D">
              <w:rPr>
                <w:rFonts w:ascii="Times New Roman" w:hAnsi="Times New Roman" w:cs="Times New Roman"/>
              </w:rPr>
              <w:t>5</w:t>
            </w:r>
          </w:p>
        </w:tc>
        <w:tc>
          <w:tcPr>
            <w:tcW w:w="876" w:type="dxa"/>
            <w:vAlign w:val="center"/>
          </w:tcPr>
          <w:p w14:paraId="11CA7FCB" w14:textId="77777777" w:rsidR="00777A73" w:rsidRPr="004E236D" w:rsidRDefault="00777A73" w:rsidP="00777A73">
            <w:pPr>
              <w:spacing w:after="0" w:line="240" w:lineRule="auto"/>
              <w:jc w:val="center"/>
              <w:outlineLvl w:val="0"/>
              <w:rPr>
                <w:rFonts w:ascii="Times New Roman" w:hAnsi="Times New Roman" w:cs="Times New Roman"/>
              </w:rPr>
            </w:pPr>
            <w:r w:rsidRPr="004E236D">
              <w:rPr>
                <w:rFonts w:ascii="Times New Roman" w:hAnsi="Times New Roman" w:cs="Times New Roman"/>
              </w:rPr>
              <w:t>7</w:t>
            </w:r>
          </w:p>
        </w:tc>
        <w:tc>
          <w:tcPr>
            <w:tcW w:w="1104" w:type="dxa"/>
            <w:vAlign w:val="center"/>
          </w:tcPr>
          <w:p w14:paraId="209555B5" w14:textId="77777777" w:rsidR="00777A73" w:rsidRPr="004E236D" w:rsidRDefault="00777A73" w:rsidP="00777A73">
            <w:pPr>
              <w:spacing w:after="0" w:line="240" w:lineRule="auto"/>
              <w:jc w:val="center"/>
              <w:outlineLvl w:val="0"/>
              <w:rPr>
                <w:rFonts w:ascii="Times New Roman" w:hAnsi="Times New Roman" w:cs="Times New Roman"/>
              </w:rPr>
            </w:pPr>
            <w:r w:rsidRPr="004E236D">
              <w:rPr>
                <w:rFonts w:ascii="Times New Roman" w:hAnsi="Times New Roman" w:cs="Times New Roman"/>
              </w:rPr>
              <w:t>30</w:t>
            </w:r>
          </w:p>
        </w:tc>
      </w:tr>
      <w:tr w:rsidR="004E236D" w:rsidRPr="004E236D" w14:paraId="3ECF0A2C" w14:textId="77777777" w:rsidTr="00777A73">
        <w:trPr>
          <w:trHeight w:val="399"/>
          <w:jc w:val="center"/>
        </w:trPr>
        <w:tc>
          <w:tcPr>
            <w:tcW w:w="1800" w:type="dxa"/>
            <w:vMerge/>
            <w:vAlign w:val="center"/>
          </w:tcPr>
          <w:p w14:paraId="21F42C34" w14:textId="77777777" w:rsidR="00777A73" w:rsidRPr="004E236D" w:rsidRDefault="00777A73" w:rsidP="00777A73">
            <w:pPr>
              <w:spacing w:after="0" w:line="240" w:lineRule="auto"/>
              <w:jc w:val="center"/>
              <w:outlineLvl w:val="0"/>
              <w:rPr>
                <w:rFonts w:ascii="Times New Roman" w:hAnsi="Times New Roman" w:cs="Times New Roman"/>
              </w:rPr>
            </w:pPr>
          </w:p>
        </w:tc>
        <w:tc>
          <w:tcPr>
            <w:tcW w:w="7380" w:type="dxa"/>
            <w:gridSpan w:val="8"/>
            <w:vAlign w:val="center"/>
          </w:tcPr>
          <w:p w14:paraId="2F50836F" w14:textId="77777777" w:rsidR="00777A73" w:rsidRPr="004E236D" w:rsidRDefault="00777A73" w:rsidP="00777A73">
            <w:pPr>
              <w:spacing w:after="0" w:line="240" w:lineRule="auto"/>
              <w:jc w:val="center"/>
              <w:outlineLvl w:val="0"/>
              <w:rPr>
                <w:rFonts w:ascii="Times New Roman" w:hAnsi="Times New Roman" w:cs="Times New Roman"/>
              </w:rPr>
            </w:pPr>
            <w:r w:rsidRPr="004E236D">
              <w:rPr>
                <w:rFonts w:ascii="Times New Roman" w:hAnsi="Times New Roman" w:cs="Times New Roman"/>
                <w:b/>
              </w:rPr>
              <w:t xml:space="preserve">Hmotnostný tok  </w:t>
            </w:r>
            <w:r w:rsidRPr="004E236D">
              <w:rPr>
                <w:rFonts w:ascii="Times New Roman" w:hAnsi="Times New Roman" w:cs="Times New Roman"/>
                <w:b/>
              </w:rPr>
              <w:sym w:font="Symbol" w:char="F05B"/>
            </w:r>
            <w:r w:rsidRPr="004E236D">
              <w:rPr>
                <w:rFonts w:ascii="Times New Roman" w:hAnsi="Times New Roman" w:cs="Times New Roman"/>
                <w:b/>
              </w:rPr>
              <w:t>kg/h</w:t>
            </w:r>
            <w:r w:rsidRPr="004E236D">
              <w:rPr>
                <w:rFonts w:ascii="Times New Roman" w:hAnsi="Times New Roman" w:cs="Times New Roman"/>
                <w:b/>
              </w:rPr>
              <w:sym w:font="Symbol" w:char="F05D"/>
            </w:r>
          </w:p>
        </w:tc>
      </w:tr>
      <w:tr w:rsidR="004E236D" w:rsidRPr="004E236D" w14:paraId="09E1C723" w14:textId="77777777" w:rsidTr="00777A73">
        <w:trPr>
          <w:trHeight w:val="533"/>
          <w:jc w:val="center"/>
        </w:trPr>
        <w:tc>
          <w:tcPr>
            <w:tcW w:w="1800" w:type="dxa"/>
            <w:vMerge/>
            <w:vAlign w:val="center"/>
          </w:tcPr>
          <w:p w14:paraId="27C61373" w14:textId="77777777" w:rsidR="00777A73" w:rsidRPr="004E236D" w:rsidRDefault="00777A73" w:rsidP="00777A73">
            <w:pPr>
              <w:spacing w:after="0" w:line="240" w:lineRule="auto"/>
              <w:jc w:val="center"/>
              <w:outlineLvl w:val="0"/>
              <w:rPr>
                <w:rFonts w:ascii="Times New Roman" w:hAnsi="Times New Roman" w:cs="Times New Roman"/>
              </w:rPr>
            </w:pPr>
          </w:p>
        </w:tc>
        <w:tc>
          <w:tcPr>
            <w:tcW w:w="900" w:type="dxa"/>
            <w:gridSpan w:val="2"/>
            <w:vAlign w:val="center"/>
          </w:tcPr>
          <w:p w14:paraId="74E4F7F8" w14:textId="77777777" w:rsidR="00777A73" w:rsidRPr="004E236D" w:rsidRDefault="00777A73" w:rsidP="00777A73">
            <w:pPr>
              <w:spacing w:after="0" w:line="240" w:lineRule="auto"/>
              <w:jc w:val="center"/>
              <w:outlineLvl w:val="0"/>
              <w:rPr>
                <w:rFonts w:ascii="Times New Roman" w:hAnsi="Times New Roman" w:cs="Times New Roman"/>
              </w:rPr>
            </w:pPr>
          </w:p>
        </w:tc>
        <w:tc>
          <w:tcPr>
            <w:tcW w:w="900" w:type="dxa"/>
            <w:vAlign w:val="center"/>
          </w:tcPr>
          <w:p w14:paraId="0F09D317" w14:textId="77777777" w:rsidR="00777A73" w:rsidRPr="004E236D" w:rsidRDefault="00777A73" w:rsidP="00777A73">
            <w:pPr>
              <w:spacing w:after="0" w:line="240" w:lineRule="auto"/>
              <w:ind w:right="-108"/>
              <w:jc w:val="center"/>
              <w:outlineLvl w:val="0"/>
              <w:rPr>
                <w:rFonts w:ascii="Times New Roman" w:hAnsi="Times New Roman" w:cs="Times New Roman"/>
              </w:rPr>
            </w:pPr>
          </w:p>
        </w:tc>
        <w:tc>
          <w:tcPr>
            <w:tcW w:w="1080" w:type="dxa"/>
            <w:vAlign w:val="center"/>
          </w:tcPr>
          <w:p w14:paraId="06F3E5B6" w14:textId="77777777" w:rsidR="00777A73" w:rsidRPr="004E236D" w:rsidRDefault="00777A73" w:rsidP="00777A73">
            <w:pPr>
              <w:spacing w:after="0" w:line="240" w:lineRule="auto"/>
              <w:jc w:val="center"/>
              <w:outlineLvl w:val="0"/>
              <w:rPr>
                <w:rFonts w:ascii="Times New Roman" w:hAnsi="Times New Roman" w:cs="Times New Roman"/>
              </w:rPr>
            </w:pPr>
          </w:p>
        </w:tc>
        <w:tc>
          <w:tcPr>
            <w:tcW w:w="1260" w:type="dxa"/>
            <w:vAlign w:val="center"/>
          </w:tcPr>
          <w:p w14:paraId="55C02E1D" w14:textId="77777777" w:rsidR="00777A73" w:rsidRPr="004E236D" w:rsidRDefault="00777A73" w:rsidP="00777A73">
            <w:pPr>
              <w:spacing w:after="0" w:line="240" w:lineRule="auto"/>
              <w:jc w:val="center"/>
              <w:outlineLvl w:val="0"/>
              <w:rPr>
                <w:rFonts w:ascii="Times New Roman" w:hAnsi="Times New Roman" w:cs="Times New Roman"/>
              </w:rPr>
            </w:pPr>
            <w:r w:rsidRPr="004E236D">
              <w:rPr>
                <w:rFonts w:ascii="Times New Roman" w:hAnsi="Times New Roman" w:cs="Times New Roman"/>
              </w:rPr>
              <w:t>0,005</w:t>
            </w:r>
          </w:p>
        </w:tc>
        <w:tc>
          <w:tcPr>
            <w:tcW w:w="1260" w:type="dxa"/>
            <w:vAlign w:val="center"/>
          </w:tcPr>
          <w:p w14:paraId="48B5F4D0" w14:textId="77777777" w:rsidR="00777A73" w:rsidRPr="004E236D" w:rsidRDefault="00777A73" w:rsidP="00777A73">
            <w:pPr>
              <w:spacing w:after="0" w:line="240" w:lineRule="auto"/>
              <w:ind w:left="72"/>
              <w:jc w:val="center"/>
              <w:outlineLvl w:val="0"/>
              <w:rPr>
                <w:rFonts w:ascii="Times New Roman" w:hAnsi="Times New Roman" w:cs="Times New Roman"/>
              </w:rPr>
            </w:pPr>
            <w:r w:rsidRPr="004E236D">
              <w:rPr>
                <w:rFonts w:ascii="Times New Roman" w:hAnsi="Times New Roman" w:cs="Times New Roman"/>
              </w:rPr>
              <w:t>0,025</w:t>
            </w:r>
          </w:p>
        </w:tc>
        <w:tc>
          <w:tcPr>
            <w:tcW w:w="876" w:type="dxa"/>
            <w:vAlign w:val="center"/>
          </w:tcPr>
          <w:p w14:paraId="077DA715" w14:textId="77777777" w:rsidR="00777A73" w:rsidRPr="004E236D" w:rsidRDefault="00777A73" w:rsidP="00777A73">
            <w:pPr>
              <w:spacing w:after="0" w:line="240" w:lineRule="auto"/>
              <w:ind w:left="404"/>
              <w:jc w:val="center"/>
              <w:outlineLvl w:val="0"/>
              <w:rPr>
                <w:rFonts w:ascii="Times New Roman" w:hAnsi="Times New Roman" w:cs="Times New Roman"/>
              </w:rPr>
            </w:pPr>
          </w:p>
        </w:tc>
        <w:tc>
          <w:tcPr>
            <w:tcW w:w="1104" w:type="dxa"/>
            <w:vAlign w:val="center"/>
          </w:tcPr>
          <w:p w14:paraId="7A7F8A18" w14:textId="77777777" w:rsidR="00777A73" w:rsidRPr="004E236D" w:rsidRDefault="00777A73" w:rsidP="00777A73">
            <w:pPr>
              <w:spacing w:after="0" w:line="240" w:lineRule="auto"/>
              <w:jc w:val="center"/>
              <w:outlineLvl w:val="0"/>
              <w:rPr>
                <w:rFonts w:ascii="Times New Roman" w:hAnsi="Times New Roman" w:cs="Times New Roman"/>
              </w:rPr>
            </w:pPr>
          </w:p>
        </w:tc>
      </w:tr>
    </w:tbl>
    <w:p w14:paraId="35A14C7A" w14:textId="77777777" w:rsidR="00777A73" w:rsidRPr="004E236D" w:rsidRDefault="00777A73" w:rsidP="00777A73">
      <w:pPr>
        <w:pStyle w:val="ListParagraph1"/>
        <w:keepNext w:val="0"/>
        <w:spacing w:before="60"/>
        <w:ind w:left="284" w:hanging="284"/>
        <w:contextualSpacing w:val="0"/>
        <w:rPr>
          <w:sz w:val="22"/>
        </w:rPr>
      </w:pPr>
      <w:r w:rsidRPr="004E236D">
        <w:rPr>
          <w:sz w:val="22"/>
          <w:vertAlign w:val="superscript"/>
        </w:rPr>
        <w:t>1</w:t>
      </w:r>
      <w:r w:rsidRPr="004E236D">
        <w:rPr>
          <w:sz w:val="22"/>
        </w:rPr>
        <w:t>) Pri nitrátovom čerení hmotnostná koncentrácia NO</w:t>
      </w:r>
      <w:r w:rsidRPr="004E236D">
        <w:rPr>
          <w:sz w:val="22"/>
          <w:vertAlign w:val="subscript"/>
        </w:rPr>
        <w:t>x</w:t>
      </w:r>
      <w:r w:rsidRPr="004E236D">
        <w:rPr>
          <w:sz w:val="22"/>
        </w:rPr>
        <w:t xml:space="preserve"> nesmie prekročiť dvojnásobok uvedených hodnôt. </w:t>
      </w:r>
    </w:p>
    <w:p w14:paraId="07FFB818" w14:textId="77777777" w:rsidR="00777A73" w:rsidRPr="004E236D" w:rsidRDefault="00777A73" w:rsidP="00777A73">
      <w:pPr>
        <w:pStyle w:val="Zarkazkladnhotextu3"/>
        <w:keepNext w:val="0"/>
        <w:spacing w:before="0" w:after="0"/>
        <w:ind w:left="270" w:hanging="270"/>
        <w:rPr>
          <w:sz w:val="22"/>
          <w:szCs w:val="22"/>
        </w:rPr>
      </w:pPr>
      <w:r w:rsidRPr="004E236D">
        <w:rPr>
          <w:sz w:val="22"/>
          <w:szCs w:val="22"/>
          <w:vertAlign w:val="superscript"/>
        </w:rPr>
        <w:t>2</w:t>
      </w:r>
      <w:r w:rsidRPr="004E236D">
        <w:rPr>
          <w:sz w:val="22"/>
          <w:szCs w:val="22"/>
        </w:rPr>
        <w:t xml:space="preserve">) Platí pre kontinuálne taviace agregáty s produkciou ≥ 20 t/deň. </w:t>
      </w:r>
    </w:p>
    <w:p w14:paraId="7846270A" w14:textId="77777777" w:rsidR="00777A73" w:rsidRPr="004E236D" w:rsidRDefault="00777A73" w:rsidP="00777A73">
      <w:pPr>
        <w:pStyle w:val="Zarkazkladnhotextu3"/>
        <w:keepNext w:val="0"/>
        <w:spacing w:before="0" w:after="0"/>
        <w:ind w:left="270" w:hanging="270"/>
        <w:rPr>
          <w:sz w:val="22"/>
          <w:szCs w:val="22"/>
        </w:rPr>
      </w:pPr>
      <w:r w:rsidRPr="004E236D">
        <w:rPr>
          <w:sz w:val="22"/>
          <w:szCs w:val="22"/>
          <w:vertAlign w:val="superscript"/>
        </w:rPr>
        <w:t>3</w:t>
      </w:r>
      <w:r w:rsidRPr="004E236D">
        <w:rPr>
          <w:sz w:val="22"/>
          <w:szCs w:val="22"/>
        </w:rPr>
        <w:t xml:space="preserve">) Platí pre taviace agregáty s produkciou &lt; 20 t/deň. </w:t>
      </w:r>
    </w:p>
    <w:p w14:paraId="36549EEC" w14:textId="77777777" w:rsidR="00777A73" w:rsidRPr="004E236D" w:rsidRDefault="00777A73" w:rsidP="00777A73">
      <w:pPr>
        <w:pStyle w:val="ListParagraph1"/>
        <w:keepNext w:val="0"/>
        <w:ind w:left="360" w:hanging="374"/>
        <w:contextualSpacing w:val="0"/>
        <w:rPr>
          <w:sz w:val="22"/>
        </w:rPr>
      </w:pPr>
      <w:r w:rsidRPr="004E236D">
        <w:rPr>
          <w:sz w:val="22"/>
          <w:vertAlign w:val="superscript"/>
        </w:rPr>
        <w:t>4</w:t>
      </w:r>
      <w:r w:rsidRPr="004E236D">
        <w:rPr>
          <w:sz w:val="22"/>
        </w:rPr>
        <w:t xml:space="preserve">) Platí pre ZPN. </w:t>
      </w:r>
    </w:p>
    <w:p w14:paraId="676199FA" w14:textId="77777777" w:rsidR="00777A73" w:rsidRPr="004E236D" w:rsidRDefault="00777A73" w:rsidP="00777A73">
      <w:pPr>
        <w:pStyle w:val="ListParagraph1"/>
        <w:keepNext w:val="0"/>
        <w:ind w:left="360" w:hanging="374"/>
        <w:contextualSpacing w:val="0"/>
        <w:rPr>
          <w:sz w:val="22"/>
        </w:rPr>
      </w:pPr>
      <w:r w:rsidRPr="004E236D">
        <w:rPr>
          <w:sz w:val="22"/>
          <w:vertAlign w:val="superscript"/>
        </w:rPr>
        <w:t>5</w:t>
      </w:r>
      <w:r w:rsidRPr="004E236D">
        <w:rPr>
          <w:sz w:val="22"/>
        </w:rPr>
        <w:t xml:space="preserve">) Platí pre generátorový plyn. </w:t>
      </w:r>
    </w:p>
    <w:p w14:paraId="265CE849" w14:textId="77777777" w:rsidR="00777A73" w:rsidRPr="004E236D" w:rsidRDefault="00777A73" w:rsidP="00777A73">
      <w:pPr>
        <w:pStyle w:val="ListParagraph1"/>
        <w:keepNext w:val="0"/>
        <w:ind w:left="360" w:hanging="374"/>
        <w:contextualSpacing w:val="0"/>
        <w:rPr>
          <w:sz w:val="22"/>
        </w:rPr>
      </w:pPr>
      <w:r w:rsidRPr="004E236D">
        <w:rPr>
          <w:sz w:val="22"/>
          <w:vertAlign w:val="superscript"/>
        </w:rPr>
        <w:t>6</w:t>
      </w:r>
      <w:r w:rsidRPr="004E236D">
        <w:rPr>
          <w:sz w:val="22"/>
        </w:rPr>
        <w:t xml:space="preserve">) Platí pre rekuperatívne kontinuálne taviace agregáty. </w:t>
      </w:r>
    </w:p>
    <w:p w14:paraId="5547F18A" w14:textId="77777777" w:rsidR="00777A73" w:rsidRPr="004E236D" w:rsidRDefault="00777A73" w:rsidP="00777A73">
      <w:pPr>
        <w:pStyle w:val="ListParagraph1"/>
        <w:keepNext w:val="0"/>
        <w:ind w:left="360" w:hanging="374"/>
        <w:contextualSpacing w:val="0"/>
        <w:rPr>
          <w:sz w:val="22"/>
        </w:rPr>
      </w:pPr>
      <w:r w:rsidRPr="004E236D">
        <w:rPr>
          <w:sz w:val="22"/>
          <w:vertAlign w:val="superscript"/>
        </w:rPr>
        <w:t>7</w:t>
      </w:r>
      <w:r w:rsidRPr="004E236D">
        <w:rPr>
          <w:sz w:val="22"/>
        </w:rPr>
        <w:t xml:space="preserve">) Platí pre regeneratívne kontinuálne taviace agregáty.  </w:t>
      </w:r>
    </w:p>
    <w:p w14:paraId="440A1DBD" w14:textId="77777777" w:rsidR="00777A73" w:rsidRPr="004E236D" w:rsidRDefault="00777A73" w:rsidP="00777A73">
      <w:pPr>
        <w:pStyle w:val="ListParagraph1"/>
        <w:keepNext w:val="0"/>
        <w:ind w:left="360" w:hanging="374"/>
        <w:contextualSpacing w:val="0"/>
        <w:rPr>
          <w:sz w:val="22"/>
        </w:rPr>
      </w:pPr>
      <w:r w:rsidRPr="004E236D">
        <w:rPr>
          <w:sz w:val="22"/>
          <w:vertAlign w:val="superscript"/>
        </w:rPr>
        <w:t>8</w:t>
      </w:r>
      <w:r w:rsidRPr="004E236D">
        <w:rPr>
          <w:sz w:val="22"/>
        </w:rPr>
        <w:t xml:space="preserve">) Platí pre diskontinuálne taviace agregáty.      </w:t>
      </w:r>
    </w:p>
    <w:p w14:paraId="5323B6FF" w14:textId="77777777" w:rsidR="00777A73" w:rsidRPr="004E236D" w:rsidRDefault="00777A73" w:rsidP="00777A73">
      <w:pPr>
        <w:pStyle w:val="ListParagraph1"/>
        <w:keepNext w:val="0"/>
        <w:ind w:hanging="284"/>
        <w:contextualSpacing w:val="0"/>
        <w:rPr>
          <w:sz w:val="22"/>
        </w:rPr>
      </w:pPr>
    </w:p>
    <w:p w14:paraId="1C303E96" w14:textId="77777777" w:rsidR="00777A73" w:rsidRPr="004E236D" w:rsidRDefault="00777A73" w:rsidP="00777A73">
      <w:pPr>
        <w:pStyle w:val="Nadpis3"/>
        <w:keepNext w:val="0"/>
        <w:keepLines w:val="0"/>
        <w:spacing w:before="0"/>
        <w:ind w:left="284" w:hanging="284"/>
        <w:rPr>
          <w:rFonts w:ascii="Times New Roman" w:hAnsi="Times New Roman" w:cs="Times New Roman"/>
          <w:b/>
          <w:color w:val="auto"/>
          <w:sz w:val="22"/>
          <w:szCs w:val="22"/>
        </w:rPr>
      </w:pPr>
      <w:r w:rsidRPr="004E236D">
        <w:rPr>
          <w:rFonts w:ascii="Times New Roman" w:hAnsi="Times New Roman" w:cs="Times New Roman"/>
          <w:b/>
          <w:color w:val="auto"/>
          <w:sz w:val="22"/>
          <w:szCs w:val="22"/>
        </w:rPr>
        <w:t>6. ZARIADENIA NA TAVENIE MINERÁLNYCH LÁTOK VRÁTANE SPRACOVANIA TAVENINY</w:t>
      </w:r>
    </w:p>
    <w:p w14:paraId="01DDD431" w14:textId="77777777" w:rsidR="00777A73" w:rsidRPr="004E236D" w:rsidRDefault="00777A73" w:rsidP="00777A73">
      <w:pPr>
        <w:spacing w:before="120" w:after="120" w:line="240" w:lineRule="auto"/>
        <w:rPr>
          <w:rFonts w:ascii="Times New Roman" w:hAnsi="Times New Roman" w:cs="Times New Roman"/>
          <w:b/>
        </w:rPr>
      </w:pPr>
      <w:r w:rsidRPr="004E236D">
        <w:rPr>
          <w:rFonts w:ascii="Times New Roman" w:hAnsi="Times New Roman" w:cs="Times New Roman"/>
          <w:b/>
        </w:rPr>
        <w:t xml:space="preserve">6.1   Tavenie minerálnych látok - emisné limity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699"/>
        <w:gridCol w:w="1280"/>
        <w:gridCol w:w="1105"/>
        <w:gridCol w:w="1105"/>
        <w:gridCol w:w="921"/>
        <w:gridCol w:w="921"/>
        <w:gridCol w:w="1257"/>
      </w:tblGrid>
      <w:tr w:rsidR="004E236D" w:rsidRPr="004E236D" w14:paraId="0C8B0FCE" w14:textId="77777777" w:rsidTr="00777A73">
        <w:trPr>
          <w:trHeight w:val="778"/>
          <w:jc w:val="center"/>
        </w:trPr>
        <w:tc>
          <w:tcPr>
            <w:tcW w:w="2637" w:type="dxa"/>
            <w:vAlign w:val="center"/>
          </w:tcPr>
          <w:p w14:paraId="36220B28" w14:textId="77777777" w:rsidR="00777A73" w:rsidRPr="004E236D" w:rsidRDefault="00777A73" w:rsidP="00777A73">
            <w:pPr>
              <w:pStyle w:val="Zarkazkladnhotextu2"/>
              <w:keepNext w:val="0"/>
              <w:spacing w:before="0" w:after="0"/>
              <w:ind w:firstLine="0"/>
              <w:jc w:val="left"/>
              <w:rPr>
                <w:b/>
                <w:color w:val="auto"/>
                <w:sz w:val="22"/>
                <w:szCs w:val="22"/>
                <w:lang w:val="sk-SK" w:eastAsia="en-US"/>
              </w:rPr>
            </w:pPr>
            <w:r w:rsidRPr="004E236D">
              <w:rPr>
                <w:b/>
                <w:color w:val="auto"/>
                <w:sz w:val="22"/>
                <w:szCs w:val="22"/>
                <w:lang w:val="sk-SK" w:eastAsia="en-US"/>
              </w:rPr>
              <w:t>Podmienky platnosti  emisných  limitov</w:t>
            </w:r>
          </w:p>
        </w:tc>
        <w:tc>
          <w:tcPr>
            <w:tcW w:w="6439" w:type="dxa"/>
            <w:gridSpan w:val="6"/>
          </w:tcPr>
          <w:p w14:paraId="5312CF94" w14:textId="77777777" w:rsidR="00777A73" w:rsidRPr="004E236D" w:rsidRDefault="00777A73" w:rsidP="00777A73">
            <w:pPr>
              <w:pStyle w:val="Zarkazkladnhotextu2"/>
              <w:keepNext w:val="0"/>
              <w:spacing w:before="0" w:after="0"/>
              <w:ind w:firstLine="0"/>
              <w:jc w:val="left"/>
              <w:rPr>
                <w:color w:val="auto"/>
                <w:sz w:val="22"/>
                <w:szCs w:val="22"/>
                <w:lang w:val="sk-SK" w:eastAsia="en-US"/>
              </w:rPr>
            </w:pPr>
            <w:r w:rsidRPr="004E236D">
              <w:rPr>
                <w:color w:val="auto"/>
                <w:sz w:val="22"/>
                <w:szCs w:val="22"/>
                <w:lang w:val="sk-SK" w:eastAsia="en-US"/>
              </w:rPr>
              <w:t>Štandardné stavové podmienky, suchý plyn</w:t>
            </w:r>
          </w:p>
          <w:p w14:paraId="13B24DA4" w14:textId="77777777" w:rsidR="00777A73" w:rsidRPr="004E236D" w:rsidRDefault="00777A73" w:rsidP="00777A73">
            <w:pPr>
              <w:pStyle w:val="Zarkazkladnhotextu2"/>
              <w:keepNext w:val="0"/>
              <w:spacing w:before="0" w:after="0"/>
              <w:ind w:firstLine="0"/>
              <w:jc w:val="left"/>
              <w:rPr>
                <w:color w:val="auto"/>
                <w:sz w:val="22"/>
                <w:szCs w:val="22"/>
                <w:lang w:val="sk-SK" w:eastAsia="en-US"/>
              </w:rPr>
            </w:pPr>
            <w:r w:rsidRPr="004E236D">
              <w:rPr>
                <w:color w:val="auto"/>
                <w:sz w:val="22"/>
                <w:szCs w:val="22"/>
                <w:lang w:val="sk-SK" w:eastAsia="en-US"/>
              </w:rPr>
              <w:t>Kuplové pece:</w:t>
            </w:r>
          </w:p>
          <w:p w14:paraId="3A593D22" w14:textId="77777777" w:rsidR="00777A73" w:rsidRPr="004E236D" w:rsidRDefault="00777A73" w:rsidP="00777A73">
            <w:pPr>
              <w:pStyle w:val="Zarkazkladnhotextu2"/>
              <w:keepNext w:val="0"/>
              <w:spacing w:before="0" w:after="0"/>
              <w:ind w:firstLine="0"/>
              <w:jc w:val="left"/>
              <w:rPr>
                <w:color w:val="auto"/>
                <w:sz w:val="22"/>
                <w:szCs w:val="22"/>
                <w:lang w:val="sk-SK" w:eastAsia="en-US"/>
              </w:rPr>
            </w:pPr>
            <w:r w:rsidRPr="004E236D">
              <w:rPr>
                <w:color w:val="auto"/>
                <w:sz w:val="22"/>
                <w:szCs w:val="22"/>
                <w:lang w:val="sk-SK"/>
              </w:rPr>
              <w:t>- O</w:t>
            </w:r>
            <w:r w:rsidRPr="004E236D">
              <w:rPr>
                <w:color w:val="auto"/>
                <w:sz w:val="22"/>
                <w:szCs w:val="22"/>
                <w:vertAlign w:val="subscript"/>
                <w:lang w:val="sk-SK"/>
              </w:rPr>
              <w:t>2 ref</w:t>
            </w:r>
            <w:r w:rsidRPr="004E236D">
              <w:rPr>
                <w:color w:val="auto"/>
                <w:sz w:val="22"/>
                <w:szCs w:val="22"/>
                <w:lang w:val="sk-SK"/>
              </w:rPr>
              <w:t>:  8 % objemu</w:t>
            </w:r>
            <w:r w:rsidRPr="004E236D">
              <w:rPr>
                <w:color w:val="auto"/>
                <w:sz w:val="22"/>
                <w:szCs w:val="22"/>
                <w:lang w:val="sk-SK" w:eastAsia="en-US"/>
              </w:rPr>
              <w:t xml:space="preserve"> </w:t>
            </w:r>
          </w:p>
        </w:tc>
      </w:tr>
      <w:tr w:rsidR="004E236D" w:rsidRPr="004E236D" w14:paraId="02366CBE" w14:textId="77777777" w:rsidTr="00777A73">
        <w:trPr>
          <w:trHeight w:hRule="exact" w:val="302"/>
          <w:jc w:val="center"/>
        </w:trPr>
        <w:tc>
          <w:tcPr>
            <w:tcW w:w="2637" w:type="dxa"/>
            <w:vMerge w:val="restart"/>
            <w:vAlign w:val="center"/>
          </w:tcPr>
          <w:p w14:paraId="4DEA0C21" w14:textId="77777777" w:rsidR="00777A73" w:rsidRPr="004E236D" w:rsidRDefault="00777A73" w:rsidP="00777A73">
            <w:pPr>
              <w:pStyle w:val="Zkladntext20"/>
              <w:spacing w:after="0" w:line="240" w:lineRule="auto"/>
              <w:rPr>
                <w:sz w:val="22"/>
                <w:szCs w:val="22"/>
                <w:lang w:val="sk-SK" w:eastAsia="sk-SK"/>
              </w:rPr>
            </w:pPr>
            <w:r w:rsidRPr="004E236D">
              <w:rPr>
                <w:b/>
                <w:sz w:val="22"/>
                <w:szCs w:val="22"/>
                <w:lang w:val="sk-SK" w:eastAsia="sk-SK"/>
              </w:rPr>
              <w:t>Časť zdroja</w:t>
            </w:r>
          </w:p>
        </w:tc>
        <w:tc>
          <w:tcPr>
            <w:tcW w:w="6439" w:type="dxa"/>
            <w:gridSpan w:val="6"/>
            <w:vAlign w:val="center"/>
          </w:tcPr>
          <w:p w14:paraId="26E033F8" w14:textId="77777777" w:rsidR="00777A73" w:rsidRPr="004E236D" w:rsidRDefault="00777A73" w:rsidP="00777A73">
            <w:pPr>
              <w:pStyle w:val="Zkladntext20"/>
              <w:spacing w:after="0" w:line="240" w:lineRule="auto"/>
              <w:jc w:val="center"/>
              <w:rPr>
                <w:sz w:val="22"/>
                <w:szCs w:val="22"/>
                <w:lang w:val="sk-SK" w:eastAsia="sk-SK"/>
              </w:rPr>
            </w:pPr>
            <w:r w:rsidRPr="004E236D">
              <w:rPr>
                <w:b/>
                <w:sz w:val="22"/>
                <w:szCs w:val="22"/>
                <w:lang w:val="sk-SK" w:eastAsia="sk-SK"/>
              </w:rPr>
              <w:t xml:space="preserve">Emisný limit </w:t>
            </w:r>
            <w:r w:rsidRPr="004E236D">
              <w:rPr>
                <w:b/>
                <w:sz w:val="22"/>
                <w:szCs w:val="22"/>
                <w:lang w:val="sk-SK" w:eastAsia="sk-SK"/>
              </w:rPr>
              <w:sym w:font="Symbol" w:char="F05B"/>
            </w:r>
            <w:r w:rsidRPr="004E236D">
              <w:rPr>
                <w:b/>
                <w:sz w:val="22"/>
                <w:szCs w:val="22"/>
                <w:lang w:val="sk-SK" w:eastAsia="sk-SK"/>
              </w:rPr>
              <w:t>mg/m</w:t>
            </w:r>
            <w:r w:rsidRPr="004E236D">
              <w:rPr>
                <w:b/>
                <w:sz w:val="22"/>
                <w:szCs w:val="22"/>
                <w:vertAlign w:val="superscript"/>
                <w:lang w:val="sk-SK" w:eastAsia="sk-SK"/>
              </w:rPr>
              <w:t>3</w:t>
            </w:r>
            <w:r w:rsidRPr="004E236D">
              <w:rPr>
                <w:b/>
                <w:sz w:val="22"/>
                <w:szCs w:val="22"/>
                <w:lang w:val="sk-SK" w:eastAsia="sk-SK"/>
              </w:rPr>
              <w:sym w:font="Symbol" w:char="F05D"/>
            </w:r>
          </w:p>
        </w:tc>
      </w:tr>
      <w:tr w:rsidR="004E236D" w:rsidRPr="004E236D" w14:paraId="56738B64" w14:textId="77777777" w:rsidTr="00777A73">
        <w:trPr>
          <w:trHeight w:hRule="exact" w:val="397"/>
          <w:jc w:val="center"/>
        </w:trPr>
        <w:tc>
          <w:tcPr>
            <w:tcW w:w="2637" w:type="dxa"/>
            <w:vMerge/>
            <w:vAlign w:val="center"/>
          </w:tcPr>
          <w:p w14:paraId="7CF6589C" w14:textId="77777777" w:rsidR="00777A73" w:rsidRPr="004E236D" w:rsidRDefault="00777A73" w:rsidP="00777A73">
            <w:pPr>
              <w:pStyle w:val="Zkladntext20"/>
              <w:spacing w:after="0" w:line="240" w:lineRule="auto"/>
              <w:jc w:val="center"/>
              <w:rPr>
                <w:sz w:val="22"/>
                <w:szCs w:val="22"/>
                <w:lang w:val="sk-SK" w:eastAsia="sk-SK"/>
              </w:rPr>
            </w:pPr>
          </w:p>
        </w:tc>
        <w:tc>
          <w:tcPr>
            <w:tcW w:w="1251" w:type="dxa"/>
            <w:vAlign w:val="center"/>
          </w:tcPr>
          <w:p w14:paraId="11B26398" w14:textId="77777777" w:rsidR="00777A73" w:rsidRPr="004E236D" w:rsidRDefault="00777A73" w:rsidP="00777A73">
            <w:pPr>
              <w:pStyle w:val="Zkladntext20"/>
              <w:spacing w:after="0" w:line="240" w:lineRule="auto"/>
              <w:jc w:val="center"/>
              <w:rPr>
                <w:b/>
                <w:sz w:val="22"/>
                <w:szCs w:val="22"/>
                <w:lang w:val="sk-SK" w:eastAsia="sk-SK"/>
              </w:rPr>
            </w:pPr>
            <w:r w:rsidRPr="004E236D">
              <w:rPr>
                <w:b/>
                <w:sz w:val="22"/>
                <w:szCs w:val="22"/>
                <w:lang w:val="sk-SK" w:eastAsia="sk-SK"/>
              </w:rPr>
              <w:t>TZL</w:t>
            </w:r>
          </w:p>
        </w:tc>
        <w:tc>
          <w:tcPr>
            <w:tcW w:w="1080" w:type="dxa"/>
            <w:vAlign w:val="center"/>
          </w:tcPr>
          <w:p w14:paraId="03A37FA3" w14:textId="77777777" w:rsidR="00777A73" w:rsidRPr="004E236D" w:rsidRDefault="00777A73" w:rsidP="00777A73">
            <w:pPr>
              <w:pStyle w:val="Zkladntext20"/>
              <w:spacing w:after="0" w:line="240" w:lineRule="auto"/>
              <w:jc w:val="center"/>
              <w:rPr>
                <w:b/>
                <w:sz w:val="22"/>
                <w:szCs w:val="22"/>
                <w:vertAlign w:val="subscript"/>
                <w:lang w:val="sk-SK" w:eastAsia="sk-SK"/>
              </w:rPr>
            </w:pPr>
            <w:r w:rsidRPr="004E236D">
              <w:rPr>
                <w:b/>
                <w:sz w:val="22"/>
                <w:szCs w:val="22"/>
                <w:lang w:val="sk-SK" w:eastAsia="sk-SK"/>
              </w:rPr>
              <w:t>SO</w:t>
            </w:r>
            <w:r w:rsidRPr="004E236D">
              <w:rPr>
                <w:b/>
                <w:sz w:val="22"/>
                <w:szCs w:val="22"/>
                <w:vertAlign w:val="subscript"/>
                <w:lang w:val="sk-SK" w:eastAsia="sk-SK"/>
              </w:rPr>
              <w:t>2</w:t>
            </w:r>
          </w:p>
        </w:tc>
        <w:tc>
          <w:tcPr>
            <w:tcW w:w="1080" w:type="dxa"/>
            <w:vAlign w:val="center"/>
          </w:tcPr>
          <w:p w14:paraId="32643348" w14:textId="77777777" w:rsidR="00777A73" w:rsidRPr="004E236D" w:rsidRDefault="00777A73" w:rsidP="00777A73">
            <w:pPr>
              <w:pStyle w:val="Zkladntext20"/>
              <w:spacing w:after="0" w:line="240" w:lineRule="auto"/>
              <w:jc w:val="center"/>
              <w:rPr>
                <w:b/>
                <w:sz w:val="22"/>
                <w:szCs w:val="22"/>
                <w:vertAlign w:val="subscript"/>
                <w:lang w:val="sk-SK" w:eastAsia="sk-SK"/>
              </w:rPr>
            </w:pPr>
            <w:r w:rsidRPr="004E236D">
              <w:rPr>
                <w:b/>
                <w:sz w:val="22"/>
                <w:szCs w:val="22"/>
                <w:lang w:val="sk-SK" w:eastAsia="sk-SK"/>
              </w:rPr>
              <w:t>NO</w:t>
            </w:r>
            <w:r w:rsidRPr="004E236D">
              <w:rPr>
                <w:b/>
                <w:sz w:val="22"/>
                <w:szCs w:val="22"/>
                <w:vertAlign w:val="subscript"/>
                <w:lang w:val="sk-SK" w:eastAsia="sk-SK"/>
              </w:rPr>
              <w:t>X</w:t>
            </w:r>
          </w:p>
        </w:tc>
        <w:tc>
          <w:tcPr>
            <w:tcW w:w="900" w:type="dxa"/>
            <w:vAlign w:val="center"/>
          </w:tcPr>
          <w:p w14:paraId="49102B4B" w14:textId="77777777" w:rsidR="00777A73" w:rsidRPr="004E236D" w:rsidRDefault="00777A73" w:rsidP="00777A73">
            <w:pPr>
              <w:pStyle w:val="Zkladntext20"/>
              <w:spacing w:after="0" w:line="240" w:lineRule="auto"/>
              <w:jc w:val="center"/>
              <w:rPr>
                <w:b/>
                <w:sz w:val="22"/>
                <w:szCs w:val="22"/>
                <w:lang w:val="sk-SK" w:eastAsia="sk-SK"/>
              </w:rPr>
            </w:pPr>
            <w:r w:rsidRPr="004E236D">
              <w:rPr>
                <w:b/>
                <w:sz w:val="22"/>
                <w:szCs w:val="22"/>
                <w:lang w:val="sk-SK" w:eastAsia="sk-SK"/>
              </w:rPr>
              <w:t>CO</w:t>
            </w:r>
          </w:p>
        </w:tc>
        <w:tc>
          <w:tcPr>
            <w:tcW w:w="900" w:type="dxa"/>
            <w:vAlign w:val="center"/>
          </w:tcPr>
          <w:p w14:paraId="0C59C9CB" w14:textId="77777777" w:rsidR="00777A73" w:rsidRPr="004E236D" w:rsidRDefault="00777A73" w:rsidP="00777A73">
            <w:pPr>
              <w:pStyle w:val="Zkladntext20"/>
              <w:spacing w:after="0" w:line="240" w:lineRule="auto"/>
              <w:jc w:val="center"/>
              <w:rPr>
                <w:b/>
                <w:sz w:val="22"/>
                <w:szCs w:val="22"/>
                <w:lang w:val="sk-SK" w:eastAsia="sk-SK"/>
              </w:rPr>
            </w:pPr>
            <w:r w:rsidRPr="004E236D">
              <w:rPr>
                <w:b/>
                <w:sz w:val="22"/>
                <w:szCs w:val="22"/>
                <w:lang w:val="sk-SK" w:eastAsia="sk-SK"/>
              </w:rPr>
              <w:t>HF</w:t>
            </w:r>
          </w:p>
        </w:tc>
        <w:tc>
          <w:tcPr>
            <w:tcW w:w="1228" w:type="dxa"/>
            <w:vAlign w:val="center"/>
          </w:tcPr>
          <w:p w14:paraId="6B9F39A6" w14:textId="77777777" w:rsidR="00777A73" w:rsidRPr="004E236D" w:rsidRDefault="00777A73" w:rsidP="00777A73">
            <w:pPr>
              <w:pStyle w:val="Zkladntext20"/>
              <w:spacing w:after="0" w:line="240" w:lineRule="auto"/>
              <w:jc w:val="center"/>
              <w:rPr>
                <w:b/>
                <w:sz w:val="22"/>
                <w:szCs w:val="22"/>
                <w:lang w:val="sk-SK" w:eastAsia="sk-SK"/>
              </w:rPr>
            </w:pPr>
            <w:r w:rsidRPr="004E236D">
              <w:rPr>
                <w:b/>
                <w:sz w:val="22"/>
                <w:szCs w:val="22"/>
                <w:lang w:val="sk-SK" w:eastAsia="sk-SK"/>
              </w:rPr>
              <w:t>H</w:t>
            </w:r>
            <w:r w:rsidRPr="004E236D">
              <w:rPr>
                <w:b/>
                <w:sz w:val="22"/>
                <w:szCs w:val="22"/>
                <w:vertAlign w:val="subscript"/>
                <w:lang w:val="sk-SK" w:eastAsia="sk-SK"/>
              </w:rPr>
              <w:t>2</w:t>
            </w:r>
            <w:r w:rsidRPr="004E236D">
              <w:rPr>
                <w:b/>
                <w:sz w:val="22"/>
                <w:szCs w:val="22"/>
                <w:lang w:val="sk-SK" w:eastAsia="sk-SK"/>
              </w:rPr>
              <w:t>S</w:t>
            </w:r>
          </w:p>
        </w:tc>
      </w:tr>
      <w:tr w:rsidR="004E236D" w:rsidRPr="004E236D" w14:paraId="64E6F3E0" w14:textId="77777777" w:rsidTr="00777A73">
        <w:trPr>
          <w:jc w:val="center"/>
        </w:trPr>
        <w:tc>
          <w:tcPr>
            <w:tcW w:w="2637" w:type="dxa"/>
            <w:vAlign w:val="center"/>
          </w:tcPr>
          <w:p w14:paraId="29B75F5C" w14:textId="77777777" w:rsidR="00777A73" w:rsidRPr="004E236D" w:rsidRDefault="00777A73" w:rsidP="00777A73">
            <w:pPr>
              <w:pStyle w:val="Zarkazkladnhotextu2"/>
              <w:keepNext w:val="0"/>
              <w:spacing w:before="0" w:after="0"/>
              <w:ind w:right="-108" w:firstLine="0"/>
              <w:jc w:val="left"/>
              <w:rPr>
                <w:color w:val="auto"/>
                <w:sz w:val="22"/>
                <w:szCs w:val="22"/>
                <w:lang w:val="sk-SK" w:eastAsia="en-US"/>
              </w:rPr>
            </w:pPr>
            <w:r w:rsidRPr="004E236D">
              <w:rPr>
                <w:color w:val="auto"/>
                <w:sz w:val="22"/>
                <w:szCs w:val="22"/>
                <w:lang w:val="sk-SK" w:eastAsia="en-US"/>
              </w:rPr>
              <w:t>Manipulácia so vsádzkou</w:t>
            </w:r>
          </w:p>
          <w:p w14:paraId="7AD212B4" w14:textId="77777777" w:rsidR="00777A73" w:rsidRPr="004E236D" w:rsidRDefault="00777A73" w:rsidP="00777A73">
            <w:pPr>
              <w:pStyle w:val="Zarkazkladnhotextu2"/>
              <w:keepNext w:val="0"/>
              <w:spacing w:before="0" w:after="0"/>
              <w:ind w:firstLine="0"/>
              <w:jc w:val="left"/>
              <w:rPr>
                <w:color w:val="auto"/>
                <w:sz w:val="22"/>
                <w:szCs w:val="22"/>
                <w:lang w:val="sk-SK" w:eastAsia="en-US"/>
              </w:rPr>
            </w:pPr>
            <w:r w:rsidRPr="004E236D">
              <w:rPr>
                <w:color w:val="auto"/>
                <w:sz w:val="22"/>
                <w:szCs w:val="22"/>
                <w:lang w:val="sk-SK" w:eastAsia="en-US"/>
              </w:rPr>
              <w:t xml:space="preserve">doprava </w:t>
            </w:r>
          </w:p>
        </w:tc>
        <w:tc>
          <w:tcPr>
            <w:tcW w:w="1251" w:type="dxa"/>
            <w:vAlign w:val="center"/>
          </w:tcPr>
          <w:p w14:paraId="68246BC3" w14:textId="77777777" w:rsidR="00777A73" w:rsidRPr="004E236D" w:rsidRDefault="00777A73" w:rsidP="00777A73">
            <w:pPr>
              <w:pStyle w:val="Zarkazkladnhotextu2"/>
              <w:keepNext w:val="0"/>
              <w:spacing w:before="0" w:after="0"/>
              <w:ind w:firstLine="0"/>
              <w:jc w:val="center"/>
              <w:rPr>
                <w:color w:val="auto"/>
                <w:sz w:val="22"/>
                <w:szCs w:val="22"/>
                <w:lang w:val="sk-SK" w:eastAsia="en-US"/>
              </w:rPr>
            </w:pPr>
            <w:r w:rsidRPr="004E236D">
              <w:rPr>
                <w:color w:val="auto"/>
                <w:sz w:val="22"/>
                <w:szCs w:val="22"/>
                <w:lang w:val="sk-SK" w:eastAsia="en-US"/>
              </w:rPr>
              <w:t>30, 50</w:t>
            </w:r>
            <w:r w:rsidRPr="004E236D">
              <w:rPr>
                <w:color w:val="auto"/>
                <w:sz w:val="22"/>
                <w:szCs w:val="22"/>
                <w:vertAlign w:val="superscript"/>
                <w:lang w:val="sk-SK" w:eastAsia="en-US"/>
              </w:rPr>
              <w:t>1</w:t>
            </w:r>
            <w:r w:rsidRPr="004E236D">
              <w:rPr>
                <w:color w:val="auto"/>
                <w:sz w:val="22"/>
                <w:szCs w:val="22"/>
                <w:lang w:val="sk-SK" w:eastAsia="en-US"/>
              </w:rPr>
              <w:t>)</w:t>
            </w:r>
          </w:p>
        </w:tc>
        <w:tc>
          <w:tcPr>
            <w:tcW w:w="1080" w:type="dxa"/>
            <w:vAlign w:val="center"/>
          </w:tcPr>
          <w:p w14:paraId="58471917" w14:textId="77777777" w:rsidR="00777A73" w:rsidRPr="004E236D" w:rsidRDefault="00777A73" w:rsidP="00777A73">
            <w:pPr>
              <w:pStyle w:val="Zarkazkladnhotextu2"/>
              <w:keepNext w:val="0"/>
              <w:spacing w:before="0" w:after="0"/>
              <w:ind w:firstLine="0"/>
              <w:jc w:val="center"/>
              <w:rPr>
                <w:color w:val="auto"/>
                <w:sz w:val="22"/>
                <w:szCs w:val="22"/>
                <w:lang w:val="sk-SK" w:eastAsia="en-US"/>
              </w:rPr>
            </w:pPr>
          </w:p>
        </w:tc>
        <w:tc>
          <w:tcPr>
            <w:tcW w:w="1080" w:type="dxa"/>
            <w:vAlign w:val="center"/>
          </w:tcPr>
          <w:p w14:paraId="3A9A6DDC" w14:textId="77777777" w:rsidR="00777A73" w:rsidRPr="004E236D" w:rsidRDefault="00777A73" w:rsidP="00777A73">
            <w:pPr>
              <w:pStyle w:val="Zarkazkladnhotextu2"/>
              <w:keepNext w:val="0"/>
              <w:spacing w:before="0" w:after="0"/>
              <w:ind w:firstLine="0"/>
              <w:jc w:val="center"/>
              <w:rPr>
                <w:color w:val="auto"/>
                <w:sz w:val="22"/>
                <w:szCs w:val="22"/>
                <w:lang w:val="sk-SK" w:eastAsia="en-US"/>
              </w:rPr>
            </w:pPr>
          </w:p>
        </w:tc>
        <w:tc>
          <w:tcPr>
            <w:tcW w:w="900" w:type="dxa"/>
            <w:vAlign w:val="center"/>
          </w:tcPr>
          <w:p w14:paraId="517556FB" w14:textId="77777777" w:rsidR="00777A73" w:rsidRPr="004E236D" w:rsidRDefault="00777A73" w:rsidP="00777A73">
            <w:pPr>
              <w:pStyle w:val="Zkladntext20"/>
              <w:spacing w:after="0" w:line="240" w:lineRule="auto"/>
              <w:jc w:val="center"/>
              <w:rPr>
                <w:sz w:val="22"/>
                <w:szCs w:val="22"/>
                <w:lang w:val="sk-SK" w:eastAsia="sk-SK"/>
              </w:rPr>
            </w:pPr>
          </w:p>
        </w:tc>
        <w:tc>
          <w:tcPr>
            <w:tcW w:w="900" w:type="dxa"/>
            <w:vAlign w:val="center"/>
          </w:tcPr>
          <w:p w14:paraId="1D96AEA8" w14:textId="77777777" w:rsidR="00777A73" w:rsidRPr="004E236D" w:rsidRDefault="00777A73" w:rsidP="00777A73">
            <w:pPr>
              <w:pStyle w:val="Zkladntext20"/>
              <w:spacing w:after="0" w:line="240" w:lineRule="auto"/>
              <w:jc w:val="center"/>
              <w:rPr>
                <w:sz w:val="22"/>
                <w:szCs w:val="22"/>
                <w:lang w:val="sk-SK" w:eastAsia="sk-SK"/>
              </w:rPr>
            </w:pPr>
          </w:p>
        </w:tc>
        <w:tc>
          <w:tcPr>
            <w:tcW w:w="1228" w:type="dxa"/>
            <w:vAlign w:val="center"/>
          </w:tcPr>
          <w:p w14:paraId="38B723D8" w14:textId="77777777" w:rsidR="00777A73" w:rsidRPr="004E236D" w:rsidRDefault="00777A73" w:rsidP="00777A73">
            <w:pPr>
              <w:pStyle w:val="Zkladntext20"/>
              <w:spacing w:after="0" w:line="240" w:lineRule="auto"/>
              <w:jc w:val="center"/>
              <w:rPr>
                <w:sz w:val="22"/>
                <w:szCs w:val="22"/>
                <w:lang w:val="sk-SK" w:eastAsia="sk-SK"/>
              </w:rPr>
            </w:pPr>
          </w:p>
        </w:tc>
      </w:tr>
      <w:tr w:rsidR="004E236D" w:rsidRPr="004E236D" w14:paraId="6B8C003B" w14:textId="77777777" w:rsidTr="00777A73">
        <w:trPr>
          <w:jc w:val="center"/>
        </w:trPr>
        <w:tc>
          <w:tcPr>
            <w:tcW w:w="9076" w:type="dxa"/>
            <w:gridSpan w:val="7"/>
            <w:vAlign w:val="center"/>
          </w:tcPr>
          <w:p w14:paraId="0B26D37C" w14:textId="77777777" w:rsidR="00777A73" w:rsidRPr="004E236D" w:rsidRDefault="00777A73" w:rsidP="00777A73">
            <w:pPr>
              <w:pStyle w:val="Zarkazkladnhotextu2"/>
              <w:keepNext w:val="0"/>
              <w:spacing w:before="0" w:after="0"/>
              <w:ind w:firstLine="0"/>
              <w:jc w:val="left"/>
              <w:rPr>
                <w:b/>
                <w:color w:val="auto"/>
                <w:sz w:val="22"/>
                <w:szCs w:val="22"/>
                <w:lang w:val="sk-SK" w:eastAsia="en-US"/>
              </w:rPr>
            </w:pPr>
            <w:r w:rsidRPr="004E236D">
              <w:rPr>
                <w:b/>
                <w:color w:val="auto"/>
                <w:sz w:val="22"/>
                <w:szCs w:val="22"/>
                <w:lang w:val="sk-SK" w:eastAsia="en-US"/>
              </w:rPr>
              <w:t>Kuplové pece, ak sa  používa surovina</w:t>
            </w:r>
          </w:p>
        </w:tc>
      </w:tr>
      <w:tr w:rsidR="004E236D" w:rsidRPr="004E236D" w14:paraId="09F8F8AB" w14:textId="77777777" w:rsidTr="00777A73">
        <w:trPr>
          <w:trHeight w:hRule="exact" w:val="680"/>
          <w:jc w:val="center"/>
        </w:trPr>
        <w:tc>
          <w:tcPr>
            <w:tcW w:w="2637" w:type="dxa"/>
            <w:vAlign w:val="center"/>
          </w:tcPr>
          <w:p w14:paraId="74F1BC82" w14:textId="77777777" w:rsidR="00777A73" w:rsidRPr="004E236D" w:rsidRDefault="00777A73" w:rsidP="00777A73">
            <w:pPr>
              <w:pStyle w:val="Zarkazkladnhotextu2"/>
              <w:keepNext w:val="0"/>
              <w:spacing w:before="0" w:after="0"/>
              <w:ind w:firstLine="0"/>
              <w:jc w:val="left"/>
              <w:rPr>
                <w:color w:val="auto"/>
                <w:sz w:val="22"/>
                <w:szCs w:val="22"/>
                <w:lang w:val="sk-SK" w:eastAsia="en-US"/>
              </w:rPr>
            </w:pPr>
            <w:r w:rsidRPr="004E236D">
              <w:rPr>
                <w:color w:val="auto"/>
                <w:sz w:val="22"/>
                <w:szCs w:val="22"/>
                <w:lang w:val="sk-SK" w:eastAsia="en-US"/>
              </w:rPr>
              <w:lastRenderedPageBreak/>
              <w:t>Len prírodný kameň alebo zmes kameňov</w:t>
            </w:r>
          </w:p>
        </w:tc>
        <w:tc>
          <w:tcPr>
            <w:tcW w:w="1251" w:type="dxa"/>
            <w:vAlign w:val="center"/>
          </w:tcPr>
          <w:p w14:paraId="78D9C8C6" w14:textId="77777777" w:rsidR="00777A73" w:rsidRPr="004E236D" w:rsidRDefault="00777A73" w:rsidP="00777A73">
            <w:pPr>
              <w:pStyle w:val="Zarkazkladnhotextu2"/>
              <w:keepNext w:val="0"/>
              <w:spacing w:before="0" w:after="0"/>
              <w:ind w:firstLine="0"/>
              <w:jc w:val="center"/>
              <w:rPr>
                <w:color w:val="auto"/>
                <w:sz w:val="22"/>
                <w:szCs w:val="22"/>
                <w:lang w:val="sk-SK" w:eastAsia="en-US"/>
              </w:rPr>
            </w:pPr>
            <w:r w:rsidRPr="004E236D">
              <w:rPr>
                <w:color w:val="auto"/>
                <w:sz w:val="22"/>
                <w:szCs w:val="22"/>
                <w:lang w:val="sk-SK" w:eastAsia="en-US"/>
              </w:rPr>
              <w:t>30, 75</w:t>
            </w:r>
            <w:r w:rsidRPr="004E236D">
              <w:rPr>
                <w:color w:val="auto"/>
                <w:sz w:val="22"/>
                <w:szCs w:val="22"/>
                <w:vertAlign w:val="superscript"/>
                <w:lang w:val="sk-SK" w:eastAsia="en-US"/>
              </w:rPr>
              <w:t>1</w:t>
            </w:r>
            <w:r w:rsidRPr="004E236D">
              <w:rPr>
                <w:color w:val="auto"/>
                <w:sz w:val="22"/>
                <w:szCs w:val="22"/>
                <w:lang w:val="sk-SK" w:eastAsia="en-US"/>
              </w:rPr>
              <w:t>), 100</w:t>
            </w:r>
            <w:r w:rsidRPr="004E236D">
              <w:rPr>
                <w:color w:val="auto"/>
                <w:sz w:val="22"/>
                <w:szCs w:val="22"/>
                <w:vertAlign w:val="superscript"/>
                <w:lang w:val="sk-SK" w:eastAsia="en-US"/>
              </w:rPr>
              <w:t>2</w:t>
            </w:r>
            <w:r w:rsidRPr="004E236D">
              <w:rPr>
                <w:color w:val="auto"/>
                <w:sz w:val="22"/>
                <w:szCs w:val="22"/>
                <w:lang w:val="sk-SK" w:eastAsia="en-US"/>
              </w:rPr>
              <w:t>)</w:t>
            </w:r>
          </w:p>
          <w:p w14:paraId="55F85661" w14:textId="77777777" w:rsidR="00777A73" w:rsidRPr="004E236D" w:rsidRDefault="00777A73" w:rsidP="00777A73">
            <w:pPr>
              <w:pStyle w:val="Zkladntext20"/>
              <w:spacing w:after="0" w:line="240" w:lineRule="auto"/>
              <w:jc w:val="center"/>
              <w:rPr>
                <w:sz w:val="22"/>
                <w:szCs w:val="22"/>
                <w:lang w:val="sk-SK" w:eastAsia="sk-SK"/>
              </w:rPr>
            </w:pPr>
          </w:p>
        </w:tc>
        <w:tc>
          <w:tcPr>
            <w:tcW w:w="1080" w:type="dxa"/>
            <w:vAlign w:val="center"/>
          </w:tcPr>
          <w:p w14:paraId="3316AA38" w14:textId="77777777" w:rsidR="00777A73" w:rsidRPr="004E236D" w:rsidRDefault="00777A73" w:rsidP="00777A73">
            <w:pPr>
              <w:pStyle w:val="Zarkazkladnhotextu2"/>
              <w:keepNext w:val="0"/>
              <w:spacing w:before="0" w:after="0"/>
              <w:ind w:firstLine="0"/>
              <w:jc w:val="center"/>
              <w:rPr>
                <w:color w:val="auto"/>
                <w:sz w:val="22"/>
                <w:szCs w:val="22"/>
                <w:lang w:val="sk-SK" w:eastAsia="en-US"/>
              </w:rPr>
            </w:pPr>
            <w:r w:rsidRPr="004E236D">
              <w:rPr>
                <w:color w:val="auto"/>
                <w:sz w:val="22"/>
                <w:szCs w:val="22"/>
                <w:lang w:val="sk-SK" w:eastAsia="en-US"/>
              </w:rPr>
              <w:t>600</w:t>
            </w:r>
          </w:p>
          <w:p w14:paraId="078CFE2A" w14:textId="77777777" w:rsidR="00777A73" w:rsidRPr="004E236D" w:rsidRDefault="00777A73" w:rsidP="00777A73">
            <w:pPr>
              <w:pStyle w:val="Zkladntext20"/>
              <w:spacing w:after="0" w:line="240" w:lineRule="auto"/>
              <w:jc w:val="center"/>
              <w:rPr>
                <w:sz w:val="22"/>
                <w:szCs w:val="22"/>
                <w:lang w:val="sk-SK" w:eastAsia="sk-SK"/>
              </w:rPr>
            </w:pPr>
          </w:p>
        </w:tc>
        <w:tc>
          <w:tcPr>
            <w:tcW w:w="1080" w:type="dxa"/>
            <w:vAlign w:val="center"/>
          </w:tcPr>
          <w:p w14:paraId="46FF403D" w14:textId="77777777" w:rsidR="00777A73" w:rsidRPr="004E236D" w:rsidRDefault="00777A73" w:rsidP="00777A73">
            <w:pPr>
              <w:pStyle w:val="Zarkazkladnhotextu2"/>
              <w:keepNext w:val="0"/>
              <w:spacing w:before="0" w:after="0"/>
              <w:ind w:firstLine="0"/>
              <w:jc w:val="center"/>
              <w:rPr>
                <w:color w:val="auto"/>
                <w:sz w:val="22"/>
                <w:szCs w:val="22"/>
                <w:lang w:val="sk-SK" w:eastAsia="en-US"/>
              </w:rPr>
            </w:pPr>
            <w:r w:rsidRPr="004E236D">
              <w:rPr>
                <w:color w:val="auto"/>
                <w:sz w:val="22"/>
                <w:szCs w:val="22"/>
                <w:lang w:val="sk-SK" w:eastAsia="en-US"/>
              </w:rPr>
              <w:t>500</w:t>
            </w:r>
          </w:p>
          <w:p w14:paraId="495039BA" w14:textId="77777777" w:rsidR="00777A73" w:rsidRPr="004E236D" w:rsidRDefault="00777A73" w:rsidP="00777A73">
            <w:pPr>
              <w:pStyle w:val="Zkladntext20"/>
              <w:spacing w:after="0" w:line="240" w:lineRule="auto"/>
              <w:jc w:val="center"/>
              <w:rPr>
                <w:sz w:val="22"/>
                <w:szCs w:val="22"/>
                <w:lang w:val="sk-SK" w:eastAsia="sk-SK"/>
              </w:rPr>
            </w:pPr>
            <w:r w:rsidRPr="004E236D">
              <w:rPr>
                <w:sz w:val="22"/>
                <w:szCs w:val="22"/>
                <w:lang w:val="sk-SK" w:eastAsia="sk-SK"/>
              </w:rPr>
              <w:t>350</w:t>
            </w:r>
            <w:r w:rsidRPr="004E236D">
              <w:rPr>
                <w:sz w:val="22"/>
                <w:szCs w:val="22"/>
                <w:vertAlign w:val="superscript"/>
                <w:lang w:val="sk-SK" w:eastAsia="sk-SK"/>
              </w:rPr>
              <w:t>3</w:t>
            </w:r>
            <w:r w:rsidRPr="004E236D">
              <w:rPr>
                <w:sz w:val="22"/>
                <w:szCs w:val="22"/>
                <w:lang w:val="sk-SK" w:eastAsia="sk-SK"/>
              </w:rPr>
              <w:t>)</w:t>
            </w:r>
          </w:p>
        </w:tc>
        <w:tc>
          <w:tcPr>
            <w:tcW w:w="900" w:type="dxa"/>
            <w:vAlign w:val="center"/>
          </w:tcPr>
          <w:p w14:paraId="25C37F0C" w14:textId="77777777" w:rsidR="00777A73" w:rsidRPr="004E236D" w:rsidRDefault="00777A73" w:rsidP="00777A73">
            <w:pPr>
              <w:pStyle w:val="Zkladntext20"/>
              <w:spacing w:after="0" w:line="240" w:lineRule="auto"/>
              <w:jc w:val="center"/>
              <w:rPr>
                <w:sz w:val="22"/>
                <w:szCs w:val="22"/>
                <w:lang w:val="sk-SK" w:eastAsia="sk-SK"/>
              </w:rPr>
            </w:pPr>
            <w:r w:rsidRPr="004E236D">
              <w:rPr>
                <w:sz w:val="22"/>
                <w:szCs w:val="22"/>
                <w:lang w:val="sk-SK" w:eastAsia="sk-SK"/>
              </w:rPr>
              <w:t>1 000</w:t>
            </w:r>
          </w:p>
        </w:tc>
        <w:tc>
          <w:tcPr>
            <w:tcW w:w="900" w:type="dxa"/>
            <w:vAlign w:val="center"/>
          </w:tcPr>
          <w:p w14:paraId="57EDA71B" w14:textId="77777777" w:rsidR="00777A73" w:rsidRPr="004E236D" w:rsidRDefault="00777A73" w:rsidP="00777A73">
            <w:pPr>
              <w:pStyle w:val="Zkladntext20"/>
              <w:spacing w:after="0" w:line="240" w:lineRule="auto"/>
              <w:jc w:val="center"/>
              <w:rPr>
                <w:sz w:val="22"/>
                <w:szCs w:val="22"/>
                <w:lang w:val="sk-SK" w:eastAsia="sk-SK"/>
              </w:rPr>
            </w:pPr>
            <w:r w:rsidRPr="004E236D">
              <w:rPr>
                <w:sz w:val="22"/>
                <w:szCs w:val="22"/>
                <w:lang w:val="sk-SK" w:eastAsia="sk-SK"/>
              </w:rPr>
              <w:t>5</w:t>
            </w:r>
          </w:p>
        </w:tc>
        <w:tc>
          <w:tcPr>
            <w:tcW w:w="1228" w:type="dxa"/>
            <w:vAlign w:val="center"/>
          </w:tcPr>
          <w:p w14:paraId="5330960B" w14:textId="77777777" w:rsidR="00777A73" w:rsidRPr="004E236D" w:rsidRDefault="00777A73" w:rsidP="00777A73">
            <w:pPr>
              <w:pStyle w:val="Zkladntext20"/>
              <w:spacing w:after="0" w:line="240" w:lineRule="auto"/>
              <w:jc w:val="center"/>
              <w:rPr>
                <w:sz w:val="22"/>
                <w:szCs w:val="22"/>
                <w:lang w:val="sk-SK" w:eastAsia="sk-SK"/>
              </w:rPr>
            </w:pPr>
            <w:r w:rsidRPr="004E236D">
              <w:rPr>
                <w:sz w:val="22"/>
                <w:szCs w:val="22"/>
                <w:lang w:val="sk-SK" w:eastAsia="sk-SK"/>
              </w:rPr>
              <w:t>5</w:t>
            </w:r>
          </w:p>
        </w:tc>
      </w:tr>
      <w:tr w:rsidR="004E236D" w:rsidRPr="004E236D" w14:paraId="6CF44BED" w14:textId="77777777" w:rsidTr="00777A73">
        <w:trPr>
          <w:trHeight w:hRule="exact" w:val="680"/>
          <w:jc w:val="center"/>
        </w:trPr>
        <w:tc>
          <w:tcPr>
            <w:tcW w:w="2637" w:type="dxa"/>
            <w:vAlign w:val="center"/>
          </w:tcPr>
          <w:p w14:paraId="2F687557" w14:textId="77777777" w:rsidR="00777A73" w:rsidRPr="004E236D" w:rsidRDefault="00777A73" w:rsidP="00777A73">
            <w:pPr>
              <w:pStyle w:val="Zkladntext20"/>
              <w:spacing w:after="0" w:line="240" w:lineRule="auto"/>
              <w:rPr>
                <w:sz w:val="22"/>
                <w:szCs w:val="22"/>
                <w:lang w:val="sk-SK" w:eastAsia="sk-SK"/>
              </w:rPr>
            </w:pPr>
            <w:r w:rsidRPr="004E236D">
              <w:rPr>
                <w:sz w:val="22"/>
                <w:szCs w:val="22"/>
                <w:lang w:val="sk-SK" w:eastAsia="sk-SK"/>
              </w:rPr>
              <w:t xml:space="preserve">MVTK &lt; 45 % hmot. </w:t>
            </w:r>
          </w:p>
        </w:tc>
        <w:tc>
          <w:tcPr>
            <w:tcW w:w="1251" w:type="dxa"/>
            <w:vAlign w:val="center"/>
          </w:tcPr>
          <w:p w14:paraId="556A4D71" w14:textId="77777777" w:rsidR="00777A73" w:rsidRPr="004E236D" w:rsidRDefault="00777A73" w:rsidP="00777A73">
            <w:pPr>
              <w:pStyle w:val="Zarkazkladnhotextu2"/>
              <w:keepNext w:val="0"/>
              <w:spacing w:before="0" w:after="0"/>
              <w:ind w:firstLine="0"/>
              <w:jc w:val="center"/>
              <w:rPr>
                <w:color w:val="auto"/>
                <w:sz w:val="22"/>
                <w:szCs w:val="22"/>
                <w:lang w:val="sk-SK" w:eastAsia="en-US"/>
              </w:rPr>
            </w:pPr>
            <w:r w:rsidRPr="004E236D">
              <w:rPr>
                <w:color w:val="auto"/>
                <w:sz w:val="22"/>
                <w:szCs w:val="22"/>
                <w:lang w:val="sk-SK" w:eastAsia="en-US"/>
              </w:rPr>
              <w:t>30, 75</w:t>
            </w:r>
            <w:r w:rsidRPr="004E236D">
              <w:rPr>
                <w:color w:val="auto"/>
                <w:sz w:val="22"/>
                <w:szCs w:val="22"/>
                <w:vertAlign w:val="superscript"/>
                <w:lang w:val="sk-SK" w:eastAsia="en-US"/>
              </w:rPr>
              <w:t>1</w:t>
            </w:r>
            <w:r w:rsidRPr="004E236D">
              <w:rPr>
                <w:color w:val="auto"/>
                <w:sz w:val="22"/>
                <w:szCs w:val="22"/>
                <w:lang w:val="sk-SK" w:eastAsia="en-US"/>
              </w:rPr>
              <w:t>), 100</w:t>
            </w:r>
            <w:r w:rsidRPr="004E236D">
              <w:rPr>
                <w:color w:val="auto"/>
                <w:sz w:val="22"/>
                <w:szCs w:val="22"/>
                <w:vertAlign w:val="superscript"/>
                <w:lang w:val="sk-SK" w:eastAsia="en-US"/>
              </w:rPr>
              <w:t>2</w:t>
            </w:r>
            <w:r w:rsidRPr="004E236D">
              <w:rPr>
                <w:color w:val="auto"/>
                <w:sz w:val="22"/>
                <w:szCs w:val="22"/>
                <w:lang w:val="sk-SK" w:eastAsia="en-US"/>
              </w:rPr>
              <w:t>)</w:t>
            </w:r>
          </w:p>
          <w:p w14:paraId="6A29C2C9" w14:textId="77777777" w:rsidR="00777A73" w:rsidRPr="004E236D" w:rsidRDefault="00777A73" w:rsidP="00777A73">
            <w:pPr>
              <w:pStyle w:val="Zkladntext20"/>
              <w:spacing w:after="0" w:line="240" w:lineRule="auto"/>
              <w:jc w:val="center"/>
              <w:rPr>
                <w:sz w:val="22"/>
                <w:szCs w:val="22"/>
                <w:lang w:val="sk-SK" w:eastAsia="sk-SK"/>
              </w:rPr>
            </w:pPr>
          </w:p>
        </w:tc>
        <w:tc>
          <w:tcPr>
            <w:tcW w:w="1080" w:type="dxa"/>
            <w:vAlign w:val="center"/>
          </w:tcPr>
          <w:p w14:paraId="5F2297F2" w14:textId="77777777" w:rsidR="00777A73" w:rsidRPr="004E236D" w:rsidRDefault="00777A73" w:rsidP="00777A73">
            <w:pPr>
              <w:pStyle w:val="Zarkazkladnhotextu2"/>
              <w:keepNext w:val="0"/>
              <w:spacing w:before="0" w:after="0"/>
              <w:ind w:firstLine="0"/>
              <w:jc w:val="center"/>
              <w:rPr>
                <w:color w:val="auto"/>
                <w:sz w:val="22"/>
                <w:szCs w:val="22"/>
                <w:lang w:val="sk-SK" w:eastAsia="en-US"/>
              </w:rPr>
            </w:pPr>
            <w:r w:rsidRPr="004E236D">
              <w:rPr>
                <w:color w:val="auto"/>
                <w:sz w:val="22"/>
                <w:szCs w:val="22"/>
                <w:lang w:val="sk-SK" w:eastAsia="en-US"/>
              </w:rPr>
              <w:t>1 100</w:t>
            </w:r>
          </w:p>
        </w:tc>
        <w:tc>
          <w:tcPr>
            <w:tcW w:w="1080" w:type="dxa"/>
            <w:vAlign w:val="center"/>
          </w:tcPr>
          <w:p w14:paraId="4D2C1394" w14:textId="77777777" w:rsidR="00777A73" w:rsidRPr="004E236D" w:rsidRDefault="00777A73" w:rsidP="00777A73">
            <w:pPr>
              <w:pStyle w:val="Zarkazkladnhotextu2"/>
              <w:keepNext w:val="0"/>
              <w:spacing w:before="0" w:after="0"/>
              <w:ind w:firstLine="0"/>
              <w:jc w:val="center"/>
              <w:rPr>
                <w:color w:val="auto"/>
                <w:sz w:val="22"/>
                <w:szCs w:val="22"/>
                <w:lang w:val="sk-SK" w:eastAsia="en-US"/>
              </w:rPr>
            </w:pPr>
            <w:r w:rsidRPr="004E236D">
              <w:rPr>
                <w:color w:val="auto"/>
                <w:sz w:val="22"/>
                <w:szCs w:val="22"/>
                <w:lang w:val="sk-SK" w:eastAsia="en-US"/>
              </w:rPr>
              <w:t>500</w:t>
            </w:r>
          </w:p>
          <w:p w14:paraId="2EF7E77D" w14:textId="77777777" w:rsidR="00777A73" w:rsidRPr="004E236D" w:rsidRDefault="00777A73" w:rsidP="00777A73">
            <w:pPr>
              <w:pStyle w:val="Zkladntext20"/>
              <w:spacing w:after="0" w:line="240" w:lineRule="auto"/>
              <w:jc w:val="center"/>
              <w:rPr>
                <w:sz w:val="22"/>
                <w:szCs w:val="22"/>
                <w:lang w:val="sk-SK" w:eastAsia="sk-SK"/>
              </w:rPr>
            </w:pPr>
            <w:r w:rsidRPr="004E236D">
              <w:rPr>
                <w:sz w:val="22"/>
                <w:szCs w:val="22"/>
                <w:lang w:val="sk-SK" w:eastAsia="sk-SK"/>
              </w:rPr>
              <w:t>350</w:t>
            </w:r>
            <w:r w:rsidRPr="004E236D">
              <w:rPr>
                <w:sz w:val="22"/>
                <w:szCs w:val="22"/>
                <w:vertAlign w:val="superscript"/>
                <w:lang w:val="sk-SK" w:eastAsia="sk-SK"/>
              </w:rPr>
              <w:t>3</w:t>
            </w:r>
            <w:r w:rsidRPr="004E236D">
              <w:rPr>
                <w:sz w:val="22"/>
                <w:szCs w:val="22"/>
                <w:lang w:val="sk-SK" w:eastAsia="sk-SK"/>
              </w:rPr>
              <w:t>)</w:t>
            </w:r>
          </w:p>
        </w:tc>
        <w:tc>
          <w:tcPr>
            <w:tcW w:w="900" w:type="dxa"/>
            <w:vAlign w:val="center"/>
          </w:tcPr>
          <w:p w14:paraId="77786E43" w14:textId="77777777" w:rsidR="00777A73" w:rsidRPr="004E236D" w:rsidRDefault="00777A73" w:rsidP="00777A73">
            <w:pPr>
              <w:pStyle w:val="Zkladntext20"/>
              <w:spacing w:after="0" w:line="240" w:lineRule="auto"/>
              <w:jc w:val="center"/>
              <w:rPr>
                <w:sz w:val="22"/>
                <w:szCs w:val="22"/>
                <w:lang w:val="sk-SK" w:eastAsia="sk-SK"/>
              </w:rPr>
            </w:pPr>
            <w:r w:rsidRPr="004E236D">
              <w:rPr>
                <w:sz w:val="22"/>
                <w:szCs w:val="22"/>
                <w:lang w:val="sk-SK" w:eastAsia="sk-SK"/>
              </w:rPr>
              <w:t>1 000</w:t>
            </w:r>
          </w:p>
        </w:tc>
        <w:tc>
          <w:tcPr>
            <w:tcW w:w="900" w:type="dxa"/>
            <w:vAlign w:val="center"/>
          </w:tcPr>
          <w:p w14:paraId="622B07F5" w14:textId="77777777" w:rsidR="00777A73" w:rsidRPr="004E236D" w:rsidRDefault="00777A73" w:rsidP="00777A73">
            <w:pPr>
              <w:pStyle w:val="Zkladntext20"/>
              <w:spacing w:after="0" w:line="240" w:lineRule="auto"/>
              <w:jc w:val="center"/>
              <w:rPr>
                <w:sz w:val="22"/>
                <w:szCs w:val="22"/>
                <w:lang w:val="sk-SK" w:eastAsia="sk-SK"/>
              </w:rPr>
            </w:pPr>
            <w:r w:rsidRPr="004E236D">
              <w:rPr>
                <w:sz w:val="22"/>
                <w:szCs w:val="22"/>
                <w:lang w:val="sk-SK" w:eastAsia="sk-SK"/>
              </w:rPr>
              <w:t>5</w:t>
            </w:r>
          </w:p>
        </w:tc>
        <w:tc>
          <w:tcPr>
            <w:tcW w:w="1228" w:type="dxa"/>
            <w:vAlign w:val="center"/>
          </w:tcPr>
          <w:p w14:paraId="27DD3984" w14:textId="77777777" w:rsidR="00777A73" w:rsidRPr="004E236D" w:rsidRDefault="00777A73" w:rsidP="00777A73">
            <w:pPr>
              <w:pStyle w:val="Zkladntext20"/>
              <w:spacing w:after="0" w:line="240" w:lineRule="auto"/>
              <w:jc w:val="center"/>
              <w:rPr>
                <w:sz w:val="22"/>
                <w:szCs w:val="22"/>
                <w:lang w:val="sk-SK" w:eastAsia="sk-SK"/>
              </w:rPr>
            </w:pPr>
            <w:r w:rsidRPr="004E236D">
              <w:rPr>
                <w:sz w:val="22"/>
                <w:szCs w:val="22"/>
                <w:lang w:val="sk-SK" w:eastAsia="sk-SK"/>
              </w:rPr>
              <w:t>5</w:t>
            </w:r>
          </w:p>
        </w:tc>
      </w:tr>
      <w:tr w:rsidR="004E236D" w:rsidRPr="004E236D" w14:paraId="79AF231B" w14:textId="77777777" w:rsidTr="00777A73">
        <w:trPr>
          <w:trHeight w:val="20"/>
          <w:jc w:val="center"/>
        </w:trPr>
        <w:tc>
          <w:tcPr>
            <w:tcW w:w="2637" w:type="dxa"/>
            <w:vAlign w:val="center"/>
          </w:tcPr>
          <w:p w14:paraId="7311AE2B" w14:textId="77777777" w:rsidR="00777A73" w:rsidRPr="004E236D" w:rsidRDefault="00777A73" w:rsidP="00777A73">
            <w:pPr>
              <w:pStyle w:val="Zkladntext20"/>
              <w:spacing w:after="0" w:line="240" w:lineRule="auto"/>
              <w:rPr>
                <w:sz w:val="22"/>
                <w:szCs w:val="22"/>
                <w:lang w:val="sk-SK" w:eastAsia="sk-SK"/>
              </w:rPr>
            </w:pPr>
            <w:r w:rsidRPr="004E236D">
              <w:rPr>
                <w:sz w:val="22"/>
                <w:szCs w:val="22"/>
                <w:lang w:val="sk-SK" w:eastAsia="sk-SK"/>
              </w:rPr>
              <w:t xml:space="preserve">MVTK ≥ 45 % hmot.  a </w:t>
            </w:r>
          </w:p>
          <w:p w14:paraId="08539731" w14:textId="77777777" w:rsidR="00777A73" w:rsidRPr="004E236D" w:rsidRDefault="00777A73" w:rsidP="00777A73">
            <w:pPr>
              <w:pStyle w:val="Zkladntext20"/>
              <w:spacing w:after="0" w:line="240" w:lineRule="auto"/>
              <w:rPr>
                <w:sz w:val="22"/>
                <w:szCs w:val="22"/>
                <w:lang w:val="sk-SK" w:eastAsia="sk-SK"/>
              </w:rPr>
            </w:pPr>
            <w:r w:rsidRPr="004E236D">
              <w:rPr>
                <w:sz w:val="22"/>
                <w:szCs w:val="22"/>
                <w:lang w:val="sk-SK" w:eastAsia="sk-SK"/>
              </w:rPr>
              <w:t>pri kompletnej recyklácii odfiltrovaného prachu</w:t>
            </w:r>
          </w:p>
        </w:tc>
        <w:tc>
          <w:tcPr>
            <w:tcW w:w="1251" w:type="dxa"/>
            <w:vAlign w:val="center"/>
          </w:tcPr>
          <w:p w14:paraId="09DBF81D" w14:textId="77777777" w:rsidR="00777A73" w:rsidRPr="004E236D" w:rsidRDefault="00777A73" w:rsidP="00777A73">
            <w:pPr>
              <w:pStyle w:val="Zarkazkladnhotextu2"/>
              <w:keepNext w:val="0"/>
              <w:spacing w:before="0" w:after="0"/>
              <w:ind w:firstLine="0"/>
              <w:jc w:val="center"/>
              <w:rPr>
                <w:color w:val="auto"/>
                <w:sz w:val="22"/>
                <w:szCs w:val="22"/>
                <w:lang w:val="sk-SK" w:eastAsia="en-US"/>
              </w:rPr>
            </w:pPr>
            <w:r w:rsidRPr="004E236D">
              <w:rPr>
                <w:color w:val="auto"/>
                <w:sz w:val="22"/>
                <w:szCs w:val="22"/>
                <w:lang w:val="sk-SK" w:eastAsia="en-US"/>
              </w:rPr>
              <w:t>30, 75</w:t>
            </w:r>
            <w:r w:rsidRPr="004E236D">
              <w:rPr>
                <w:color w:val="auto"/>
                <w:sz w:val="22"/>
                <w:szCs w:val="22"/>
                <w:vertAlign w:val="superscript"/>
                <w:lang w:val="sk-SK" w:eastAsia="en-US"/>
              </w:rPr>
              <w:t>1</w:t>
            </w:r>
            <w:r w:rsidRPr="004E236D">
              <w:rPr>
                <w:color w:val="auto"/>
                <w:sz w:val="22"/>
                <w:szCs w:val="22"/>
                <w:lang w:val="sk-SK" w:eastAsia="en-US"/>
              </w:rPr>
              <w:t>),</w:t>
            </w:r>
          </w:p>
          <w:p w14:paraId="56CA24AF" w14:textId="77777777" w:rsidR="00777A73" w:rsidRPr="004E236D" w:rsidRDefault="00777A73" w:rsidP="00777A73">
            <w:pPr>
              <w:pStyle w:val="Zarkazkladnhotextu2"/>
              <w:keepNext w:val="0"/>
              <w:spacing w:before="0" w:after="0"/>
              <w:ind w:firstLine="0"/>
              <w:jc w:val="center"/>
              <w:rPr>
                <w:color w:val="auto"/>
                <w:sz w:val="22"/>
                <w:szCs w:val="22"/>
                <w:lang w:val="sk-SK" w:eastAsia="en-US"/>
              </w:rPr>
            </w:pPr>
            <w:r w:rsidRPr="004E236D">
              <w:rPr>
                <w:color w:val="auto"/>
                <w:sz w:val="22"/>
                <w:szCs w:val="22"/>
                <w:lang w:val="sk-SK" w:eastAsia="en-US"/>
              </w:rPr>
              <w:t>100</w:t>
            </w:r>
            <w:r w:rsidRPr="004E236D">
              <w:rPr>
                <w:color w:val="auto"/>
                <w:sz w:val="22"/>
                <w:szCs w:val="22"/>
                <w:vertAlign w:val="superscript"/>
                <w:lang w:val="sk-SK" w:eastAsia="en-US"/>
              </w:rPr>
              <w:t>2</w:t>
            </w:r>
            <w:r w:rsidRPr="004E236D">
              <w:rPr>
                <w:color w:val="auto"/>
                <w:sz w:val="22"/>
                <w:szCs w:val="22"/>
                <w:lang w:val="sk-SK" w:eastAsia="en-US"/>
              </w:rPr>
              <w:t>)</w:t>
            </w:r>
          </w:p>
        </w:tc>
        <w:tc>
          <w:tcPr>
            <w:tcW w:w="1080" w:type="dxa"/>
            <w:vAlign w:val="center"/>
          </w:tcPr>
          <w:p w14:paraId="23EE379A" w14:textId="77777777" w:rsidR="00777A73" w:rsidRPr="004E236D" w:rsidRDefault="00777A73" w:rsidP="00777A73">
            <w:pPr>
              <w:pStyle w:val="Zkladntext20"/>
              <w:spacing w:after="0" w:line="240" w:lineRule="auto"/>
              <w:jc w:val="center"/>
              <w:rPr>
                <w:sz w:val="22"/>
                <w:szCs w:val="22"/>
                <w:lang w:val="sk-SK" w:eastAsia="sk-SK"/>
              </w:rPr>
            </w:pPr>
            <w:r w:rsidRPr="004E236D">
              <w:rPr>
                <w:sz w:val="22"/>
                <w:szCs w:val="22"/>
                <w:lang w:val="sk-SK" w:eastAsia="sk-SK"/>
              </w:rPr>
              <w:t>1 500</w:t>
            </w:r>
          </w:p>
        </w:tc>
        <w:tc>
          <w:tcPr>
            <w:tcW w:w="1080" w:type="dxa"/>
            <w:vAlign w:val="center"/>
          </w:tcPr>
          <w:p w14:paraId="04D7C340" w14:textId="77777777" w:rsidR="00777A73" w:rsidRPr="004E236D" w:rsidRDefault="00777A73" w:rsidP="00777A73">
            <w:pPr>
              <w:pStyle w:val="Zarkazkladnhotextu2"/>
              <w:keepNext w:val="0"/>
              <w:spacing w:before="0" w:after="0"/>
              <w:ind w:firstLine="0"/>
              <w:jc w:val="center"/>
              <w:rPr>
                <w:color w:val="auto"/>
                <w:sz w:val="22"/>
                <w:szCs w:val="22"/>
                <w:lang w:val="sk-SK" w:eastAsia="en-US"/>
              </w:rPr>
            </w:pPr>
            <w:r w:rsidRPr="004E236D">
              <w:rPr>
                <w:color w:val="auto"/>
                <w:sz w:val="22"/>
                <w:szCs w:val="22"/>
                <w:lang w:val="sk-SK" w:eastAsia="en-US"/>
              </w:rPr>
              <w:t>500</w:t>
            </w:r>
          </w:p>
          <w:p w14:paraId="646A197B" w14:textId="77777777" w:rsidR="00777A73" w:rsidRPr="004E236D" w:rsidRDefault="00777A73" w:rsidP="00777A73">
            <w:pPr>
              <w:pStyle w:val="Zkladntext20"/>
              <w:spacing w:after="0" w:line="240" w:lineRule="auto"/>
              <w:jc w:val="center"/>
              <w:rPr>
                <w:sz w:val="22"/>
                <w:szCs w:val="22"/>
                <w:lang w:val="sk-SK" w:eastAsia="sk-SK"/>
              </w:rPr>
            </w:pPr>
            <w:r w:rsidRPr="004E236D">
              <w:rPr>
                <w:sz w:val="22"/>
                <w:szCs w:val="22"/>
                <w:lang w:val="sk-SK" w:eastAsia="sk-SK"/>
              </w:rPr>
              <w:t>350</w:t>
            </w:r>
            <w:r w:rsidRPr="004E236D">
              <w:rPr>
                <w:sz w:val="22"/>
                <w:szCs w:val="22"/>
                <w:vertAlign w:val="superscript"/>
                <w:lang w:val="sk-SK" w:eastAsia="sk-SK"/>
              </w:rPr>
              <w:t>3</w:t>
            </w:r>
            <w:r w:rsidRPr="004E236D">
              <w:rPr>
                <w:sz w:val="22"/>
                <w:szCs w:val="22"/>
                <w:lang w:val="sk-SK" w:eastAsia="sk-SK"/>
              </w:rPr>
              <w:t>)</w:t>
            </w:r>
          </w:p>
        </w:tc>
        <w:tc>
          <w:tcPr>
            <w:tcW w:w="900" w:type="dxa"/>
            <w:vAlign w:val="center"/>
          </w:tcPr>
          <w:p w14:paraId="55607C78" w14:textId="77777777" w:rsidR="00777A73" w:rsidRPr="004E236D" w:rsidRDefault="00777A73" w:rsidP="00777A73">
            <w:pPr>
              <w:pStyle w:val="Zkladntext20"/>
              <w:spacing w:after="0" w:line="240" w:lineRule="auto"/>
              <w:jc w:val="center"/>
              <w:rPr>
                <w:sz w:val="22"/>
                <w:szCs w:val="22"/>
                <w:lang w:val="sk-SK" w:eastAsia="sk-SK"/>
              </w:rPr>
            </w:pPr>
            <w:r w:rsidRPr="004E236D">
              <w:rPr>
                <w:sz w:val="22"/>
                <w:szCs w:val="22"/>
                <w:lang w:val="sk-SK" w:eastAsia="sk-SK"/>
              </w:rPr>
              <w:t>1 000</w:t>
            </w:r>
          </w:p>
        </w:tc>
        <w:tc>
          <w:tcPr>
            <w:tcW w:w="900" w:type="dxa"/>
            <w:vAlign w:val="center"/>
          </w:tcPr>
          <w:p w14:paraId="7193D9F0" w14:textId="77777777" w:rsidR="00777A73" w:rsidRPr="004E236D" w:rsidRDefault="00777A73" w:rsidP="00777A73">
            <w:pPr>
              <w:pStyle w:val="Zkladntext20"/>
              <w:spacing w:after="0" w:line="240" w:lineRule="auto"/>
              <w:jc w:val="center"/>
              <w:rPr>
                <w:sz w:val="22"/>
                <w:szCs w:val="22"/>
                <w:lang w:val="sk-SK" w:eastAsia="sk-SK"/>
              </w:rPr>
            </w:pPr>
            <w:r w:rsidRPr="004E236D">
              <w:rPr>
                <w:sz w:val="22"/>
                <w:szCs w:val="22"/>
                <w:lang w:val="sk-SK" w:eastAsia="sk-SK"/>
              </w:rPr>
              <w:t>5</w:t>
            </w:r>
          </w:p>
        </w:tc>
        <w:tc>
          <w:tcPr>
            <w:tcW w:w="1228" w:type="dxa"/>
            <w:vAlign w:val="center"/>
          </w:tcPr>
          <w:p w14:paraId="501CBDEE" w14:textId="77777777" w:rsidR="00777A73" w:rsidRPr="004E236D" w:rsidRDefault="00777A73" w:rsidP="00777A73">
            <w:pPr>
              <w:pStyle w:val="Zkladntext20"/>
              <w:spacing w:after="0" w:line="240" w:lineRule="auto"/>
              <w:jc w:val="center"/>
              <w:rPr>
                <w:sz w:val="22"/>
                <w:szCs w:val="22"/>
                <w:lang w:val="sk-SK" w:eastAsia="sk-SK"/>
              </w:rPr>
            </w:pPr>
            <w:r w:rsidRPr="004E236D">
              <w:rPr>
                <w:sz w:val="22"/>
                <w:szCs w:val="22"/>
                <w:lang w:val="sk-SK" w:eastAsia="sk-SK"/>
              </w:rPr>
              <w:t>5</w:t>
            </w:r>
          </w:p>
        </w:tc>
      </w:tr>
    </w:tbl>
    <w:p w14:paraId="4EE2C63B" w14:textId="77777777" w:rsidR="00777A73" w:rsidRPr="004E236D" w:rsidRDefault="00777A73" w:rsidP="00777A73">
      <w:pPr>
        <w:pStyle w:val="Zarkazkladnhotextu2"/>
        <w:keepNext w:val="0"/>
        <w:spacing w:after="0"/>
        <w:ind w:left="119" w:firstLine="0"/>
        <w:rPr>
          <w:color w:val="auto"/>
          <w:sz w:val="22"/>
          <w:szCs w:val="22"/>
          <w:vertAlign w:val="superscript"/>
          <w:lang w:val="sk-SK"/>
        </w:rPr>
      </w:pPr>
      <w:r w:rsidRPr="004E236D">
        <w:rPr>
          <w:color w:val="auto"/>
          <w:sz w:val="22"/>
          <w:szCs w:val="22"/>
          <w:lang w:val="sk-SK"/>
        </w:rPr>
        <w:t xml:space="preserve">MVTK - obsah minerálne viazaného tvarovacieho kameniva v zmesi   </w:t>
      </w:r>
    </w:p>
    <w:p w14:paraId="6CDBB659" w14:textId="77777777" w:rsidR="00777A73" w:rsidRPr="004E236D" w:rsidRDefault="00777A73" w:rsidP="00777A73">
      <w:pPr>
        <w:pStyle w:val="Zarkazkladnhotextu2"/>
        <w:keepNext w:val="0"/>
        <w:spacing w:before="0" w:after="0"/>
        <w:ind w:left="120" w:firstLine="0"/>
        <w:rPr>
          <w:color w:val="auto"/>
          <w:sz w:val="22"/>
          <w:szCs w:val="22"/>
          <w:lang w:val="sk-SK"/>
        </w:rPr>
      </w:pPr>
      <w:r w:rsidRPr="004E236D">
        <w:rPr>
          <w:color w:val="auto"/>
          <w:sz w:val="22"/>
          <w:szCs w:val="22"/>
          <w:vertAlign w:val="superscript"/>
          <w:lang w:val="sk-SK"/>
        </w:rPr>
        <w:t>1</w:t>
      </w:r>
      <w:r w:rsidRPr="004E236D">
        <w:rPr>
          <w:color w:val="auto"/>
          <w:sz w:val="22"/>
          <w:szCs w:val="22"/>
          <w:lang w:val="sk-SK"/>
        </w:rPr>
        <w:t>)  Platí pre zariadenia  s vydaným povolením  do 31. decembra 2012.</w:t>
      </w:r>
    </w:p>
    <w:p w14:paraId="43EF6A45" w14:textId="77777777" w:rsidR="00777A73" w:rsidRPr="004E236D" w:rsidRDefault="00777A73" w:rsidP="00777A73">
      <w:pPr>
        <w:pStyle w:val="Zarkazkladnhotextu2"/>
        <w:keepNext w:val="0"/>
        <w:spacing w:before="0" w:after="0"/>
        <w:ind w:left="426" w:hanging="306"/>
        <w:rPr>
          <w:color w:val="auto"/>
          <w:sz w:val="22"/>
          <w:szCs w:val="22"/>
          <w:lang w:val="sk-SK"/>
        </w:rPr>
      </w:pPr>
      <w:r w:rsidRPr="004E236D">
        <w:rPr>
          <w:color w:val="auto"/>
          <w:sz w:val="22"/>
          <w:szCs w:val="22"/>
          <w:vertAlign w:val="superscript"/>
          <w:lang w:val="sk-SK"/>
        </w:rPr>
        <w:t>2</w:t>
      </w:r>
      <w:r w:rsidRPr="004E236D">
        <w:rPr>
          <w:color w:val="auto"/>
          <w:sz w:val="22"/>
          <w:szCs w:val="22"/>
          <w:lang w:val="sk-SK"/>
        </w:rPr>
        <w:t>) Platí pre pece s vydaným povolením  do 31. decembra 2012 s taviacim výkonom &lt; 10 t/h.</w:t>
      </w:r>
    </w:p>
    <w:p w14:paraId="52CCAF4F" w14:textId="77777777" w:rsidR="00777A73" w:rsidRPr="004E236D" w:rsidRDefault="00777A73" w:rsidP="00777A73">
      <w:pPr>
        <w:pStyle w:val="Zarkazkladnhotextu2"/>
        <w:keepNext w:val="0"/>
        <w:spacing w:before="0" w:after="0"/>
        <w:ind w:left="119" w:firstLine="0"/>
        <w:rPr>
          <w:color w:val="auto"/>
          <w:sz w:val="22"/>
          <w:szCs w:val="22"/>
          <w:lang w:val="sk-SK"/>
        </w:rPr>
      </w:pPr>
      <w:r w:rsidRPr="004E236D">
        <w:rPr>
          <w:color w:val="auto"/>
          <w:sz w:val="22"/>
          <w:szCs w:val="22"/>
          <w:vertAlign w:val="superscript"/>
          <w:lang w:val="sk-SK"/>
        </w:rPr>
        <w:t>3</w:t>
      </w:r>
      <w:r w:rsidRPr="004E236D">
        <w:rPr>
          <w:color w:val="auto"/>
          <w:sz w:val="22"/>
          <w:szCs w:val="22"/>
          <w:lang w:val="sk-SK"/>
        </w:rPr>
        <w:t>)  Platí pre termické dopaľovanie odpadových plynov.</w:t>
      </w:r>
    </w:p>
    <w:p w14:paraId="116E462A" w14:textId="77777777" w:rsidR="00777A73" w:rsidRPr="004E236D" w:rsidRDefault="00777A73" w:rsidP="00777A73">
      <w:pPr>
        <w:pStyle w:val="Zarkazkladnhotextu2"/>
        <w:keepNext w:val="0"/>
        <w:spacing w:before="0" w:after="0"/>
        <w:ind w:left="119" w:firstLine="0"/>
        <w:rPr>
          <w:color w:val="auto"/>
          <w:sz w:val="22"/>
          <w:szCs w:val="22"/>
          <w:lang w:val="sk-SK"/>
        </w:rPr>
      </w:pPr>
    </w:p>
    <w:p w14:paraId="4E867247" w14:textId="77777777" w:rsidR="00777A73" w:rsidRPr="004E236D" w:rsidRDefault="00777A73" w:rsidP="00777A73">
      <w:pPr>
        <w:pStyle w:val="ListParagraph1"/>
        <w:keepNext w:val="0"/>
        <w:spacing w:after="240"/>
        <w:ind w:left="426" w:hanging="426"/>
        <w:rPr>
          <w:b/>
          <w:sz w:val="22"/>
        </w:rPr>
      </w:pPr>
      <w:r w:rsidRPr="004E236D">
        <w:rPr>
          <w:b/>
          <w:sz w:val="22"/>
        </w:rPr>
        <w:t xml:space="preserve">6.2 Usadzovanie, vytvrdzovanie a sušenie minerálnych a sklených vláken s organickými spájadlami - emisné limity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731"/>
        <w:gridCol w:w="1184"/>
        <w:gridCol w:w="1184"/>
        <w:gridCol w:w="1275"/>
        <w:gridCol w:w="1639"/>
        <w:gridCol w:w="1275"/>
      </w:tblGrid>
      <w:tr w:rsidR="004E236D" w:rsidRPr="004E236D" w14:paraId="46C36A47" w14:textId="77777777" w:rsidTr="00777A73">
        <w:trPr>
          <w:trHeight w:val="278"/>
          <w:jc w:val="center"/>
        </w:trPr>
        <w:tc>
          <w:tcPr>
            <w:tcW w:w="2700" w:type="dxa"/>
            <w:vMerge w:val="restart"/>
            <w:vAlign w:val="center"/>
          </w:tcPr>
          <w:p w14:paraId="16DAF067" w14:textId="77777777" w:rsidR="00777A73" w:rsidRPr="004E236D" w:rsidRDefault="00777A73" w:rsidP="00777A73">
            <w:pPr>
              <w:pStyle w:val="Zarkazkladnhotextu2"/>
              <w:spacing w:before="0" w:after="240"/>
              <w:ind w:firstLine="0"/>
              <w:jc w:val="left"/>
              <w:rPr>
                <w:b/>
                <w:color w:val="auto"/>
                <w:sz w:val="22"/>
                <w:szCs w:val="22"/>
                <w:lang w:val="sk-SK" w:eastAsia="en-US"/>
              </w:rPr>
            </w:pPr>
            <w:r w:rsidRPr="004E236D">
              <w:rPr>
                <w:b/>
                <w:color w:val="auto"/>
                <w:sz w:val="22"/>
                <w:szCs w:val="22"/>
                <w:lang w:val="sk-SK" w:eastAsia="en-US"/>
              </w:rPr>
              <w:t>Podmienky platnosti  emisných  limitov</w:t>
            </w:r>
          </w:p>
        </w:tc>
        <w:tc>
          <w:tcPr>
            <w:tcW w:w="6480" w:type="dxa"/>
            <w:gridSpan w:val="5"/>
            <w:vAlign w:val="center"/>
          </w:tcPr>
          <w:p w14:paraId="68455464" w14:textId="77777777" w:rsidR="00777A73" w:rsidRPr="004E236D" w:rsidRDefault="00777A73" w:rsidP="00777A73">
            <w:pPr>
              <w:pStyle w:val="Zarkazkladnhotextu2"/>
              <w:spacing w:before="0" w:after="0"/>
              <w:ind w:firstLine="0"/>
              <w:jc w:val="left"/>
              <w:rPr>
                <w:color w:val="auto"/>
                <w:sz w:val="22"/>
                <w:szCs w:val="22"/>
                <w:lang w:val="sk-SK" w:eastAsia="en-US"/>
              </w:rPr>
            </w:pPr>
            <w:r w:rsidRPr="004E236D">
              <w:rPr>
                <w:color w:val="auto"/>
                <w:sz w:val="22"/>
                <w:szCs w:val="22"/>
                <w:lang w:val="sk-SK" w:eastAsia="en-US"/>
              </w:rPr>
              <w:t>Štandardné stavové podmienky, suchý plyn</w:t>
            </w:r>
          </w:p>
        </w:tc>
      </w:tr>
      <w:tr w:rsidR="004E236D" w:rsidRPr="004E236D" w14:paraId="70F7F208" w14:textId="77777777" w:rsidTr="00777A73">
        <w:trPr>
          <w:trHeight w:val="277"/>
          <w:jc w:val="center"/>
        </w:trPr>
        <w:tc>
          <w:tcPr>
            <w:tcW w:w="2700" w:type="dxa"/>
            <w:vMerge/>
          </w:tcPr>
          <w:p w14:paraId="51D0F97D" w14:textId="77777777" w:rsidR="00777A73" w:rsidRPr="004E236D" w:rsidRDefault="00777A73" w:rsidP="00777A73">
            <w:pPr>
              <w:pStyle w:val="Zarkazkladnhotextu2"/>
              <w:spacing w:before="0" w:after="0"/>
              <w:ind w:firstLine="0"/>
              <w:jc w:val="left"/>
              <w:rPr>
                <w:b/>
                <w:color w:val="auto"/>
                <w:sz w:val="22"/>
                <w:szCs w:val="22"/>
                <w:lang w:val="sk-SK" w:eastAsia="en-US"/>
              </w:rPr>
            </w:pPr>
          </w:p>
        </w:tc>
        <w:tc>
          <w:tcPr>
            <w:tcW w:w="6480" w:type="dxa"/>
            <w:gridSpan w:val="5"/>
          </w:tcPr>
          <w:p w14:paraId="59000620" w14:textId="77777777" w:rsidR="00777A73" w:rsidRPr="004E236D" w:rsidRDefault="00777A73" w:rsidP="00777A73">
            <w:pPr>
              <w:pStyle w:val="Zarkazkladnhotextu2"/>
              <w:spacing w:before="0" w:after="0"/>
              <w:ind w:firstLine="0"/>
              <w:jc w:val="left"/>
              <w:rPr>
                <w:color w:val="auto"/>
                <w:sz w:val="22"/>
                <w:szCs w:val="22"/>
                <w:lang w:val="sk-SK" w:eastAsia="en-US"/>
              </w:rPr>
            </w:pPr>
            <w:r w:rsidRPr="004E236D">
              <w:rPr>
                <w:color w:val="auto"/>
                <w:sz w:val="22"/>
                <w:szCs w:val="22"/>
                <w:lang w:val="sk-SK" w:eastAsia="en-US"/>
              </w:rPr>
              <w:t>Emisný limit pre SO</w:t>
            </w:r>
            <w:r w:rsidRPr="004E236D">
              <w:rPr>
                <w:color w:val="auto"/>
                <w:sz w:val="22"/>
                <w:szCs w:val="22"/>
                <w:vertAlign w:val="subscript"/>
                <w:lang w:val="sk-SK" w:eastAsia="en-US"/>
              </w:rPr>
              <w:t xml:space="preserve">2 </w:t>
            </w:r>
            <w:r w:rsidRPr="004E236D">
              <w:rPr>
                <w:color w:val="auto"/>
                <w:sz w:val="22"/>
                <w:szCs w:val="22"/>
                <w:lang w:val="sk-SK" w:eastAsia="en-US"/>
              </w:rPr>
              <w:t>sa uplatňuje buď ako ustanovená hodnota hmotnostného toku,  alebo hmotnostnej koncentrácie.</w:t>
            </w:r>
          </w:p>
        </w:tc>
      </w:tr>
      <w:tr w:rsidR="004E236D" w:rsidRPr="004E236D" w14:paraId="48F3E778" w14:textId="77777777" w:rsidTr="00777A73">
        <w:trPr>
          <w:jc w:val="center"/>
        </w:trPr>
        <w:tc>
          <w:tcPr>
            <w:tcW w:w="2700" w:type="dxa"/>
            <w:vMerge w:val="restart"/>
            <w:vAlign w:val="center"/>
          </w:tcPr>
          <w:p w14:paraId="730D1922" w14:textId="77777777" w:rsidR="00777A73" w:rsidRPr="004E236D" w:rsidRDefault="00777A73" w:rsidP="00777A73">
            <w:pPr>
              <w:spacing w:after="0" w:line="240" w:lineRule="auto"/>
              <w:rPr>
                <w:rFonts w:ascii="Times New Roman" w:hAnsi="Times New Roman" w:cs="Times New Roman"/>
                <w:b/>
              </w:rPr>
            </w:pPr>
            <w:r w:rsidRPr="004E236D">
              <w:rPr>
                <w:rFonts w:ascii="Times New Roman" w:hAnsi="Times New Roman" w:cs="Times New Roman"/>
                <w:b/>
              </w:rPr>
              <w:t xml:space="preserve"> Časť zdroja</w:t>
            </w:r>
          </w:p>
        </w:tc>
        <w:tc>
          <w:tcPr>
            <w:tcW w:w="6480" w:type="dxa"/>
            <w:gridSpan w:val="5"/>
            <w:vAlign w:val="center"/>
          </w:tcPr>
          <w:p w14:paraId="588A33D9"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b/>
              </w:rPr>
              <w:t xml:space="preserve">Emisný limit </w:t>
            </w:r>
            <w:r w:rsidRPr="004E236D">
              <w:rPr>
                <w:rFonts w:ascii="Times New Roman" w:hAnsi="Times New Roman" w:cs="Times New Roman"/>
                <w:b/>
              </w:rPr>
              <w:sym w:font="Symbol" w:char="F05B"/>
            </w:r>
            <w:r w:rsidRPr="004E236D">
              <w:rPr>
                <w:rFonts w:ascii="Times New Roman" w:hAnsi="Times New Roman" w:cs="Times New Roman"/>
                <w:b/>
              </w:rPr>
              <w:t>mg/m</w:t>
            </w:r>
            <w:r w:rsidRPr="004E236D">
              <w:rPr>
                <w:rFonts w:ascii="Times New Roman" w:hAnsi="Times New Roman" w:cs="Times New Roman"/>
                <w:b/>
                <w:vertAlign w:val="superscript"/>
              </w:rPr>
              <w:t>3</w:t>
            </w:r>
            <w:r w:rsidRPr="004E236D">
              <w:rPr>
                <w:rFonts w:ascii="Times New Roman" w:hAnsi="Times New Roman" w:cs="Times New Roman"/>
                <w:b/>
              </w:rPr>
              <w:sym w:font="Symbol" w:char="F05D"/>
            </w:r>
          </w:p>
        </w:tc>
      </w:tr>
      <w:tr w:rsidR="004E236D" w:rsidRPr="004E236D" w14:paraId="7390B88F" w14:textId="77777777" w:rsidTr="00777A73">
        <w:trPr>
          <w:jc w:val="center"/>
        </w:trPr>
        <w:tc>
          <w:tcPr>
            <w:tcW w:w="2700" w:type="dxa"/>
            <w:vMerge/>
            <w:vAlign w:val="center"/>
          </w:tcPr>
          <w:p w14:paraId="5003C60D" w14:textId="77777777" w:rsidR="00777A73" w:rsidRPr="004E236D" w:rsidRDefault="00777A73" w:rsidP="00777A73">
            <w:pPr>
              <w:spacing w:after="0" w:line="240" w:lineRule="auto"/>
              <w:rPr>
                <w:rFonts w:ascii="Times New Roman" w:hAnsi="Times New Roman" w:cs="Times New Roman"/>
              </w:rPr>
            </w:pPr>
          </w:p>
        </w:tc>
        <w:tc>
          <w:tcPr>
            <w:tcW w:w="1170" w:type="dxa"/>
            <w:vAlign w:val="center"/>
          </w:tcPr>
          <w:p w14:paraId="3BD1CA4C" w14:textId="77777777" w:rsidR="00777A73" w:rsidRPr="004E236D" w:rsidRDefault="00777A73" w:rsidP="00777A73">
            <w:pPr>
              <w:spacing w:after="0" w:line="240" w:lineRule="auto"/>
              <w:jc w:val="center"/>
              <w:rPr>
                <w:rFonts w:ascii="Times New Roman" w:hAnsi="Times New Roman" w:cs="Times New Roman"/>
                <w:b/>
              </w:rPr>
            </w:pPr>
            <w:r w:rsidRPr="004E236D">
              <w:rPr>
                <w:rFonts w:ascii="Times New Roman" w:hAnsi="Times New Roman" w:cs="Times New Roman"/>
                <w:b/>
              </w:rPr>
              <w:t>TZL</w:t>
            </w:r>
          </w:p>
        </w:tc>
        <w:tc>
          <w:tcPr>
            <w:tcW w:w="1170" w:type="dxa"/>
            <w:vAlign w:val="center"/>
          </w:tcPr>
          <w:p w14:paraId="7A4A9CD3" w14:textId="77777777" w:rsidR="00777A73" w:rsidRPr="004E236D" w:rsidRDefault="00777A73" w:rsidP="00777A73">
            <w:pPr>
              <w:spacing w:after="0" w:line="240" w:lineRule="auto"/>
              <w:jc w:val="center"/>
              <w:rPr>
                <w:rFonts w:ascii="Times New Roman" w:hAnsi="Times New Roman" w:cs="Times New Roman"/>
                <w:b/>
                <w:vertAlign w:val="subscript"/>
              </w:rPr>
            </w:pPr>
            <w:r w:rsidRPr="004E236D">
              <w:rPr>
                <w:rFonts w:ascii="Times New Roman" w:hAnsi="Times New Roman" w:cs="Times New Roman"/>
                <w:b/>
              </w:rPr>
              <w:t>SO</w:t>
            </w:r>
            <w:r w:rsidRPr="004E236D">
              <w:rPr>
                <w:rFonts w:ascii="Times New Roman" w:hAnsi="Times New Roman" w:cs="Times New Roman"/>
                <w:b/>
                <w:vertAlign w:val="subscript"/>
              </w:rPr>
              <w:t>2</w:t>
            </w:r>
          </w:p>
        </w:tc>
        <w:tc>
          <w:tcPr>
            <w:tcW w:w="1260" w:type="dxa"/>
            <w:vAlign w:val="center"/>
          </w:tcPr>
          <w:p w14:paraId="1B6F34FA" w14:textId="77777777" w:rsidR="00777A73" w:rsidRPr="004E236D" w:rsidRDefault="00777A73" w:rsidP="00777A73">
            <w:pPr>
              <w:spacing w:after="0" w:line="240" w:lineRule="auto"/>
              <w:jc w:val="center"/>
              <w:rPr>
                <w:rFonts w:ascii="Times New Roman" w:hAnsi="Times New Roman" w:cs="Times New Roman"/>
                <w:b/>
                <w:vertAlign w:val="subscript"/>
              </w:rPr>
            </w:pPr>
            <w:r w:rsidRPr="004E236D">
              <w:rPr>
                <w:rFonts w:ascii="Times New Roman" w:hAnsi="Times New Roman" w:cs="Times New Roman"/>
                <w:b/>
              </w:rPr>
              <w:t>NO</w:t>
            </w:r>
            <w:r w:rsidRPr="004E236D">
              <w:rPr>
                <w:rFonts w:ascii="Times New Roman" w:hAnsi="Times New Roman" w:cs="Times New Roman"/>
                <w:b/>
                <w:vertAlign w:val="subscript"/>
              </w:rPr>
              <w:t>X</w:t>
            </w:r>
          </w:p>
        </w:tc>
        <w:tc>
          <w:tcPr>
            <w:tcW w:w="1620" w:type="dxa"/>
            <w:vAlign w:val="center"/>
          </w:tcPr>
          <w:p w14:paraId="14502B12" w14:textId="77777777" w:rsidR="00777A73" w:rsidRPr="004E236D" w:rsidRDefault="00777A73" w:rsidP="00777A73">
            <w:pPr>
              <w:spacing w:after="0" w:line="240" w:lineRule="auto"/>
              <w:jc w:val="center"/>
              <w:rPr>
                <w:rFonts w:ascii="Times New Roman" w:hAnsi="Times New Roman" w:cs="Times New Roman"/>
                <w:b/>
              </w:rPr>
            </w:pPr>
            <w:r w:rsidRPr="004E236D">
              <w:rPr>
                <w:rFonts w:ascii="Times New Roman" w:hAnsi="Times New Roman" w:cs="Times New Roman"/>
                <w:b/>
              </w:rPr>
              <w:sym w:font="Symbol" w:char="F053"/>
            </w:r>
            <w:r w:rsidRPr="004E236D">
              <w:rPr>
                <w:rFonts w:ascii="Times New Roman" w:hAnsi="Times New Roman" w:cs="Times New Roman"/>
                <w:b/>
              </w:rPr>
              <w:t xml:space="preserve"> Fenol a formaldehyd</w:t>
            </w:r>
          </w:p>
        </w:tc>
        <w:tc>
          <w:tcPr>
            <w:tcW w:w="1260" w:type="dxa"/>
            <w:vAlign w:val="center"/>
          </w:tcPr>
          <w:p w14:paraId="6291199E" w14:textId="77777777" w:rsidR="00777A73" w:rsidRPr="004E236D" w:rsidRDefault="00777A73" w:rsidP="00777A73">
            <w:pPr>
              <w:spacing w:after="0" w:line="240" w:lineRule="auto"/>
              <w:jc w:val="center"/>
              <w:rPr>
                <w:rFonts w:ascii="Times New Roman" w:hAnsi="Times New Roman" w:cs="Times New Roman"/>
                <w:b/>
                <w:vertAlign w:val="subscript"/>
              </w:rPr>
            </w:pPr>
            <w:r w:rsidRPr="004E236D">
              <w:rPr>
                <w:rFonts w:ascii="Times New Roman" w:hAnsi="Times New Roman" w:cs="Times New Roman"/>
                <w:b/>
              </w:rPr>
              <w:t>NH</w:t>
            </w:r>
            <w:r w:rsidRPr="004E236D">
              <w:rPr>
                <w:rFonts w:ascii="Times New Roman" w:hAnsi="Times New Roman" w:cs="Times New Roman"/>
                <w:b/>
                <w:vertAlign w:val="subscript"/>
              </w:rPr>
              <w:t>3</w:t>
            </w:r>
          </w:p>
        </w:tc>
      </w:tr>
      <w:tr w:rsidR="004E236D" w:rsidRPr="004E236D" w14:paraId="3441C6C0" w14:textId="77777777" w:rsidTr="00777A73">
        <w:trPr>
          <w:trHeight w:hRule="exact" w:val="340"/>
          <w:jc w:val="center"/>
        </w:trPr>
        <w:tc>
          <w:tcPr>
            <w:tcW w:w="2700" w:type="dxa"/>
            <w:vAlign w:val="center"/>
          </w:tcPr>
          <w:p w14:paraId="120530F3"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Zberná komora</w:t>
            </w:r>
          </w:p>
        </w:tc>
        <w:tc>
          <w:tcPr>
            <w:tcW w:w="1170" w:type="dxa"/>
            <w:vAlign w:val="center"/>
          </w:tcPr>
          <w:p w14:paraId="6C339C70"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30, 50</w:t>
            </w:r>
            <w:r w:rsidRPr="004E236D">
              <w:rPr>
                <w:rFonts w:ascii="Times New Roman" w:hAnsi="Times New Roman" w:cs="Times New Roman"/>
                <w:vertAlign w:val="superscript"/>
              </w:rPr>
              <w:t>1</w:t>
            </w:r>
            <w:r w:rsidRPr="004E236D">
              <w:rPr>
                <w:rFonts w:ascii="Times New Roman" w:hAnsi="Times New Roman" w:cs="Times New Roman"/>
              </w:rPr>
              <w:t>)</w:t>
            </w:r>
          </w:p>
        </w:tc>
        <w:tc>
          <w:tcPr>
            <w:tcW w:w="1170" w:type="dxa"/>
            <w:vAlign w:val="center"/>
          </w:tcPr>
          <w:p w14:paraId="13055D71" w14:textId="77777777" w:rsidR="00777A73" w:rsidRPr="004E236D" w:rsidRDefault="00777A73" w:rsidP="00777A73">
            <w:pPr>
              <w:spacing w:after="0" w:line="240" w:lineRule="auto"/>
              <w:jc w:val="center"/>
              <w:rPr>
                <w:rFonts w:ascii="Times New Roman" w:hAnsi="Times New Roman" w:cs="Times New Roman"/>
                <w:strike/>
              </w:rPr>
            </w:pPr>
            <w:r w:rsidRPr="004E236D">
              <w:rPr>
                <w:rFonts w:ascii="Times New Roman" w:hAnsi="Times New Roman" w:cs="Times New Roman"/>
              </w:rPr>
              <w:t>100</w:t>
            </w:r>
          </w:p>
        </w:tc>
        <w:tc>
          <w:tcPr>
            <w:tcW w:w="1260" w:type="dxa"/>
            <w:vAlign w:val="center"/>
          </w:tcPr>
          <w:p w14:paraId="4FDE6921"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250</w:t>
            </w:r>
          </w:p>
        </w:tc>
        <w:tc>
          <w:tcPr>
            <w:tcW w:w="1620" w:type="dxa"/>
            <w:vAlign w:val="center"/>
          </w:tcPr>
          <w:p w14:paraId="2273EFDB"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30</w:t>
            </w:r>
          </w:p>
        </w:tc>
        <w:tc>
          <w:tcPr>
            <w:tcW w:w="1260" w:type="dxa"/>
            <w:vAlign w:val="center"/>
          </w:tcPr>
          <w:p w14:paraId="54C5685E" w14:textId="77777777" w:rsidR="00777A73" w:rsidRPr="004E236D" w:rsidRDefault="00777A73" w:rsidP="00777A73">
            <w:pPr>
              <w:spacing w:after="0" w:line="240" w:lineRule="auto"/>
              <w:ind w:left="-28"/>
              <w:jc w:val="center"/>
              <w:rPr>
                <w:rFonts w:ascii="Times New Roman" w:hAnsi="Times New Roman" w:cs="Times New Roman"/>
              </w:rPr>
            </w:pPr>
            <w:r w:rsidRPr="004E236D">
              <w:rPr>
                <w:rFonts w:ascii="Times New Roman" w:hAnsi="Times New Roman" w:cs="Times New Roman"/>
              </w:rPr>
              <w:t>80</w:t>
            </w:r>
            <w:r w:rsidRPr="004E236D">
              <w:rPr>
                <w:rFonts w:ascii="Times New Roman" w:hAnsi="Times New Roman" w:cs="Times New Roman"/>
                <w:vertAlign w:val="superscript"/>
              </w:rPr>
              <w:t>2</w:t>
            </w:r>
            <w:r w:rsidRPr="004E236D">
              <w:rPr>
                <w:rFonts w:ascii="Times New Roman" w:hAnsi="Times New Roman" w:cs="Times New Roman"/>
              </w:rPr>
              <w:t>)</w:t>
            </w:r>
          </w:p>
        </w:tc>
      </w:tr>
      <w:tr w:rsidR="004E236D" w:rsidRPr="004E236D" w14:paraId="34F7BA38" w14:textId="77777777" w:rsidTr="00777A73">
        <w:trPr>
          <w:trHeight w:hRule="exact" w:val="340"/>
          <w:jc w:val="center"/>
        </w:trPr>
        <w:tc>
          <w:tcPr>
            <w:tcW w:w="2700" w:type="dxa"/>
            <w:vAlign w:val="center"/>
          </w:tcPr>
          <w:p w14:paraId="5A727D1A"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Vytvrdzovacia  komora</w:t>
            </w:r>
          </w:p>
        </w:tc>
        <w:tc>
          <w:tcPr>
            <w:tcW w:w="1170" w:type="dxa"/>
            <w:vAlign w:val="center"/>
          </w:tcPr>
          <w:p w14:paraId="753647FA"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30, 50</w:t>
            </w:r>
            <w:r w:rsidRPr="004E236D">
              <w:rPr>
                <w:rFonts w:ascii="Times New Roman" w:hAnsi="Times New Roman" w:cs="Times New Roman"/>
                <w:vertAlign w:val="superscript"/>
              </w:rPr>
              <w:t>1</w:t>
            </w:r>
            <w:r w:rsidRPr="004E236D">
              <w:rPr>
                <w:rFonts w:ascii="Times New Roman" w:hAnsi="Times New Roman" w:cs="Times New Roman"/>
              </w:rPr>
              <w:t>)</w:t>
            </w:r>
          </w:p>
        </w:tc>
        <w:tc>
          <w:tcPr>
            <w:tcW w:w="1170" w:type="dxa"/>
            <w:vAlign w:val="center"/>
          </w:tcPr>
          <w:p w14:paraId="3E74337D" w14:textId="77777777" w:rsidR="00777A73" w:rsidRPr="004E236D" w:rsidRDefault="00777A73" w:rsidP="00777A73">
            <w:pPr>
              <w:spacing w:after="0" w:line="240" w:lineRule="auto"/>
              <w:jc w:val="center"/>
              <w:rPr>
                <w:rFonts w:ascii="Times New Roman" w:hAnsi="Times New Roman" w:cs="Times New Roman"/>
                <w:strike/>
              </w:rPr>
            </w:pPr>
            <w:r w:rsidRPr="004E236D">
              <w:rPr>
                <w:rFonts w:ascii="Times New Roman" w:hAnsi="Times New Roman" w:cs="Times New Roman"/>
              </w:rPr>
              <w:t>100</w:t>
            </w:r>
          </w:p>
        </w:tc>
        <w:tc>
          <w:tcPr>
            <w:tcW w:w="1260" w:type="dxa"/>
            <w:vAlign w:val="center"/>
          </w:tcPr>
          <w:p w14:paraId="0AE80B05"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250</w:t>
            </w:r>
          </w:p>
        </w:tc>
        <w:tc>
          <w:tcPr>
            <w:tcW w:w="1620" w:type="dxa"/>
            <w:vAlign w:val="center"/>
          </w:tcPr>
          <w:p w14:paraId="02FB72AC"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30</w:t>
            </w:r>
          </w:p>
        </w:tc>
        <w:tc>
          <w:tcPr>
            <w:tcW w:w="1260" w:type="dxa"/>
            <w:vAlign w:val="center"/>
          </w:tcPr>
          <w:p w14:paraId="036AD846"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65</w:t>
            </w:r>
            <w:r w:rsidRPr="004E236D">
              <w:rPr>
                <w:rFonts w:ascii="Times New Roman" w:hAnsi="Times New Roman" w:cs="Times New Roman"/>
                <w:vertAlign w:val="superscript"/>
              </w:rPr>
              <w:t>3</w:t>
            </w:r>
            <w:r w:rsidRPr="004E236D">
              <w:rPr>
                <w:rFonts w:ascii="Times New Roman" w:hAnsi="Times New Roman" w:cs="Times New Roman"/>
              </w:rPr>
              <w:t>)</w:t>
            </w:r>
          </w:p>
        </w:tc>
      </w:tr>
      <w:tr w:rsidR="004E236D" w:rsidRPr="004E236D" w14:paraId="2BB87D0A" w14:textId="77777777" w:rsidTr="00777A73">
        <w:trPr>
          <w:trHeight w:hRule="exact" w:val="340"/>
          <w:jc w:val="center"/>
        </w:trPr>
        <w:tc>
          <w:tcPr>
            <w:tcW w:w="2700" w:type="dxa"/>
            <w:vAlign w:val="center"/>
          </w:tcPr>
          <w:p w14:paraId="1EAFB713"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Píla a ostatné  zariadenia</w:t>
            </w:r>
          </w:p>
        </w:tc>
        <w:tc>
          <w:tcPr>
            <w:tcW w:w="1170" w:type="dxa"/>
            <w:vAlign w:val="center"/>
          </w:tcPr>
          <w:p w14:paraId="560F1C18"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20</w:t>
            </w:r>
          </w:p>
        </w:tc>
        <w:tc>
          <w:tcPr>
            <w:tcW w:w="1170" w:type="dxa"/>
            <w:vAlign w:val="center"/>
          </w:tcPr>
          <w:p w14:paraId="1CB5B227" w14:textId="77777777" w:rsidR="00777A73" w:rsidRPr="004E236D" w:rsidRDefault="00777A73" w:rsidP="00777A73">
            <w:pPr>
              <w:spacing w:after="0" w:line="240" w:lineRule="auto"/>
              <w:jc w:val="center"/>
              <w:rPr>
                <w:rFonts w:ascii="Times New Roman" w:hAnsi="Times New Roman" w:cs="Times New Roman"/>
                <w:strike/>
              </w:rPr>
            </w:pPr>
            <w:r w:rsidRPr="004E236D">
              <w:rPr>
                <w:rFonts w:ascii="Times New Roman" w:hAnsi="Times New Roman" w:cs="Times New Roman"/>
                <w:strike/>
              </w:rPr>
              <w:t>-</w:t>
            </w:r>
          </w:p>
        </w:tc>
        <w:tc>
          <w:tcPr>
            <w:tcW w:w="1260" w:type="dxa"/>
            <w:vAlign w:val="center"/>
          </w:tcPr>
          <w:p w14:paraId="018053D8" w14:textId="77777777" w:rsidR="00777A73" w:rsidRPr="004E236D" w:rsidRDefault="00777A73" w:rsidP="00777A73">
            <w:pPr>
              <w:spacing w:after="0" w:line="240" w:lineRule="auto"/>
              <w:jc w:val="center"/>
              <w:rPr>
                <w:rFonts w:ascii="Times New Roman" w:hAnsi="Times New Roman" w:cs="Times New Roman"/>
                <w:strike/>
              </w:rPr>
            </w:pPr>
            <w:r w:rsidRPr="004E236D">
              <w:rPr>
                <w:rFonts w:ascii="Times New Roman" w:hAnsi="Times New Roman" w:cs="Times New Roman"/>
                <w:strike/>
              </w:rPr>
              <w:t>-</w:t>
            </w:r>
          </w:p>
        </w:tc>
        <w:tc>
          <w:tcPr>
            <w:tcW w:w="1620" w:type="dxa"/>
            <w:vAlign w:val="center"/>
          </w:tcPr>
          <w:p w14:paraId="331D387F"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20</w:t>
            </w:r>
            <w:r w:rsidRPr="004E236D">
              <w:rPr>
                <w:rFonts w:ascii="Times New Roman" w:hAnsi="Times New Roman" w:cs="Times New Roman"/>
                <w:vertAlign w:val="superscript"/>
              </w:rPr>
              <w:t>4</w:t>
            </w:r>
            <w:r w:rsidRPr="004E236D">
              <w:rPr>
                <w:rFonts w:ascii="Times New Roman" w:hAnsi="Times New Roman" w:cs="Times New Roman"/>
              </w:rPr>
              <w:t>)</w:t>
            </w:r>
          </w:p>
        </w:tc>
        <w:tc>
          <w:tcPr>
            <w:tcW w:w="1260" w:type="dxa"/>
            <w:vAlign w:val="center"/>
          </w:tcPr>
          <w:p w14:paraId="030D2E5E"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w:t>
            </w:r>
          </w:p>
        </w:tc>
      </w:tr>
      <w:tr w:rsidR="004E236D" w:rsidRPr="004E236D" w14:paraId="570662FD" w14:textId="77777777" w:rsidTr="00777A73">
        <w:trPr>
          <w:jc w:val="center"/>
        </w:trPr>
        <w:tc>
          <w:tcPr>
            <w:tcW w:w="2700" w:type="dxa"/>
            <w:vAlign w:val="center"/>
          </w:tcPr>
          <w:p w14:paraId="5FA1C342" w14:textId="77777777" w:rsidR="00777A73" w:rsidRPr="004E236D" w:rsidRDefault="00777A73" w:rsidP="00777A73">
            <w:pPr>
              <w:spacing w:after="0" w:line="240" w:lineRule="auto"/>
              <w:rPr>
                <w:rFonts w:ascii="Times New Roman" w:hAnsi="Times New Roman" w:cs="Times New Roman"/>
              </w:rPr>
            </w:pPr>
          </w:p>
        </w:tc>
        <w:tc>
          <w:tcPr>
            <w:tcW w:w="6480" w:type="dxa"/>
            <w:gridSpan w:val="5"/>
            <w:vAlign w:val="center"/>
          </w:tcPr>
          <w:p w14:paraId="5BCCB346"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b/>
              </w:rPr>
              <w:t xml:space="preserve">Hmotnostný tok  </w:t>
            </w:r>
            <w:r w:rsidRPr="004E236D">
              <w:rPr>
                <w:rFonts w:ascii="Times New Roman" w:hAnsi="Times New Roman" w:cs="Times New Roman"/>
                <w:b/>
              </w:rPr>
              <w:sym w:font="Symbol" w:char="F05B"/>
            </w:r>
            <w:r w:rsidRPr="004E236D">
              <w:rPr>
                <w:rFonts w:ascii="Times New Roman" w:hAnsi="Times New Roman" w:cs="Times New Roman"/>
                <w:b/>
              </w:rPr>
              <w:t>kg/h</w:t>
            </w:r>
            <w:r w:rsidRPr="004E236D">
              <w:rPr>
                <w:rFonts w:ascii="Times New Roman" w:hAnsi="Times New Roman" w:cs="Times New Roman"/>
                <w:b/>
              </w:rPr>
              <w:sym w:font="Symbol" w:char="F05D"/>
            </w:r>
          </w:p>
        </w:tc>
      </w:tr>
      <w:tr w:rsidR="004E236D" w:rsidRPr="004E236D" w14:paraId="1CE8C239" w14:textId="77777777" w:rsidTr="00777A73">
        <w:trPr>
          <w:jc w:val="center"/>
        </w:trPr>
        <w:tc>
          <w:tcPr>
            <w:tcW w:w="2700" w:type="dxa"/>
            <w:vAlign w:val="center"/>
          </w:tcPr>
          <w:p w14:paraId="2B106698"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Zberná komora, vytvrdzovacia  komora</w:t>
            </w:r>
          </w:p>
        </w:tc>
        <w:tc>
          <w:tcPr>
            <w:tcW w:w="1170" w:type="dxa"/>
            <w:vAlign w:val="center"/>
          </w:tcPr>
          <w:p w14:paraId="2F3C912A" w14:textId="77777777" w:rsidR="00777A73" w:rsidRPr="004E236D" w:rsidRDefault="00777A73" w:rsidP="00777A73">
            <w:pPr>
              <w:spacing w:after="0" w:line="240" w:lineRule="auto"/>
              <w:jc w:val="center"/>
              <w:rPr>
                <w:rFonts w:ascii="Times New Roman" w:hAnsi="Times New Roman" w:cs="Times New Roman"/>
              </w:rPr>
            </w:pPr>
          </w:p>
        </w:tc>
        <w:tc>
          <w:tcPr>
            <w:tcW w:w="1170" w:type="dxa"/>
            <w:vAlign w:val="center"/>
          </w:tcPr>
          <w:p w14:paraId="4199B7B9"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5</w:t>
            </w:r>
          </w:p>
        </w:tc>
        <w:tc>
          <w:tcPr>
            <w:tcW w:w="1260" w:type="dxa"/>
            <w:vAlign w:val="center"/>
          </w:tcPr>
          <w:p w14:paraId="412A0847" w14:textId="77777777" w:rsidR="00777A73" w:rsidRPr="004E236D" w:rsidRDefault="00777A73" w:rsidP="00777A73">
            <w:pPr>
              <w:spacing w:after="0" w:line="240" w:lineRule="auto"/>
              <w:jc w:val="center"/>
              <w:rPr>
                <w:rFonts w:ascii="Times New Roman" w:hAnsi="Times New Roman" w:cs="Times New Roman"/>
              </w:rPr>
            </w:pPr>
          </w:p>
        </w:tc>
        <w:tc>
          <w:tcPr>
            <w:tcW w:w="1620" w:type="dxa"/>
            <w:vAlign w:val="center"/>
          </w:tcPr>
          <w:p w14:paraId="048C5DFE" w14:textId="77777777" w:rsidR="00777A73" w:rsidRPr="004E236D" w:rsidRDefault="00777A73" w:rsidP="00777A73">
            <w:pPr>
              <w:spacing w:after="0" w:line="240" w:lineRule="auto"/>
              <w:jc w:val="center"/>
              <w:rPr>
                <w:rFonts w:ascii="Times New Roman" w:hAnsi="Times New Roman" w:cs="Times New Roman"/>
              </w:rPr>
            </w:pPr>
          </w:p>
        </w:tc>
        <w:tc>
          <w:tcPr>
            <w:tcW w:w="1260" w:type="dxa"/>
            <w:vAlign w:val="center"/>
          </w:tcPr>
          <w:p w14:paraId="17FE96B8" w14:textId="77777777" w:rsidR="00777A73" w:rsidRPr="004E236D" w:rsidRDefault="00777A73" w:rsidP="00777A73">
            <w:pPr>
              <w:spacing w:after="0" w:line="240" w:lineRule="auto"/>
              <w:jc w:val="center"/>
              <w:rPr>
                <w:rFonts w:ascii="Times New Roman" w:hAnsi="Times New Roman" w:cs="Times New Roman"/>
              </w:rPr>
            </w:pPr>
          </w:p>
        </w:tc>
      </w:tr>
    </w:tbl>
    <w:p w14:paraId="286FD315" w14:textId="77777777" w:rsidR="00777A73" w:rsidRPr="004E236D" w:rsidRDefault="00777A73" w:rsidP="00777A73">
      <w:pPr>
        <w:spacing w:before="60" w:after="0" w:line="240" w:lineRule="auto"/>
        <w:ind w:left="709" w:hanging="709"/>
        <w:rPr>
          <w:rFonts w:ascii="Times New Roman" w:hAnsi="Times New Roman" w:cs="Times New Roman"/>
        </w:rPr>
      </w:pPr>
      <w:r w:rsidRPr="004E236D">
        <w:rPr>
          <w:rFonts w:ascii="Times New Roman" w:hAnsi="Times New Roman" w:cs="Times New Roman"/>
          <w:vertAlign w:val="superscript"/>
        </w:rPr>
        <w:t>1</w:t>
      </w:r>
      <w:r w:rsidRPr="004E236D">
        <w:rPr>
          <w:rFonts w:ascii="Times New Roman" w:hAnsi="Times New Roman" w:cs="Times New Roman"/>
        </w:rPr>
        <w:t>) Platí pre zariadenia s vydaným povolením do 31. decembra 2012.</w:t>
      </w:r>
    </w:p>
    <w:p w14:paraId="6501A651" w14:textId="77777777" w:rsidR="00777A73" w:rsidRPr="004E236D" w:rsidRDefault="00777A73" w:rsidP="00777A73">
      <w:pPr>
        <w:spacing w:after="0" w:line="240" w:lineRule="auto"/>
        <w:ind w:left="709" w:hanging="709"/>
        <w:rPr>
          <w:rFonts w:ascii="Times New Roman" w:hAnsi="Times New Roman" w:cs="Times New Roman"/>
        </w:rPr>
      </w:pPr>
      <w:r w:rsidRPr="004E236D">
        <w:rPr>
          <w:rFonts w:ascii="Times New Roman" w:hAnsi="Times New Roman" w:cs="Times New Roman"/>
          <w:vertAlign w:val="superscript"/>
        </w:rPr>
        <w:t>2</w:t>
      </w:r>
      <w:r w:rsidRPr="004E236D">
        <w:rPr>
          <w:rFonts w:ascii="Times New Roman" w:hAnsi="Times New Roman" w:cs="Times New Roman"/>
        </w:rPr>
        <w:t>) Platí pre nanášanie vrstiev na tkaninu.</w:t>
      </w:r>
    </w:p>
    <w:p w14:paraId="0B565B87" w14:textId="77777777" w:rsidR="00777A73" w:rsidRPr="004E236D" w:rsidRDefault="00777A73" w:rsidP="00777A73">
      <w:pPr>
        <w:spacing w:after="0" w:line="240" w:lineRule="auto"/>
        <w:ind w:left="709" w:hanging="709"/>
        <w:rPr>
          <w:rFonts w:ascii="Times New Roman" w:hAnsi="Times New Roman" w:cs="Times New Roman"/>
        </w:rPr>
      </w:pPr>
      <w:r w:rsidRPr="004E236D">
        <w:rPr>
          <w:rFonts w:ascii="Times New Roman" w:hAnsi="Times New Roman" w:cs="Times New Roman"/>
          <w:vertAlign w:val="superscript"/>
        </w:rPr>
        <w:t>3</w:t>
      </w:r>
      <w:r w:rsidRPr="004E236D">
        <w:rPr>
          <w:rFonts w:ascii="Times New Roman" w:hAnsi="Times New Roman" w:cs="Times New Roman"/>
        </w:rPr>
        <w:t>) Platí pre impregnáciu a sušenie.</w:t>
      </w:r>
    </w:p>
    <w:p w14:paraId="0B020551" w14:textId="77777777" w:rsidR="00777A73" w:rsidRPr="004E236D" w:rsidRDefault="00777A73" w:rsidP="00777A73">
      <w:pPr>
        <w:spacing w:after="0" w:line="240" w:lineRule="auto"/>
        <w:ind w:left="360" w:hanging="360"/>
        <w:rPr>
          <w:rFonts w:ascii="Times New Roman" w:hAnsi="Times New Roman" w:cs="Times New Roman"/>
        </w:rPr>
      </w:pPr>
      <w:r w:rsidRPr="004E236D">
        <w:rPr>
          <w:rFonts w:ascii="Times New Roman" w:hAnsi="Times New Roman" w:cs="Times New Roman"/>
          <w:vertAlign w:val="superscript"/>
        </w:rPr>
        <w:t>4</w:t>
      </w:r>
      <w:r w:rsidRPr="004E236D">
        <w:rPr>
          <w:rFonts w:ascii="Times New Roman" w:hAnsi="Times New Roman" w:cs="Times New Roman"/>
        </w:rPr>
        <w:t>) Platí pre zariadenia s  vydaným povolením od 1. januára 2011.</w:t>
      </w:r>
    </w:p>
    <w:p w14:paraId="67929B89" w14:textId="77777777" w:rsidR="00777A73" w:rsidRPr="004E236D" w:rsidRDefault="00777A73" w:rsidP="00777A73">
      <w:pPr>
        <w:ind w:left="709" w:hanging="709"/>
        <w:rPr>
          <w:rFonts w:ascii="Times New Roman" w:hAnsi="Times New Roman" w:cs="Times New Roman"/>
        </w:rPr>
      </w:pPr>
    </w:p>
    <w:p w14:paraId="7E65CFED" w14:textId="77777777" w:rsidR="00777A73" w:rsidRPr="004E236D" w:rsidRDefault="00777A73" w:rsidP="00777A73">
      <w:pPr>
        <w:pStyle w:val="Nadpis3"/>
        <w:keepNext w:val="0"/>
        <w:keepLines w:val="0"/>
        <w:ind w:left="284" w:hanging="284"/>
        <w:rPr>
          <w:rFonts w:ascii="Times New Roman" w:hAnsi="Times New Roman" w:cs="Times New Roman"/>
          <w:b/>
          <w:color w:val="auto"/>
          <w:sz w:val="22"/>
          <w:szCs w:val="22"/>
        </w:rPr>
      </w:pPr>
      <w:r w:rsidRPr="004E236D">
        <w:rPr>
          <w:rFonts w:ascii="Times New Roman" w:hAnsi="Times New Roman" w:cs="Times New Roman"/>
          <w:b/>
          <w:color w:val="auto"/>
          <w:sz w:val="22"/>
          <w:szCs w:val="22"/>
        </w:rPr>
        <w:t>7.   ZARIADENIA NA  VYPAĽOVANIE   KERAMICKÝCH  VÝROBKOV PRI POUŽITÍ HLINY AKO SUROVINY  Napríklad výroba tehál, krytinových tašiek, obkladačiek, kameniny</w:t>
      </w:r>
    </w:p>
    <w:p w14:paraId="22E6AC4A" w14:textId="77777777" w:rsidR="00777A73" w:rsidRPr="004E236D" w:rsidRDefault="00777A73" w:rsidP="00777A73">
      <w:pPr>
        <w:pStyle w:val="ListParagraph1"/>
        <w:keepNext w:val="0"/>
        <w:spacing w:before="120" w:after="120"/>
        <w:contextualSpacing w:val="0"/>
        <w:rPr>
          <w:b/>
          <w:sz w:val="22"/>
        </w:rPr>
      </w:pPr>
      <w:r w:rsidRPr="004E236D">
        <w:rPr>
          <w:b/>
          <w:sz w:val="22"/>
        </w:rPr>
        <w:t xml:space="preserve">7.1   Emisné  limity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821"/>
        <w:gridCol w:w="1110"/>
        <w:gridCol w:w="1634"/>
        <w:gridCol w:w="1636"/>
        <w:gridCol w:w="1453"/>
        <w:gridCol w:w="1634"/>
      </w:tblGrid>
      <w:tr w:rsidR="004E236D" w:rsidRPr="004E236D" w14:paraId="6C344452" w14:textId="77777777" w:rsidTr="00777A73">
        <w:trPr>
          <w:trHeight w:val="397"/>
          <w:jc w:val="center"/>
        </w:trPr>
        <w:tc>
          <w:tcPr>
            <w:tcW w:w="2897" w:type="dxa"/>
            <w:gridSpan w:val="2"/>
            <w:vMerge w:val="restart"/>
            <w:vAlign w:val="center"/>
          </w:tcPr>
          <w:p w14:paraId="066C49A9" w14:textId="77777777" w:rsidR="00777A73" w:rsidRPr="004E236D" w:rsidRDefault="00777A73" w:rsidP="00777A73">
            <w:pPr>
              <w:spacing w:after="0" w:line="240" w:lineRule="auto"/>
              <w:rPr>
                <w:rFonts w:ascii="Times New Roman" w:hAnsi="Times New Roman" w:cs="Times New Roman"/>
                <w:b/>
              </w:rPr>
            </w:pPr>
            <w:r w:rsidRPr="004E236D">
              <w:rPr>
                <w:rFonts w:ascii="Times New Roman" w:hAnsi="Times New Roman" w:cs="Times New Roman"/>
                <w:b/>
              </w:rPr>
              <w:t xml:space="preserve">Podmienky  platnosti </w:t>
            </w:r>
          </w:p>
          <w:p w14:paraId="03528368" w14:textId="77777777" w:rsidR="00777A73" w:rsidRPr="004E236D" w:rsidRDefault="00777A73" w:rsidP="00777A73">
            <w:pPr>
              <w:spacing w:after="0" w:line="240" w:lineRule="auto"/>
              <w:rPr>
                <w:rFonts w:ascii="Times New Roman" w:hAnsi="Times New Roman" w:cs="Times New Roman"/>
                <w:b/>
              </w:rPr>
            </w:pPr>
            <w:r w:rsidRPr="004E236D">
              <w:rPr>
                <w:rFonts w:ascii="Times New Roman" w:hAnsi="Times New Roman" w:cs="Times New Roman"/>
                <w:b/>
              </w:rPr>
              <w:t>EL</w:t>
            </w:r>
          </w:p>
        </w:tc>
        <w:tc>
          <w:tcPr>
            <w:tcW w:w="6283" w:type="dxa"/>
            <w:gridSpan w:val="4"/>
            <w:vAlign w:val="center"/>
          </w:tcPr>
          <w:p w14:paraId="0F87EA4D"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Štandardné stavové podmienky, suchý plyn, O</w:t>
            </w:r>
            <w:r w:rsidRPr="004E236D">
              <w:rPr>
                <w:rFonts w:ascii="Times New Roman" w:hAnsi="Times New Roman" w:cs="Times New Roman"/>
                <w:vertAlign w:val="subscript"/>
              </w:rPr>
              <w:t>2 ref</w:t>
            </w:r>
            <w:r w:rsidRPr="004E236D">
              <w:rPr>
                <w:rFonts w:ascii="Times New Roman" w:hAnsi="Times New Roman" w:cs="Times New Roman"/>
              </w:rPr>
              <w:t>: 17 % objemu</w:t>
            </w:r>
          </w:p>
        </w:tc>
      </w:tr>
      <w:tr w:rsidR="004E236D" w:rsidRPr="004E236D" w14:paraId="09646A34" w14:textId="77777777" w:rsidTr="00777A73">
        <w:trPr>
          <w:trHeight w:val="704"/>
          <w:jc w:val="center"/>
        </w:trPr>
        <w:tc>
          <w:tcPr>
            <w:tcW w:w="2897" w:type="dxa"/>
            <w:gridSpan w:val="2"/>
            <w:vMerge/>
            <w:vAlign w:val="center"/>
          </w:tcPr>
          <w:p w14:paraId="2C2DDF0C" w14:textId="77777777" w:rsidR="00777A73" w:rsidRPr="004E236D" w:rsidRDefault="00777A73" w:rsidP="00777A73">
            <w:pPr>
              <w:spacing w:after="0" w:line="240" w:lineRule="auto"/>
              <w:rPr>
                <w:rFonts w:ascii="Times New Roman" w:hAnsi="Times New Roman" w:cs="Times New Roman"/>
              </w:rPr>
            </w:pPr>
          </w:p>
        </w:tc>
        <w:tc>
          <w:tcPr>
            <w:tcW w:w="6283" w:type="dxa"/>
            <w:gridSpan w:val="4"/>
            <w:vAlign w:val="center"/>
          </w:tcPr>
          <w:p w14:paraId="76D2A081"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Emisné limity pre  SO</w:t>
            </w:r>
            <w:r w:rsidRPr="004E236D">
              <w:rPr>
                <w:rFonts w:ascii="Times New Roman" w:hAnsi="Times New Roman" w:cs="Times New Roman"/>
                <w:vertAlign w:val="subscript"/>
              </w:rPr>
              <w:t>2</w:t>
            </w:r>
            <w:r w:rsidRPr="004E236D">
              <w:rPr>
                <w:rFonts w:ascii="Times New Roman" w:hAnsi="Times New Roman" w:cs="Times New Roman"/>
              </w:rPr>
              <w:t xml:space="preserve"> a  HF pri diskontinuálnej prevádzke sa uplatňujú buď ako ustanovené hodnoty hmotnostného toku, alebo hmotnostnej koncentrácie.</w:t>
            </w:r>
          </w:p>
        </w:tc>
      </w:tr>
      <w:tr w:rsidR="004E236D" w:rsidRPr="004E236D" w14:paraId="47EF3376" w14:textId="77777777" w:rsidTr="00777A73">
        <w:trPr>
          <w:trHeight w:val="343"/>
          <w:jc w:val="center"/>
        </w:trPr>
        <w:tc>
          <w:tcPr>
            <w:tcW w:w="2897" w:type="dxa"/>
            <w:gridSpan w:val="2"/>
            <w:vMerge w:val="restart"/>
            <w:vAlign w:val="center"/>
          </w:tcPr>
          <w:p w14:paraId="6C4B11BF" w14:textId="77777777" w:rsidR="00777A73" w:rsidRPr="004E236D" w:rsidRDefault="00777A73" w:rsidP="00777A73">
            <w:pPr>
              <w:spacing w:after="0" w:line="240" w:lineRule="auto"/>
              <w:rPr>
                <w:rFonts w:ascii="Times New Roman" w:hAnsi="Times New Roman" w:cs="Times New Roman"/>
                <w:b/>
              </w:rPr>
            </w:pPr>
            <w:r w:rsidRPr="004E236D">
              <w:rPr>
                <w:rFonts w:ascii="Times New Roman" w:hAnsi="Times New Roman" w:cs="Times New Roman"/>
              </w:rPr>
              <w:t>Vypaľovacia  pec</w:t>
            </w:r>
          </w:p>
        </w:tc>
        <w:tc>
          <w:tcPr>
            <w:tcW w:w="6283" w:type="dxa"/>
            <w:gridSpan w:val="4"/>
            <w:vAlign w:val="center"/>
          </w:tcPr>
          <w:p w14:paraId="16F4C9D2" w14:textId="77777777" w:rsidR="00777A73" w:rsidRPr="004E236D" w:rsidRDefault="00777A73" w:rsidP="00777A73">
            <w:pPr>
              <w:spacing w:after="0" w:line="240" w:lineRule="auto"/>
              <w:jc w:val="center"/>
              <w:rPr>
                <w:rFonts w:ascii="Times New Roman" w:hAnsi="Times New Roman" w:cs="Times New Roman"/>
                <w:b/>
              </w:rPr>
            </w:pPr>
            <w:r w:rsidRPr="004E236D">
              <w:rPr>
                <w:rFonts w:ascii="Times New Roman" w:hAnsi="Times New Roman" w:cs="Times New Roman"/>
                <w:b/>
              </w:rPr>
              <w:t xml:space="preserve">Emisný limit </w:t>
            </w:r>
            <w:r w:rsidRPr="004E236D">
              <w:rPr>
                <w:rFonts w:ascii="Times New Roman" w:hAnsi="Times New Roman" w:cs="Times New Roman"/>
                <w:b/>
              </w:rPr>
              <w:sym w:font="Symbol" w:char="F05B"/>
            </w:r>
            <w:r w:rsidRPr="004E236D">
              <w:rPr>
                <w:rFonts w:ascii="Times New Roman" w:hAnsi="Times New Roman" w:cs="Times New Roman"/>
                <w:b/>
              </w:rPr>
              <w:t>mg/m</w:t>
            </w:r>
            <w:r w:rsidRPr="004E236D">
              <w:rPr>
                <w:rFonts w:ascii="Times New Roman" w:hAnsi="Times New Roman" w:cs="Times New Roman"/>
                <w:b/>
                <w:vertAlign w:val="superscript"/>
              </w:rPr>
              <w:t>3</w:t>
            </w:r>
            <w:r w:rsidRPr="004E236D">
              <w:rPr>
                <w:rFonts w:ascii="Times New Roman" w:hAnsi="Times New Roman" w:cs="Times New Roman"/>
                <w:b/>
              </w:rPr>
              <w:sym w:font="Symbol" w:char="F05D"/>
            </w:r>
          </w:p>
        </w:tc>
      </w:tr>
      <w:tr w:rsidR="004E236D" w:rsidRPr="004E236D" w14:paraId="5E8FF0D1" w14:textId="77777777" w:rsidTr="00777A73">
        <w:trPr>
          <w:trHeight w:val="263"/>
          <w:jc w:val="center"/>
        </w:trPr>
        <w:tc>
          <w:tcPr>
            <w:tcW w:w="2897" w:type="dxa"/>
            <w:gridSpan w:val="2"/>
            <w:vMerge/>
            <w:vAlign w:val="center"/>
          </w:tcPr>
          <w:p w14:paraId="3E961C38" w14:textId="77777777" w:rsidR="00777A73" w:rsidRPr="004E236D" w:rsidRDefault="00777A73" w:rsidP="00777A73">
            <w:pPr>
              <w:spacing w:after="0" w:line="240" w:lineRule="auto"/>
              <w:rPr>
                <w:rFonts w:ascii="Times New Roman" w:hAnsi="Times New Roman" w:cs="Times New Roman"/>
              </w:rPr>
            </w:pPr>
          </w:p>
        </w:tc>
        <w:tc>
          <w:tcPr>
            <w:tcW w:w="1615" w:type="dxa"/>
            <w:vAlign w:val="center"/>
          </w:tcPr>
          <w:p w14:paraId="1FC56ED5" w14:textId="77777777" w:rsidR="00777A73" w:rsidRPr="004E236D" w:rsidRDefault="00777A73" w:rsidP="00777A73">
            <w:pPr>
              <w:spacing w:after="0" w:line="240" w:lineRule="auto"/>
              <w:jc w:val="center"/>
              <w:rPr>
                <w:rFonts w:ascii="Times New Roman" w:hAnsi="Times New Roman" w:cs="Times New Roman"/>
                <w:b/>
              </w:rPr>
            </w:pPr>
            <w:r w:rsidRPr="004E236D">
              <w:rPr>
                <w:rFonts w:ascii="Times New Roman" w:hAnsi="Times New Roman" w:cs="Times New Roman"/>
                <w:b/>
              </w:rPr>
              <w:t>TZL</w:t>
            </w:r>
          </w:p>
        </w:tc>
        <w:tc>
          <w:tcPr>
            <w:tcW w:w="1617" w:type="dxa"/>
            <w:vAlign w:val="center"/>
          </w:tcPr>
          <w:p w14:paraId="743996BA" w14:textId="77777777" w:rsidR="00777A73" w:rsidRPr="004E236D" w:rsidRDefault="00777A73" w:rsidP="00777A73">
            <w:pPr>
              <w:spacing w:after="0" w:line="240" w:lineRule="auto"/>
              <w:ind w:left="335"/>
              <w:rPr>
                <w:rFonts w:ascii="Times New Roman" w:hAnsi="Times New Roman" w:cs="Times New Roman"/>
                <w:b/>
              </w:rPr>
            </w:pPr>
            <w:r w:rsidRPr="004E236D">
              <w:rPr>
                <w:rFonts w:ascii="Times New Roman" w:hAnsi="Times New Roman" w:cs="Times New Roman"/>
                <w:b/>
              </w:rPr>
              <w:t xml:space="preserve">   SO</w:t>
            </w:r>
            <w:r w:rsidRPr="004E236D">
              <w:rPr>
                <w:rFonts w:ascii="Times New Roman" w:hAnsi="Times New Roman" w:cs="Times New Roman"/>
                <w:b/>
                <w:vertAlign w:val="subscript"/>
              </w:rPr>
              <w:t>2</w:t>
            </w:r>
          </w:p>
        </w:tc>
        <w:tc>
          <w:tcPr>
            <w:tcW w:w="1436" w:type="dxa"/>
            <w:vAlign w:val="center"/>
          </w:tcPr>
          <w:p w14:paraId="605843FF" w14:textId="77777777" w:rsidR="00777A73" w:rsidRPr="004E236D" w:rsidRDefault="00777A73" w:rsidP="00777A73">
            <w:pPr>
              <w:spacing w:after="0" w:line="240" w:lineRule="auto"/>
              <w:jc w:val="center"/>
              <w:rPr>
                <w:rFonts w:ascii="Times New Roman" w:hAnsi="Times New Roman" w:cs="Times New Roman"/>
                <w:b/>
                <w:vertAlign w:val="subscript"/>
              </w:rPr>
            </w:pPr>
            <w:r w:rsidRPr="004E236D">
              <w:rPr>
                <w:rFonts w:ascii="Times New Roman" w:hAnsi="Times New Roman" w:cs="Times New Roman"/>
                <w:b/>
              </w:rPr>
              <w:t>NO</w:t>
            </w:r>
            <w:r w:rsidRPr="004E236D">
              <w:rPr>
                <w:rFonts w:ascii="Times New Roman" w:hAnsi="Times New Roman" w:cs="Times New Roman"/>
                <w:b/>
                <w:vertAlign w:val="subscript"/>
              </w:rPr>
              <w:t>X</w:t>
            </w:r>
          </w:p>
        </w:tc>
        <w:tc>
          <w:tcPr>
            <w:tcW w:w="1615" w:type="dxa"/>
            <w:vAlign w:val="center"/>
          </w:tcPr>
          <w:p w14:paraId="3535732A" w14:textId="77777777" w:rsidR="00777A73" w:rsidRPr="004E236D" w:rsidRDefault="00777A73" w:rsidP="00777A73">
            <w:pPr>
              <w:spacing w:after="0" w:line="240" w:lineRule="auto"/>
              <w:jc w:val="center"/>
              <w:rPr>
                <w:rFonts w:ascii="Times New Roman" w:hAnsi="Times New Roman" w:cs="Times New Roman"/>
                <w:b/>
              </w:rPr>
            </w:pPr>
            <w:r w:rsidRPr="004E236D">
              <w:rPr>
                <w:rFonts w:ascii="Times New Roman" w:hAnsi="Times New Roman" w:cs="Times New Roman"/>
                <w:b/>
              </w:rPr>
              <w:t>HF</w:t>
            </w:r>
          </w:p>
        </w:tc>
      </w:tr>
      <w:tr w:rsidR="004E236D" w:rsidRPr="004E236D" w14:paraId="0BF5D09E" w14:textId="77777777" w:rsidTr="00777A73">
        <w:trPr>
          <w:trHeight w:val="397"/>
          <w:jc w:val="center"/>
        </w:trPr>
        <w:tc>
          <w:tcPr>
            <w:tcW w:w="1800" w:type="dxa"/>
            <w:vMerge w:val="restart"/>
            <w:vAlign w:val="center"/>
          </w:tcPr>
          <w:p w14:paraId="5316649B"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podľa obsahu síry v surovine </w:t>
            </w:r>
          </w:p>
        </w:tc>
        <w:tc>
          <w:tcPr>
            <w:tcW w:w="1097" w:type="dxa"/>
            <w:vAlign w:val="center"/>
          </w:tcPr>
          <w:p w14:paraId="1D1E709E"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&lt; 0,12 %</w:t>
            </w:r>
          </w:p>
        </w:tc>
        <w:tc>
          <w:tcPr>
            <w:tcW w:w="1615" w:type="dxa"/>
            <w:vAlign w:val="center"/>
          </w:tcPr>
          <w:p w14:paraId="33D31CDD" w14:textId="77777777" w:rsidR="00777A73" w:rsidRPr="004E236D" w:rsidRDefault="00777A73" w:rsidP="00777A73">
            <w:pPr>
              <w:spacing w:after="0" w:line="240" w:lineRule="auto"/>
              <w:ind w:right="72"/>
              <w:jc w:val="center"/>
              <w:rPr>
                <w:rFonts w:ascii="Times New Roman" w:hAnsi="Times New Roman" w:cs="Times New Roman"/>
              </w:rPr>
            </w:pPr>
            <w:r w:rsidRPr="004E236D">
              <w:rPr>
                <w:rFonts w:ascii="Times New Roman" w:hAnsi="Times New Roman" w:cs="Times New Roman"/>
              </w:rPr>
              <w:t>30, 40</w:t>
            </w:r>
            <w:r w:rsidRPr="004E236D">
              <w:rPr>
                <w:rFonts w:ascii="Times New Roman" w:hAnsi="Times New Roman" w:cs="Times New Roman"/>
                <w:vertAlign w:val="superscript"/>
              </w:rPr>
              <w:t>1</w:t>
            </w:r>
            <w:r w:rsidRPr="004E236D">
              <w:rPr>
                <w:rFonts w:ascii="Times New Roman" w:hAnsi="Times New Roman" w:cs="Times New Roman"/>
              </w:rPr>
              <w:t>)</w:t>
            </w:r>
          </w:p>
        </w:tc>
        <w:tc>
          <w:tcPr>
            <w:tcW w:w="1617" w:type="dxa"/>
            <w:vAlign w:val="center"/>
          </w:tcPr>
          <w:p w14:paraId="45071E5B"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500</w:t>
            </w:r>
          </w:p>
        </w:tc>
        <w:tc>
          <w:tcPr>
            <w:tcW w:w="1436" w:type="dxa"/>
            <w:vAlign w:val="center"/>
          </w:tcPr>
          <w:p w14:paraId="3D245B41" w14:textId="77777777" w:rsidR="00777A73" w:rsidRPr="004E236D" w:rsidRDefault="00777A73" w:rsidP="00777A73">
            <w:pPr>
              <w:spacing w:after="0" w:line="240" w:lineRule="auto"/>
              <w:jc w:val="center"/>
              <w:rPr>
                <w:rFonts w:ascii="Times New Roman" w:hAnsi="Times New Roman" w:cs="Times New Roman"/>
                <w:vertAlign w:val="superscript"/>
              </w:rPr>
            </w:pPr>
            <w:r w:rsidRPr="004E236D">
              <w:rPr>
                <w:rFonts w:ascii="Times New Roman" w:hAnsi="Times New Roman" w:cs="Times New Roman"/>
              </w:rPr>
              <w:t>500</w:t>
            </w:r>
          </w:p>
        </w:tc>
        <w:tc>
          <w:tcPr>
            <w:tcW w:w="1615" w:type="dxa"/>
            <w:vAlign w:val="center"/>
          </w:tcPr>
          <w:p w14:paraId="36CDB06B"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5</w:t>
            </w:r>
            <w:r w:rsidRPr="004E236D">
              <w:rPr>
                <w:rFonts w:ascii="Times New Roman" w:hAnsi="Times New Roman" w:cs="Times New Roman"/>
                <w:vertAlign w:val="superscript"/>
              </w:rPr>
              <w:t>2</w:t>
            </w:r>
            <w:r w:rsidRPr="004E236D">
              <w:rPr>
                <w:rFonts w:ascii="Times New Roman" w:hAnsi="Times New Roman" w:cs="Times New Roman"/>
              </w:rPr>
              <w:t>), 10</w:t>
            </w:r>
            <w:r w:rsidRPr="004E236D">
              <w:rPr>
                <w:rFonts w:ascii="Times New Roman" w:hAnsi="Times New Roman" w:cs="Times New Roman"/>
                <w:vertAlign w:val="superscript"/>
              </w:rPr>
              <w:t>3</w:t>
            </w:r>
            <w:r w:rsidRPr="004E236D">
              <w:rPr>
                <w:rFonts w:ascii="Times New Roman" w:hAnsi="Times New Roman" w:cs="Times New Roman"/>
              </w:rPr>
              <w:t>)</w:t>
            </w:r>
          </w:p>
        </w:tc>
      </w:tr>
      <w:tr w:rsidR="004E236D" w:rsidRPr="004E236D" w14:paraId="030A8DDD" w14:textId="77777777" w:rsidTr="00777A73">
        <w:trPr>
          <w:trHeight w:val="397"/>
          <w:jc w:val="center"/>
        </w:trPr>
        <w:tc>
          <w:tcPr>
            <w:tcW w:w="1800" w:type="dxa"/>
            <w:vMerge/>
            <w:vAlign w:val="center"/>
          </w:tcPr>
          <w:p w14:paraId="7050E568" w14:textId="77777777" w:rsidR="00777A73" w:rsidRPr="004E236D" w:rsidRDefault="00777A73" w:rsidP="00777A73">
            <w:pPr>
              <w:spacing w:after="0" w:line="240" w:lineRule="auto"/>
              <w:rPr>
                <w:rFonts w:ascii="Times New Roman" w:hAnsi="Times New Roman" w:cs="Times New Roman"/>
              </w:rPr>
            </w:pPr>
          </w:p>
        </w:tc>
        <w:tc>
          <w:tcPr>
            <w:tcW w:w="1097" w:type="dxa"/>
            <w:vAlign w:val="center"/>
          </w:tcPr>
          <w:p w14:paraId="6A7DC6D5"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 0,12 %</w:t>
            </w:r>
          </w:p>
        </w:tc>
        <w:tc>
          <w:tcPr>
            <w:tcW w:w="1615" w:type="dxa"/>
            <w:vAlign w:val="center"/>
          </w:tcPr>
          <w:p w14:paraId="7641C38D"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30, 40</w:t>
            </w:r>
            <w:r w:rsidRPr="004E236D">
              <w:rPr>
                <w:rFonts w:ascii="Times New Roman" w:hAnsi="Times New Roman" w:cs="Times New Roman"/>
                <w:vertAlign w:val="superscript"/>
              </w:rPr>
              <w:t>1</w:t>
            </w:r>
            <w:r w:rsidRPr="004E236D">
              <w:rPr>
                <w:rFonts w:ascii="Times New Roman" w:hAnsi="Times New Roman" w:cs="Times New Roman"/>
              </w:rPr>
              <w:t>)</w:t>
            </w:r>
          </w:p>
        </w:tc>
        <w:tc>
          <w:tcPr>
            <w:tcW w:w="1617" w:type="dxa"/>
            <w:vAlign w:val="center"/>
          </w:tcPr>
          <w:p w14:paraId="53F7E0D2"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1 500</w:t>
            </w:r>
          </w:p>
        </w:tc>
        <w:tc>
          <w:tcPr>
            <w:tcW w:w="1436" w:type="dxa"/>
            <w:vAlign w:val="center"/>
          </w:tcPr>
          <w:p w14:paraId="6778C801"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500</w:t>
            </w:r>
          </w:p>
        </w:tc>
        <w:tc>
          <w:tcPr>
            <w:tcW w:w="1615" w:type="dxa"/>
            <w:vAlign w:val="center"/>
          </w:tcPr>
          <w:p w14:paraId="1F9DC7E6"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5</w:t>
            </w:r>
            <w:r w:rsidRPr="004E236D">
              <w:rPr>
                <w:rFonts w:ascii="Times New Roman" w:hAnsi="Times New Roman" w:cs="Times New Roman"/>
                <w:vertAlign w:val="superscript"/>
              </w:rPr>
              <w:t>2</w:t>
            </w:r>
            <w:r w:rsidRPr="004E236D">
              <w:rPr>
                <w:rFonts w:ascii="Times New Roman" w:hAnsi="Times New Roman" w:cs="Times New Roman"/>
              </w:rPr>
              <w:t>), 10</w:t>
            </w:r>
            <w:r w:rsidRPr="004E236D">
              <w:rPr>
                <w:rFonts w:ascii="Times New Roman" w:hAnsi="Times New Roman" w:cs="Times New Roman"/>
                <w:vertAlign w:val="superscript"/>
              </w:rPr>
              <w:t>3</w:t>
            </w:r>
            <w:r w:rsidRPr="004E236D">
              <w:rPr>
                <w:rFonts w:ascii="Times New Roman" w:hAnsi="Times New Roman" w:cs="Times New Roman"/>
              </w:rPr>
              <w:t>)</w:t>
            </w:r>
          </w:p>
        </w:tc>
      </w:tr>
      <w:tr w:rsidR="004E236D" w:rsidRPr="004E236D" w14:paraId="52FB813D" w14:textId="77777777" w:rsidTr="00777A73">
        <w:trPr>
          <w:trHeight w:val="193"/>
          <w:jc w:val="center"/>
        </w:trPr>
        <w:tc>
          <w:tcPr>
            <w:tcW w:w="2897" w:type="dxa"/>
            <w:gridSpan w:val="2"/>
            <w:vAlign w:val="center"/>
          </w:tcPr>
          <w:p w14:paraId="46F0F974" w14:textId="77777777" w:rsidR="00777A73" w:rsidRPr="004E236D" w:rsidRDefault="00777A73" w:rsidP="00777A73">
            <w:pPr>
              <w:spacing w:after="0" w:line="240" w:lineRule="auto"/>
              <w:rPr>
                <w:rFonts w:ascii="Times New Roman" w:hAnsi="Times New Roman" w:cs="Times New Roman"/>
              </w:rPr>
            </w:pPr>
          </w:p>
        </w:tc>
        <w:tc>
          <w:tcPr>
            <w:tcW w:w="6283" w:type="dxa"/>
            <w:gridSpan w:val="4"/>
            <w:vAlign w:val="center"/>
          </w:tcPr>
          <w:p w14:paraId="259EAA64" w14:textId="77777777" w:rsidR="00777A73" w:rsidRPr="004E236D" w:rsidRDefault="00777A73" w:rsidP="00777A73">
            <w:pPr>
              <w:spacing w:after="0" w:line="240" w:lineRule="auto"/>
              <w:jc w:val="center"/>
              <w:rPr>
                <w:rFonts w:ascii="Times New Roman" w:hAnsi="Times New Roman" w:cs="Times New Roman"/>
                <w:b/>
              </w:rPr>
            </w:pPr>
            <w:r w:rsidRPr="004E236D">
              <w:rPr>
                <w:rFonts w:ascii="Times New Roman" w:hAnsi="Times New Roman" w:cs="Times New Roman"/>
                <w:b/>
              </w:rPr>
              <w:t xml:space="preserve">Hmotnostný tok  </w:t>
            </w:r>
          </w:p>
        </w:tc>
      </w:tr>
      <w:tr w:rsidR="004E236D" w:rsidRPr="004E236D" w14:paraId="65913C2F" w14:textId="77777777" w:rsidTr="00777A73">
        <w:trPr>
          <w:trHeight w:val="397"/>
          <w:jc w:val="center"/>
        </w:trPr>
        <w:tc>
          <w:tcPr>
            <w:tcW w:w="2897" w:type="dxa"/>
            <w:gridSpan w:val="2"/>
            <w:vAlign w:val="center"/>
          </w:tcPr>
          <w:p w14:paraId="1599E2DF"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Vypaľovacia pec</w:t>
            </w:r>
          </w:p>
        </w:tc>
        <w:tc>
          <w:tcPr>
            <w:tcW w:w="1615" w:type="dxa"/>
            <w:vAlign w:val="center"/>
          </w:tcPr>
          <w:p w14:paraId="4BA13318" w14:textId="77777777" w:rsidR="00777A73" w:rsidRPr="004E236D" w:rsidRDefault="00777A73" w:rsidP="00777A73">
            <w:pPr>
              <w:spacing w:after="0" w:line="240" w:lineRule="auto"/>
              <w:jc w:val="center"/>
              <w:rPr>
                <w:rFonts w:ascii="Times New Roman" w:hAnsi="Times New Roman" w:cs="Times New Roman"/>
              </w:rPr>
            </w:pPr>
          </w:p>
        </w:tc>
        <w:tc>
          <w:tcPr>
            <w:tcW w:w="1617" w:type="dxa"/>
            <w:vAlign w:val="center"/>
          </w:tcPr>
          <w:p w14:paraId="0231EE66"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 xml:space="preserve">          10 kg/h</w:t>
            </w:r>
          </w:p>
        </w:tc>
        <w:tc>
          <w:tcPr>
            <w:tcW w:w="1436" w:type="dxa"/>
            <w:vAlign w:val="center"/>
          </w:tcPr>
          <w:p w14:paraId="509367E4" w14:textId="77777777" w:rsidR="00777A73" w:rsidRPr="004E236D" w:rsidRDefault="00777A73" w:rsidP="00777A73">
            <w:pPr>
              <w:spacing w:after="0" w:line="240" w:lineRule="auto"/>
              <w:jc w:val="center"/>
              <w:rPr>
                <w:rFonts w:ascii="Times New Roman" w:hAnsi="Times New Roman" w:cs="Times New Roman"/>
              </w:rPr>
            </w:pPr>
          </w:p>
        </w:tc>
        <w:tc>
          <w:tcPr>
            <w:tcW w:w="1615" w:type="dxa"/>
            <w:vAlign w:val="center"/>
          </w:tcPr>
          <w:p w14:paraId="42056F72"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30 g/h</w:t>
            </w:r>
            <w:r w:rsidRPr="004E236D">
              <w:rPr>
                <w:rFonts w:ascii="Times New Roman" w:hAnsi="Times New Roman" w:cs="Times New Roman"/>
                <w:vertAlign w:val="superscript"/>
              </w:rPr>
              <w:t>3</w:t>
            </w:r>
            <w:r w:rsidRPr="004E236D">
              <w:rPr>
                <w:rFonts w:ascii="Times New Roman" w:hAnsi="Times New Roman" w:cs="Times New Roman"/>
              </w:rPr>
              <w:t>)</w:t>
            </w:r>
          </w:p>
        </w:tc>
      </w:tr>
    </w:tbl>
    <w:p w14:paraId="0FBEB3C4" w14:textId="77777777" w:rsidR="00777A73" w:rsidRPr="004E236D" w:rsidRDefault="00777A73" w:rsidP="00777A73">
      <w:pPr>
        <w:spacing w:after="0" w:line="240" w:lineRule="auto"/>
        <w:ind w:left="709" w:hanging="709"/>
        <w:rPr>
          <w:rFonts w:ascii="Times New Roman" w:hAnsi="Times New Roman" w:cs="Times New Roman"/>
        </w:rPr>
      </w:pPr>
      <w:r w:rsidRPr="004E236D">
        <w:rPr>
          <w:rFonts w:ascii="Times New Roman" w:hAnsi="Times New Roman" w:cs="Times New Roman"/>
          <w:vertAlign w:val="superscript"/>
        </w:rPr>
        <w:t>1</w:t>
      </w:r>
      <w:r w:rsidRPr="004E236D">
        <w:rPr>
          <w:rFonts w:ascii="Times New Roman" w:hAnsi="Times New Roman" w:cs="Times New Roman"/>
        </w:rPr>
        <w:t>) Platí pre zariadenia s vydaným povolením do 31. decembra 2012.</w:t>
      </w:r>
    </w:p>
    <w:p w14:paraId="22030DC4"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vertAlign w:val="superscript"/>
        </w:rPr>
        <w:lastRenderedPageBreak/>
        <w:t>2</w:t>
      </w:r>
      <w:r w:rsidRPr="004E236D">
        <w:rPr>
          <w:rFonts w:ascii="Times New Roman" w:hAnsi="Times New Roman" w:cs="Times New Roman"/>
        </w:rPr>
        <w:t>) Platí pre kontinuálnu prevádzku.</w:t>
      </w:r>
    </w:p>
    <w:p w14:paraId="6A33EE71"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vertAlign w:val="superscript"/>
        </w:rPr>
        <w:t>3</w:t>
      </w:r>
      <w:r w:rsidRPr="004E236D">
        <w:rPr>
          <w:rFonts w:ascii="Times New Roman" w:hAnsi="Times New Roman" w:cs="Times New Roman"/>
        </w:rPr>
        <w:t>) Platí pre diskontinuálnu prevádzku.</w:t>
      </w:r>
    </w:p>
    <w:p w14:paraId="654F67E0" w14:textId="77777777" w:rsidR="00777A73" w:rsidRPr="004E236D" w:rsidRDefault="00777A73" w:rsidP="00777A73">
      <w:pPr>
        <w:spacing w:after="0"/>
        <w:rPr>
          <w:rFonts w:ascii="Times New Roman" w:hAnsi="Times New Roman" w:cs="Times New Roman"/>
        </w:rPr>
      </w:pPr>
    </w:p>
    <w:p w14:paraId="3250DBC3" w14:textId="77777777" w:rsidR="00777A73" w:rsidRPr="004E236D" w:rsidRDefault="00777A73" w:rsidP="00777A73">
      <w:pPr>
        <w:pStyle w:val="Nadpis3"/>
        <w:rPr>
          <w:rFonts w:ascii="Times New Roman" w:hAnsi="Times New Roman" w:cs="Times New Roman"/>
          <w:b/>
          <w:color w:val="auto"/>
          <w:sz w:val="22"/>
          <w:szCs w:val="22"/>
        </w:rPr>
      </w:pPr>
      <w:r w:rsidRPr="004E236D">
        <w:rPr>
          <w:rFonts w:ascii="Times New Roman" w:hAnsi="Times New Roman" w:cs="Times New Roman"/>
          <w:b/>
          <w:color w:val="auto"/>
          <w:sz w:val="22"/>
          <w:szCs w:val="22"/>
        </w:rPr>
        <w:t>8.    ZARIADENIE   NA  EXPANDOVANIE  PERLITU,  BRIDLICE  A HLINY</w:t>
      </w:r>
    </w:p>
    <w:p w14:paraId="630B8415" w14:textId="77777777" w:rsidR="00777A73" w:rsidRPr="004E236D" w:rsidRDefault="00777A73" w:rsidP="00777A73">
      <w:pPr>
        <w:ind w:left="180" w:hanging="180"/>
        <w:rPr>
          <w:rFonts w:ascii="Times New Roman" w:hAnsi="Times New Roman" w:cs="Times New Roman"/>
        </w:rPr>
      </w:pPr>
      <w:r w:rsidRPr="004E236D">
        <w:rPr>
          <w:rFonts w:ascii="Times New Roman" w:hAnsi="Times New Roman" w:cs="Times New Roman"/>
        </w:rPr>
        <w:t xml:space="preserve">8.1   Emisné limity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096"/>
        <w:gridCol w:w="1732"/>
        <w:gridCol w:w="1639"/>
        <w:gridCol w:w="1821"/>
      </w:tblGrid>
      <w:tr w:rsidR="004E236D" w:rsidRPr="004E236D" w14:paraId="4D740100" w14:textId="77777777" w:rsidTr="00777A73">
        <w:trPr>
          <w:jc w:val="center"/>
        </w:trPr>
        <w:tc>
          <w:tcPr>
            <w:tcW w:w="4048" w:type="dxa"/>
            <w:vAlign w:val="center"/>
          </w:tcPr>
          <w:p w14:paraId="4BD6F4F7"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b/>
              </w:rPr>
              <w:t>Podmienky  platnosti EL</w:t>
            </w:r>
          </w:p>
        </w:tc>
        <w:tc>
          <w:tcPr>
            <w:tcW w:w="5132" w:type="dxa"/>
            <w:gridSpan w:val="3"/>
            <w:vAlign w:val="center"/>
          </w:tcPr>
          <w:p w14:paraId="108091AF"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 xml:space="preserve">Štandardné stavové podmienky, vlhký plyn, </w:t>
            </w:r>
          </w:p>
          <w:p w14:paraId="2F6193E8"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O</w:t>
            </w:r>
            <w:r w:rsidRPr="004E236D">
              <w:rPr>
                <w:rFonts w:ascii="Times New Roman" w:hAnsi="Times New Roman" w:cs="Times New Roman"/>
                <w:vertAlign w:val="subscript"/>
              </w:rPr>
              <w:t>2 ref</w:t>
            </w:r>
            <w:r w:rsidRPr="004E236D">
              <w:rPr>
                <w:rFonts w:ascii="Times New Roman" w:hAnsi="Times New Roman" w:cs="Times New Roman"/>
              </w:rPr>
              <w:t>: 14 % objemu</w:t>
            </w:r>
          </w:p>
        </w:tc>
      </w:tr>
      <w:tr w:rsidR="004E236D" w:rsidRPr="004E236D" w14:paraId="74995233" w14:textId="77777777" w:rsidTr="00777A73">
        <w:trPr>
          <w:jc w:val="center"/>
        </w:trPr>
        <w:tc>
          <w:tcPr>
            <w:tcW w:w="4048" w:type="dxa"/>
            <w:vMerge w:val="restart"/>
            <w:vAlign w:val="center"/>
          </w:tcPr>
          <w:p w14:paraId="76572F0B" w14:textId="77777777" w:rsidR="00777A73" w:rsidRPr="004E236D" w:rsidRDefault="00777A73" w:rsidP="00777A73">
            <w:pPr>
              <w:spacing w:after="0" w:line="240" w:lineRule="auto"/>
              <w:rPr>
                <w:rFonts w:ascii="Times New Roman" w:hAnsi="Times New Roman" w:cs="Times New Roman"/>
                <w:b/>
              </w:rPr>
            </w:pPr>
            <w:r w:rsidRPr="004E236D">
              <w:rPr>
                <w:rFonts w:ascii="Times New Roman" w:hAnsi="Times New Roman" w:cs="Times New Roman"/>
                <w:b/>
              </w:rPr>
              <w:t>Časť zdroja</w:t>
            </w:r>
          </w:p>
        </w:tc>
        <w:tc>
          <w:tcPr>
            <w:tcW w:w="5132" w:type="dxa"/>
            <w:gridSpan w:val="3"/>
          </w:tcPr>
          <w:p w14:paraId="09B4B53B"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b/>
              </w:rPr>
              <w:t xml:space="preserve">Emisný limit </w:t>
            </w:r>
            <w:r w:rsidRPr="004E236D">
              <w:rPr>
                <w:rFonts w:ascii="Times New Roman" w:hAnsi="Times New Roman" w:cs="Times New Roman"/>
                <w:b/>
              </w:rPr>
              <w:sym w:font="Symbol" w:char="F05B"/>
            </w:r>
            <w:r w:rsidRPr="004E236D">
              <w:rPr>
                <w:rFonts w:ascii="Times New Roman" w:hAnsi="Times New Roman" w:cs="Times New Roman"/>
                <w:b/>
              </w:rPr>
              <w:t>mg/m</w:t>
            </w:r>
            <w:r w:rsidRPr="004E236D">
              <w:rPr>
                <w:rFonts w:ascii="Times New Roman" w:hAnsi="Times New Roman" w:cs="Times New Roman"/>
                <w:b/>
                <w:vertAlign w:val="superscript"/>
              </w:rPr>
              <w:t>3</w:t>
            </w:r>
            <w:r w:rsidRPr="004E236D">
              <w:rPr>
                <w:rFonts w:ascii="Times New Roman" w:hAnsi="Times New Roman" w:cs="Times New Roman"/>
                <w:b/>
              </w:rPr>
              <w:sym w:font="Symbol" w:char="F05D"/>
            </w:r>
          </w:p>
        </w:tc>
      </w:tr>
      <w:tr w:rsidR="004E236D" w:rsidRPr="004E236D" w14:paraId="6C90AC12" w14:textId="77777777" w:rsidTr="00777A73">
        <w:trPr>
          <w:jc w:val="center"/>
        </w:trPr>
        <w:tc>
          <w:tcPr>
            <w:tcW w:w="4048" w:type="dxa"/>
            <w:vMerge/>
          </w:tcPr>
          <w:p w14:paraId="38F37074" w14:textId="77777777" w:rsidR="00777A73" w:rsidRPr="004E236D" w:rsidRDefault="00777A73" w:rsidP="00777A73">
            <w:pPr>
              <w:spacing w:after="0" w:line="240" w:lineRule="auto"/>
              <w:rPr>
                <w:rFonts w:ascii="Times New Roman" w:hAnsi="Times New Roman" w:cs="Times New Roman"/>
              </w:rPr>
            </w:pPr>
          </w:p>
        </w:tc>
        <w:tc>
          <w:tcPr>
            <w:tcW w:w="1712" w:type="dxa"/>
          </w:tcPr>
          <w:p w14:paraId="6E2DEAC7" w14:textId="77777777" w:rsidR="00777A73" w:rsidRPr="004E236D" w:rsidRDefault="00777A73" w:rsidP="00777A73">
            <w:pPr>
              <w:spacing w:after="0" w:line="240" w:lineRule="auto"/>
              <w:jc w:val="center"/>
              <w:rPr>
                <w:rFonts w:ascii="Times New Roman" w:hAnsi="Times New Roman" w:cs="Times New Roman"/>
                <w:b/>
              </w:rPr>
            </w:pPr>
            <w:r w:rsidRPr="004E236D">
              <w:rPr>
                <w:rFonts w:ascii="Times New Roman" w:hAnsi="Times New Roman" w:cs="Times New Roman"/>
                <w:b/>
              </w:rPr>
              <w:t>TZL</w:t>
            </w:r>
          </w:p>
        </w:tc>
        <w:tc>
          <w:tcPr>
            <w:tcW w:w="1620" w:type="dxa"/>
          </w:tcPr>
          <w:p w14:paraId="7294CFEC" w14:textId="77777777" w:rsidR="00777A73" w:rsidRPr="004E236D" w:rsidRDefault="00777A73" w:rsidP="00777A73">
            <w:pPr>
              <w:spacing w:after="0" w:line="240" w:lineRule="auto"/>
              <w:jc w:val="center"/>
              <w:rPr>
                <w:rFonts w:ascii="Times New Roman" w:hAnsi="Times New Roman" w:cs="Times New Roman"/>
                <w:b/>
                <w:vertAlign w:val="superscript"/>
              </w:rPr>
            </w:pPr>
            <w:r w:rsidRPr="004E236D">
              <w:rPr>
                <w:rFonts w:ascii="Times New Roman" w:hAnsi="Times New Roman" w:cs="Times New Roman"/>
                <w:b/>
              </w:rPr>
              <w:t>SO</w:t>
            </w:r>
            <w:r w:rsidRPr="004E236D">
              <w:rPr>
                <w:rFonts w:ascii="Times New Roman" w:hAnsi="Times New Roman" w:cs="Times New Roman"/>
                <w:b/>
                <w:vertAlign w:val="subscript"/>
              </w:rPr>
              <w:t>2</w:t>
            </w:r>
          </w:p>
        </w:tc>
        <w:tc>
          <w:tcPr>
            <w:tcW w:w="1800" w:type="dxa"/>
          </w:tcPr>
          <w:p w14:paraId="51F985D9" w14:textId="77777777" w:rsidR="00777A73" w:rsidRPr="004E236D" w:rsidRDefault="00777A73" w:rsidP="00777A73">
            <w:pPr>
              <w:spacing w:after="0" w:line="240" w:lineRule="auto"/>
              <w:jc w:val="center"/>
              <w:rPr>
                <w:rFonts w:ascii="Times New Roman" w:hAnsi="Times New Roman" w:cs="Times New Roman"/>
                <w:b/>
              </w:rPr>
            </w:pPr>
            <w:r w:rsidRPr="004E236D">
              <w:rPr>
                <w:rFonts w:ascii="Times New Roman" w:hAnsi="Times New Roman" w:cs="Times New Roman"/>
                <w:b/>
              </w:rPr>
              <w:t>NOx</w:t>
            </w:r>
          </w:p>
        </w:tc>
      </w:tr>
      <w:tr w:rsidR="004E236D" w:rsidRPr="004E236D" w14:paraId="26A4FC23" w14:textId="77777777" w:rsidTr="00777A73">
        <w:trPr>
          <w:jc w:val="center"/>
        </w:trPr>
        <w:tc>
          <w:tcPr>
            <w:tcW w:w="4048" w:type="dxa"/>
          </w:tcPr>
          <w:p w14:paraId="0526315E"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 xml:space="preserve">Zariadenie na expandovanie perlitu, hliny alebo bridlice </w:t>
            </w:r>
          </w:p>
        </w:tc>
        <w:tc>
          <w:tcPr>
            <w:tcW w:w="1712" w:type="dxa"/>
            <w:vAlign w:val="center"/>
          </w:tcPr>
          <w:p w14:paraId="25409C52"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 xml:space="preserve">         30, 40</w:t>
            </w:r>
            <w:r w:rsidRPr="004E236D">
              <w:rPr>
                <w:rFonts w:ascii="Times New Roman" w:hAnsi="Times New Roman" w:cs="Times New Roman"/>
                <w:vertAlign w:val="superscript"/>
              </w:rPr>
              <w:t>1</w:t>
            </w:r>
            <w:r w:rsidRPr="004E236D">
              <w:rPr>
                <w:rFonts w:ascii="Times New Roman" w:hAnsi="Times New Roman" w:cs="Times New Roman"/>
              </w:rPr>
              <w:t xml:space="preserve">) </w:t>
            </w:r>
          </w:p>
        </w:tc>
        <w:tc>
          <w:tcPr>
            <w:tcW w:w="1620" w:type="dxa"/>
            <w:vAlign w:val="center"/>
          </w:tcPr>
          <w:p w14:paraId="3AB9BFF8"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750</w:t>
            </w:r>
          </w:p>
        </w:tc>
        <w:tc>
          <w:tcPr>
            <w:tcW w:w="1800" w:type="dxa"/>
            <w:vAlign w:val="center"/>
          </w:tcPr>
          <w:p w14:paraId="03066031" w14:textId="77777777" w:rsidR="00777A73" w:rsidRPr="004E236D" w:rsidRDefault="00777A73" w:rsidP="00777A73">
            <w:pPr>
              <w:spacing w:after="0" w:line="240" w:lineRule="auto"/>
              <w:ind w:right="72"/>
              <w:jc w:val="center"/>
              <w:rPr>
                <w:rFonts w:ascii="Times New Roman" w:hAnsi="Times New Roman" w:cs="Times New Roman"/>
              </w:rPr>
            </w:pPr>
            <w:r w:rsidRPr="004E236D">
              <w:rPr>
                <w:rFonts w:ascii="Times New Roman" w:hAnsi="Times New Roman" w:cs="Times New Roman"/>
              </w:rPr>
              <w:t>500</w:t>
            </w:r>
          </w:p>
        </w:tc>
      </w:tr>
    </w:tbl>
    <w:p w14:paraId="2269975F" w14:textId="77777777" w:rsidR="00777A73" w:rsidRPr="004E236D" w:rsidRDefault="00777A73" w:rsidP="00777A73">
      <w:pPr>
        <w:spacing w:after="0" w:line="240" w:lineRule="auto"/>
        <w:ind w:left="709" w:hanging="709"/>
        <w:rPr>
          <w:rFonts w:ascii="Times New Roman" w:hAnsi="Times New Roman" w:cs="Times New Roman"/>
        </w:rPr>
      </w:pPr>
      <w:r w:rsidRPr="004E236D">
        <w:rPr>
          <w:rFonts w:ascii="Times New Roman" w:hAnsi="Times New Roman" w:cs="Times New Roman"/>
          <w:vertAlign w:val="superscript"/>
        </w:rPr>
        <w:t>1</w:t>
      </w:r>
      <w:r w:rsidRPr="004E236D">
        <w:rPr>
          <w:rFonts w:ascii="Times New Roman" w:hAnsi="Times New Roman" w:cs="Times New Roman"/>
        </w:rPr>
        <w:t>) Platí pre zariadenia s vydaným povolením do 31. decembra 2012.</w:t>
      </w:r>
    </w:p>
    <w:p w14:paraId="47E0DB06" w14:textId="77777777" w:rsidR="00777A73" w:rsidRPr="004E236D" w:rsidRDefault="00777A73" w:rsidP="00777A73">
      <w:pPr>
        <w:pStyle w:val="ListParagraph1"/>
        <w:rPr>
          <w:sz w:val="22"/>
        </w:rPr>
      </w:pPr>
    </w:p>
    <w:p w14:paraId="183F41E9" w14:textId="77777777" w:rsidR="00777A73" w:rsidRPr="004E236D" w:rsidRDefault="00777A73" w:rsidP="00777A73">
      <w:pPr>
        <w:pStyle w:val="Nadpis3"/>
        <w:numPr>
          <w:ilvl w:val="0"/>
          <w:numId w:val="195"/>
        </w:numPr>
        <w:spacing w:before="120" w:line="240" w:lineRule="auto"/>
        <w:ind w:left="426" w:hanging="426"/>
        <w:rPr>
          <w:rFonts w:ascii="Times New Roman" w:hAnsi="Times New Roman" w:cs="Times New Roman"/>
          <w:b/>
          <w:color w:val="auto"/>
          <w:sz w:val="22"/>
          <w:szCs w:val="22"/>
        </w:rPr>
      </w:pPr>
      <w:r w:rsidRPr="004E236D">
        <w:rPr>
          <w:rFonts w:ascii="Times New Roman" w:hAnsi="Times New Roman" w:cs="Times New Roman"/>
          <w:b/>
          <w:color w:val="auto"/>
          <w:sz w:val="22"/>
          <w:szCs w:val="22"/>
        </w:rPr>
        <w:t>OSTATNÉ  PRIEMYSELNÉ  VÝROBY NEKOVOVÝCH  MINERÁLNYCH  PRODUKTOV</w:t>
      </w:r>
    </w:p>
    <w:p w14:paraId="4DD03B1F" w14:textId="77777777" w:rsidR="00777A73" w:rsidRPr="004E236D" w:rsidRDefault="00777A73" w:rsidP="00777A73">
      <w:pPr>
        <w:pStyle w:val="ListParagraph1"/>
        <w:spacing w:before="240"/>
        <w:rPr>
          <w:b/>
          <w:sz w:val="22"/>
        </w:rPr>
      </w:pPr>
      <w:r w:rsidRPr="004E236D">
        <w:rPr>
          <w:b/>
          <w:sz w:val="22"/>
        </w:rPr>
        <w:t xml:space="preserve">9.1   Technické požiadavky a podmienky  prevádzkovania </w:t>
      </w:r>
    </w:p>
    <w:p w14:paraId="4878E5EF" w14:textId="77777777" w:rsidR="00777A73" w:rsidRPr="004E236D" w:rsidRDefault="00777A73" w:rsidP="00777A73">
      <w:pPr>
        <w:pStyle w:val="Zarkazkladnhotextu3"/>
        <w:spacing w:after="0"/>
        <w:ind w:left="540" w:hanging="540"/>
        <w:rPr>
          <w:sz w:val="22"/>
          <w:szCs w:val="22"/>
        </w:rPr>
      </w:pPr>
      <w:r w:rsidRPr="004E236D">
        <w:rPr>
          <w:sz w:val="22"/>
          <w:szCs w:val="22"/>
        </w:rPr>
        <w:t xml:space="preserve">        Emisie TZL zo všetkých zariadení a miest vzniku sa  musia podľa technických možností s ohľadom na primeranosť nákladov obmedziť, napríklad odsávaním, odprašovaním, zvlhčovaním, hermetizáciou.</w:t>
      </w:r>
    </w:p>
    <w:p w14:paraId="6119DB36" w14:textId="77777777" w:rsidR="00777A73" w:rsidRPr="004E236D" w:rsidRDefault="00777A73" w:rsidP="00777A73">
      <w:pPr>
        <w:pStyle w:val="ListParagraph1"/>
        <w:spacing w:before="120"/>
        <w:rPr>
          <w:b/>
          <w:sz w:val="22"/>
        </w:rPr>
      </w:pPr>
      <w:r w:rsidRPr="004E236D">
        <w:rPr>
          <w:b/>
          <w:sz w:val="22"/>
        </w:rPr>
        <w:t xml:space="preserve">9.2   Emisný limit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53"/>
        <w:gridCol w:w="4735"/>
      </w:tblGrid>
      <w:tr w:rsidR="004E236D" w:rsidRPr="004E236D" w14:paraId="609F74B4" w14:textId="77777777" w:rsidTr="00777A73">
        <w:trPr>
          <w:trHeight w:val="340"/>
          <w:jc w:val="center"/>
        </w:trPr>
        <w:tc>
          <w:tcPr>
            <w:tcW w:w="4500" w:type="dxa"/>
            <w:vAlign w:val="center"/>
          </w:tcPr>
          <w:p w14:paraId="37FB9B35" w14:textId="77777777" w:rsidR="00777A73" w:rsidRPr="004E236D" w:rsidRDefault="00777A73" w:rsidP="00777A73">
            <w:pPr>
              <w:spacing w:after="0" w:line="240" w:lineRule="auto"/>
              <w:rPr>
                <w:rFonts w:ascii="Times New Roman" w:hAnsi="Times New Roman" w:cs="Times New Roman"/>
                <w:b/>
              </w:rPr>
            </w:pPr>
            <w:r w:rsidRPr="004E236D">
              <w:rPr>
                <w:rFonts w:ascii="Times New Roman" w:hAnsi="Times New Roman" w:cs="Times New Roman"/>
                <w:b/>
              </w:rPr>
              <w:t>Podmienky  platnosti EL</w:t>
            </w:r>
          </w:p>
        </w:tc>
        <w:tc>
          <w:tcPr>
            <w:tcW w:w="4680" w:type="dxa"/>
            <w:vAlign w:val="center"/>
          </w:tcPr>
          <w:p w14:paraId="4A7E0C02"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 xml:space="preserve">Štandardné stavové podmienky, suchý plyn </w:t>
            </w:r>
          </w:p>
        </w:tc>
      </w:tr>
      <w:tr w:rsidR="004E236D" w:rsidRPr="004E236D" w14:paraId="5EA91AEB" w14:textId="77777777" w:rsidTr="00777A73">
        <w:trPr>
          <w:trHeight w:val="340"/>
          <w:jc w:val="center"/>
        </w:trPr>
        <w:tc>
          <w:tcPr>
            <w:tcW w:w="4500" w:type="dxa"/>
            <w:vMerge w:val="restart"/>
            <w:vAlign w:val="center"/>
          </w:tcPr>
          <w:p w14:paraId="604CFE45" w14:textId="77777777" w:rsidR="00777A73" w:rsidRPr="004E236D" w:rsidRDefault="00777A73" w:rsidP="00777A73">
            <w:pPr>
              <w:spacing w:after="0" w:line="240" w:lineRule="auto"/>
              <w:rPr>
                <w:rFonts w:ascii="Times New Roman" w:hAnsi="Times New Roman" w:cs="Times New Roman"/>
                <w:b/>
              </w:rPr>
            </w:pPr>
            <w:r w:rsidRPr="004E236D">
              <w:rPr>
                <w:rFonts w:ascii="Times New Roman" w:hAnsi="Times New Roman" w:cs="Times New Roman"/>
                <w:b/>
              </w:rPr>
              <w:t>Technológia</w:t>
            </w:r>
          </w:p>
        </w:tc>
        <w:tc>
          <w:tcPr>
            <w:tcW w:w="4680" w:type="dxa"/>
            <w:vAlign w:val="center"/>
          </w:tcPr>
          <w:p w14:paraId="04C397F4"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b/>
              </w:rPr>
              <w:t xml:space="preserve">Emisný limit </w:t>
            </w:r>
            <w:r w:rsidRPr="004E236D">
              <w:rPr>
                <w:rFonts w:ascii="Times New Roman" w:hAnsi="Times New Roman" w:cs="Times New Roman"/>
                <w:b/>
              </w:rPr>
              <w:sym w:font="Symbol" w:char="F05B"/>
            </w:r>
            <w:r w:rsidRPr="004E236D">
              <w:rPr>
                <w:rFonts w:ascii="Times New Roman" w:hAnsi="Times New Roman" w:cs="Times New Roman"/>
                <w:b/>
              </w:rPr>
              <w:t>mg/m</w:t>
            </w:r>
            <w:r w:rsidRPr="004E236D">
              <w:rPr>
                <w:rFonts w:ascii="Times New Roman" w:hAnsi="Times New Roman" w:cs="Times New Roman"/>
                <w:b/>
                <w:vertAlign w:val="superscript"/>
              </w:rPr>
              <w:t>3</w:t>
            </w:r>
            <w:r w:rsidRPr="004E236D">
              <w:rPr>
                <w:rFonts w:ascii="Times New Roman" w:hAnsi="Times New Roman" w:cs="Times New Roman"/>
                <w:b/>
              </w:rPr>
              <w:sym w:font="Symbol" w:char="F05D"/>
            </w:r>
          </w:p>
        </w:tc>
      </w:tr>
      <w:tr w:rsidR="004E236D" w:rsidRPr="004E236D" w14:paraId="24D2BBD5" w14:textId="77777777" w:rsidTr="00777A73">
        <w:trPr>
          <w:trHeight w:val="340"/>
          <w:jc w:val="center"/>
        </w:trPr>
        <w:tc>
          <w:tcPr>
            <w:tcW w:w="4500" w:type="dxa"/>
            <w:vMerge/>
            <w:vAlign w:val="center"/>
          </w:tcPr>
          <w:p w14:paraId="187A9AD1" w14:textId="77777777" w:rsidR="00777A73" w:rsidRPr="004E236D" w:rsidRDefault="00777A73" w:rsidP="00777A73">
            <w:pPr>
              <w:spacing w:after="0" w:line="240" w:lineRule="auto"/>
              <w:rPr>
                <w:rFonts w:ascii="Times New Roman" w:hAnsi="Times New Roman" w:cs="Times New Roman"/>
              </w:rPr>
            </w:pPr>
          </w:p>
        </w:tc>
        <w:tc>
          <w:tcPr>
            <w:tcW w:w="4680" w:type="dxa"/>
            <w:vAlign w:val="center"/>
          </w:tcPr>
          <w:p w14:paraId="3291F78D" w14:textId="77777777" w:rsidR="00777A73" w:rsidRPr="004E236D" w:rsidRDefault="00777A73" w:rsidP="00777A73">
            <w:pPr>
              <w:spacing w:after="0" w:line="240" w:lineRule="auto"/>
              <w:jc w:val="center"/>
              <w:rPr>
                <w:rFonts w:ascii="Times New Roman" w:hAnsi="Times New Roman" w:cs="Times New Roman"/>
                <w:b/>
                <w:vertAlign w:val="superscript"/>
              </w:rPr>
            </w:pPr>
            <w:r w:rsidRPr="004E236D">
              <w:rPr>
                <w:rFonts w:ascii="Times New Roman" w:hAnsi="Times New Roman" w:cs="Times New Roman"/>
                <w:b/>
              </w:rPr>
              <w:t>TZL</w:t>
            </w:r>
          </w:p>
        </w:tc>
      </w:tr>
      <w:tr w:rsidR="004E236D" w:rsidRPr="004E236D" w14:paraId="79AB6986" w14:textId="77777777" w:rsidTr="00777A73">
        <w:trPr>
          <w:trHeight w:val="340"/>
          <w:jc w:val="center"/>
        </w:trPr>
        <w:tc>
          <w:tcPr>
            <w:tcW w:w="4500" w:type="dxa"/>
            <w:vAlign w:val="center"/>
          </w:tcPr>
          <w:p w14:paraId="437CAB87"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Kameňolomy</w:t>
            </w:r>
          </w:p>
        </w:tc>
        <w:tc>
          <w:tcPr>
            <w:tcW w:w="4680" w:type="dxa"/>
            <w:vAlign w:val="center"/>
          </w:tcPr>
          <w:p w14:paraId="20CD2905"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30, 50</w:t>
            </w:r>
            <w:r w:rsidRPr="004E236D">
              <w:rPr>
                <w:rFonts w:ascii="Times New Roman" w:hAnsi="Times New Roman" w:cs="Times New Roman"/>
                <w:vertAlign w:val="superscript"/>
              </w:rPr>
              <w:t>1</w:t>
            </w:r>
            <w:r w:rsidRPr="004E236D">
              <w:rPr>
                <w:rFonts w:ascii="Times New Roman" w:hAnsi="Times New Roman" w:cs="Times New Roman"/>
              </w:rPr>
              <w:t>)</w:t>
            </w:r>
          </w:p>
        </w:tc>
      </w:tr>
      <w:tr w:rsidR="004E236D" w:rsidRPr="004E236D" w14:paraId="53E19BB3" w14:textId="77777777" w:rsidTr="00777A73">
        <w:trPr>
          <w:trHeight w:val="340"/>
          <w:jc w:val="center"/>
        </w:trPr>
        <w:tc>
          <w:tcPr>
            <w:tcW w:w="4500" w:type="dxa"/>
            <w:vAlign w:val="center"/>
          </w:tcPr>
          <w:p w14:paraId="3FFC292C"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Ťažba  a spracovanie  silikátových  a iných surovín</w:t>
            </w:r>
          </w:p>
        </w:tc>
        <w:tc>
          <w:tcPr>
            <w:tcW w:w="4680" w:type="dxa"/>
            <w:vAlign w:val="center"/>
          </w:tcPr>
          <w:p w14:paraId="47C4619D"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20</w:t>
            </w:r>
          </w:p>
        </w:tc>
      </w:tr>
      <w:tr w:rsidR="004E236D" w:rsidRPr="004E236D" w14:paraId="7CE73B17" w14:textId="77777777" w:rsidTr="00777A73">
        <w:trPr>
          <w:trHeight w:val="340"/>
          <w:jc w:val="center"/>
        </w:trPr>
        <w:tc>
          <w:tcPr>
            <w:tcW w:w="4500" w:type="dxa"/>
            <w:vAlign w:val="center"/>
          </w:tcPr>
          <w:p w14:paraId="111F0FCD"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Priemyselná výroba  betónu a malty alebo iných  stavebných  materiálov</w:t>
            </w:r>
          </w:p>
        </w:tc>
        <w:tc>
          <w:tcPr>
            <w:tcW w:w="4680" w:type="dxa"/>
            <w:vAlign w:val="center"/>
          </w:tcPr>
          <w:p w14:paraId="6FADE2EB"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20</w:t>
            </w:r>
          </w:p>
        </w:tc>
      </w:tr>
      <w:tr w:rsidR="004E236D" w:rsidRPr="004E236D" w14:paraId="2F70F867" w14:textId="77777777" w:rsidTr="00777A73">
        <w:trPr>
          <w:trHeight w:val="340"/>
          <w:jc w:val="center"/>
        </w:trPr>
        <w:tc>
          <w:tcPr>
            <w:tcW w:w="4500" w:type="dxa"/>
            <w:vAlign w:val="center"/>
          </w:tcPr>
          <w:p w14:paraId="4DD2ECF2"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Ostatné priemyselné výroby nekovových  minerálnych produktov a ostatné zariadenia stacionárnych zdrojov  podľa bodov 1 - 8</w:t>
            </w:r>
          </w:p>
        </w:tc>
        <w:tc>
          <w:tcPr>
            <w:tcW w:w="4680" w:type="dxa"/>
            <w:vAlign w:val="center"/>
          </w:tcPr>
          <w:p w14:paraId="2FD8E90A"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20</w:t>
            </w:r>
          </w:p>
        </w:tc>
      </w:tr>
    </w:tbl>
    <w:p w14:paraId="1BF6641B" w14:textId="77777777" w:rsidR="00777A73" w:rsidRPr="004E236D" w:rsidRDefault="00777A73" w:rsidP="00777A73">
      <w:pPr>
        <w:spacing w:before="60" w:after="0" w:line="240" w:lineRule="auto"/>
        <w:ind w:left="709" w:hanging="709"/>
        <w:rPr>
          <w:rFonts w:ascii="Times New Roman" w:hAnsi="Times New Roman" w:cs="Times New Roman"/>
        </w:rPr>
      </w:pPr>
      <w:r w:rsidRPr="004E236D">
        <w:rPr>
          <w:rFonts w:ascii="Times New Roman" w:hAnsi="Times New Roman" w:cs="Times New Roman"/>
          <w:vertAlign w:val="superscript"/>
        </w:rPr>
        <w:t>1</w:t>
      </w:r>
      <w:r w:rsidRPr="004E236D">
        <w:rPr>
          <w:rFonts w:ascii="Times New Roman" w:hAnsi="Times New Roman" w:cs="Times New Roman"/>
        </w:rPr>
        <w:t>) Platí pre zariadenia s vydaným povolením do 31. decembra 2012.</w:t>
      </w:r>
    </w:p>
    <w:p w14:paraId="566B2DBC" w14:textId="77777777" w:rsidR="00777A73" w:rsidRPr="004E236D" w:rsidRDefault="00777A73" w:rsidP="00777A73">
      <w:pPr>
        <w:rPr>
          <w:rFonts w:ascii="Times New Roman" w:eastAsia="Times New Roman" w:hAnsi="Times New Roman" w:cs="Times New Roman"/>
          <w:b/>
          <w:bCs/>
          <w:lang w:eastAsia="sk-SK"/>
        </w:rPr>
      </w:pPr>
      <w:r w:rsidRPr="004E236D">
        <w:br w:type="page"/>
      </w:r>
    </w:p>
    <w:p w14:paraId="68C65B8A" w14:textId="77777777" w:rsidR="00777A73" w:rsidRPr="004E236D" w:rsidRDefault="00777A73" w:rsidP="00777A73">
      <w:pPr>
        <w:pStyle w:val="Nadpis2"/>
        <w:spacing w:after="0"/>
        <w:rPr>
          <w:sz w:val="22"/>
          <w:szCs w:val="22"/>
        </w:rPr>
      </w:pPr>
      <w:r w:rsidRPr="004E236D">
        <w:rPr>
          <w:sz w:val="22"/>
          <w:szCs w:val="22"/>
        </w:rPr>
        <w:lastRenderedPageBreak/>
        <w:t>D.    CHEMICKÝ PRIEMYSEL</w:t>
      </w:r>
    </w:p>
    <w:p w14:paraId="1CB29999" w14:textId="77777777" w:rsidR="00777A73" w:rsidRPr="004E236D" w:rsidRDefault="00777A73" w:rsidP="00777A73">
      <w:pPr>
        <w:pStyle w:val="Nadpis2"/>
        <w:spacing w:after="0"/>
        <w:rPr>
          <w:sz w:val="22"/>
          <w:szCs w:val="22"/>
        </w:rPr>
      </w:pPr>
      <w:r w:rsidRPr="004E236D">
        <w:rPr>
          <w:sz w:val="22"/>
          <w:szCs w:val="22"/>
        </w:rPr>
        <w:t xml:space="preserve">1. </w:t>
      </w:r>
      <w:r w:rsidRPr="004E236D">
        <w:rPr>
          <w:sz w:val="22"/>
          <w:szCs w:val="22"/>
        </w:rPr>
        <w:tab/>
        <w:t xml:space="preserve">VÝROBA CHLÓRU </w:t>
      </w:r>
    </w:p>
    <w:p w14:paraId="0ABB3B9B" w14:textId="77777777" w:rsidR="00777A73" w:rsidRPr="004E236D" w:rsidRDefault="00777A73" w:rsidP="00777A73">
      <w:pPr>
        <w:widowControl w:val="0"/>
        <w:rPr>
          <w:rFonts w:ascii="Times New Roman" w:hAnsi="Times New Roman" w:cs="Times New Roman"/>
          <w:b/>
        </w:rPr>
      </w:pPr>
      <w:r w:rsidRPr="004E236D">
        <w:rPr>
          <w:rFonts w:ascii="Times New Roman" w:hAnsi="Times New Roman" w:cs="Times New Roman"/>
        </w:rPr>
        <w:t xml:space="preserve">1.1     </w:t>
      </w:r>
      <w:r w:rsidRPr="004E236D">
        <w:rPr>
          <w:rFonts w:ascii="Times New Roman" w:hAnsi="Times New Roman" w:cs="Times New Roman"/>
          <w:b/>
        </w:rPr>
        <w:t xml:space="preserve">Technické požiadavky a podmienky prevádzkovania </w:t>
      </w:r>
    </w:p>
    <w:p w14:paraId="4BEA658D" w14:textId="77777777" w:rsidR="00777A73" w:rsidRPr="004E236D" w:rsidRDefault="00777A73" w:rsidP="00777A73">
      <w:pPr>
        <w:pStyle w:val="Zarkazkladnhotextu3"/>
        <w:keepNext w:val="0"/>
        <w:widowControl w:val="0"/>
        <w:numPr>
          <w:ilvl w:val="0"/>
          <w:numId w:val="177"/>
        </w:numPr>
        <w:tabs>
          <w:tab w:val="clear" w:pos="420"/>
        </w:tabs>
        <w:spacing w:before="0" w:after="0"/>
        <w:ind w:left="567" w:hanging="567"/>
        <w:rPr>
          <w:sz w:val="22"/>
          <w:szCs w:val="22"/>
        </w:rPr>
      </w:pPr>
      <w:r w:rsidRPr="004E236D">
        <w:rPr>
          <w:sz w:val="22"/>
          <w:szCs w:val="22"/>
        </w:rPr>
        <w:t>Všetky druhy koncových, technologických a iných odpadových plynov obsahujúcich chlór sa musia zaviesť do zariadenia na odstránenie  chlóru.</w:t>
      </w:r>
    </w:p>
    <w:p w14:paraId="7A46AD8F" w14:textId="77777777" w:rsidR="00777A73" w:rsidRPr="004E236D" w:rsidRDefault="00777A73" w:rsidP="00777A73">
      <w:pPr>
        <w:pStyle w:val="Zarkazkladnhotextu3"/>
        <w:keepNext w:val="0"/>
        <w:widowControl w:val="0"/>
        <w:numPr>
          <w:ilvl w:val="0"/>
          <w:numId w:val="177"/>
        </w:numPr>
        <w:tabs>
          <w:tab w:val="clear" w:pos="420"/>
        </w:tabs>
        <w:spacing w:before="0" w:after="0"/>
        <w:ind w:left="567" w:hanging="567"/>
        <w:rPr>
          <w:sz w:val="22"/>
          <w:szCs w:val="22"/>
        </w:rPr>
      </w:pPr>
      <w:r w:rsidRPr="004E236D">
        <w:rPr>
          <w:sz w:val="22"/>
          <w:szCs w:val="22"/>
        </w:rPr>
        <w:t>Z pracovného priestoru elektrolýzy je potrebné odsávať odpadové plyny od vaní alebo centrálne alebo vykonať iné účinné opatrenia obmedzujúce úniky ortuti do pracovného priestoru.</w:t>
      </w:r>
    </w:p>
    <w:p w14:paraId="047D30E7" w14:textId="77777777" w:rsidR="00777A73" w:rsidRPr="004E236D" w:rsidRDefault="00777A73" w:rsidP="00777A73">
      <w:pPr>
        <w:pStyle w:val="Odsekzoznamu"/>
        <w:numPr>
          <w:ilvl w:val="0"/>
          <w:numId w:val="177"/>
        </w:numPr>
        <w:spacing w:after="0" w:line="240" w:lineRule="auto"/>
        <w:ind w:left="567" w:hanging="567"/>
        <w:rPr>
          <w:rFonts w:ascii="Times New Roman" w:hAnsi="Times New Roman" w:cs="Times New Roman"/>
        </w:rPr>
      </w:pPr>
      <w:r w:rsidRPr="004E236D">
        <w:rPr>
          <w:rFonts w:ascii="Times New Roman" w:hAnsi="Times New Roman" w:cs="Times New Roman"/>
        </w:rPr>
        <w:t>Používanie ortuti alebo amalgámu vo výrobe chlóru alkalickým spôsobom je zakázané.</w:t>
      </w:r>
    </w:p>
    <w:p w14:paraId="51C9BB66" w14:textId="77777777" w:rsidR="00777A73" w:rsidRPr="004E236D" w:rsidRDefault="00777A73" w:rsidP="00777A73">
      <w:pPr>
        <w:widowControl w:val="0"/>
        <w:spacing w:before="120" w:after="120" w:line="240" w:lineRule="auto"/>
        <w:ind w:left="709" w:hanging="709"/>
        <w:rPr>
          <w:rFonts w:ascii="Times New Roman" w:hAnsi="Times New Roman" w:cs="Times New Roman"/>
          <w:b/>
        </w:rPr>
      </w:pPr>
      <w:r w:rsidRPr="004E236D">
        <w:rPr>
          <w:rFonts w:ascii="Times New Roman" w:hAnsi="Times New Roman" w:cs="Times New Roman"/>
        </w:rPr>
        <w:t xml:space="preserve">1.2    </w:t>
      </w:r>
      <w:r w:rsidRPr="004E236D">
        <w:rPr>
          <w:rFonts w:ascii="Times New Roman" w:hAnsi="Times New Roman" w:cs="Times New Roman"/>
          <w:b/>
        </w:rPr>
        <w:t>Emisné limity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873"/>
        <w:gridCol w:w="5415"/>
      </w:tblGrid>
      <w:tr w:rsidR="004E236D" w:rsidRPr="004E236D" w14:paraId="289ADA5A" w14:textId="77777777" w:rsidTr="00777A73">
        <w:trPr>
          <w:trHeight w:val="470"/>
          <w:jc w:val="center"/>
        </w:trPr>
        <w:tc>
          <w:tcPr>
            <w:tcW w:w="3828" w:type="dxa"/>
            <w:vAlign w:val="center"/>
          </w:tcPr>
          <w:p w14:paraId="43271BB6" w14:textId="77777777" w:rsidR="00777A73" w:rsidRPr="004E236D" w:rsidRDefault="00777A73" w:rsidP="00777A73">
            <w:pPr>
              <w:spacing w:after="0" w:line="240" w:lineRule="auto"/>
              <w:outlineLvl w:val="1"/>
              <w:rPr>
                <w:rFonts w:ascii="Times New Roman" w:hAnsi="Times New Roman" w:cs="Times New Roman"/>
              </w:rPr>
            </w:pPr>
            <w:r w:rsidRPr="004E236D">
              <w:rPr>
                <w:rFonts w:ascii="Times New Roman" w:hAnsi="Times New Roman" w:cs="Times New Roman"/>
                <w:b/>
              </w:rPr>
              <w:t>Podmienky platnosti EL</w:t>
            </w:r>
          </w:p>
        </w:tc>
        <w:tc>
          <w:tcPr>
            <w:tcW w:w="5352" w:type="dxa"/>
            <w:vAlign w:val="center"/>
          </w:tcPr>
          <w:p w14:paraId="4E5EDEEC" w14:textId="77777777" w:rsidR="00777A73" w:rsidRPr="004E236D" w:rsidRDefault="00777A73" w:rsidP="00777A73">
            <w:pPr>
              <w:spacing w:after="0" w:line="240" w:lineRule="auto"/>
              <w:outlineLvl w:val="1"/>
              <w:rPr>
                <w:rFonts w:ascii="Times New Roman" w:hAnsi="Times New Roman" w:cs="Times New Roman"/>
              </w:rPr>
            </w:pPr>
            <w:r w:rsidRPr="004E236D">
              <w:rPr>
                <w:rFonts w:ascii="Times New Roman" w:hAnsi="Times New Roman" w:cs="Times New Roman"/>
              </w:rPr>
              <w:t>Štandardné stavové podmienky, suchý plyn</w:t>
            </w:r>
          </w:p>
        </w:tc>
      </w:tr>
      <w:tr w:rsidR="004E236D" w:rsidRPr="004E236D" w14:paraId="14A5EEC1" w14:textId="77777777" w:rsidTr="00777A73">
        <w:trPr>
          <w:trHeight w:val="340"/>
          <w:jc w:val="center"/>
        </w:trPr>
        <w:tc>
          <w:tcPr>
            <w:tcW w:w="3828" w:type="dxa"/>
            <w:vMerge w:val="restart"/>
            <w:vAlign w:val="center"/>
          </w:tcPr>
          <w:p w14:paraId="57B787A2" w14:textId="77777777" w:rsidR="00777A73" w:rsidRPr="004E236D" w:rsidRDefault="00777A73" w:rsidP="00777A73">
            <w:pPr>
              <w:spacing w:after="0" w:line="240" w:lineRule="auto"/>
              <w:outlineLvl w:val="1"/>
              <w:rPr>
                <w:rFonts w:ascii="Times New Roman" w:hAnsi="Times New Roman" w:cs="Times New Roman"/>
              </w:rPr>
            </w:pPr>
            <w:r w:rsidRPr="004E236D">
              <w:rPr>
                <w:rFonts w:ascii="Times New Roman" w:hAnsi="Times New Roman" w:cs="Times New Roman"/>
                <w:b/>
              </w:rPr>
              <w:t>Časť zdroja</w:t>
            </w:r>
          </w:p>
        </w:tc>
        <w:tc>
          <w:tcPr>
            <w:tcW w:w="5352" w:type="dxa"/>
            <w:vAlign w:val="center"/>
          </w:tcPr>
          <w:p w14:paraId="36DB42FF" w14:textId="77777777" w:rsidR="00777A73" w:rsidRPr="004E236D" w:rsidRDefault="00777A73" w:rsidP="00777A73">
            <w:pPr>
              <w:spacing w:after="0" w:line="240" w:lineRule="auto"/>
              <w:jc w:val="center"/>
              <w:outlineLvl w:val="1"/>
              <w:rPr>
                <w:rFonts w:ascii="Times New Roman" w:hAnsi="Times New Roman" w:cs="Times New Roman"/>
              </w:rPr>
            </w:pPr>
            <w:r w:rsidRPr="004E236D">
              <w:rPr>
                <w:rFonts w:ascii="Times New Roman" w:hAnsi="Times New Roman" w:cs="Times New Roman"/>
                <w:b/>
              </w:rPr>
              <w:t>Emisný limit</w:t>
            </w:r>
            <w:r w:rsidRPr="004E236D">
              <w:rPr>
                <w:rFonts w:ascii="Times New Roman" w:hAnsi="Times New Roman" w:cs="Times New Roman"/>
                <w:b/>
              </w:rPr>
              <w:sym w:font="Symbol" w:char="F05B"/>
            </w:r>
            <w:r w:rsidRPr="004E236D">
              <w:rPr>
                <w:rFonts w:ascii="Times New Roman" w:hAnsi="Times New Roman" w:cs="Times New Roman"/>
                <w:b/>
              </w:rPr>
              <w:t>mg/m</w:t>
            </w:r>
            <w:r w:rsidRPr="004E236D">
              <w:rPr>
                <w:rFonts w:ascii="Times New Roman" w:hAnsi="Times New Roman" w:cs="Times New Roman"/>
                <w:b/>
                <w:vertAlign w:val="superscript"/>
              </w:rPr>
              <w:t>3</w:t>
            </w:r>
            <w:r w:rsidRPr="004E236D">
              <w:rPr>
                <w:rFonts w:ascii="Times New Roman" w:hAnsi="Times New Roman" w:cs="Times New Roman"/>
                <w:b/>
              </w:rPr>
              <w:sym w:font="Symbol" w:char="F05D"/>
            </w:r>
          </w:p>
        </w:tc>
      </w:tr>
      <w:tr w:rsidR="004E236D" w:rsidRPr="004E236D" w14:paraId="0BDCD4F7" w14:textId="77777777" w:rsidTr="00777A73">
        <w:trPr>
          <w:trHeight w:val="340"/>
          <w:jc w:val="center"/>
        </w:trPr>
        <w:tc>
          <w:tcPr>
            <w:tcW w:w="3828" w:type="dxa"/>
            <w:vMerge/>
            <w:vAlign w:val="center"/>
          </w:tcPr>
          <w:p w14:paraId="3CC52BD8" w14:textId="77777777" w:rsidR="00777A73" w:rsidRPr="004E236D" w:rsidRDefault="00777A73" w:rsidP="00777A73">
            <w:pPr>
              <w:spacing w:after="0" w:line="240" w:lineRule="auto"/>
              <w:outlineLvl w:val="1"/>
              <w:rPr>
                <w:rFonts w:ascii="Times New Roman" w:hAnsi="Times New Roman" w:cs="Times New Roman"/>
                <w:b/>
              </w:rPr>
            </w:pPr>
          </w:p>
        </w:tc>
        <w:tc>
          <w:tcPr>
            <w:tcW w:w="5352" w:type="dxa"/>
            <w:vAlign w:val="center"/>
          </w:tcPr>
          <w:p w14:paraId="732FCD1D" w14:textId="77777777" w:rsidR="00777A73" w:rsidRPr="004E236D" w:rsidRDefault="00777A73" w:rsidP="00777A73">
            <w:pPr>
              <w:spacing w:after="0" w:line="240" w:lineRule="auto"/>
              <w:jc w:val="center"/>
              <w:outlineLvl w:val="1"/>
              <w:rPr>
                <w:rFonts w:ascii="Times New Roman" w:hAnsi="Times New Roman" w:cs="Times New Roman"/>
                <w:b/>
              </w:rPr>
            </w:pPr>
            <w:r w:rsidRPr="004E236D">
              <w:rPr>
                <w:rFonts w:ascii="Times New Roman" w:hAnsi="Times New Roman" w:cs="Times New Roman"/>
                <w:b/>
              </w:rPr>
              <w:t>Cl</w:t>
            </w:r>
            <w:r w:rsidRPr="004E236D">
              <w:rPr>
                <w:rFonts w:ascii="Times New Roman" w:hAnsi="Times New Roman" w:cs="Times New Roman"/>
                <w:b/>
                <w:vertAlign w:val="subscript"/>
              </w:rPr>
              <w:t>2</w:t>
            </w:r>
          </w:p>
        </w:tc>
      </w:tr>
      <w:tr w:rsidR="004E236D" w:rsidRPr="004E236D" w14:paraId="3A7E48CB" w14:textId="77777777" w:rsidTr="00777A73">
        <w:trPr>
          <w:trHeight w:val="340"/>
          <w:jc w:val="center"/>
        </w:trPr>
        <w:tc>
          <w:tcPr>
            <w:tcW w:w="3828" w:type="dxa"/>
            <w:vAlign w:val="center"/>
          </w:tcPr>
          <w:p w14:paraId="31E2ABEC" w14:textId="77777777" w:rsidR="00777A73" w:rsidRPr="004E236D" w:rsidRDefault="00777A73" w:rsidP="00777A73">
            <w:pPr>
              <w:spacing w:after="0" w:line="240" w:lineRule="auto"/>
              <w:outlineLvl w:val="1"/>
              <w:rPr>
                <w:rFonts w:ascii="Times New Roman" w:hAnsi="Times New Roman" w:cs="Times New Roman"/>
              </w:rPr>
            </w:pPr>
            <w:r w:rsidRPr="004E236D">
              <w:rPr>
                <w:rFonts w:ascii="Times New Roman" w:hAnsi="Times New Roman" w:cs="Times New Roman"/>
              </w:rPr>
              <w:t xml:space="preserve">Odchlórovacie zariadenie </w:t>
            </w:r>
          </w:p>
        </w:tc>
        <w:tc>
          <w:tcPr>
            <w:tcW w:w="5352" w:type="dxa"/>
            <w:vAlign w:val="center"/>
          </w:tcPr>
          <w:p w14:paraId="5FEA4C4E" w14:textId="77777777" w:rsidR="00777A73" w:rsidRPr="004E236D" w:rsidRDefault="00777A73" w:rsidP="00777A73">
            <w:pPr>
              <w:spacing w:after="0" w:line="240" w:lineRule="auto"/>
              <w:jc w:val="center"/>
              <w:outlineLvl w:val="1"/>
              <w:rPr>
                <w:rFonts w:ascii="Times New Roman" w:hAnsi="Times New Roman" w:cs="Times New Roman"/>
              </w:rPr>
            </w:pPr>
            <w:r w:rsidRPr="004E236D">
              <w:rPr>
                <w:rFonts w:ascii="Times New Roman" w:hAnsi="Times New Roman" w:cs="Times New Roman"/>
              </w:rPr>
              <w:t>3</w:t>
            </w:r>
          </w:p>
        </w:tc>
      </w:tr>
      <w:tr w:rsidR="004E236D" w:rsidRPr="004E236D" w14:paraId="0F46E029" w14:textId="77777777" w:rsidTr="00777A73">
        <w:trPr>
          <w:trHeight w:val="340"/>
          <w:jc w:val="center"/>
        </w:trPr>
        <w:tc>
          <w:tcPr>
            <w:tcW w:w="3828" w:type="dxa"/>
            <w:vAlign w:val="center"/>
          </w:tcPr>
          <w:p w14:paraId="19BB6246" w14:textId="77777777" w:rsidR="00777A73" w:rsidRPr="004E236D" w:rsidRDefault="00777A73" w:rsidP="00777A73">
            <w:pPr>
              <w:spacing w:after="0" w:line="240" w:lineRule="auto"/>
              <w:outlineLvl w:val="1"/>
              <w:rPr>
                <w:rFonts w:ascii="Times New Roman" w:hAnsi="Times New Roman" w:cs="Times New Roman"/>
              </w:rPr>
            </w:pPr>
          </w:p>
        </w:tc>
        <w:tc>
          <w:tcPr>
            <w:tcW w:w="5352" w:type="dxa"/>
            <w:vAlign w:val="center"/>
          </w:tcPr>
          <w:p w14:paraId="44B5D8B1" w14:textId="77777777" w:rsidR="00777A73" w:rsidRPr="004E236D" w:rsidRDefault="00777A73" w:rsidP="00777A73">
            <w:pPr>
              <w:spacing w:after="0" w:line="240" w:lineRule="auto"/>
              <w:jc w:val="center"/>
              <w:outlineLvl w:val="1"/>
              <w:rPr>
                <w:rFonts w:ascii="Times New Roman" w:hAnsi="Times New Roman" w:cs="Times New Roman"/>
              </w:rPr>
            </w:pPr>
            <w:r w:rsidRPr="004E236D">
              <w:rPr>
                <w:rFonts w:ascii="Times New Roman" w:hAnsi="Times New Roman" w:cs="Times New Roman"/>
                <w:b/>
              </w:rPr>
              <w:t>Limitný emisný faktor Hg</w:t>
            </w:r>
            <w:r w:rsidRPr="004E236D">
              <w:rPr>
                <w:rFonts w:ascii="Times New Roman" w:hAnsi="Times New Roman" w:cs="Times New Roman"/>
                <w:vertAlign w:val="superscript"/>
              </w:rPr>
              <w:t>1</w:t>
            </w:r>
            <w:r w:rsidRPr="004E236D">
              <w:rPr>
                <w:rFonts w:ascii="Times New Roman" w:hAnsi="Times New Roman" w:cs="Times New Roman"/>
              </w:rPr>
              <w:t>)</w:t>
            </w:r>
          </w:p>
        </w:tc>
      </w:tr>
      <w:tr w:rsidR="004E236D" w:rsidRPr="004E236D" w14:paraId="31FD1A00" w14:textId="77777777" w:rsidTr="00777A73">
        <w:trPr>
          <w:trHeight w:val="340"/>
          <w:jc w:val="center"/>
        </w:trPr>
        <w:tc>
          <w:tcPr>
            <w:tcW w:w="3828" w:type="dxa"/>
            <w:vAlign w:val="center"/>
          </w:tcPr>
          <w:p w14:paraId="2D1240EA" w14:textId="77777777" w:rsidR="00777A73" w:rsidRPr="004E236D" w:rsidRDefault="00777A73" w:rsidP="00777A73">
            <w:pPr>
              <w:spacing w:after="0" w:line="240" w:lineRule="auto"/>
              <w:outlineLvl w:val="1"/>
              <w:rPr>
                <w:rFonts w:ascii="Times New Roman" w:hAnsi="Times New Roman" w:cs="Times New Roman"/>
              </w:rPr>
            </w:pPr>
            <w:r w:rsidRPr="004E236D">
              <w:rPr>
                <w:rFonts w:ascii="Times New Roman" w:hAnsi="Times New Roman" w:cs="Times New Roman"/>
              </w:rPr>
              <w:t xml:space="preserve">Odpadový plyn odsávaný z priestoru elektrolýzy </w:t>
            </w:r>
          </w:p>
        </w:tc>
        <w:tc>
          <w:tcPr>
            <w:tcW w:w="5352" w:type="dxa"/>
            <w:vAlign w:val="center"/>
          </w:tcPr>
          <w:p w14:paraId="30511771" w14:textId="77777777" w:rsidR="00777A73" w:rsidRPr="004E236D" w:rsidRDefault="00777A73" w:rsidP="00777A73">
            <w:pPr>
              <w:spacing w:after="0" w:line="240" w:lineRule="auto"/>
              <w:jc w:val="center"/>
              <w:outlineLvl w:val="1"/>
              <w:rPr>
                <w:rFonts w:ascii="Times New Roman" w:hAnsi="Times New Roman" w:cs="Times New Roman"/>
              </w:rPr>
            </w:pPr>
            <w:r w:rsidRPr="004E236D">
              <w:rPr>
                <w:rFonts w:ascii="Times New Roman" w:hAnsi="Times New Roman" w:cs="Times New Roman"/>
              </w:rPr>
              <w:t>0,01g/tvyrobeného Cl</w:t>
            </w:r>
            <w:r w:rsidRPr="004E236D">
              <w:rPr>
                <w:rFonts w:ascii="Times New Roman" w:hAnsi="Times New Roman" w:cs="Times New Roman"/>
                <w:vertAlign w:val="subscript"/>
              </w:rPr>
              <w:t>2</w:t>
            </w:r>
          </w:p>
        </w:tc>
      </w:tr>
    </w:tbl>
    <w:p w14:paraId="55DB4492" w14:textId="77777777" w:rsidR="00777A73" w:rsidRPr="004E236D" w:rsidRDefault="00777A73" w:rsidP="00777A73">
      <w:pPr>
        <w:pStyle w:val="ListParagraph1"/>
        <w:spacing w:before="60"/>
        <w:rPr>
          <w:sz w:val="22"/>
        </w:rPr>
      </w:pPr>
      <w:r w:rsidRPr="004E236D">
        <w:rPr>
          <w:sz w:val="22"/>
          <w:vertAlign w:val="superscript"/>
        </w:rPr>
        <w:t>1</w:t>
      </w:r>
      <w:r w:rsidRPr="004E236D">
        <w:rPr>
          <w:sz w:val="22"/>
        </w:rPr>
        <w:t>) Platí ako ročná priemerná hodnota.</w:t>
      </w:r>
    </w:p>
    <w:p w14:paraId="57E27552" w14:textId="77777777" w:rsidR="00777A73" w:rsidRPr="004E236D" w:rsidRDefault="00777A73" w:rsidP="00777A73">
      <w:pPr>
        <w:pStyle w:val="Nadpis2"/>
        <w:spacing w:after="0"/>
        <w:rPr>
          <w:sz w:val="22"/>
          <w:szCs w:val="22"/>
        </w:rPr>
      </w:pPr>
      <w:r w:rsidRPr="004E236D">
        <w:rPr>
          <w:sz w:val="22"/>
          <w:szCs w:val="22"/>
        </w:rPr>
        <w:t xml:space="preserve">2. </w:t>
      </w:r>
      <w:r w:rsidRPr="004E236D">
        <w:rPr>
          <w:sz w:val="22"/>
          <w:szCs w:val="22"/>
        </w:rPr>
        <w:tab/>
        <w:t>VÝROBA CHLOROVODÍKA  A  KYSELINY CHLOROVODÍKOVEJ</w:t>
      </w:r>
    </w:p>
    <w:p w14:paraId="25BBB44A" w14:textId="77777777" w:rsidR="00777A73" w:rsidRPr="004E236D" w:rsidRDefault="00777A73" w:rsidP="00777A73">
      <w:pPr>
        <w:rPr>
          <w:rFonts w:ascii="Times New Roman" w:hAnsi="Times New Roman" w:cs="Times New Roman"/>
          <w:b/>
        </w:rPr>
      </w:pPr>
      <w:r w:rsidRPr="004E236D">
        <w:rPr>
          <w:rFonts w:ascii="Times New Roman" w:hAnsi="Times New Roman" w:cs="Times New Roman"/>
          <w:b/>
        </w:rPr>
        <w:t>2.1   Emisné limity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866"/>
        <w:gridCol w:w="5422"/>
      </w:tblGrid>
      <w:tr w:rsidR="004E236D" w:rsidRPr="004E236D" w14:paraId="1975B520" w14:textId="77777777" w:rsidTr="00777A73">
        <w:trPr>
          <w:trHeight w:val="340"/>
          <w:jc w:val="center"/>
        </w:trPr>
        <w:tc>
          <w:tcPr>
            <w:tcW w:w="3828" w:type="dxa"/>
            <w:vAlign w:val="center"/>
          </w:tcPr>
          <w:p w14:paraId="2D004B22" w14:textId="77777777" w:rsidR="00777A73" w:rsidRPr="004E236D" w:rsidRDefault="00777A73" w:rsidP="00777A73">
            <w:pPr>
              <w:spacing w:after="0" w:line="240" w:lineRule="auto"/>
              <w:outlineLvl w:val="1"/>
              <w:rPr>
                <w:rFonts w:ascii="Times New Roman" w:hAnsi="Times New Roman" w:cs="Times New Roman"/>
              </w:rPr>
            </w:pPr>
            <w:r w:rsidRPr="004E236D">
              <w:rPr>
                <w:rFonts w:ascii="Times New Roman" w:hAnsi="Times New Roman" w:cs="Times New Roman"/>
                <w:b/>
              </w:rPr>
              <w:t>Podmienky platnosti EL</w:t>
            </w:r>
          </w:p>
        </w:tc>
        <w:tc>
          <w:tcPr>
            <w:tcW w:w="5368" w:type="dxa"/>
            <w:vAlign w:val="center"/>
          </w:tcPr>
          <w:p w14:paraId="7F4F1F6E" w14:textId="77777777" w:rsidR="00777A73" w:rsidRPr="004E236D" w:rsidRDefault="00777A73" w:rsidP="00777A73">
            <w:pPr>
              <w:spacing w:after="0" w:line="240" w:lineRule="auto"/>
              <w:outlineLvl w:val="1"/>
              <w:rPr>
                <w:rFonts w:ascii="Times New Roman" w:hAnsi="Times New Roman" w:cs="Times New Roman"/>
              </w:rPr>
            </w:pPr>
            <w:r w:rsidRPr="004E236D">
              <w:rPr>
                <w:rFonts w:ascii="Times New Roman" w:hAnsi="Times New Roman" w:cs="Times New Roman"/>
              </w:rPr>
              <w:t>Štandardné stavové podmienky, suchý plyn</w:t>
            </w:r>
          </w:p>
        </w:tc>
      </w:tr>
      <w:tr w:rsidR="004E236D" w:rsidRPr="004E236D" w14:paraId="0EC53625" w14:textId="77777777" w:rsidTr="00777A73">
        <w:trPr>
          <w:trHeight w:val="340"/>
          <w:jc w:val="center"/>
        </w:trPr>
        <w:tc>
          <w:tcPr>
            <w:tcW w:w="3828" w:type="dxa"/>
            <w:vMerge w:val="restart"/>
            <w:vAlign w:val="center"/>
          </w:tcPr>
          <w:p w14:paraId="53B25155" w14:textId="77777777" w:rsidR="00777A73" w:rsidRPr="004E236D" w:rsidRDefault="00777A73" w:rsidP="00777A73">
            <w:pPr>
              <w:spacing w:after="0" w:line="240" w:lineRule="auto"/>
              <w:outlineLvl w:val="1"/>
              <w:rPr>
                <w:rFonts w:ascii="Times New Roman" w:hAnsi="Times New Roman" w:cs="Times New Roman"/>
              </w:rPr>
            </w:pPr>
            <w:r w:rsidRPr="004E236D">
              <w:rPr>
                <w:rFonts w:ascii="Times New Roman" w:hAnsi="Times New Roman" w:cs="Times New Roman"/>
                <w:b/>
              </w:rPr>
              <w:t>Časť zdroja</w:t>
            </w:r>
          </w:p>
        </w:tc>
        <w:tc>
          <w:tcPr>
            <w:tcW w:w="5368" w:type="dxa"/>
            <w:vAlign w:val="center"/>
          </w:tcPr>
          <w:p w14:paraId="7AE7195E" w14:textId="77777777" w:rsidR="00777A73" w:rsidRPr="004E236D" w:rsidRDefault="00777A73" w:rsidP="00777A73">
            <w:pPr>
              <w:spacing w:after="0" w:line="240" w:lineRule="auto"/>
              <w:jc w:val="center"/>
              <w:outlineLvl w:val="1"/>
              <w:rPr>
                <w:rFonts w:ascii="Times New Roman" w:hAnsi="Times New Roman" w:cs="Times New Roman"/>
              </w:rPr>
            </w:pPr>
            <w:r w:rsidRPr="004E236D">
              <w:rPr>
                <w:rFonts w:ascii="Times New Roman" w:hAnsi="Times New Roman" w:cs="Times New Roman"/>
                <w:b/>
              </w:rPr>
              <w:t xml:space="preserve">Emisný limit </w:t>
            </w:r>
            <w:r w:rsidRPr="004E236D">
              <w:rPr>
                <w:rFonts w:ascii="Times New Roman" w:hAnsi="Times New Roman" w:cs="Times New Roman"/>
                <w:b/>
              </w:rPr>
              <w:sym w:font="Symbol" w:char="F05B"/>
            </w:r>
            <w:r w:rsidRPr="004E236D">
              <w:rPr>
                <w:rFonts w:ascii="Times New Roman" w:hAnsi="Times New Roman" w:cs="Times New Roman"/>
                <w:b/>
              </w:rPr>
              <w:t>mg/m</w:t>
            </w:r>
            <w:r w:rsidRPr="004E236D">
              <w:rPr>
                <w:rFonts w:ascii="Times New Roman" w:hAnsi="Times New Roman" w:cs="Times New Roman"/>
                <w:b/>
                <w:vertAlign w:val="superscript"/>
              </w:rPr>
              <w:t>3</w:t>
            </w:r>
            <w:r w:rsidRPr="004E236D">
              <w:rPr>
                <w:rFonts w:ascii="Times New Roman" w:hAnsi="Times New Roman" w:cs="Times New Roman"/>
                <w:b/>
              </w:rPr>
              <w:sym w:font="Symbol" w:char="F05D"/>
            </w:r>
          </w:p>
        </w:tc>
      </w:tr>
      <w:tr w:rsidR="004E236D" w:rsidRPr="004E236D" w14:paraId="6646EB72" w14:textId="77777777" w:rsidTr="00777A73">
        <w:trPr>
          <w:trHeight w:val="340"/>
          <w:jc w:val="center"/>
        </w:trPr>
        <w:tc>
          <w:tcPr>
            <w:tcW w:w="3828" w:type="dxa"/>
            <w:vMerge/>
            <w:vAlign w:val="center"/>
          </w:tcPr>
          <w:p w14:paraId="3EBADAD2" w14:textId="77777777" w:rsidR="00777A73" w:rsidRPr="004E236D" w:rsidRDefault="00777A73" w:rsidP="00777A73">
            <w:pPr>
              <w:spacing w:after="0" w:line="240" w:lineRule="auto"/>
              <w:outlineLvl w:val="1"/>
              <w:rPr>
                <w:rFonts w:ascii="Times New Roman" w:hAnsi="Times New Roman" w:cs="Times New Roman"/>
              </w:rPr>
            </w:pPr>
          </w:p>
        </w:tc>
        <w:tc>
          <w:tcPr>
            <w:tcW w:w="5368" w:type="dxa"/>
            <w:vAlign w:val="center"/>
          </w:tcPr>
          <w:p w14:paraId="216978AB" w14:textId="77777777" w:rsidR="00777A73" w:rsidRPr="004E236D" w:rsidRDefault="00777A73" w:rsidP="00777A73">
            <w:pPr>
              <w:spacing w:after="0" w:line="240" w:lineRule="auto"/>
              <w:jc w:val="center"/>
              <w:outlineLvl w:val="1"/>
              <w:rPr>
                <w:rFonts w:ascii="Times New Roman" w:hAnsi="Times New Roman" w:cs="Times New Roman"/>
                <w:b/>
              </w:rPr>
            </w:pPr>
            <w:r w:rsidRPr="004E236D">
              <w:rPr>
                <w:rFonts w:ascii="Times New Roman" w:hAnsi="Times New Roman" w:cs="Times New Roman"/>
                <w:b/>
              </w:rPr>
              <w:t>HCl</w:t>
            </w:r>
          </w:p>
        </w:tc>
      </w:tr>
      <w:tr w:rsidR="004E236D" w:rsidRPr="004E236D" w14:paraId="1221BD30" w14:textId="77777777" w:rsidTr="00777A73">
        <w:trPr>
          <w:trHeight w:val="340"/>
          <w:jc w:val="center"/>
        </w:trPr>
        <w:tc>
          <w:tcPr>
            <w:tcW w:w="3828" w:type="dxa"/>
            <w:vAlign w:val="center"/>
          </w:tcPr>
          <w:p w14:paraId="49C35E83" w14:textId="77777777" w:rsidR="00777A73" w:rsidRPr="004E236D" w:rsidRDefault="00777A73" w:rsidP="00777A73">
            <w:pPr>
              <w:spacing w:after="0" w:line="240" w:lineRule="auto"/>
              <w:rPr>
                <w:rFonts w:ascii="Times New Roman" w:hAnsi="Times New Roman" w:cs="Times New Roman"/>
                <w:vertAlign w:val="subscript"/>
              </w:rPr>
            </w:pPr>
            <w:r w:rsidRPr="004E236D">
              <w:rPr>
                <w:rFonts w:ascii="Times New Roman" w:hAnsi="Times New Roman" w:cs="Times New Roman"/>
              </w:rPr>
              <w:t>Spaľovanie Cl</w:t>
            </w:r>
            <w:r w:rsidRPr="004E236D">
              <w:rPr>
                <w:rFonts w:ascii="Times New Roman" w:hAnsi="Times New Roman" w:cs="Times New Roman"/>
                <w:vertAlign w:val="subscript"/>
              </w:rPr>
              <w:t>2</w:t>
            </w:r>
            <w:r w:rsidRPr="004E236D">
              <w:rPr>
                <w:rFonts w:ascii="Times New Roman" w:hAnsi="Times New Roman" w:cs="Times New Roman"/>
              </w:rPr>
              <w:t xml:space="preserve"> v H</w:t>
            </w:r>
            <w:r w:rsidRPr="004E236D">
              <w:rPr>
                <w:rFonts w:ascii="Times New Roman" w:hAnsi="Times New Roman" w:cs="Times New Roman"/>
                <w:vertAlign w:val="subscript"/>
              </w:rPr>
              <w:t>2</w:t>
            </w:r>
          </w:p>
        </w:tc>
        <w:tc>
          <w:tcPr>
            <w:tcW w:w="5368" w:type="dxa"/>
            <w:vAlign w:val="center"/>
          </w:tcPr>
          <w:p w14:paraId="670DA938" w14:textId="77777777" w:rsidR="00777A73" w:rsidRPr="004E236D" w:rsidRDefault="00777A73" w:rsidP="00777A73">
            <w:pPr>
              <w:spacing w:after="0" w:line="240" w:lineRule="auto"/>
              <w:jc w:val="center"/>
              <w:outlineLvl w:val="1"/>
              <w:rPr>
                <w:rFonts w:ascii="Times New Roman" w:hAnsi="Times New Roman" w:cs="Times New Roman"/>
              </w:rPr>
            </w:pPr>
            <w:r w:rsidRPr="004E236D">
              <w:rPr>
                <w:rFonts w:ascii="Times New Roman" w:hAnsi="Times New Roman" w:cs="Times New Roman"/>
              </w:rPr>
              <w:t>25</w:t>
            </w:r>
          </w:p>
        </w:tc>
      </w:tr>
      <w:tr w:rsidR="004E236D" w:rsidRPr="004E236D" w14:paraId="57D65E1C" w14:textId="77777777" w:rsidTr="00777A73">
        <w:trPr>
          <w:trHeight w:val="340"/>
          <w:jc w:val="center"/>
        </w:trPr>
        <w:tc>
          <w:tcPr>
            <w:tcW w:w="3828" w:type="dxa"/>
          </w:tcPr>
          <w:p w14:paraId="336386DF" w14:textId="77777777" w:rsidR="00777A73" w:rsidRPr="004E236D" w:rsidRDefault="00777A73" w:rsidP="00777A73">
            <w:pPr>
              <w:spacing w:after="0" w:line="240" w:lineRule="auto"/>
              <w:ind w:right="-108"/>
              <w:outlineLvl w:val="1"/>
              <w:rPr>
                <w:rFonts w:ascii="Times New Roman" w:hAnsi="Times New Roman" w:cs="Times New Roman"/>
              </w:rPr>
            </w:pPr>
            <w:r w:rsidRPr="004E236D">
              <w:rPr>
                <w:rFonts w:ascii="Times New Roman" w:hAnsi="Times New Roman" w:cs="Times New Roman"/>
              </w:rPr>
              <w:t>Reakcie  solí  s  H</w:t>
            </w:r>
            <w:r w:rsidRPr="004E236D">
              <w:rPr>
                <w:rFonts w:ascii="Times New Roman" w:hAnsi="Times New Roman" w:cs="Times New Roman"/>
                <w:vertAlign w:val="subscript"/>
              </w:rPr>
              <w:t>2</w:t>
            </w:r>
            <w:r w:rsidRPr="004E236D">
              <w:rPr>
                <w:rFonts w:ascii="Times New Roman" w:hAnsi="Times New Roman" w:cs="Times New Roman"/>
              </w:rPr>
              <w:t>SO</w:t>
            </w:r>
            <w:r w:rsidRPr="004E236D">
              <w:rPr>
                <w:rFonts w:ascii="Times New Roman" w:hAnsi="Times New Roman" w:cs="Times New Roman"/>
                <w:vertAlign w:val="subscript"/>
              </w:rPr>
              <w:t>4</w:t>
            </w:r>
          </w:p>
          <w:p w14:paraId="0C39E7D7" w14:textId="77777777" w:rsidR="00777A73" w:rsidRPr="004E236D" w:rsidRDefault="00777A73" w:rsidP="00777A73">
            <w:pPr>
              <w:spacing w:after="0" w:line="240" w:lineRule="auto"/>
              <w:ind w:right="-108"/>
              <w:outlineLvl w:val="1"/>
              <w:rPr>
                <w:rFonts w:ascii="Times New Roman" w:hAnsi="Times New Roman" w:cs="Times New Roman"/>
              </w:rPr>
            </w:pPr>
            <w:r w:rsidRPr="004E236D">
              <w:rPr>
                <w:rFonts w:ascii="Times New Roman" w:hAnsi="Times New Roman" w:cs="Times New Roman"/>
              </w:rPr>
              <w:t>Mannheimov  proces, sulfátový proces</w:t>
            </w:r>
          </w:p>
        </w:tc>
        <w:tc>
          <w:tcPr>
            <w:tcW w:w="5368" w:type="dxa"/>
            <w:vAlign w:val="center"/>
          </w:tcPr>
          <w:p w14:paraId="247FD9E1" w14:textId="77777777" w:rsidR="00777A73" w:rsidRPr="004E236D" w:rsidRDefault="00777A73" w:rsidP="00777A73">
            <w:pPr>
              <w:spacing w:after="0" w:line="240" w:lineRule="auto"/>
              <w:jc w:val="center"/>
              <w:outlineLvl w:val="1"/>
              <w:rPr>
                <w:rFonts w:ascii="Times New Roman" w:hAnsi="Times New Roman" w:cs="Times New Roman"/>
              </w:rPr>
            </w:pPr>
            <w:r w:rsidRPr="004E236D">
              <w:rPr>
                <w:rFonts w:ascii="Times New Roman" w:hAnsi="Times New Roman" w:cs="Times New Roman"/>
              </w:rPr>
              <w:t>25</w:t>
            </w:r>
          </w:p>
        </w:tc>
      </w:tr>
      <w:tr w:rsidR="004E236D" w:rsidRPr="004E236D" w14:paraId="14CD7595" w14:textId="77777777" w:rsidTr="00777A73">
        <w:trPr>
          <w:trHeight w:val="340"/>
          <w:jc w:val="center"/>
        </w:trPr>
        <w:tc>
          <w:tcPr>
            <w:tcW w:w="3828" w:type="dxa"/>
          </w:tcPr>
          <w:p w14:paraId="55E53C0D" w14:textId="77777777" w:rsidR="00777A73" w:rsidRPr="004E236D" w:rsidRDefault="00777A73" w:rsidP="00777A73">
            <w:pPr>
              <w:spacing w:after="0" w:line="240" w:lineRule="auto"/>
              <w:outlineLvl w:val="1"/>
              <w:rPr>
                <w:rFonts w:ascii="Times New Roman" w:hAnsi="Times New Roman" w:cs="Times New Roman"/>
              </w:rPr>
            </w:pPr>
            <w:r w:rsidRPr="004E236D">
              <w:rPr>
                <w:rFonts w:ascii="Times New Roman" w:hAnsi="Times New Roman" w:cs="Times New Roman"/>
              </w:rPr>
              <w:t>Chlorácia organických zlúčenín</w:t>
            </w:r>
          </w:p>
        </w:tc>
        <w:tc>
          <w:tcPr>
            <w:tcW w:w="5368" w:type="dxa"/>
            <w:vAlign w:val="center"/>
          </w:tcPr>
          <w:p w14:paraId="563D9D6E" w14:textId="77777777" w:rsidR="00777A73" w:rsidRPr="004E236D" w:rsidRDefault="00777A73" w:rsidP="00777A73">
            <w:pPr>
              <w:spacing w:after="0" w:line="240" w:lineRule="auto"/>
              <w:jc w:val="center"/>
              <w:outlineLvl w:val="1"/>
              <w:rPr>
                <w:rFonts w:ascii="Times New Roman" w:hAnsi="Times New Roman" w:cs="Times New Roman"/>
              </w:rPr>
            </w:pPr>
            <w:r w:rsidRPr="004E236D">
              <w:rPr>
                <w:rFonts w:ascii="Times New Roman" w:hAnsi="Times New Roman" w:cs="Times New Roman"/>
              </w:rPr>
              <w:t>25</w:t>
            </w:r>
          </w:p>
        </w:tc>
      </w:tr>
      <w:tr w:rsidR="004E236D" w:rsidRPr="004E236D" w14:paraId="59D67B3E" w14:textId="77777777" w:rsidTr="00777A73">
        <w:trPr>
          <w:trHeight w:val="340"/>
          <w:jc w:val="center"/>
        </w:trPr>
        <w:tc>
          <w:tcPr>
            <w:tcW w:w="3828" w:type="dxa"/>
            <w:vAlign w:val="center"/>
          </w:tcPr>
          <w:p w14:paraId="292488D5" w14:textId="77777777" w:rsidR="00777A73" w:rsidRPr="004E236D" w:rsidRDefault="00777A73" w:rsidP="00777A73">
            <w:pPr>
              <w:spacing w:after="0" w:line="240" w:lineRule="auto"/>
              <w:outlineLvl w:val="1"/>
              <w:rPr>
                <w:rFonts w:ascii="Times New Roman" w:hAnsi="Times New Roman" w:cs="Times New Roman"/>
              </w:rPr>
            </w:pPr>
          </w:p>
        </w:tc>
        <w:tc>
          <w:tcPr>
            <w:tcW w:w="5368" w:type="dxa"/>
            <w:vAlign w:val="center"/>
          </w:tcPr>
          <w:p w14:paraId="79A21397" w14:textId="77777777" w:rsidR="00777A73" w:rsidRPr="004E236D" w:rsidRDefault="00777A73" w:rsidP="00777A73">
            <w:pPr>
              <w:spacing w:after="0" w:line="240" w:lineRule="auto"/>
              <w:jc w:val="center"/>
              <w:outlineLvl w:val="1"/>
              <w:rPr>
                <w:rFonts w:ascii="Times New Roman" w:hAnsi="Times New Roman" w:cs="Times New Roman"/>
              </w:rPr>
            </w:pPr>
            <w:r w:rsidRPr="004E236D">
              <w:rPr>
                <w:rFonts w:ascii="Times New Roman" w:hAnsi="Times New Roman" w:cs="Times New Roman"/>
                <w:b/>
              </w:rPr>
              <w:t>Limitný emisný faktor  HCl</w:t>
            </w:r>
            <w:r w:rsidRPr="004E236D">
              <w:rPr>
                <w:rFonts w:ascii="Times New Roman" w:hAnsi="Times New Roman" w:cs="Times New Roman"/>
                <w:vertAlign w:val="superscript"/>
              </w:rPr>
              <w:t>1</w:t>
            </w:r>
            <w:r w:rsidRPr="004E236D">
              <w:rPr>
                <w:rFonts w:ascii="Times New Roman" w:hAnsi="Times New Roman" w:cs="Times New Roman"/>
              </w:rPr>
              <w:t>)</w:t>
            </w:r>
          </w:p>
        </w:tc>
      </w:tr>
      <w:tr w:rsidR="004E236D" w:rsidRPr="004E236D" w14:paraId="560D0938" w14:textId="77777777" w:rsidTr="00777A73">
        <w:trPr>
          <w:trHeight w:val="340"/>
          <w:jc w:val="center"/>
        </w:trPr>
        <w:tc>
          <w:tcPr>
            <w:tcW w:w="3828" w:type="dxa"/>
            <w:vAlign w:val="center"/>
          </w:tcPr>
          <w:p w14:paraId="1442EF3D" w14:textId="77777777" w:rsidR="00777A73" w:rsidRPr="004E236D" w:rsidRDefault="00777A73" w:rsidP="00777A73">
            <w:pPr>
              <w:spacing w:after="0" w:line="240" w:lineRule="auto"/>
              <w:outlineLvl w:val="1"/>
              <w:rPr>
                <w:rFonts w:ascii="Times New Roman" w:hAnsi="Times New Roman" w:cs="Times New Roman"/>
              </w:rPr>
            </w:pPr>
            <w:r w:rsidRPr="004E236D">
              <w:rPr>
                <w:rFonts w:ascii="Times New Roman" w:hAnsi="Times New Roman" w:cs="Times New Roman"/>
              </w:rPr>
              <w:t>Celková výroba HCl</w:t>
            </w:r>
          </w:p>
        </w:tc>
        <w:tc>
          <w:tcPr>
            <w:tcW w:w="5368" w:type="dxa"/>
            <w:vAlign w:val="center"/>
          </w:tcPr>
          <w:p w14:paraId="66E0B859" w14:textId="77777777" w:rsidR="00777A73" w:rsidRPr="004E236D" w:rsidRDefault="00777A73" w:rsidP="00777A73">
            <w:pPr>
              <w:spacing w:after="0" w:line="240" w:lineRule="auto"/>
              <w:jc w:val="center"/>
              <w:outlineLvl w:val="1"/>
              <w:rPr>
                <w:rFonts w:ascii="Times New Roman" w:hAnsi="Times New Roman" w:cs="Times New Roman"/>
              </w:rPr>
            </w:pPr>
            <w:r w:rsidRPr="004E236D">
              <w:rPr>
                <w:rFonts w:ascii="Times New Roman" w:hAnsi="Times New Roman" w:cs="Times New Roman"/>
              </w:rPr>
              <w:t>0,05 kg/t vyrobenej 36 % HCl</w:t>
            </w:r>
          </w:p>
        </w:tc>
      </w:tr>
    </w:tbl>
    <w:p w14:paraId="4D278FD8" w14:textId="77777777" w:rsidR="00777A73" w:rsidRPr="004E236D" w:rsidRDefault="00777A73" w:rsidP="00777A73">
      <w:pPr>
        <w:pStyle w:val="ListParagraph1"/>
        <w:spacing w:before="60"/>
        <w:rPr>
          <w:sz w:val="22"/>
        </w:rPr>
      </w:pPr>
      <w:r w:rsidRPr="004E236D">
        <w:rPr>
          <w:sz w:val="22"/>
          <w:vertAlign w:val="superscript"/>
        </w:rPr>
        <w:t>1</w:t>
      </w:r>
      <w:r w:rsidRPr="004E236D">
        <w:rPr>
          <w:sz w:val="22"/>
        </w:rPr>
        <w:t>) Platí ako mesačná priemerná hodnota.</w:t>
      </w:r>
    </w:p>
    <w:p w14:paraId="01C63DE5" w14:textId="77777777" w:rsidR="00777A73" w:rsidRPr="004E236D" w:rsidRDefault="00777A73" w:rsidP="00777A73">
      <w:pPr>
        <w:pStyle w:val="Nadpis2"/>
        <w:spacing w:after="0"/>
        <w:rPr>
          <w:sz w:val="22"/>
          <w:szCs w:val="22"/>
        </w:rPr>
      </w:pPr>
      <w:r w:rsidRPr="004E236D">
        <w:rPr>
          <w:sz w:val="22"/>
          <w:szCs w:val="22"/>
        </w:rPr>
        <w:t xml:space="preserve">3. </w:t>
      </w:r>
      <w:r w:rsidRPr="004E236D">
        <w:rPr>
          <w:sz w:val="22"/>
          <w:szCs w:val="22"/>
        </w:rPr>
        <w:tab/>
        <w:t>VÝROBA SÍRY</w:t>
      </w:r>
    </w:p>
    <w:p w14:paraId="2D41274D" w14:textId="77777777" w:rsidR="00777A73" w:rsidRPr="004E236D" w:rsidRDefault="00777A73" w:rsidP="00777A73">
      <w:pPr>
        <w:pStyle w:val="ListParagraph1"/>
        <w:spacing w:before="120"/>
        <w:rPr>
          <w:b/>
          <w:sz w:val="22"/>
        </w:rPr>
      </w:pPr>
      <w:r w:rsidRPr="004E236D">
        <w:rPr>
          <w:b/>
          <w:sz w:val="22"/>
        </w:rPr>
        <w:t xml:space="preserve">3.1  Technické požiadavky a podmienky prevádzkovania  </w:t>
      </w:r>
    </w:p>
    <w:p w14:paraId="378D75CA"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 xml:space="preserve">       Odpadové plyny s obsahom  H</w:t>
      </w:r>
      <w:r w:rsidRPr="004E236D">
        <w:rPr>
          <w:rFonts w:ascii="Times New Roman" w:hAnsi="Times New Roman" w:cs="Times New Roman"/>
          <w:vertAlign w:val="subscript"/>
        </w:rPr>
        <w:t>2</w:t>
      </w:r>
      <w:r w:rsidRPr="004E236D">
        <w:rPr>
          <w:rFonts w:ascii="Times New Roman" w:hAnsi="Times New Roman" w:cs="Times New Roman"/>
        </w:rPr>
        <w:t>S sa musia dodatočne spaľovať.</w:t>
      </w:r>
    </w:p>
    <w:p w14:paraId="48EC956F" w14:textId="77777777" w:rsidR="00777A73" w:rsidRPr="004E236D" w:rsidRDefault="00777A73" w:rsidP="00777A73">
      <w:pPr>
        <w:pStyle w:val="ListParagraph1"/>
        <w:spacing w:before="120" w:after="120"/>
        <w:rPr>
          <w:b/>
          <w:sz w:val="22"/>
        </w:rPr>
      </w:pPr>
      <w:r w:rsidRPr="004E236D">
        <w:rPr>
          <w:b/>
          <w:sz w:val="22"/>
        </w:rPr>
        <w:t>3.2   Emisné limity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821"/>
        <w:gridCol w:w="1821"/>
        <w:gridCol w:w="2732"/>
        <w:gridCol w:w="2914"/>
      </w:tblGrid>
      <w:tr w:rsidR="004E236D" w:rsidRPr="004E236D" w14:paraId="0006C785" w14:textId="77777777" w:rsidTr="00777A73">
        <w:trPr>
          <w:trHeight w:val="340"/>
          <w:jc w:val="center"/>
        </w:trPr>
        <w:tc>
          <w:tcPr>
            <w:tcW w:w="3600" w:type="dxa"/>
            <w:gridSpan w:val="2"/>
            <w:vAlign w:val="center"/>
          </w:tcPr>
          <w:p w14:paraId="372D8F01" w14:textId="77777777" w:rsidR="00777A73" w:rsidRPr="004E236D" w:rsidRDefault="00777A73" w:rsidP="00777A73">
            <w:pPr>
              <w:spacing w:after="0" w:line="240" w:lineRule="auto"/>
              <w:outlineLvl w:val="1"/>
              <w:rPr>
                <w:rFonts w:ascii="Times New Roman" w:hAnsi="Times New Roman" w:cs="Times New Roman"/>
              </w:rPr>
            </w:pPr>
            <w:r w:rsidRPr="004E236D">
              <w:rPr>
                <w:rFonts w:ascii="Times New Roman" w:hAnsi="Times New Roman" w:cs="Times New Roman"/>
                <w:b/>
              </w:rPr>
              <w:t>Podmienky platnosti EL</w:t>
            </w:r>
          </w:p>
        </w:tc>
        <w:tc>
          <w:tcPr>
            <w:tcW w:w="5580" w:type="dxa"/>
            <w:gridSpan w:val="2"/>
            <w:vAlign w:val="center"/>
          </w:tcPr>
          <w:p w14:paraId="69D3DE5F" w14:textId="77777777" w:rsidR="00777A73" w:rsidRPr="004E236D" w:rsidRDefault="00777A73" w:rsidP="00777A73">
            <w:pPr>
              <w:spacing w:after="0" w:line="240" w:lineRule="auto"/>
              <w:outlineLvl w:val="1"/>
              <w:rPr>
                <w:rFonts w:ascii="Times New Roman" w:hAnsi="Times New Roman" w:cs="Times New Roman"/>
              </w:rPr>
            </w:pPr>
            <w:r w:rsidRPr="004E236D">
              <w:rPr>
                <w:rFonts w:ascii="Times New Roman" w:hAnsi="Times New Roman" w:cs="Times New Roman"/>
              </w:rPr>
              <w:t>Štandardné stavové podmienky, suchý plyn</w:t>
            </w:r>
          </w:p>
        </w:tc>
      </w:tr>
      <w:tr w:rsidR="004E236D" w:rsidRPr="004E236D" w14:paraId="6184CC9E" w14:textId="77777777" w:rsidTr="00777A73">
        <w:trPr>
          <w:trHeight w:val="340"/>
          <w:jc w:val="center"/>
        </w:trPr>
        <w:tc>
          <w:tcPr>
            <w:tcW w:w="3600" w:type="dxa"/>
            <w:gridSpan w:val="2"/>
            <w:vAlign w:val="center"/>
          </w:tcPr>
          <w:p w14:paraId="1F20E71A" w14:textId="77777777" w:rsidR="00777A73" w:rsidRPr="004E236D" w:rsidRDefault="00777A73" w:rsidP="00777A73">
            <w:pPr>
              <w:spacing w:after="0" w:line="240" w:lineRule="auto"/>
              <w:outlineLvl w:val="1"/>
              <w:rPr>
                <w:rFonts w:ascii="Times New Roman" w:hAnsi="Times New Roman" w:cs="Times New Roman"/>
                <w:b/>
              </w:rPr>
            </w:pPr>
            <w:r w:rsidRPr="004E236D">
              <w:rPr>
                <w:rFonts w:ascii="Times New Roman" w:hAnsi="Times New Roman" w:cs="Times New Roman"/>
                <w:b/>
              </w:rPr>
              <w:t xml:space="preserve">Projektovaná  kapacita  zariadenia          </w:t>
            </w:r>
            <w:r w:rsidRPr="004E236D">
              <w:rPr>
                <w:rFonts w:ascii="Times New Roman" w:hAnsi="Times New Roman" w:cs="Times New Roman"/>
                <w:b/>
              </w:rPr>
              <w:sym w:font="Symbol" w:char="F05B"/>
            </w:r>
            <w:r w:rsidRPr="004E236D">
              <w:rPr>
                <w:rFonts w:ascii="Times New Roman" w:hAnsi="Times New Roman" w:cs="Times New Roman"/>
                <w:b/>
              </w:rPr>
              <w:t xml:space="preserve">t/d </w:t>
            </w:r>
            <w:r w:rsidRPr="004E236D">
              <w:rPr>
                <w:rFonts w:ascii="Times New Roman" w:hAnsi="Times New Roman" w:cs="Times New Roman"/>
                <w:b/>
              </w:rPr>
              <w:sym w:font="Symbol" w:char="F05D"/>
            </w:r>
          </w:p>
        </w:tc>
        <w:tc>
          <w:tcPr>
            <w:tcW w:w="2700" w:type="dxa"/>
            <w:vMerge w:val="restart"/>
            <w:vAlign w:val="center"/>
          </w:tcPr>
          <w:p w14:paraId="4C4E833F" w14:textId="77777777" w:rsidR="00777A73" w:rsidRPr="004E236D" w:rsidRDefault="00777A73" w:rsidP="00777A73">
            <w:pPr>
              <w:spacing w:after="0" w:line="240" w:lineRule="auto"/>
              <w:rPr>
                <w:rFonts w:ascii="Times New Roman" w:hAnsi="Times New Roman" w:cs="Times New Roman"/>
                <w:b/>
              </w:rPr>
            </w:pPr>
            <w:r w:rsidRPr="004E236D">
              <w:rPr>
                <w:rFonts w:ascii="Times New Roman" w:hAnsi="Times New Roman" w:cs="Times New Roman"/>
                <w:b/>
              </w:rPr>
              <w:t>Stupeň odsírenia</w:t>
            </w:r>
            <w:r w:rsidRPr="004E236D">
              <w:rPr>
                <w:rFonts w:ascii="Times New Roman" w:hAnsi="Times New Roman" w:cs="Times New Roman"/>
                <w:b/>
                <w:vertAlign w:val="superscript"/>
              </w:rPr>
              <w:t>1</w:t>
            </w:r>
            <w:r w:rsidRPr="004E236D">
              <w:rPr>
                <w:rFonts w:ascii="Times New Roman" w:hAnsi="Times New Roman" w:cs="Times New Roman"/>
                <w:b/>
              </w:rPr>
              <w:t>)</w:t>
            </w:r>
            <w:r w:rsidRPr="004E236D">
              <w:rPr>
                <w:rFonts w:ascii="Times New Roman" w:hAnsi="Times New Roman" w:cs="Times New Roman"/>
                <w:b/>
              </w:rPr>
              <w:sym w:font="Symbol" w:char="F05B"/>
            </w:r>
            <w:r w:rsidRPr="004E236D">
              <w:rPr>
                <w:rFonts w:ascii="Times New Roman" w:hAnsi="Times New Roman" w:cs="Times New Roman"/>
                <w:b/>
              </w:rPr>
              <w:t>%</w:t>
            </w:r>
            <w:r w:rsidRPr="004E236D">
              <w:rPr>
                <w:rFonts w:ascii="Times New Roman" w:hAnsi="Times New Roman" w:cs="Times New Roman"/>
                <w:b/>
              </w:rPr>
              <w:sym w:font="Symbol" w:char="F05D"/>
            </w:r>
          </w:p>
        </w:tc>
        <w:tc>
          <w:tcPr>
            <w:tcW w:w="2880" w:type="dxa"/>
            <w:vAlign w:val="center"/>
          </w:tcPr>
          <w:p w14:paraId="7B0DF534" w14:textId="77777777" w:rsidR="00777A73" w:rsidRPr="004E236D" w:rsidRDefault="00777A73" w:rsidP="00777A73">
            <w:pPr>
              <w:spacing w:after="0" w:line="240" w:lineRule="auto"/>
              <w:ind w:left="-108" w:firstLine="108"/>
              <w:jc w:val="center"/>
              <w:rPr>
                <w:rFonts w:ascii="Times New Roman" w:hAnsi="Times New Roman" w:cs="Times New Roman"/>
                <w:b/>
              </w:rPr>
            </w:pPr>
            <w:r w:rsidRPr="004E236D">
              <w:rPr>
                <w:rFonts w:ascii="Times New Roman" w:hAnsi="Times New Roman" w:cs="Times New Roman"/>
                <w:b/>
              </w:rPr>
              <w:t xml:space="preserve">Emisný limit </w:t>
            </w:r>
            <w:r w:rsidRPr="004E236D">
              <w:rPr>
                <w:rFonts w:ascii="Times New Roman" w:hAnsi="Times New Roman" w:cs="Times New Roman"/>
                <w:b/>
              </w:rPr>
              <w:sym w:font="Symbol" w:char="F05B"/>
            </w:r>
            <w:r w:rsidRPr="004E236D">
              <w:rPr>
                <w:rFonts w:ascii="Times New Roman" w:hAnsi="Times New Roman" w:cs="Times New Roman"/>
                <w:b/>
              </w:rPr>
              <w:t>mg/m</w:t>
            </w:r>
            <w:r w:rsidRPr="004E236D">
              <w:rPr>
                <w:rFonts w:ascii="Times New Roman" w:hAnsi="Times New Roman" w:cs="Times New Roman"/>
                <w:b/>
                <w:vertAlign w:val="superscript"/>
              </w:rPr>
              <w:t>3</w:t>
            </w:r>
            <w:r w:rsidRPr="004E236D">
              <w:rPr>
                <w:rFonts w:ascii="Times New Roman" w:hAnsi="Times New Roman" w:cs="Times New Roman"/>
                <w:b/>
              </w:rPr>
              <w:sym w:font="Symbol" w:char="F05D"/>
            </w:r>
          </w:p>
        </w:tc>
      </w:tr>
      <w:tr w:rsidR="004E236D" w:rsidRPr="004E236D" w14:paraId="038C0A4F" w14:textId="77777777" w:rsidTr="00777A73">
        <w:trPr>
          <w:trHeight w:val="340"/>
          <w:jc w:val="center"/>
        </w:trPr>
        <w:tc>
          <w:tcPr>
            <w:tcW w:w="1800" w:type="dxa"/>
            <w:vAlign w:val="center"/>
          </w:tcPr>
          <w:p w14:paraId="3EAAA5A3" w14:textId="77777777" w:rsidR="00777A73" w:rsidRPr="004E236D" w:rsidRDefault="00777A73" w:rsidP="00777A73">
            <w:pPr>
              <w:spacing w:after="0" w:line="240" w:lineRule="auto"/>
              <w:jc w:val="center"/>
              <w:outlineLvl w:val="1"/>
              <w:rPr>
                <w:rFonts w:ascii="Times New Roman" w:hAnsi="Times New Roman" w:cs="Times New Roman"/>
              </w:rPr>
            </w:pPr>
            <w:r w:rsidRPr="004E236D">
              <w:rPr>
                <w:rFonts w:ascii="Times New Roman" w:hAnsi="Times New Roman" w:cs="Times New Roman"/>
              </w:rPr>
              <w:t>od</w:t>
            </w:r>
          </w:p>
        </w:tc>
        <w:tc>
          <w:tcPr>
            <w:tcW w:w="1800" w:type="dxa"/>
            <w:vAlign w:val="center"/>
          </w:tcPr>
          <w:p w14:paraId="33A128B2" w14:textId="77777777" w:rsidR="00777A73" w:rsidRPr="004E236D" w:rsidRDefault="00777A73" w:rsidP="00777A73">
            <w:pPr>
              <w:spacing w:after="0" w:line="240" w:lineRule="auto"/>
              <w:jc w:val="center"/>
              <w:outlineLvl w:val="1"/>
              <w:rPr>
                <w:rFonts w:ascii="Times New Roman" w:hAnsi="Times New Roman" w:cs="Times New Roman"/>
              </w:rPr>
            </w:pPr>
            <w:r w:rsidRPr="004E236D">
              <w:rPr>
                <w:rFonts w:ascii="Times New Roman" w:hAnsi="Times New Roman" w:cs="Times New Roman"/>
              </w:rPr>
              <w:t>do</w:t>
            </w:r>
          </w:p>
        </w:tc>
        <w:tc>
          <w:tcPr>
            <w:tcW w:w="2700" w:type="dxa"/>
            <w:vMerge/>
            <w:vAlign w:val="center"/>
          </w:tcPr>
          <w:p w14:paraId="48A2FD45" w14:textId="77777777" w:rsidR="00777A73" w:rsidRPr="004E236D" w:rsidRDefault="00777A73" w:rsidP="00777A73">
            <w:pPr>
              <w:spacing w:after="0" w:line="240" w:lineRule="auto"/>
              <w:jc w:val="center"/>
              <w:rPr>
                <w:rFonts w:ascii="Times New Roman" w:hAnsi="Times New Roman" w:cs="Times New Roman"/>
                <w:b/>
              </w:rPr>
            </w:pPr>
          </w:p>
        </w:tc>
        <w:tc>
          <w:tcPr>
            <w:tcW w:w="2880" w:type="dxa"/>
            <w:vAlign w:val="center"/>
          </w:tcPr>
          <w:p w14:paraId="2FDB1A48" w14:textId="77777777" w:rsidR="00777A73" w:rsidRPr="004E236D" w:rsidRDefault="00777A73" w:rsidP="00777A73">
            <w:pPr>
              <w:spacing w:after="0" w:line="240" w:lineRule="auto"/>
              <w:jc w:val="center"/>
              <w:rPr>
                <w:rFonts w:ascii="Times New Roman" w:hAnsi="Times New Roman" w:cs="Times New Roman"/>
                <w:b/>
              </w:rPr>
            </w:pPr>
            <w:r w:rsidRPr="004E236D">
              <w:rPr>
                <w:rFonts w:ascii="Times New Roman" w:hAnsi="Times New Roman" w:cs="Times New Roman"/>
                <w:b/>
              </w:rPr>
              <w:t>H</w:t>
            </w:r>
            <w:r w:rsidRPr="004E236D">
              <w:rPr>
                <w:rFonts w:ascii="Times New Roman" w:hAnsi="Times New Roman" w:cs="Times New Roman"/>
                <w:b/>
                <w:vertAlign w:val="subscript"/>
              </w:rPr>
              <w:t>2</w:t>
            </w:r>
            <w:r w:rsidRPr="004E236D">
              <w:rPr>
                <w:rFonts w:ascii="Times New Roman" w:hAnsi="Times New Roman" w:cs="Times New Roman"/>
                <w:b/>
              </w:rPr>
              <w:t>S</w:t>
            </w:r>
          </w:p>
        </w:tc>
      </w:tr>
      <w:tr w:rsidR="004E236D" w:rsidRPr="004E236D" w14:paraId="1A34D0C0" w14:textId="77777777" w:rsidTr="00777A73">
        <w:trPr>
          <w:trHeight w:val="340"/>
          <w:jc w:val="center"/>
        </w:trPr>
        <w:tc>
          <w:tcPr>
            <w:tcW w:w="1800" w:type="dxa"/>
            <w:vAlign w:val="center"/>
          </w:tcPr>
          <w:p w14:paraId="2E743D7C" w14:textId="77777777" w:rsidR="00777A73" w:rsidRPr="004E236D" w:rsidRDefault="00777A73" w:rsidP="00777A73">
            <w:pPr>
              <w:spacing w:after="0" w:line="240" w:lineRule="auto"/>
              <w:ind w:left="-108"/>
              <w:jc w:val="center"/>
              <w:rPr>
                <w:rFonts w:ascii="Times New Roman" w:hAnsi="Times New Roman" w:cs="Times New Roman"/>
              </w:rPr>
            </w:pPr>
            <w:r w:rsidRPr="004E236D">
              <w:rPr>
                <w:rFonts w:ascii="Times New Roman" w:hAnsi="Times New Roman" w:cs="Times New Roman"/>
              </w:rPr>
              <w:t>&gt; 0</w:t>
            </w:r>
          </w:p>
        </w:tc>
        <w:tc>
          <w:tcPr>
            <w:tcW w:w="1800" w:type="dxa"/>
            <w:vAlign w:val="center"/>
          </w:tcPr>
          <w:p w14:paraId="3C678E25"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sym w:font="Symbol" w:char="F0A3"/>
            </w:r>
            <w:r w:rsidRPr="004E236D">
              <w:rPr>
                <w:rFonts w:ascii="Times New Roman" w:hAnsi="Times New Roman" w:cs="Times New Roman"/>
              </w:rPr>
              <w:t xml:space="preserve"> 10</w:t>
            </w:r>
          </w:p>
        </w:tc>
        <w:tc>
          <w:tcPr>
            <w:tcW w:w="2700" w:type="dxa"/>
            <w:vAlign w:val="center"/>
          </w:tcPr>
          <w:p w14:paraId="6BC501F2"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 xml:space="preserve">94 </w:t>
            </w:r>
          </w:p>
        </w:tc>
        <w:tc>
          <w:tcPr>
            <w:tcW w:w="2880" w:type="dxa"/>
            <w:vAlign w:val="center"/>
          </w:tcPr>
          <w:p w14:paraId="7FE89F51"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10</w:t>
            </w:r>
          </w:p>
        </w:tc>
      </w:tr>
      <w:tr w:rsidR="004E236D" w:rsidRPr="004E236D" w14:paraId="6AAB0EAC" w14:textId="77777777" w:rsidTr="00777A73">
        <w:trPr>
          <w:trHeight w:val="340"/>
          <w:jc w:val="center"/>
        </w:trPr>
        <w:tc>
          <w:tcPr>
            <w:tcW w:w="1800" w:type="dxa"/>
            <w:vAlign w:val="center"/>
          </w:tcPr>
          <w:p w14:paraId="773925FF" w14:textId="77777777" w:rsidR="00777A73" w:rsidRPr="004E236D" w:rsidRDefault="00777A73" w:rsidP="00777A73">
            <w:pPr>
              <w:spacing w:after="0" w:line="240" w:lineRule="auto"/>
              <w:ind w:left="34"/>
              <w:jc w:val="center"/>
              <w:rPr>
                <w:rFonts w:ascii="Times New Roman" w:hAnsi="Times New Roman" w:cs="Times New Roman"/>
              </w:rPr>
            </w:pPr>
            <w:r w:rsidRPr="004E236D">
              <w:rPr>
                <w:rFonts w:ascii="Times New Roman" w:hAnsi="Times New Roman" w:cs="Times New Roman"/>
              </w:rPr>
              <w:lastRenderedPageBreak/>
              <w:t>&gt; 10</w:t>
            </w:r>
          </w:p>
        </w:tc>
        <w:tc>
          <w:tcPr>
            <w:tcW w:w="1800" w:type="dxa"/>
            <w:vAlign w:val="center"/>
          </w:tcPr>
          <w:p w14:paraId="66739614"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sym w:font="Symbol" w:char="F0A3"/>
            </w:r>
            <w:r w:rsidRPr="004E236D">
              <w:rPr>
                <w:rFonts w:ascii="Times New Roman" w:hAnsi="Times New Roman" w:cs="Times New Roman"/>
              </w:rPr>
              <w:t>20</w:t>
            </w:r>
          </w:p>
        </w:tc>
        <w:tc>
          <w:tcPr>
            <w:tcW w:w="2700" w:type="dxa"/>
            <w:vAlign w:val="center"/>
          </w:tcPr>
          <w:p w14:paraId="7B517393"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97</w:t>
            </w:r>
          </w:p>
        </w:tc>
        <w:tc>
          <w:tcPr>
            <w:tcW w:w="2880" w:type="dxa"/>
            <w:vAlign w:val="center"/>
          </w:tcPr>
          <w:p w14:paraId="7ECBC755"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10</w:t>
            </w:r>
          </w:p>
        </w:tc>
      </w:tr>
      <w:tr w:rsidR="004E236D" w:rsidRPr="004E236D" w14:paraId="74AFB394" w14:textId="77777777" w:rsidTr="00777A73">
        <w:trPr>
          <w:trHeight w:val="340"/>
          <w:jc w:val="center"/>
        </w:trPr>
        <w:tc>
          <w:tcPr>
            <w:tcW w:w="1800" w:type="dxa"/>
            <w:vAlign w:val="center"/>
          </w:tcPr>
          <w:p w14:paraId="3F5ED3FF" w14:textId="77777777" w:rsidR="00777A73" w:rsidRPr="004E236D" w:rsidRDefault="00777A73" w:rsidP="00777A73">
            <w:pPr>
              <w:spacing w:after="0" w:line="240" w:lineRule="auto"/>
              <w:ind w:left="34"/>
              <w:jc w:val="center"/>
              <w:rPr>
                <w:rFonts w:ascii="Times New Roman" w:hAnsi="Times New Roman" w:cs="Times New Roman"/>
              </w:rPr>
            </w:pPr>
            <w:r w:rsidRPr="004E236D">
              <w:rPr>
                <w:rFonts w:ascii="Times New Roman" w:hAnsi="Times New Roman" w:cs="Times New Roman"/>
              </w:rPr>
              <w:t>&gt; 20</w:t>
            </w:r>
          </w:p>
        </w:tc>
        <w:tc>
          <w:tcPr>
            <w:tcW w:w="1800" w:type="dxa"/>
            <w:vAlign w:val="center"/>
          </w:tcPr>
          <w:p w14:paraId="33F7AC9D"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sym w:font="Symbol" w:char="F0A3"/>
            </w:r>
            <w:r w:rsidRPr="004E236D">
              <w:rPr>
                <w:rFonts w:ascii="Times New Roman" w:hAnsi="Times New Roman" w:cs="Times New Roman"/>
              </w:rPr>
              <w:t>50</w:t>
            </w:r>
          </w:p>
        </w:tc>
        <w:tc>
          <w:tcPr>
            <w:tcW w:w="2700" w:type="dxa"/>
            <w:vAlign w:val="center"/>
          </w:tcPr>
          <w:p w14:paraId="3FA5C7BF"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98</w:t>
            </w:r>
          </w:p>
        </w:tc>
        <w:tc>
          <w:tcPr>
            <w:tcW w:w="2880" w:type="dxa"/>
            <w:vAlign w:val="center"/>
          </w:tcPr>
          <w:p w14:paraId="55ECB384"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10</w:t>
            </w:r>
          </w:p>
        </w:tc>
      </w:tr>
      <w:tr w:rsidR="004E236D" w:rsidRPr="004E236D" w14:paraId="2E8CC259" w14:textId="77777777" w:rsidTr="00777A73">
        <w:trPr>
          <w:trHeight w:val="340"/>
          <w:jc w:val="center"/>
        </w:trPr>
        <w:tc>
          <w:tcPr>
            <w:tcW w:w="3600" w:type="dxa"/>
            <w:gridSpan w:val="2"/>
            <w:vAlign w:val="center"/>
          </w:tcPr>
          <w:p w14:paraId="138932CC" w14:textId="77777777" w:rsidR="00777A73" w:rsidRPr="004E236D" w:rsidRDefault="00777A73" w:rsidP="00777A73">
            <w:pPr>
              <w:spacing w:after="0" w:line="240" w:lineRule="auto"/>
              <w:ind w:left="34"/>
              <w:jc w:val="center"/>
              <w:rPr>
                <w:rFonts w:ascii="Times New Roman" w:hAnsi="Times New Roman" w:cs="Times New Roman"/>
              </w:rPr>
            </w:pPr>
            <w:r w:rsidRPr="004E236D">
              <w:rPr>
                <w:rFonts w:ascii="Times New Roman" w:hAnsi="Times New Roman" w:cs="Times New Roman"/>
              </w:rPr>
              <w:t>&gt; 50</w:t>
            </w:r>
          </w:p>
        </w:tc>
        <w:tc>
          <w:tcPr>
            <w:tcW w:w="2700" w:type="dxa"/>
            <w:vAlign w:val="center"/>
          </w:tcPr>
          <w:p w14:paraId="116E83AB"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99,5</w:t>
            </w:r>
          </w:p>
        </w:tc>
        <w:tc>
          <w:tcPr>
            <w:tcW w:w="2880" w:type="dxa"/>
            <w:vAlign w:val="center"/>
          </w:tcPr>
          <w:p w14:paraId="57BDFC81"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10</w:t>
            </w:r>
          </w:p>
        </w:tc>
      </w:tr>
    </w:tbl>
    <w:p w14:paraId="69088FDE" w14:textId="77777777" w:rsidR="00777A73" w:rsidRPr="004E236D" w:rsidRDefault="00777A73" w:rsidP="00777A73">
      <w:pPr>
        <w:spacing w:before="60" w:after="0" w:line="240" w:lineRule="auto"/>
        <w:rPr>
          <w:rFonts w:ascii="Times New Roman" w:hAnsi="Times New Roman" w:cs="Times New Roman"/>
        </w:rPr>
      </w:pPr>
      <w:r w:rsidRPr="004E236D">
        <w:rPr>
          <w:rFonts w:ascii="Times New Roman" w:hAnsi="Times New Roman" w:cs="Times New Roman"/>
          <w:vertAlign w:val="superscript"/>
        </w:rPr>
        <w:t>1</w:t>
      </w:r>
      <w:r w:rsidRPr="004E236D">
        <w:rPr>
          <w:rFonts w:ascii="Times New Roman" w:hAnsi="Times New Roman" w:cs="Times New Roman"/>
        </w:rPr>
        <w:t xml:space="preserve">)  Emisný limit platí ako ročná priemerná hodnota. </w:t>
      </w:r>
    </w:p>
    <w:p w14:paraId="0884390E" w14:textId="77777777" w:rsidR="00777A73" w:rsidRPr="004E236D" w:rsidRDefault="00777A73" w:rsidP="00777A73">
      <w:pPr>
        <w:pStyle w:val="Nadpis2"/>
        <w:spacing w:after="0"/>
        <w:rPr>
          <w:sz w:val="22"/>
          <w:szCs w:val="22"/>
        </w:rPr>
      </w:pPr>
      <w:r w:rsidRPr="004E236D">
        <w:rPr>
          <w:sz w:val="22"/>
          <w:szCs w:val="22"/>
        </w:rPr>
        <w:t>4.   VÝROBA KYSELINY SÍROVEJ</w:t>
      </w:r>
    </w:p>
    <w:p w14:paraId="538D75CC" w14:textId="77777777" w:rsidR="00777A73" w:rsidRPr="004E236D" w:rsidRDefault="00777A73" w:rsidP="00777A73">
      <w:pPr>
        <w:pStyle w:val="ListParagraph1"/>
        <w:spacing w:after="120"/>
        <w:rPr>
          <w:b/>
          <w:sz w:val="22"/>
        </w:rPr>
      </w:pPr>
      <w:r w:rsidRPr="004E236D">
        <w:rPr>
          <w:b/>
          <w:sz w:val="22"/>
        </w:rPr>
        <w:t xml:space="preserve">4.1  Emisný limit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53"/>
        <w:gridCol w:w="4735"/>
      </w:tblGrid>
      <w:tr w:rsidR="004E236D" w:rsidRPr="004E236D" w14:paraId="090C1395" w14:textId="77777777" w:rsidTr="00777A73">
        <w:trPr>
          <w:trHeight w:val="340"/>
          <w:jc w:val="center"/>
        </w:trPr>
        <w:tc>
          <w:tcPr>
            <w:tcW w:w="4500" w:type="dxa"/>
            <w:vAlign w:val="center"/>
          </w:tcPr>
          <w:p w14:paraId="74ECF749" w14:textId="77777777" w:rsidR="00777A73" w:rsidRPr="004E236D" w:rsidRDefault="00777A73" w:rsidP="00777A73">
            <w:pPr>
              <w:spacing w:after="0" w:line="240" w:lineRule="auto"/>
              <w:rPr>
                <w:rFonts w:ascii="Times New Roman" w:hAnsi="Times New Roman" w:cs="Times New Roman"/>
                <w:b/>
              </w:rPr>
            </w:pPr>
            <w:r w:rsidRPr="004E236D">
              <w:rPr>
                <w:rFonts w:ascii="Times New Roman" w:hAnsi="Times New Roman" w:cs="Times New Roman"/>
                <w:b/>
              </w:rPr>
              <w:t>Technológia</w:t>
            </w:r>
          </w:p>
        </w:tc>
        <w:tc>
          <w:tcPr>
            <w:tcW w:w="4680" w:type="dxa"/>
            <w:vAlign w:val="center"/>
          </w:tcPr>
          <w:p w14:paraId="41D7A61A" w14:textId="77777777" w:rsidR="00777A73" w:rsidRPr="004E236D" w:rsidRDefault="00777A73" w:rsidP="00777A73">
            <w:pPr>
              <w:spacing w:after="0" w:line="240" w:lineRule="auto"/>
              <w:ind w:left="-108" w:firstLine="108"/>
              <w:jc w:val="center"/>
              <w:rPr>
                <w:rFonts w:ascii="Times New Roman" w:hAnsi="Times New Roman" w:cs="Times New Roman"/>
                <w:vertAlign w:val="subscript"/>
              </w:rPr>
            </w:pPr>
            <w:r w:rsidRPr="004E236D">
              <w:rPr>
                <w:rFonts w:ascii="Times New Roman" w:hAnsi="Times New Roman" w:cs="Times New Roman"/>
                <w:b/>
              </w:rPr>
              <w:t>Limitný emisný faktor SO</w:t>
            </w:r>
            <w:r w:rsidRPr="004E236D">
              <w:rPr>
                <w:rFonts w:ascii="Times New Roman" w:hAnsi="Times New Roman" w:cs="Times New Roman"/>
                <w:b/>
                <w:vertAlign w:val="subscript"/>
              </w:rPr>
              <w:t>X</w:t>
            </w:r>
            <w:r w:rsidRPr="004E236D">
              <w:rPr>
                <w:rFonts w:ascii="Times New Roman" w:hAnsi="Times New Roman" w:cs="Times New Roman"/>
                <w:vertAlign w:val="superscript"/>
              </w:rPr>
              <w:t>1</w:t>
            </w:r>
            <w:r w:rsidRPr="004E236D">
              <w:rPr>
                <w:rFonts w:ascii="Times New Roman" w:hAnsi="Times New Roman" w:cs="Times New Roman"/>
              </w:rPr>
              <w:t>)</w:t>
            </w:r>
          </w:p>
        </w:tc>
      </w:tr>
      <w:tr w:rsidR="004E236D" w:rsidRPr="004E236D" w14:paraId="61FFD70E" w14:textId="77777777" w:rsidTr="00777A73">
        <w:trPr>
          <w:trHeight w:val="340"/>
          <w:jc w:val="center"/>
        </w:trPr>
        <w:tc>
          <w:tcPr>
            <w:tcW w:w="4500" w:type="dxa"/>
            <w:vAlign w:val="center"/>
          </w:tcPr>
          <w:p w14:paraId="2F57F054"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Výroba H</w:t>
            </w:r>
            <w:r w:rsidRPr="004E236D">
              <w:rPr>
                <w:rFonts w:ascii="Times New Roman" w:hAnsi="Times New Roman" w:cs="Times New Roman"/>
                <w:vertAlign w:val="subscript"/>
              </w:rPr>
              <w:t>2</w:t>
            </w:r>
            <w:r w:rsidRPr="004E236D">
              <w:rPr>
                <w:rFonts w:ascii="Times New Roman" w:hAnsi="Times New Roman" w:cs="Times New Roman"/>
              </w:rPr>
              <w:t>SO</w:t>
            </w:r>
            <w:r w:rsidRPr="004E236D">
              <w:rPr>
                <w:rFonts w:ascii="Times New Roman" w:hAnsi="Times New Roman" w:cs="Times New Roman"/>
                <w:vertAlign w:val="subscript"/>
              </w:rPr>
              <w:t>4</w:t>
            </w:r>
          </w:p>
        </w:tc>
        <w:tc>
          <w:tcPr>
            <w:tcW w:w="4680" w:type="dxa"/>
            <w:vAlign w:val="center"/>
          </w:tcPr>
          <w:p w14:paraId="5BAB9F01"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2,2 kg/t vyrobenej H</w:t>
            </w:r>
            <w:r w:rsidRPr="004E236D">
              <w:rPr>
                <w:rFonts w:ascii="Times New Roman" w:hAnsi="Times New Roman" w:cs="Times New Roman"/>
                <w:vertAlign w:val="subscript"/>
              </w:rPr>
              <w:t>2</w:t>
            </w:r>
            <w:r w:rsidRPr="004E236D">
              <w:rPr>
                <w:rFonts w:ascii="Times New Roman" w:hAnsi="Times New Roman" w:cs="Times New Roman"/>
              </w:rPr>
              <w:t>SO</w:t>
            </w:r>
            <w:r w:rsidRPr="004E236D">
              <w:rPr>
                <w:rFonts w:ascii="Times New Roman" w:hAnsi="Times New Roman" w:cs="Times New Roman"/>
                <w:vertAlign w:val="subscript"/>
              </w:rPr>
              <w:t>4</w:t>
            </w:r>
          </w:p>
        </w:tc>
      </w:tr>
    </w:tbl>
    <w:p w14:paraId="2EEA314B" w14:textId="77777777" w:rsidR="00777A73" w:rsidRPr="004E236D" w:rsidRDefault="00777A73" w:rsidP="00777A73">
      <w:pPr>
        <w:pStyle w:val="Zarkazkladnhotextu3"/>
        <w:spacing w:after="0"/>
        <w:ind w:left="0" w:firstLine="11"/>
        <w:rPr>
          <w:sz w:val="22"/>
          <w:szCs w:val="22"/>
        </w:rPr>
      </w:pPr>
      <w:r w:rsidRPr="004E236D">
        <w:rPr>
          <w:sz w:val="22"/>
          <w:szCs w:val="22"/>
          <w:vertAlign w:val="superscript"/>
        </w:rPr>
        <w:t>1</w:t>
      </w:r>
      <w:r w:rsidRPr="004E236D">
        <w:rPr>
          <w:sz w:val="22"/>
          <w:szCs w:val="22"/>
        </w:rPr>
        <w:t>) Platí ako ročná priemerná hodnota po prepočítaní na 100 % H</w:t>
      </w:r>
      <w:r w:rsidRPr="004E236D">
        <w:rPr>
          <w:sz w:val="22"/>
          <w:szCs w:val="22"/>
          <w:vertAlign w:val="subscript"/>
        </w:rPr>
        <w:t>2</w:t>
      </w:r>
      <w:r w:rsidRPr="004E236D">
        <w:rPr>
          <w:sz w:val="22"/>
          <w:szCs w:val="22"/>
        </w:rPr>
        <w:t>SO</w:t>
      </w:r>
      <w:r w:rsidRPr="004E236D">
        <w:rPr>
          <w:sz w:val="22"/>
          <w:szCs w:val="22"/>
          <w:vertAlign w:val="subscript"/>
        </w:rPr>
        <w:t>4</w:t>
      </w:r>
      <w:r w:rsidRPr="004E236D">
        <w:rPr>
          <w:sz w:val="22"/>
          <w:szCs w:val="22"/>
        </w:rPr>
        <w:t>.</w:t>
      </w:r>
    </w:p>
    <w:p w14:paraId="6971D1BA" w14:textId="77777777" w:rsidR="00777A73" w:rsidRPr="004E236D" w:rsidRDefault="00777A73" w:rsidP="00777A73">
      <w:pPr>
        <w:pStyle w:val="Nadpis2"/>
        <w:spacing w:after="0"/>
        <w:rPr>
          <w:sz w:val="22"/>
          <w:szCs w:val="22"/>
        </w:rPr>
      </w:pPr>
      <w:r w:rsidRPr="004E236D">
        <w:rPr>
          <w:sz w:val="22"/>
          <w:szCs w:val="22"/>
        </w:rPr>
        <w:t xml:space="preserve"> 5.   VÝROBA  AMONIAKU </w:t>
      </w:r>
    </w:p>
    <w:p w14:paraId="4E87B159" w14:textId="77777777" w:rsidR="00777A73" w:rsidRPr="004E236D" w:rsidRDefault="00777A73" w:rsidP="00777A73">
      <w:pPr>
        <w:spacing w:after="120" w:line="240" w:lineRule="auto"/>
        <w:rPr>
          <w:rFonts w:ascii="Times New Roman" w:hAnsi="Times New Roman" w:cs="Times New Roman"/>
          <w:b/>
        </w:rPr>
      </w:pPr>
      <w:r w:rsidRPr="004E236D">
        <w:rPr>
          <w:rFonts w:ascii="Times New Roman" w:hAnsi="Times New Roman" w:cs="Times New Roman"/>
          <w:b/>
        </w:rPr>
        <w:t xml:space="preserve">5.1  Emisný limit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53"/>
        <w:gridCol w:w="4735"/>
      </w:tblGrid>
      <w:tr w:rsidR="004E236D" w:rsidRPr="004E236D" w14:paraId="4EE64141" w14:textId="77777777" w:rsidTr="00777A73">
        <w:trPr>
          <w:trHeight w:val="340"/>
          <w:jc w:val="center"/>
        </w:trPr>
        <w:tc>
          <w:tcPr>
            <w:tcW w:w="4500" w:type="dxa"/>
            <w:vAlign w:val="center"/>
          </w:tcPr>
          <w:p w14:paraId="46AB88EF" w14:textId="77777777" w:rsidR="00777A73" w:rsidRPr="004E236D" w:rsidRDefault="00777A73" w:rsidP="00777A73">
            <w:pPr>
              <w:spacing w:after="0" w:line="240" w:lineRule="auto"/>
              <w:rPr>
                <w:rFonts w:ascii="Times New Roman" w:hAnsi="Times New Roman" w:cs="Times New Roman"/>
                <w:b/>
              </w:rPr>
            </w:pPr>
            <w:r w:rsidRPr="004E236D">
              <w:rPr>
                <w:rFonts w:ascii="Times New Roman" w:hAnsi="Times New Roman" w:cs="Times New Roman"/>
                <w:b/>
              </w:rPr>
              <w:t xml:space="preserve">Technológia </w:t>
            </w:r>
          </w:p>
        </w:tc>
        <w:tc>
          <w:tcPr>
            <w:tcW w:w="4680" w:type="dxa"/>
            <w:vAlign w:val="center"/>
          </w:tcPr>
          <w:p w14:paraId="3DB11E5A" w14:textId="77777777" w:rsidR="00777A73" w:rsidRPr="004E236D" w:rsidRDefault="00777A73" w:rsidP="00777A73">
            <w:pPr>
              <w:spacing w:after="0" w:line="240" w:lineRule="auto"/>
              <w:ind w:left="-108" w:firstLine="108"/>
              <w:jc w:val="center"/>
              <w:rPr>
                <w:rFonts w:ascii="Times New Roman" w:hAnsi="Times New Roman" w:cs="Times New Roman"/>
              </w:rPr>
            </w:pPr>
            <w:r w:rsidRPr="004E236D">
              <w:rPr>
                <w:rFonts w:ascii="Times New Roman" w:hAnsi="Times New Roman" w:cs="Times New Roman"/>
                <w:b/>
              </w:rPr>
              <w:t>Limitný emisný faktor NH</w:t>
            </w:r>
            <w:r w:rsidRPr="004E236D">
              <w:rPr>
                <w:rFonts w:ascii="Times New Roman" w:hAnsi="Times New Roman" w:cs="Times New Roman"/>
                <w:b/>
                <w:vertAlign w:val="subscript"/>
              </w:rPr>
              <w:t>3</w:t>
            </w:r>
            <w:r w:rsidRPr="004E236D">
              <w:rPr>
                <w:rFonts w:ascii="Times New Roman" w:hAnsi="Times New Roman" w:cs="Times New Roman"/>
                <w:vertAlign w:val="superscript"/>
              </w:rPr>
              <w:t>1</w:t>
            </w:r>
            <w:r w:rsidRPr="004E236D">
              <w:rPr>
                <w:rFonts w:ascii="Times New Roman" w:hAnsi="Times New Roman" w:cs="Times New Roman"/>
              </w:rPr>
              <w:t>)</w:t>
            </w:r>
          </w:p>
        </w:tc>
      </w:tr>
      <w:tr w:rsidR="004E236D" w:rsidRPr="004E236D" w14:paraId="60AA2F0C" w14:textId="77777777" w:rsidTr="00777A73">
        <w:trPr>
          <w:trHeight w:val="340"/>
          <w:jc w:val="center"/>
        </w:trPr>
        <w:tc>
          <w:tcPr>
            <w:tcW w:w="4500" w:type="dxa"/>
            <w:vAlign w:val="center"/>
          </w:tcPr>
          <w:p w14:paraId="72623D4B"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Výroba amoniaku</w:t>
            </w:r>
          </w:p>
        </w:tc>
        <w:tc>
          <w:tcPr>
            <w:tcW w:w="4680" w:type="dxa"/>
            <w:vAlign w:val="center"/>
          </w:tcPr>
          <w:p w14:paraId="3DD6488D"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0,2 kg/t vyrobeného NH</w:t>
            </w:r>
            <w:r w:rsidRPr="004E236D">
              <w:rPr>
                <w:rFonts w:ascii="Times New Roman" w:hAnsi="Times New Roman" w:cs="Times New Roman"/>
                <w:vertAlign w:val="subscript"/>
              </w:rPr>
              <w:t>3</w:t>
            </w:r>
          </w:p>
        </w:tc>
      </w:tr>
    </w:tbl>
    <w:p w14:paraId="7BDBD9CA" w14:textId="77777777" w:rsidR="00777A73" w:rsidRPr="004E236D" w:rsidRDefault="00777A73" w:rsidP="00777A73">
      <w:pPr>
        <w:spacing w:before="60" w:after="0" w:line="240" w:lineRule="auto"/>
        <w:rPr>
          <w:rFonts w:ascii="Times New Roman" w:hAnsi="Times New Roman" w:cs="Times New Roman"/>
        </w:rPr>
      </w:pPr>
      <w:r w:rsidRPr="004E236D">
        <w:rPr>
          <w:rFonts w:ascii="Times New Roman" w:hAnsi="Times New Roman" w:cs="Times New Roman"/>
          <w:vertAlign w:val="superscript"/>
        </w:rPr>
        <w:t>1</w:t>
      </w:r>
      <w:r w:rsidRPr="004E236D">
        <w:rPr>
          <w:rFonts w:ascii="Times New Roman" w:hAnsi="Times New Roman" w:cs="Times New Roman"/>
        </w:rPr>
        <w:t>) Platí ako mesačná priemerná hodnota.</w:t>
      </w:r>
    </w:p>
    <w:p w14:paraId="3C3F12F1" w14:textId="77777777" w:rsidR="00777A73" w:rsidRPr="004E236D" w:rsidRDefault="00777A73" w:rsidP="00777A73">
      <w:pPr>
        <w:pStyle w:val="Nadpis2"/>
        <w:spacing w:after="0"/>
        <w:rPr>
          <w:sz w:val="22"/>
          <w:szCs w:val="22"/>
        </w:rPr>
      </w:pPr>
      <w:r w:rsidRPr="004E236D">
        <w:rPr>
          <w:sz w:val="22"/>
          <w:szCs w:val="22"/>
        </w:rPr>
        <w:t xml:space="preserve">6.   VÝROBA KYSELINY DUSIČNEJ  A JEJ  SOLÍ </w:t>
      </w:r>
    </w:p>
    <w:p w14:paraId="5AC68B6E" w14:textId="77777777" w:rsidR="00777A73" w:rsidRPr="004E236D" w:rsidRDefault="00777A73" w:rsidP="00777A73">
      <w:pPr>
        <w:rPr>
          <w:rFonts w:ascii="Times New Roman" w:hAnsi="Times New Roman" w:cs="Times New Roman"/>
          <w:b/>
        </w:rPr>
      </w:pPr>
      <w:r w:rsidRPr="004E236D">
        <w:rPr>
          <w:rFonts w:ascii="Times New Roman" w:hAnsi="Times New Roman" w:cs="Times New Roman"/>
          <w:b/>
        </w:rPr>
        <w:t>6.1  Emisné limity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642"/>
        <w:gridCol w:w="2732"/>
        <w:gridCol w:w="2914"/>
      </w:tblGrid>
      <w:tr w:rsidR="004E236D" w:rsidRPr="004E236D" w14:paraId="4081DDB9" w14:textId="77777777" w:rsidTr="00777A73">
        <w:trPr>
          <w:trHeight w:val="340"/>
          <w:jc w:val="center"/>
        </w:trPr>
        <w:tc>
          <w:tcPr>
            <w:tcW w:w="3600" w:type="dxa"/>
            <w:vMerge w:val="restart"/>
            <w:vAlign w:val="center"/>
          </w:tcPr>
          <w:p w14:paraId="0DDFD9AC" w14:textId="77777777" w:rsidR="00777A73" w:rsidRPr="004E236D" w:rsidRDefault="00777A73" w:rsidP="00777A73">
            <w:pPr>
              <w:spacing w:after="0" w:line="240" w:lineRule="auto"/>
              <w:outlineLvl w:val="1"/>
              <w:rPr>
                <w:rFonts w:ascii="Times New Roman" w:hAnsi="Times New Roman" w:cs="Times New Roman"/>
              </w:rPr>
            </w:pPr>
            <w:r w:rsidRPr="004E236D">
              <w:rPr>
                <w:rFonts w:ascii="Times New Roman" w:hAnsi="Times New Roman" w:cs="Times New Roman"/>
                <w:b/>
              </w:rPr>
              <w:t>Podmienky platnosti EL</w:t>
            </w:r>
          </w:p>
        </w:tc>
        <w:tc>
          <w:tcPr>
            <w:tcW w:w="5580" w:type="dxa"/>
            <w:gridSpan w:val="2"/>
            <w:vAlign w:val="center"/>
          </w:tcPr>
          <w:p w14:paraId="5FAE65BD" w14:textId="77777777" w:rsidR="00777A73" w:rsidRPr="004E236D" w:rsidRDefault="00777A73" w:rsidP="00777A73">
            <w:pPr>
              <w:spacing w:after="0" w:line="240" w:lineRule="auto"/>
              <w:outlineLvl w:val="1"/>
              <w:rPr>
                <w:rFonts w:ascii="Times New Roman" w:hAnsi="Times New Roman" w:cs="Times New Roman"/>
              </w:rPr>
            </w:pPr>
            <w:r w:rsidRPr="004E236D">
              <w:rPr>
                <w:rFonts w:ascii="Times New Roman" w:hAnsi="Times New Roman" w:cs="Times New Roman"/>
              </w:rPr>
              <w:t>Štandardné stavové podmienky, suchý plyn</w:t>
            </w:r>
          </w:p>
        </w:tc>
      </w:tr>
      <w:tr w:rsidR="004E236D" w:rsidRPr="004E236D" w14:paraId="28277FB6" w14:textId="77777777" w:rsidTr="00777A73">
        <w:trPr>
          <w:trHeight w:val="340"/>
          <w:jc w:val="center"/>
        </w:trPr>
        <w:tc>
          <w:tcPr>
            <w:tcW w:w="3600" w:type="dxa"/>
            <w:vMerge/>
            <w:vAlign w:val="center"/>
          </w:tcPr>
          <w:p w14:paraId="5123E8C8" w14:textId="77777777" w:rsidR="00777A73" w:rsidRPr="004E236D" w:rsidRDefault="00777A73" w:rsidP="00777A73">
            <w:pPr>
              <w:spacing w:after="0" w:line="240" w:lineRule="auto"/>
              <w:outlineLvl w:val="1"/>
              <w:rPr>
                <w:rFonts w:ascii="Times New Roman" w:hAnsi="Times New Roman" w:cs="Times New Roman"/>
                <w:b/>
              </w:rPr>
            </w:pPr>
          </w:p>
        </w:tc>
        <w:tc>
          <w:tcPr>
            <w:tcW w:w="5580" w:type="dxa"/>
            <w:gridSpan w:val="2"/>
            <w:vAlign w:val="center"/>
          </w:tcPr>
          <w:p w14:paraId="69A6340B" w14:textId="77777777" w:rsidR="00777A73" w:rsidRPr="004E236D" w:rsidRDefault="00777A73" w:rsidP="00777A73">
            <w:pPr>
              <w:spacing w:after="0" w:line="240" w:lineRule="auto"/>
              <w:outlineLvl w:val="1"/>
              <w:rPr>
                <w:rFonts w:ascii="Times New Roman" w:hAnsi="Times New Roman" w:cs="Times New Roman"/>
              </w:rPr>
            </w:pPr>
            <w:r w:rsidRPr="004E236D">
              <w:rPr>
                <w:rFonts w:ascii="Times New Roman" w:hAnsi="Times New Roman" w:cs="Times New Roman"/>
              </w:rPr>
              <w:t>El platia pre výrobu HNO</w:t>
            </w:r>
            <w:r w:rsidRPr="004E236D">
              <w:rPr>
                <w:rFonts w:ascii="Times New Roman" w:hAnsi="Times New Roman" w:cs="Times New Roman"/>
                <w:vertAlign w:val="subscript"/>
              </w:rPr>
              <w:t xml:space="preserve">3, </w:t>
            </w:r>
            <w:r w:rsidRPr="004E236D">
              <w:rPr>
                <w:rFonts w:ascii="Times New Roman" w:hAnsi="Times New Roman" w:cs="Times New Roman"/>
              </w:rPr>
              <w:t>okrem zariadenia  ma koncentráciu kyseliny</w:t>
            </w:r>
          </w:p>
        </w:tc>
      </w:tr>
      <w:tr w:rsidR="004E236D" w:rsidRPr="004E236D" w14:paraId="0137EA37" w14:textId="77777777" w:rsidTr="00777A73">
        <w:trPr>
          <w:trHeight w:val="340"/>
          <w:jc w:val="center"/>
        </w:trPr>
        <w:tc>
          <w:tcPr>
            <w:tcW w:w="3600" w:type="dxa"/>
            <w:vMerge w:val="restart"/>
            <w:vAlign w:val="center"/>
          </w:tcPr>
          <w:p w14:paraId="0E5B2A4F"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b/>
              </w:rPr>
              <w:t xml:space="preserve">    Časť zdroja</w:t>
            </w:r>
          </w:p>
        </w:tc>
        <w:tc>
          <w:tcPr>
            <w:tcW w:w="5580" w:type="dxa"/>
            <w:gridSpan w:val="2"/>
            <w:vAlign w:val="center"/>
          </w:tcPr>
          <w:p w14:paraId="5A72CD39" w14:textId="77777777" w:rsidR="00777A73" w:rsidRPr="004E236D" w:rsidRDefault="00777A73" w:rsidP="00777A73">
            <w:pPr>
              <w:spacing w:after="0" w:line="240" w:lineRule="auto"/>
              <w:ind w:left="-108" w:firstLine="108"/>
              <w:jc w:val="center"/>
              <w:rPr>
                <w:rFonts w:ascii="Times New Roman" w:hAnsi="Times New Roman" w:cs="Times New Roman"/>
                <w:b/>
              </w:rPr>
            </w:pPr>
            <w:r w:rsidRPr="004E236D">
              <w:rPr>
                <w:rFonts w:ascii="Times New Roman" w:hAnsi="Times New Roman" w:cs="Times New Roman"/>
                <w:b/>
              </w:rPr>
              <w:t xml:space="preserve">Emisný limit </w:t>
            </w:r>
            <w:r w:rsidRPr="004E236D">
              <w:rPr>
                <w:rFonts w:ascii="Times New Roman" w:hAnsi="Times New Roman" w:cs="Times New Roman"/>
                <w:b/>
              </w:rPr>
              <w:sym w:font="Symbol" w:char="F05B"/>
            </w:r>
            <w:r w:rsidRPr="004E236D">
              <w:rPr>
                <w:rFonts w:ascii="Times New Roman" w:hAnsi="Times New Roman" w:cs="Times New Roman"/>
                <w:b/>
              </w:rPr>
              <w:t>mg/m</w:t>
            </w:r>
            <w:r w:rsidRPr="004E236D">
              <w:rPr>
                <w:rFonts w:ascii="Times New Roman" w:hAnsi="Times New Roman" w:cs="Times New Roman"/>
                <w:b/>
                <w:vertAlign w:val="superscript"/>
              </w:rPr>
              <w:t>3</w:t>
            </w:r>
            <w:r w:rsidRPr="004E236D">
              <w:rPr>
                <w:rFonts w:ascii="Times New Roman" w:hAnsi="Times New Roman" w:cs="Times New Roman"/>
                <w:b/>
              </w:rPr>
              <w:sym w:font="Symbol" w:char="F05D"/>
            </w:r>
          </w:p>
        </w:tc>
      </w:tr>
      <w:tr w:rsidR="004E236D" w:rsidRPr="004E236D" w14:paraId="12797B92" w14:textId="77777777" w:rsidTr="00777A73">
        <w:trPr>
          <w:trHeight w:val="340"/>
          <w:jc w:val="center"/>
        </w:trPr>
        <w:tc>
          <w:tcPr>
            <w:tcW w:w="3600" w:type="dxa"/>
            <w:vMerge/>
            <w:vAlign w:val="center"/>
          </w:tcPr>
          <w:p w14:paraId="5920DFAD" w14:textId="77777777" w:rsidR="00777A73" w:rsidRPr="004E236D" w:rsidRDefault="00777A73" w:rsidP="00777A73">
            <w:pPr>
              <w:spacing w:after="0" w:line="240" w:lineRule="auto"/>
              <w:rPr>
                <w:rFonts w:ascii="Times New Roman" w:hAnsi="Times New Roman" w:cs="Times New Roman"/>
              </w:rPr>
            </w:pPr>
          </w:p>
        </w:tc>
        <w:tc>
          <w:tcPr>
            <w:tcW w:w="2700" w:type="dxa"/>
            <w:vAlign w:val="center"/>
          </w:tcPr>
          <w:p w14:paraId="5D31C351" w14:textId="77777777" w:rsidR="00777A73" w:rsidRPr="004E236D" w:rsidRDefault="00777A73" w:rsidP="00777A73">
            <w:pPr>
              <w:spacing w:after="0" w:line="240" w:lineRule="auto"/>
              <w:ind w:left="-108" w:firstLine="108"/>
              <w:jc w:val="center"/>
              <w:rPr>
                <w:rFonts w:ascii="Times New Roman" w:hAnsi="Times New Roman" w:cs="Times New Roman"/>
                <w:b/>
                <w:vertAlign w:val="subscript"/>
              </w:rPr>
            </w:pPr>
            <w:r w:rsidRPr="004E236D">
              <w:rPr>
                <w:rFonts w:ascii="Times New Roman" w:hAnsi="Times New Roman" w:cs="Times New Roman"/>
                <w:b/>
              </w:rPr>
              <w:t>NO</w:t>
            </w:r>
            <w:r w:rsidRPr="004E236D">
              <w:rPr>
                <w:rFonts w:ascii="Times New Roman" w:hAnsi="Times New Roman" w:cs="Times New Roman"/>
                <w:b/>
                <w:vertAlign w:val="subscript"/>
              </w:rPr>
              <w:t>X</w:t>
            </w:r>
          </w:p>
        </w:tc>
        <w:tc>
          <w:tcPr>
            <w:tcW w:w="2880" w:type="dxa"/>
            <w:vAlign w:val="center"/>
          </w:tcPr>
          <w:p w14:paraId="591EED11" w14:textId="77777777" w:rsidR="00777A73" w:rsidRPr="004E236D" w:rsidRDefault="00777A73" w:rsidP="00777A73">
            <w:pPr>
              <w:spacing w:after="0" w:line="240" w:lineRule="auto"/>
              <w:ind w:left="896"/>
              <w:rPr>
                <w:rFonts w:ascii="Times New Roman" w:hAnsi="Times New Roman" w:cs="Times New Roman"/>
                <w:b/>
                <w:vertAlign w:val="subscript"/>
              </w:rPr>
            </w:pPr>
            <w:r w:rsidRPr="004E236D">
              <w:rPr>
                <w:rFonts w:ascii="Times New Roman" w:hAnsi="Times New Roman" w:cs="Times New Roman"/>
                <w:b/>
              </w:rPr>
              <w:t>NH</w:t>
            </w:r>
            <w:r w:rsidRPr="004E236D">
              <w:rPr>
                <w:rFonts w:ascii="Times New Roman" w:hAnsi="Times New Roman" w:cs="Times New Roman"/>
                <w:b/>
                <w:vertAlign w:val="subscript"/>
              </w:rPr>
              <w:t>3</w:t>
            </w:r>
          </w:p>
        </w:tc>
      </w:tr>
      <w:tr w:rsidR="004E236D" w:rsidRPr="004E236D" w14:paraId="07757604" w14:textId="77777777" w:rsidTr="00777A73">
        <w:trPr>
          <w:trHeight w:val="340"/>
          <w:jc w:val="center"/>
        </w:trPr>
        <w:tc>
          <w:tcPr>
            <w:tcW w:w="3600" w:type="dxa"/>
            <w:vAlign w:val="center"/>
          </w:tcPr>
          <w:p w14:paraId="59865413"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Výroba HNO</w:t>
            </w:r>
            <w:r w:rsidRPr="004E236D">
              <w:rPr>
                <w:rFonts w:ascii="Times New Roman" w:hAnsi="Times New Roman" w:cs="Times New Roman"/>
                <w:vertAlign w:val="subscript"/>
              </w:rPr>
              <w:t>3</w:t>
            </w:r>
            <w:r w:rsidRPr="004E236D">
              <w:rPr>
                <w:rFonts w:ascii="Times New Roman" w:hAnsi="Times New Roman" w:cs="Times New Roman"/>
              </w:rPr>
              <w:t xml:space="preserve"> a jej solí</w:t>
            </w:r>
            <w:r w:rsidRPr="004E236D">
              <w:rPr>
                <w:rFonts w:ascii="Times New Roman" w:hAnsi="Times New Roman" w:cs="Times New Roman"/>
                <w:vertAlign w:val="superscript"/>
              </w:rPr>
              <w:t>1</w:t>
            </w:r>
            <w:r w:rsidRPr="004E236D">
              <w:rPr>
                <w:rFonts w:ascii="Times New Roman" w:hAnsi="Times New Roman" w:cs="Times New Roman"/>
              </w:rPr>
              <w:t>)</w:t>
            </w:r>
          </w:p>
        </w:tc>
        <w:tc>
          <w:tcPr>
            <w:tcW w:w="2700" w:type="dxa"/>
            <w:vAlign w:val="center"/>
          </w:tcPr>
          <w:p w14:paraId="1154340C"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160, 190</w:t>
            </w:r>
            <w:r w:rsidRPr="004E236D">
              <w:rPr>
                <w:rFonts w:ascii="Times New Roman" w:hAnsi="Times New Roman" w:cs="Times New Roman"/>
                <w:vertAlign w:val="superscript"/>
              </w:rPr>
              <w:t>2</w:t>
            </w:r>
            <w:r w:rsidRPr="004E236D">
              <w:rPr>
                <w:rFonts w:ascii="Times New Roman" w:hAnsi="Times New Roman" w:cs="Times New Roman"/>
              </w:rPr>
              <w:t>),</w:t>
            </w:r>
          </w:p>
          <w:p w14:paraId="665D6D59" w14:textId="77777777" w:rsidR="00777A73" w:rsidRPr="004E236D" w:rsidRDefault="00777A73" w:rsidP="00777A73">
            <w:pPr>
              <w:spacing w:after="0" w:line="240" w:lineRule="auto"/>
              <w:jc w:val="center"/>
              <w:rPr>
                <w:rFonts w:ascii="Times New Roman" w:hAnsi="Times New Roman" w:cs="Times New Roman"/>
              </w:rPr>
            </w:pPr>
          </w:p>
        </w:tc>
        <w:tc>
          <w:tcPr>
            <w:tcW w:w="2880" w:type="dxa"/>
            <w:vAlign w:val="center"/>
          </w:tcPr>
          <w:p w14:paraId="2938E9FE" w14:textId="77777777" w:rsidR="00777A73" w:rsidRPr="004E236D" w:rsidRDefault="00777A73" w:rsidP="00777A73">
            <w:pPr>
              <w:spacing w:after="0" w:line="240" w:lineRule="auto"/>
              <w:jc w:val="center"/>
              <w:rPr>
                <w:rFonts w:ascii="Times New Roman" w:hAnsi="Times New Roman" w:cs="Times New Roman"/>
              </w:rPr>
            </w:pPr>
          </w:p>
        </w:tc>
      </w:tr>
      <w:tr w:rsidR="004E236D" w:rsidRPr="004E236D" w14:paraId="0188FBC4" w14:textId="77777777" w:rsidTr="00777A73">
        <w:trPr>
          <w:trHeight w:val="340"/>
          <w:jc w:val="center"/>
        </w:trPr>
        <w:tc>
          <w:tcPr>
            <w:tcW w:w="3600" w:type="dxa"/>
            <w:vAlign w:val="center"/>
          </w:tcPr>
          <w:p w14:paraId="403D2888" w14:textId="77777777" w:rsidR="00777A73" w:rsidRPr="004E236D" w:rsidRDefault="00777A73" w:rsidP="00777A73">
            <w:pPr>
              <w:spacing w:after="0" w:line="240" w:lineRule="auto"/>
              <w:rPr>
                <w:rFonts w:ascii="Times New Roman" w:hAnsi="Times New Roman" w:cs="Times New Roman"/>
                <w:vertAlign w:val="subscript"/>
              </w:rPr>
            </w:pPr>
            <w:r w:rsidRPr="004E236D">
              <w:rPr>
                <w:rFonts w:ascii="Times New Roman" w:hAnsi="Times New Roman" w:cs="Times New Roman"/>
              </w:rPr>
              <w:t>Katalytická  redukcia NOx  s NH</w:t>
            </w:r>
            <w:r w:rsidRPr="004E236D">
              <w:rPr>
                <w:rFonts w:ascii="Times New Roman" w:hAnsi="Times New Roman" w:cs="Times New Roman"/>
                <w:vertAlign w:val="subscript"/>
              </w:rPr>
              <w:t>3</w:t>
            </w:r>
          </w:p>
        </w:tc>
        <w:tc>
          <w:tcPr>
            <w:tcW w:w="2700" w:type="dxa"/>
            <w:vAlign w:val="center"/>
          </w:tcPr>
          <w:p w14:paraId="0548C246" w14:textId="77777777" w:rsidR="00777A73" w:rsidRPr="004E236D" w:rsidRDefault="00777A73" w:rsidP="00777A73">
            <w:pPr>
              <w:spacing w:after="0" w:line="240" w:lineRule="auto"/>
              <w:jc w:val="center"/>
              <w:rPr>
                <w:rFonts w:ascii="Times New Roman" w:hAnsi="Times New Roman" w:cs="Times New Roman"/>
              </w:rPr>
            </w:pPr>
          </w:p>
        </w:tc>
        <w:tc>
          <w:tcPr>
            <w:tcW w:w="2880" w:type="dxa"/>
            <w:vAlign w:val="center"/>
          </w:tcPr>
          <w:p w14:paraId="5351BB3D"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 xml:space="preserve">                300</w:t>
            </w:r>
          </w:p>
        </w:tc>
      </w:tr>
      <w:tr w:rsidR="004E236D" w:rsidRPr="004E236D" w14:paraId="37BBA016" w14:textId="77777777" w:rsidTr="00777A73">
        <w:trPr>
          <w:trHeight w:val="340"/>
          <w:jc w:val="center"/>
        </w:trPr>
        <w:tc>
          <w:tcPr>
            <w:tcW w:w="3600" w:type="dxa"/>
            <w:vAlign w:val="center"/>
          </w:tcPr>
          <w:p w14:paraId="7F2F3131" w14:textId="77777777" w:rsidR="00777A73" w:rsidRPr="004E236D" w:rsidRDefault="00777A73" w:rsidP="00777A73">
            <w:pPr>
              <w:spacing w:after="0" w:line="240" w:lineRule="auto"/>
              <w:rPr>
                <w:rFonts w:ascii="Times New Roman" w:hAnsi="Times New Roman" w:cs="Times New Roman"/>
              </w:rPr>
            </w:pPr>
          </w:p>
        </w:tc>
        <w:tc>
          <w:tcPr>
            <w:tcW w:w="5580" w:type="dxa"/>
            <w:gridSpan w:val="2"/>
            <w:vAlign w:val="center"/>
          </w:tcPr>
          <w:p w14:paraId="507F1E56"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b/>
              </w:rPr>
              <w:t>Limitný emisný faktor NO</w:t>
            </w:r>
            <w:r w:rsidRPr="004E236D">
              <w:rPr>
                <w:rFonts w:ascii="Times New Roman" w:hAnsi="Times New Roman" w:cs="Times New Roman"/>
                <w:b/>
                <w:vertAlign w:val="subscript"/>
              </w:rPr>
              <w:t>X</w:t>
            </w:r>
            <w:r w:rsidRPr="004E236D">
              <w:rPr>
                <w:rFonts w:ascii="Times New Roman" w:hAnsi="Times New Roman" w:cs="Times New Roman"/>
                <w:b/>
                <w:vertAlign w:val="superscript"/>
              </w:rPr>
              <w:t>3</w:t>
            </w:r>
            <w:r w:rsidRPr="004E236D">
              <w:rPr>
                <w:rFonts w:ascii="Times New Roman" w:hAnsi="Times New Roman" w:cs="Times New Roman"/>
                <w:b/>
              </w:rPr>
              <w:t>)</w:t>
            </w:r>
          </w:p>
        </w:tc>
      </w:tr>
      <w:tr w:rsidR="004E236D" w:rsidRPr="004E236D" w14:paraId="66A24AE6" w14:textId="77777777" w:rsidTr="00777A73">
        <w:trPr>
          <w:trHeight w:val="340"/>
          <w:jc w:val="center"/>
        </w:trPr>
        <w:tc>
          <w:tcPr>
            <w:tcW w:w="3600" w:type="dxa"/>
            <w:vAlign w:val="center"/>
          </w:tcPr>
          <w:p w14:paraId="33F9337A"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Výroba HNO</w:t>
            </w:r>
            <w:r w:rsidRPr="004E236D">
              <w:rPr>
                <w:rFonts w:ascii="Times New Roman" w:hAnsi="Times New Roman" w:cs="Times New Roman"/>
                <w:vertAlign w:val="subscript"/>
              </w:rPr>
              <w:t>3</w:t>
            </w:r>
            <w:r w:rsidRPr="004E236D">
              <w:rPr>
                <w:rFonts w:ascii="Times New Roman" w:hAnsi="Times New Roman" w:cs="Times New Roman"/>
              </w:rPr>
              <w:t xml:space="preserve"> a jej solí</w:t>
            </w:r>
            <w:r w:rsidRPr="004E236D">
              <w:rPr>
                <w:rFonts w:ascii="Times New Roman" w:hAnsi="Times New Roman" w:cs="Times New Roman"/>
                <w:vertAlign w:val="superscript"/>
              </w:rPr>
              <w:t>1</w:t>
            </w:r>
            <w:r w:rsidRPr="004E236D">
              <w:rPr>
                <w:rFonts w:ascii="Times New Roman" w:hAnsi="Times New Roman" w:cs="Times New Roman"/>
              </w:rPr>
              <w:t>)</w:t>
            </w:r>
          </w:p>
        </w:tc>
        <w:tc>
          <w:tcPr>
            <w:tcW w:w="5580" w:type="dxa"/>
            <w:gridSpan w:val="2"/>
            <w:vAlign w:val="center"/>
          </w:tcPr>
          <w:p w14:paraId="7A388DBB" w14:textId="77777777" w:rsidR="00777A73" w:rsidRPr="004E236D" w:rsidRDefault="00777A73" w:rsidP="00777A73">
            <w:pPr>
              <w:spacing w:after="0" w:line="240" w:lineRule="auto"/>
              <w:ind w:right="-108"/>
              <w:jc w:val="center"/>
              <w:rPr>
                <w:rFonts w:ascii="Times New Roman" w:hAnsi="Times New Roman" w:cs="Times New Roman"/>
              </w:rPr>
            </w:pPr>
            <w:r w:rsidRPr="004E236D">
              <w:rPr>
                <w:rFonts w:ascii="Times New Roman" w:hAnsi="Times New Roman" w:cs="Times New Roman"/>
              </w:rPr>
              <w:t>1,6 kg/t vyrobenej  HNO</w:t>
            </w:r>
            <w:r w:rsidRPr="004E236D">
              <w:rPr>
                <w:rFonts w:ascii="Times New Roman" w:hAnsi="Times New Roman" w:cs="Times New Roman"/>
                <w:vertAlign w:val="subscript"/>
              </w:rPr>
              <w:t>3</w:t>
            </w:r>
          </w:p>
        </w:tc>
      </w:tr>
    </w:tbl>
    <w:p w14:paraId="7B203F14" w14:textId="77777777" w:rsidR="00777A73" w:rsidRPr="004E236D" w:rsidRDefault="00777A73" w:rsidP="00777A73">
      <w:pPr>
        <w:spacing w:before="60" w:after="0" w:line="240" w:lineRule="auto"/>
        <w:ind w:left="284" w:hanging="284"/>
        <w:jc w:val="both"/>
        <w:rPr>
          <w:rFonts w:ascii="Times New Roman" w:hAnsi="Times New Roman" w:cs="Times New Roman"/>
        </w:rPr>
      </w:pPr>
      <w:r w:rsidRPr="004E236D">
        <w:rPr>
          <w:rFonts w:ascii="Times New Roman" w:hAnsi="Times New Roman" w:cs="Times New Roman"/>
          <w:vertAlign w:val="superscript"/>
        </w:rPr>
        <w:t>1</w:t>
      </w:r>
      <w:r w:rsidRPr="004E236D">
        <w:rPr>
          <w:rFonts w:ascii="Times New Roman" w:hAnsi="Times New Roman" w:cs="Times New Roman"/>
        </w:rPr>
        <w:t>) Ak HNO</w:t>
      </w:r>
      <w:r w:rsidRPr="004E236D">
        <w:rPr>
          <w:rFonts w:ascii="Times New Roman" w:hAnsi="Times New Roman" w:cs="Times New Roman"/>
          <w:vertAlign w:val="subscript"/>
        </w:rPr>
        <w:t xml:space="preserve">3 </w:t>
      </w:r>
      <w:r w:rsidRPr="004E236D">
        <w:rPr>
          <w:rFonts w:ascii="Times New Roman" w:hAnsi="Times New Roman" w:cs="Times New Roman"/>
        </w:rPr>
        <w:t xml:space="preserve">vzniká ako vedľajší produkt absorpcie pri odlučovaní odpadových plynov, emisné limity  uvedené  v tomto  bode  sa  neuplatňujú. </w:t>
      </w:r>
    </w:p>
    <w:p w14:paraId="1F20E731" w14:textId="77777777" w:rsidR="00777A73" w:rsidRPr="004E236D" w:rsidRDefault="00777A73" w:rsidP="00777A73">
      <w:pPr>
        <w:spacing w:after="0" w:line="240" w:lineRule="auto"/>
        <w:ind w:left="284" w:hanging="284"/>
        <w:jc w:val="both"/>
        <w:rPr>
          <w:rFonts w:ascii="Times New Roman" w:hAnsi="Times New Roman" w:cs="Times New Roman"/>
        </w:rPr>
      </w:pPr>
      <w:r w:rsidRPr="004E236D">
        <w:rPr>
          <w:rFonts w:ascii="Times New Roman" w:hAnsi="Times New Roman" w:cs="Times New Roman"/>
          <w:vertAlign w:val="superscript"/>
        </w:rPr>
        <w:t>2</w:t>
      </w:r>
      <w:r w:rsidRPr="004E236D">
        <w:rPr>
          <w:rFonts w:ascii="Times New Roman" w:hAnsi="Times New Roman" w:cs="Times New Roman"/>
        </w:rPr>
        <w:t>) Platí pre zariadenia uvedené  do prevádzky  do 31. decembra 2013.</w:t>
      </w:r>
    </w:p>
    <w:p w14:paraId="4C51FF44"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vertAlign w:val="superscript"/>
        </w:rPr>
        <w:t>3</w:t>
      </w:r>
      <w:r w:rsidRPr="004E236D">
        <w:rPr>
          <w:rFonts w:ascii="Times New Roman" w:hAnsi="Times New Roman" w:cs="Times New Roman"/>
        </w:rPr>
        <w:t>) Platí ako ročná priemerná hodnota prepočítaná na 65% HNO</w:t>
      </w:r>
      <w:r w:rsidRPr="004E236D">
        <w:rPr>
          <w:rFonts w:ascii="Times New Roman" w:hAnsi="Times New Roman" w:cs="Times New Roman"/>
          <w:vertAlign w:val="subscript"/>
        </w:rPr>
        <w:t>3</w:t>
      </w:r>
      <w:r w:rsidRPr="004E236D">
        <w:rPr>
          <w:rFonts w:ascii="Times New Roman" w:hAnsi="Times New Roman" w:cs="Times New Roman"/>
        </w:rPr>
        <w:t>.</w:t>
      </w:r>
    </w:p>
    <w:p w14:paraId="00BAC3F3" w14:textId="77777777" w:rsidR="00777A73" w:rsidRPr="004E236D" w:rsidRDefault="00777A73" w:rsidP="00777A73">
      <w:pPr>
        <w:pStyle w:val="Nadpis2"/>
        <w:spacing w:after="0"/>
        <w:rPr>
          <w:sz w:val="22"/>
          <w:szCs w:val="22"/>
        </w:rPr>
      </w:pPr>
      <w:r w:rsidRPr="004E236D">
        <w:rPr>
          <w:sz w:val="22"/>
          <w:szCs w:val="22"/>
        </w:rPr>
        <w:t xml:space="preserve">7.   VÝROBA PRIEMYSELNÝCH HNOJÍV  </w:t>
      </w:r>
    </w:p>
    <w:p w14:paraId="17FBF881" w14:textId="77777777" w:rsidR="00777A73" w:rsidRPr="004E236D" w:rsidRDefault="00777A73" w:rsidP="00777A73">
      <w:pPr>
        <w:rPr>
          <w:rFonts w:ascii="Times New Roman" w:hAnsi="Times New Roman" w:cs="Times New Roman"/>
          <w:b/>
        </w:rPr>
      </w:pPr>
      <w:r w:rsidRPr="004E236D">
        <w:rPr>
          <w:rFonts w:ascii="Times New Roman" w:hAnsi="Times New Roman" w:cs="Times New Roman"/>
          <w:b/>
        </w:rPr>
        <w:t>7.1 Emisné limity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006"/>
        <w:gridCol w:w="2732"/>
        <w:gridCol w:w="2550"/>
      </w:tblGrid>
      <w:tr w:rsidR="004E236D" w:rsidRPr="004E236D" w14:paraId="1303B1B2" w14:textId="77777777" w:rsidTr="00777A73">
        <w:trPr>
          <w:trHeight w:val="340"/>
          <w:jc w:val="center"/>
        </w:trPr>
        <w:tc>
          <w:tcPr>
            <w:tcW w:w="3960" w:type="dxa"/>
            <w:vMerge w:val="restart"/>
            <w:vAlign w:val="center"/>
          </w:tcPr>
          <w:p w14:paraId="38791B52" w14:textId="77777777" w:rsidR="00777A73" w:rsidRPr="004E236D" w:rsidRDefault="00777A73" w:rsidP="00777A73">
            <w:pPr>
              <w:spacing w:after="0" w:line="240" w:lineRule="auto"/>
              <w:outlineLvl w:val="1"/>
              <w:rPr>
                <w:rFonts w:ascii="Times New Roman" w:hAnsi="Times New Roman" w:cs="Times New Roman"/>
                <w:b/>
              </w:rPr>
            </w:pPr>
            <w:r w:rsidRPr="004E236D">
              <w:rPr>
                <w:rFonts w:ascii="Times New Roman" w:hAnsi="Times New Roman" w:cs="Times New Roman"/>
                <w:b/>
              </w:rPr>
              <w:t>Podmienky platnosti EL</w:t>
            </w:r>
          </w:p>
        </w:tc>
        <w:tc>
          <w:tcPr>
            <w:tcW w:w="5220" w:type="dxa"/>
            <w:gridSpan w:val="2"/>
            <w:vAlign w:val="center"/>
          </w:tcPr>
          <w:p w14:paraId="1919EF72" w14:textId="77777777" w:rsidR="00777A73" w:rsidRPr="004E236D" w:rsidRDefault="00777A73" w:rsidP="00777A73">
            <w:pPr>
              <w:spacing w:after="0" w:line="240" w:lineRule="auto"/>
              <w:outlineLvl w:val="1"/>
              <w:rPr>
                <w:rFonts w:ascii="Times New Roman" w:hAnsi="Times New Roman" w:cs="Times New Roman"/>
              </w:rPr>
            </w:pPr>
            <w:r w:rsidRPr="004E236D">
              <w:rPr>
                <w:rFonts w:ascii="Times New Roman" w:hAnsi="Times New Roman" w:cs="Times New Roman"/>
              </w:rPr>
              <w:t>Štandardné stavové podmienky, suchý plyn</w:t>
            </w:r>
          </w:p>
        </w:tc>
      </w:tr>
      <w:tr w:rsidR="004E236D" w:rsidRPr="004E236D" w14:paraId="71542037" w14:textId="77777777" w:rsidTr="00777A73">
        <w:trPr>
          <w:trHeight w:val="340"/>
          <w:jc w:val="center"/>
        </w:trPr>
        <w:tc>
          <w:tcPr>
            <w:tcW w:w="3960" w:type="dxa"/>
            <w:vMerge/>
            <w:vAlign w:val="center"/>
          </w:tcPr>
          <w:p w14:paraId="0FC4C5DF" w14:textId="77777777" w:rsidR="00777A73" w:rsidRPr="004E236D" w:rsidRDefault="00777A73" w:rsidP="00777A73">
            <w:pPr>
              <w:spacing w:after="0" w:line="240" w:lineRule="auto"/>
              <w:outlineLvl w:val="1"/>
              <w:rPr>
                <w:rFonts w:ascii="Times New Roman" w:hAnsi="Times New Roman" w:cs="Times New Roman"/>
              </w:rPr>
            </w:pPr>
          </w:p>
        </w:tc>
        <w:tc>
          <w:tcPr>
            <w:tcW w:w="5220" w:type="dxa"/>
            <w:gridSpan w:val="2"/>
            <w:vAlign w:val="center"/>
          </w:tcPr>
          <w:p w14:paraId="0AE7A513" w14:textId="77777777" w:rsidR="00777A73" w:rsidRPr="004E236D" w:rsidRDefault="00777A73" w:rsidP="00777A73">
            <w:pPr>
              <w:spacing w:after="0" w:line="240" w:lineRule="auto"/>
              <w:outlineLvl w:val="1"/>
              <w:rPr>
                <w:rFonts w:ascii="Times New Roman" w:hAnsi="Times New Roman" w:cs="Times New Roman"/>
              </w:rPr>
            </w:pPr>
            <w:r w:rsidRPr="004E236D">
              <w:rPr>
                <w:rFonts w:ascii="Times New Roman" w:hAnsi="Times New Roman" w:cs="Times New Roman"/>
              </w:rPr>
              <w:t>Emisný limit pre TZL sa uplatňuje buď ako ustanovená hodnota hmotnostného toku, alebo ustanovená hmotnostná koncentrácia.</w:t>
            </w:r>
          </w:p>
          <w:p w14:paraId="73B4920E" w14:textId="77777777" w:rsidR="00777A73" w:rsidRPr="004E236D" w:rsidRDefault="00777A73" w:rsidP="00777A73">
            <w:pPr>
              <w:spacing w:after="0" w:line="240" w:lineRule="auto"/>
              <w:outlineLvl w:val="1"/>
              <w:rPr>
                <w:rFonts w:ascii="Times New Roman" w:hAnsi="Times New Roman" w:cs="Times New Roman"/>
              </w:rPr>
            </w:pPr>
          </w:p>
        </w:tc>
      </w:tr>
      <w:tr w:rsidR="004E236D" w:rsidRPr="004E236D" w14:paraId="2BB89763" w14:textId="77777777" w:rsidTr="00777A73">
        <w:trPr>
          <w:trHeight w:val="340"/>
          <w:jc w:val="center"/>
        </w:trPr>
        <w:tc>
          <w:tcPr>
            <w:tcW w:w="3960" w:type="dxa"/>
            <w:vMerge w:val="restart"/>
            <w:vAlign w:val="center"/>
          </w:tcPr>
          <w:p w14:paraId="4364C502"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b/>
              </w:rPr>
              <w:lastRenderedPageBreak/>
              <w:t xml:space="preserve">    Časť zdroja</w:t>
            </w:r>
          </w:p>
        </w:tc>
        <w:tc>
          <w:tcPr>
            <w:tcW w:w="5220" w:type="dxa"/>
            <w:gridSpan w:val="2"/>
            <w:vAlign w:val="center"/>
          </w:tcPr>
          <w:p w14:paraId="0BE6AE47"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eastAsia="Batang" w:hAnsi="Times New Roman" w:cs="Times New Roman"/>
                <w:b/>
                <w:bCs/>
                <w:lang w:eastAsia="ko-KR"/>
              </w:rPr>
              <w:t>Emisné limity</w:t>
            </w:r>
            <w:r w:rsidRPr="004E236D">
              <w:rPr>
                <w:rFonts w:ascii="Times New Roman" w:hAnsi="Times New Roman" w:cs="Times New Roman"/>
                <w:b/>
              </w:rPr>
              <w:sym w:font="Symbol" w:char="F05B"/>
            </w:r>
            <w:r w:rsidRPr="004E236D">
              <w:rPr>
                <w:rFonts w:ascii="Times New Roman" w:hAnsi="Times New Roman" w:cs="Times New Roman"/>
                <w:b/>
              </w:rPr>
              <w:t>mg/m</w:t>
            </w:r>
            <w:r w:rsidRPr="004E236D">
              <w:rPr>
                <w:rFonts w:ascii="Times New Roman" w:hAnsi="Times New Roman" w:cs="Times New Roman"/>
                <w:b/>
                <w:vertAlign w:val="superscript"/>
              </w:rPr>
              <w:t>3</w:t>
            </w:r>
            <w:r w:rsidRPr="004E236D">
              <w:rPr>
                <w:rFonts w:ascii="Times New Roman" w:hAnsi="Times New Roman" w:cs="Times New Roman"/>
                <w:b/>
              </w:rPr>
              <w:sym w:font="Symbol" w:char="F05D"/>
            </w:r>
          </w:p>
        </w:tc>
      </w:tr>
      <w:tr w:rsidR="004E236D" w:rsidRPr="004E236D" w14:paraId="54C7F9D8" w14:textId="77777777" w:rsidTr="00777A73">
        <w:trPr>
          <w:trHeight w:val="340"/>
          <w:jc w:val="center"/>
        </w:trPr>
        <w:tc>
          <w:tcPr>
            <w:tcW w:w="3960" w:type="dxa"/>
            <w:vMerge/>
            <w:vAlign w:val="center"/>
          </w:tcPr>
          <w:p w14:paraId="63947047" w14:textId="77777777" w:rsidR="00777A73" w:rsidRPr="004E236D" w:rsidRDefault="00777A73" w:rsidP="00777A73">
            <w:pPr>
              <w:spacing w:after="0" w:line="240" w:lineRule="auto"/>
              <w:rPr>
                <w:rFonts w:ascii="Times New Roman" w:hAnsi="Times New Roman" w:cs="Times New Roman"/>
              </w:rPr>
            </w:pPr>
          </w:p>
        </w:tc>
        <w:tc>
          <w:tcPr>
            <w:tcW w:w="2700" w:type="dxa"/>
            <w:vAlign w:val="center"/>
          </w:tcPr>
          <w:p w14:paraId="50A4404A" w14:textId="77777777" w:rsidR="00777A73" w:rsidRPr="004E236D" w:rsidRDefault="00777A73" w:rsidP="00777A73">
            <w:pPr>
              <w:spacing w:after="0" w:line="240" w:lineRule="auto"/>
              <w:jc w:val="center"/>
              <w:rPr>
                <w:rFonts w:ascii="Times New Roman" w:hAnsi="Times New Roman" w:cs="Times New Roman"/>
                <w:b/>
              </w:rPr>
            </w:pPr>
            <w:r w:rsidRPr="004E236D">
              <w:rPr>
                <w:rFonts w:ascii="Times New Roman" w:hAnsi="Times New Roman" w:cs="Times New Roman"/>
                <w:b/>
              </w:rPr>
              <w:t>TZL</w:t>
            </w:r>
          </w:p>
        </w:tc>
        <w:tc>
          <w:tcPr>
            <w:tcW w:w="2520" w:type="dxa"/>
            <w:vAlign w:val="center"/>
          </w:tcPr>
          <w:p w14:paraId="48433152" w14:textId="77777777" w:rsidR="00777A73" w:rsidRPr="004E236D" w:rsidRDefault="00777A73" w:rsidP="00777A73">
            <w:pPr>
              <w:spacing w:after="0" w:line="240" w:lineRule="auto"/>
              <w:jc w:val="center"/>
              <w:rPr>
                <w:rFonts w:ascii="Times New Roman" w:hAnsi="Times New Roman" w:cs="Times New Roman"/>
                <w:b/>
                <w:vertAlign w:val="subscript"/>
              </w:rPr>
            </w:pPr>
            <w:r w:rsidRPr="004E236D">
              <w:rPr>
                <w:rFonts w:ascii="Times New Roman" w:hAnsi="Times New Roman" w:cs="Times New Roman"/>
                <w:b/>
              </w:rPr>
              <w:t>NH</w:t>
            </w:r>
            <w:r w:rsidRPr="004E236D">
              <w:rPr>
                <w:rFonts w:ascii="Times New Roman" w:hAnsi="Times New Roman" w:cs="Times New Roman"/>
                <w:b/>
                <w:vertAlign w:val="subscript"/>
              </w:rPr>
              <w:t>3</w:t>
            </w:r>
          </w:p>
        </w:tc>
      </w:tr>
      <w:tr w:rsidR="004E236D" w:rsidRPr="004E236D" w14:paraId="75480386" w14:textId="77777777" w:rsidTr="00777A73">
        <w:trPr>
          <w:trHeight w:val="340"/>
          <w:jc w:val="center"/>
        </w:trPr>
        <w:tc>
          <w:tcPr>
            <w:tcW w:w="3960" w:type="dxa"/>
            <w:vAlign w:val="center"/>
          </w:tcPr>
          <w:p w14:paraId="16C8B242"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Výroba močoviny</w:t>
            </w:r>
          </w:p>
        </w:tc>
        <w:tc>
          <w:tcPr>
            <w:tcW w:w="2700" w:type="dxa"/>
            <w:vAlign w:val="center"/>
          </w:tcPr>
          <w:p w14:paraId="2C6B38D6"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50,  75</w:t>
            </w:r>
            <w:r w:rsidRPr="004E236D">
              <w:rPr>
                <w:rFonts w:ascii="Times New Roman" w:hAnsi="Times New Roman" w:cs="Times New Roman"/>
                <w:vertAlign w:val="superscript"/>
              </w:rPr>
              <w:t>1</w:t>
            </w:r>
            <w:r w:rsidRPr="004E236D">
              <w:rPr>
                <w:rFonts w:ascii="Times New Roman" w:hAnsi="Times New Roman" w:cs="Times New Roman"/>
              </w:rPr>
              <w:t>)</w:t>
            </w:r>
          </w:p>
        </w:tc>
        <w:tc>
          <w:tcPr>
            <w:tcW w:w="2520" w:type="dxa"/>
            <w:vAlign w:val="center"/>
          </w:tcPr>
          <w:p w14:paraId="28703FB0"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50,  100</w:t>
            </w:r>
            <w:r w:rsidRPr="004E236D">
              <w:rPr>
                <w:rFonts w:ascii="Times New Roman" w:hAnsi="Times New Roman" w:cs="Times New Roman"/>
                <w:vertAlign w:val="superscript"/>
              </w:rPr>
              <w:t>1</w:t>
            </w:r>
            <w:r w:rsidRPr="004E236D">
              <w:rPr>
                <w:rFonts w:ascii="Times New Roman" w:hAnsi="Times New Roman" w:cs="Times New Roman"/>
              </w:rPr>
              <w:t>)</w:t>
            </w:r>
          </w:p>
        </w:tc>
      </w:tr>
      <w:tr w:rsidR="004E236D" w:rsidRPr="004E236D" w14:paraId="3CB2C4B4" w14:textId="77777777" w:rsidTr="00777A73">
        <w:trPr>
          <w:trHeight w:val="340"/>
          <w:jc w:val="center"/>
        </w:trPr>
        <w:tc>
          <w:tcPr>
            <w:tcW w:w="3960" w:type="dxa"/>
            <w:vAlign w:val="center"/>
          </w:tcPr>
          <w:p w14:paraId="66BC1B8C"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 xml:space="preserve">Výroba ostatných  hnojív </w:t>
            </w:r>
          </w:p>
        </w:tc>
        <w:tc>
          <w:tcPr>
            <w:tcW w:w="2700" w:type="dxa"/>
            <w:vAlign w:val="center"/>
          </w:tcPr>
          <w:p w14:paraId="5979AB0A"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50</w:t>
            </w:r>
          </w:p>
        </w:tc>
        <w:tc>
          <w:tcPr>
            <w:tcW w:w="2520" w:type="dxa"/>
            <w:vAlign w:val="center"/>
          </w:tcPr>
          <w:p w14:paraId="2BA38F07" w14:textId="77777777" w:rsidR="00777A73" w:rsidRPr="004E236D" w:rsidRDefault="00777A73" w:rsidP="00777A73">
            <w:pPr>
              <w:spacing w:after="0" w:line="240" w:lineRule="auto"/>
              <w:jc w:val="center"/>
              <w:rPr>
                <w:rFonts w:ascii="Times New Roman" w:hAnsi="Times New Roman" w:cs="Times New Roman"/>
              </w:rPr>
            </w:pPr>
          </w:p>
        </w:tc>
      </w:tr>
      <w:tr w:rsidR="004E236D" w:rsidRPr="004E236D" w14:paraId="0BA603DE" w14:textId="77777777" w:rsidTr="00777A73">
        <w:trPr>
          <w:trHeight w:val="340"/>
          <w:jc w:val="center"/>
        </w:trPr>
        <w:tc>
          <w:tcPr>
            <w:tcW w:w="3960" w:type="dxa"/>
            <w:vAlign w:val="center"/>
          </w:tcPr>
          <w:p w14:paraId="3130F9F8" w14:textId="77777777" w:rsidR="00777A73" w:rsidRPr="004E236D" w:rsidRDefault="00777A73" w:rsidP="00777A73">
            <w:pPr>
              <w:spacing w:after="0" w:line="240" w:lineRule="auto"/>
              <w:ind w:right="-108"/>
              <w:rPr>
                <w:rFonts w:ascii="Times New Roman" w:hAnsi="Times New Roman" w:cs="Times New Roman"/>
              </w:rPr>
            </w:pPr>
            <w:r w:rsidRPr="004E236D">
              <w:rPr>
                <w:rFonts w:ascii="Times New Roman" w:hAnsi="Times New Roman" w:cs="Times New Roman"/>
              </w:rPr>
              <w:t xml:space="preserve">Mletie, miešanie, balenie, prebaľovanie  </w:t>
            </w:r>
          </w:p>
        </w:tc>
        <w:tc>
          <w:tcPr>
            <w:tcW w:w="2700" w:type="dxa"/>
            <w:vAlign w:val="center"/>
          </w:tcPr>
          <w:p w14:paraId="3EF26AFF"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 xml:space="preserve">  5</w:t>
            </w:r>
            <w:r w:rsidRPr="004E236D">
              <w:rPr>
                <w:rFonts w:ascii="Times New Roman" w:hAnsi="Times New Roman" w:cs="Times New Roman"/>
                <w:vertAlign w:val="superscript"/>
              </w:rPr>
              <w:t>2</w:t>
            </w:r>
            <w:r w:rsidRPr="004E236D">
              <w:rPr>
                <w:rFonts w:ascii="Times New Roman" w:hAnsi="Times New Roman" w:cs="Times New Roman"/>
              </w:rPr>
              <w:t>)</w:t>
            </w:r>
          </w:p>
        </w:tc>
        <w:tc>
          <w:tcPr>
            <w:tcW w:w="2520" w:type="dxa"/>
            <w:vAlign w:val="center"/>
          </w:tcPr>
          <w:p w14:paraId="74FF928C" w14:textId="77777777" w:rsidR="00777A73" w:rsidRPr="004E236D" w:rsidRDefault="00777A73" w:rsidP="00777A73">
            <w:pPr>
              <w:spacing w:after="0" w:line="240" w:lineRule="auto"/>
              <w:jc w:val="center"/>
              <w:rPr>
                <w:rFonts w:ascii="Times New Roman" w:hAnsi="Times New Roman" w:cs="Times New Roman"/>
              </w:rPr>
            </w:pPr>
          </w:p>
        </w:tc>
      </w:tr>
      <w:tr w:rsidR="004E236D" w:rsidRPr="004E236D" w14:paraId="6A113BB5" w14:textId="77777777" w:rsidTr="00777A73">
        <w:trPr>
          <w:trHeight w:val="340"/>
          <w:jc w:val="center"/>
        </w:trPr>
        <w:tc>
          <w:tcPr>
            <w:tcW w:w="3960" w:type="dxa"/>
            <w:vAlign w:val="center"/>
          </w:tcPr>
          <w:p w14:paraId="7AEF0AA0" w14:textId="77777777" w:rsidR="00777A73" w:rsidRPr="004E236D" w:rsidRDefault="00777A73" w:rsidP="00777A73">
            <w:pPr>
              <w:spacing w:after="0" w:line="240" w:lineRule="auto"/>
              <w:rPr>
                <w:rFonts w:ascii="Times New Roman" w:hAnsi="Times New Roman" w:cs="Times New Roman"/>
              </w:rPr>
            </w:pPr>
          </w:p>
        </w:tc>
        <w:tc>
          <w:tcPr>
            <w:tcW w:w="5220" w:type="dxa"/>
            <w:gridSpan w:val="2"/>
            <w:vAlign w:val="center"/>
          </w:tcPr>
          <w:p w14:paraId="3F77980F"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b/>
              </w:rPr>
              <w:t xml:space="preserve">Hmotnostný tok </w:t>
            </w:r>
            <w:r w:rsidRPr="004E236D">
              <w:rPr>
                <w:rFonts w:ascii="Times New Roman" w:hAnsi="Times New Roman" w:cs="Times New Roman"/>
                <w:b/>
              </w:rPr>
              <w:sym w:font="Symbol" w:char="F05B"/>
            </w:r>
            <w:r w:rsidRPr="004E236D">
              <w:rPr>
                <w:rFonts w:ascii="Times New Roman" w:hAnsi="Times New Roman" w:cs="Times New Roman"/>
                <w:b/>
              </w:rPr>
              <w:t>g/h</w:t>
            </w:r>
            <w:r w:rsidRPr="004E236D">
              <w:rPr>
                <w:rFonts w:ascii="Times New Roman" w:hAnsi="Times New Roman" w:cs="Times New Roman"/>
                <w:b/>
              </w:rPr>
              <w:sym w:font="Symbol" w:char="F05D"/>
            </w:r>
          </w:p>
        </w:tc>
      </w:tr>
      <w:tr w:rsidR="004E236D" w:rsidRPr="004E236D" w14:paraId="797A27D7" w14:textId="77777777" w:rsidTr="00777A73">
        <w:trPr>
          <w:trHeight w:val="340"/>
          <w:jc w:val="center"/>
        </w:trPr>
        <w:tc>
          <w:tcPr>
            <w:tcW w:w="3960" w:type="dxa"/>
            <w:vAlign w:val="center"/>
          </w:tcPr>
          <w:p w14:paraId="322C7ACD" w14:textId="77777777" w:rsidR="00777A73" w:rsidRPr="004E236D" w:rsidRDefault="00777A73" w:rsidP="00777A73">
            <w:pPr>
              <w:spacing w:after="0" w:line="240" w:lineRule="auto"/>
              <w:ind w:right="-108"/>
              <w:rPr>
                <w:rFonts w:ascii="Times New Roman" w:hAnsi="Times New Roman" w:cs="Times New Roman"/>
              </w:rPr>
            </w:pPr>
            <w:r w:rsidRPr="004E236D">
              <w:rPr>
                <w:rFonts w:ascii="Times New Roman" w:hAnsi="Times New Roman" w:cs="Times New Roman"/>
              </w:rPr>
              <w:t xml:space="preserve">Mletie, miešanie, balenie, prebaľovanie  </w:t>
            </w:r>
          </w:p>
        </w:tc>
        <w:tc>
          <w:tcPr>
            <w:tcW w:w="2700" w:type="dxa"/>
            <w:vAlign w:val="center"/>
          </w:tcPr>
          <w:p w14:paraId="6F6FE176"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5</w:t>
            </w:r>
            <w:r w:rsidRPr="004E236D">
              <w:rPr>
                <w:rFonts w:ascii="Times New Roman" w:hAnsi="Times New Roman" w:cs="Times New Roman"/>
                <w:vertAlign w:val="superscript"/>
              </w:rPr>
              <w:t>2</w:t>
            </w:r>
            <w:r w:rsidRPr="004E236D">
              <w:rPr>
                <w:rFonts w:ascii="Times New Roman" w:hAnsi="Times New Roman" w:cs="Times New Roman"/>
              </w:rPr>
              <w:t>)</w:t>
            </w:r>
          </w:p>
        </w:tc>
        <w:tc>
          <w:tcPr>
            <w:tcW w:w="2520" w:type="dxa"/>
            <w:vAlign w:val="center"/>
          </w:tcPr>
          <w:p w14:paraId="322967A6" w14:textId="77777777" w:rsidR="00777A73" w:rsidRPr="004E236D" w:rsidRDefault="00777A73" w:rsidP="00777A73">
            <w:pPr>
              <w:spacing w:after="0" w:line="240" w:lineRule="auto"/>
              <w:jc w:val="center"/>
              <w:rPr>
                <w:rFonts w:ascii="Times New Roman" w:hAnsi="Times New Roman" w:cs="Times New Roman"/>
              </w:rPr>
            </w:pPr>
          </w:p>
        </w:tc>
      </w:tr>
    </w:tbl>
    <w:p w14:paraId="5E574975" w14:textId="77777777" w:rsidR="00777A73" w:rsidRPr="004E236D" w:rsidRDefault="00777A73" w:rsidP="00777A73">
      <w:pPr>
        <w:spacing w:before="60" w:after="0" w:line="240" w:lineRule="auto"/>
        <w:ind w:left="357" w:hanging="357"/>
        <w:jc w:val="both"/>
        <w:rPr>
          <w:rFonts w:ascii="Times New Roman" w:hAnsi="Times New Roman" w:cs="Times New Roman"/>
        </w:rPr>
      </w:pPr>
      <w:r w:rsidRPr="004E236D">
        <w:rPr>
          <w:rFonts w:ascii="Times New Roman" w:hAnsi="Times New Roman" w:cs="Times New Roman"/>
          <w:vertAlign w:val="superscript"/>
        </w:rPr>
        <w:t>1</w:t>
      </w:r>
      <w:r w:rsidRPr="004E236D">
        <w:rPr>
          <w:rFonts w:ascii="Times New Roman" w:hAnsi="Times New Roman" w:cs="Times New Roman"/>
        </w:rPr>
        <w:t>) Platí pre zariadenie, pre ktoré sa začalo konanie o vydanie súhlasu na povolenie stavby do 31. decembra 2002.</w:t>
      </w:r>
    </w:p>
    <w:p w14:paraId="55A9EC23" w14:textId="77777777" w:rsidR="00777A73" w:rsidRPr="004E236D" w:rsidRDefault="00777A73" w:rsidP="00777A73">
      <w:pPr>
        <w:spacing w:after="0" w:line="240" w:lineRule="auto"/>
        <w:jc w:val="both"/>
        <w:rPr>
          <w:rFonts w:ascii="Times New Roman" w:hAnsi="Times New Roman" w:cs="Times New Roman"/>
        </w:rPr>
      </w:pPr>
      <w:r w:rsidRPr="004E236D">
        <w:rPr>
          <w:rFonts w:ascii="Times New Roman" w:hAnsi="Times New Roman" w:cs="Times New Roman"/>
          <w:vertAlign w:val="superscript"/>
        </w:rPr>
        <w:t>2</w:t>
      </w:r>
      <w:r w:rsidRPr="004E236D">
        <w:rPr>
          <w:rFonts w:ascii="Times New Roman" w:hAnsi="Times New Roman" w:cs="Times New Roman"/>
        </w:rPr>
        <w:t xml:space="preserve">)  Platí pre celkový prach vrátane ťažko odbúrateľných a vysokotoxických organických látok. </w:t>
      </w:r>
    </w:p>
    <w:p w14:paraId="72D4E45C" w14:textId="77777777" w:rsidR="00777A73" w:rsidRPr="004E236D" w:rsidRDefault="00777A73" w:rsidP="00777A73">
      <w:pPr>
        <w:pStyle w:val="Nadpis2"/>
        <w:spacing w:after="0"/>
        <w:rPr>
          <w:sz w:val="22"/>
          <w:szCs w:val="22"/>
        </w:rPr>
      </w:pPr>
      <w:r w:rsidRPr="004E236D">
        <w:rPr>
          <w:sz w:val="22"/>
          <w:szCs w:val="22"/>
        </w:rPr>
        <w:t xml:space="preserve">8 .       VÝROBA  OXIDU TITANIČITÉHO </w:t>
      </w:r>
    </w:p>
    <w:p w14:paraId="6C49A1F8" w14:textId="77777777" w:rsidR="00777A73" w:rsidRPr="004E236D" w:rsidRDefault="00777A73" w:rsidP="00777A73">
      <w:pPr>
        <w:pStyle w:val="Normln"/>
        <w:widowControl w:val="0"/>
        <w:rPr>
          <w:b/>
          <w:szCs w:val="22"/>
          <w:lang w:val="sk-SK"/>
        </w:rPr>
      </w:pPr>
      <w:r w:rsidRPr="004E236D">
        <w:rPr>
          <w:b/>
          <w:szCs w:val="22"/>
          <w:lang w:val="sk-SK"/>
        </w:rPr>
        <w:t>8.1       Síranový (sulfátový) proces výroby oxidu titaničitého</w:t>
      </w:r>
    </w:p>
    <w:p w14:paraId="5FD78D5F" w14:textId="77777777" w:rsidR="00777A73" w:rsidRPr="004E236D" w:rsidRDefault="00777A73" w:rsidP="00777A73">
      <w:pPr>
        <w:pStyle w:val="Normln"/>
        <w:widowControl w:val="0"/>
        <w:jc w:val="both"/>
        <w:rPr>
          <w:b/>
          <w:szCs w:val="22"/>
          <w:lang w:val="sk-SK"/>
        </w:rPr>
      </w:pPr>
      <w:r w:rsidRPr="004E236D">
        <w:rPr>
          <w:b/>
          <w:szCs w:val="22"/>
          <w:lang w:val="sk-SK"/>
        </w:rPr>
        <w:t>8.1.1    Technické požiadavky a podmienky prevádzkovania</w:t>
      </w:r>
    </w:p>
    <w:p w14:paraId="6B574D1A" w14:textId="77777777" w:rsidR="00777A73" w:rsidRPr="004E236D" w:rsidRDefault="00777A73" w:rsidP="00777A73">
      <w:pPr>
        <w:pStyle w:val="Normln"/>
        <w:widowControl w:val="0"/>
        <w:ind w:left="709" w:hanging="709"/>
        <w:jc w:val="both"/>
        <w:rPr>
          <w:szCs w:val="22"/>
          <w:lang w:val="sk-SK"/>
        </w:rPr>
      </w:pPr>
      <w:r w:rsidRPr="004E236D">
        <w:rPr>
          <w:szCs w:val="22"/>
          <w:lang w:val="sk-SK"/>
        </w:rPr>
        <w:t>8.1.1.1 Pri všetkých činnostiach, pri ktorých môžu unikať do ovzdušia kvapôčky H</w:t>
      </w:r>
      <w:r w:rsidRPr="004E236D">
        <w:rPr>
          <w:szCs w:val="22"/>
          <w:vertAlign w:val="subscript"/>
          <w:lang w:val="sk-SK"/>
        </w:rPr>
        <w:t>2</w:t>
      </w:r>
      <w:r w:rsidRPr="004E236D">
        <w:rPr>
          <w:szCs w:val="22"/>
          <w:lang w:val="sk-SK"/>
        </w:rPr>
        <w:t>SO</w:t>
      </w:r>
      <w:r w:rsidRPr="004E236D">
        <w:rPr>
          <w:szCs w:val="22"/>
          <w:vertAlign w:val="subscript"/>
          <w:lang w:val="sk-SK"/>
        </w:rPr>
        <w:t>4</w:t>
      </w:r>
      <w:r w:rsidRPr="004E236D">
        <w:rPr>
          <w:szCs w:val="22"/>
          <w:lang w:val="sk-SK"/>
        </w:rPr>
        <w:t xml:space="preserve">, je potrebné inštalovať odlučovače  kvapiek.         </w:t>
      </w:r>
    </w:p>
    <w:p w14:paraId="0F35C540" w14:textId="77777777" w:rsidR="00777A73" w:rsidRPr="004E236D" w:rsidRDefault="00777A73" w:rsidP="00777A73">
      <w:pPr>
        <w:pStyle w:val="Normln"/>
        <w:widowControl w:val="0"/>
        <w:ind w:left="709" w:hanging="890"/>
        <w:jc w:val="both"/>
        <w:rPr>
          <w:szCs w:val="22"/>
          <w:lang w:val="sk-SK"/>
        </w:rPr>
      </w:pPr>
      <w:r w:rsidRPr="004E236D">
        <w:rPr>
          <w:szCs w:val="22"/>
          <w:lang w:val="sk-SK"/>
        </w:rPr>
        <w:t xml:space="preserve">   8.1.1.2 S cieľom znížiť emisie SO</w:t>
      </w:r>
      <w:r w:rsidRPr="004E236D">
        <w:rPr>
          <w:szCs w:val="22"/>
          <w:vertAlign w:val="subscript"/>
          <w:lang w:val="sk-SK"/>
        </w:rPr>
        <w:t>X</w:t>
      </w:r>
      <w:r w:rsidRPr="004E236D">
        <w:rPr>
          <w:szCs w:val="22"/>
          <w:lang w:val="sk-SK"/>
        </w:rPr>
        <w:t xml:space="preserve"> je potrebné pre zariadenia na praženie solí vznikajúcich pri úprave odpadov voliť najlepšiu dostupnú techniku s ohľadom na primeranosť nákladov.  </w:t>
      </w:r>
    </w:p>
    <w:p w14:paraId="1CDCE3D2" w14:textId="77777777" w:rsidR="00777A73" w:rsidRPr="004E236D" w:rsidRDefault="00777A73" w:rsidP="00777A73">
      <w:pPr>
        <w:pStyle w:val="Normln"/>
        <w:keepNext/>
        <w:spacing w:before="120" w:after="120"/>
        <w:jc w:val="both"/>
        <w:rPr>
          <w:b/>
          <w:szCs w:val="22"/>
          <w:lang w:val="sk-SK"/>
        </w:rPr>
      </w:pPr>
      <w:r w:rsidRPr="004E236D">
        <w:rPr>
          <w:b/>
          <w:szCs w:val="22"/>
          <w:lang w:val="sk-SK"/>
        </w:rPr>
        <w:t xml:space="preserve">8.1.2  Emisné limity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52"/>
        <w:gridCol w:w="2368"/>
        <w:gridCol w:w="2368"/>
      </w:tblGrid>
      <w:tr w:rsidR="004E236D" w:rsidRPr="004E236D" w14:paraId="28A6AC22" w14:textId="77777777" w:rsidTr="00777A73">
        <w:trPr>
          <w:trHeight w:val="340"/>
          <w:jc w:val="center"/>
        </w:trPr>
        <w:tc>
          <w:tcPr>
            <w:tcW w:w="4500" w:type="dxa"/>
            <w:vAlign w:val="center"/>
          </w:tcPr>
          <w:p w14:paraId="611CB246" w14:textId="77777777" w:rsidR="00777A73" w:rsidRPr="004E236D" w:rsidRDefault="00777A73" w:rsidP="00777A73">
            <w:pPr>
              <w:keepNext/>
              <w:widowControl w:val="0"/>
              <w:spacing w:after="0" w:line="240" w:lineRule="auto"/>
              <w:outlineLvl w:val="1"/>
              <w:rPr>
                <w:rFonts w:ascii="Times New Roman" w:hAnsi="Times New Roman" w:cs="Times New Roman"/>
              </w:rPr>
            </w:pPr>
            <w:r w:rsidRPr="004E236D">
              <w:rPr>
                <w:rFonts w:ascii="Times New Roman" w:hAnsi="Times New Roman" w:cs="Times New Roman"/>
                <w:b/>
              </w:rPr>
              <w:t>Podmienky platnosti EL</w:t>
            </w:r>
          </w:p>
        </w:tc>
        <w:tc>
          <w:tcPr>
            <w:tcW w:w="4680" w:type="dxa"/>
            <w:gridSpan w:val="2"/>
            <w:vAlign w:val="center"/>
          </w:tcPr>
          <w:p w14:paraId="24F0101B" w14:textId="77777777" w:rsidR="00777A73" w:rsidRPr="004E236D" w:rsidRDefault="00777A73" w:rsidP="00777A73">
            <w:pPr>
              <w:spacing w:after="0" w:line="240" w:lineRule="auto"/>
              <w:outlineLvl w:val="1"/>
              <w:rPr>
                <w:rFonts w:ascii="Times New Roman" w:hAnsi="Times New Roman" w:cs="Times New Roman"/>
              </w:rPr>
            </w:pPr>
            <w:r w:rsidRPr="004E236D">
              <w:rPr>
                <w:rFonts w:ascii="Times New Roman" w:hAnsi="Times New Roman" w:cs="Times New Roman"/>
              </w:rPr>
              <w:t>Štandardné stavové podmienky, vlhký plyn</w:t>
            </w:r>
          </w:p>
        </w:tc>
      </w:tr>
      <w:tr w:rsidR="004E236D" w:rsidRPr="004E236D" w14:paraId="3C4EAE17" w14:textId="77777777" w:rsidTr="00777A73">
        <w:trPr>
          <w:trHeight w:val="340"/>
          <w:jc w:val="center"/>
        </w:trPr>
        <w:tc>
          <w:tcPr>
            <w:tcW w:w="4500" w:type="dxa"/>
            <w:vMerge w:val="restart"/>
            <w:vAlign w:val="center"/>
          </w:tcPr>
          <w:p w14:paraId="1D266367" w14:textId="77777777" w:rsidR="00777A73" w:rsidRPr="004E236D" w:rsidRDefault="00777A73" w:rsidP="00777A73">
            <w:pPr>
              <w:pStyle w:val="Zkladntext2"/>
              <w:spacing w:before="0" w:after="0"/>
              <w:rPr>
                <w:b/>
                <w:sz w:val="22"/>
                <w:lang w:val="sk-SK"/>
              </w:rPr>
            </w:pPr>
            <w:r w:rsidRPr="004E236D">
              <w:rPr>
                <w:b/>
                <w:sz w:val="22"/>
                <w:lang w:val="sk-SK"/>
              </w:rPr>
              <w:t>Časť zdroja</w:t>
            </w:r>
          </w:p>
        </w:tc>
        <w:tc>
          <w:tcPr>
            <w:tcW w:w="4680" w:type="dxa"/>
            <w:gridSpan w:val="2"/>
            <w:vAlign w:val="center"/>
          </w:tcPr>
          <w:p w14:paraId="64C03218" w14:textId="77777777" w:rsidR="00777A73" w:rsidRPr="004E236D" w:rsidRDefault="00777A73" w:rsidP="00777A73">
            <w:pPr>
              <w:pStyle w:val="Zkladntext2"/>
              <w:spacing w:before="0" w:after="0"/>
              <w:jc w:val="center"/>
              <w:rPr>
                <w:sz w:val="22"/>
                <w:lang w:val="sk-SK"/>
              </w:rPr>
            </w:pPr>
            <w:r w:rsidRPr="004E236D">
              <w:rPr>
                <w:rFonts w:eastAsia="Batang"/>
                <w:b/>
                <w:bCs/>
                <w:sz w:val="22"/>
                <w:lang w:val="sk-SK" w:eastAsia="ko-KR"/>
              </w:rPr>
              <w:t>Emisné limity</w:t>
            </w:r>
            <w:r w:rsidRPr="004E236D">
              <w:rPr>
                <w:b/>
                <w:sz w:val="22"/>
                <w:lang w:val="sk-SK"/>
              </w:rPr>
              <w:sym w:font="Symbol" w:char="F05B"/>
            </w:r>
            <w:r w:rsidRPr="004E236D">
              <w:rPr>
                <w:b/>
                <w:sz w:val="22"/>
                <w:lang w:val="sk-SK"/>
              </w:rPr>
              <w:t>mg/m</w:t>
            </w:r>
            <w:r w:rsidRPr="004E236D">
              <w:rPr>
                <w:b/>
                <w:sz w:val="22"/>
                <w:vertAlign w:val="superscript"/>
                <w:lang w:val="sk-SK"/>
              </w:rPr>
              <w:t>3</w:t>
            </w:r>
            <w:r w:rsidRPr="004E236D">
              <w:rPr>
                <w:b/>
                <w:sz w:val="22"/>
                <w:lang w:val="sk-SK"/>
              </w:rPr>
              <w:sym w:font="Symbol" w:char="F05D"/>
            </w:r>
          </w:p>
        </w:tc>
      </w:tr>
      <w:tr w:rsidR="004E236D" w:rsidRPr="004E236D" w14:paraId="4DE484CA" w14:textId="77777777" w:rsidTr="00777A73">
        <w:trPr>
          <w:trHeight w:val="340"/>
          <w:jc w:val="center"/>
        </w:trPr>
        <w:tc>
          <w:tcPr>
            <w:tcW w:w="4500" w:type="dxa"/>
            <w:vMerge/>
            <w:vAlign w:val="center"/>
          </w:tcPr>
          <w:p w14:paraId="31798D5C" w14:textId="77777777" w:rsidR="00777A73" w:rsidRPr="004E236D" w:rsidRDefault="00777A73" w:rsidP="00777A73">
            <w:pPr>
              <w:pStyle w:val="Normln"/>
              <w:keepNext/>
              <w:jc w:val="both"/>
              <w:rPr>
                <w:szCs w:val="22"/>
                <w:lang w:val="sk-SK"/>
              </w:rPr>
            </w:pPr>
          </w:p>
        </w:tc>
        <w:tc>
          <w:tcPr>
            <w:tcW w:w="2340" w:type="dxa"/>
            <w:vAlign w:val="center"/>
          </w:tcPr>
          <w:p w14:paraId="1F30D692" w14:textId="77777777" w:rsidR="00777A73" w:rsidRPr="004E236D" w:rsidRDefault="00777A73" w:rsidP="00777A73">
            <w:pPr>
              <w:pStyle w:val="Normln"/>
              <w:keepNext/>
              <w:jc w:val="center"/>
              <w:rPr>
                <w:b/>
                <w:szCs w:val="22"/>
                <w:lang w:val="sk-SK"/>
              </w:rPr>
            </w:pPr>
            <w:r w:rsidRPr="004E236D">
              <w:rPr>
                <w:b/>
                <w:szCs w:val="22"/>
                <w:lang w:val="sk-SK"/>
              </w:rPr>
              <w:t>TZL</w:t>
            </w:r>
            <w:r w:rsidRPr="004E236D">
              <w:rPr>
                <w:b/>
                <w:szCs w:val="22"/>
                <w:vertAlign w:val="superscript"/>
                <w:lang w:val="sk-SK"/>
              </w:rPr>
              <w:t>1</w:t>
            </w:r>
            <w:r w:rsidRPr="004E236D">
              <w:rPr>
                <w:b/>
                <w:szCs w:val="22"/>
                <w:lang w:val="sk-SK"/>
              </w:rPr>
              <w:t>)</w:t>
            </w:r>
          </w:p>
        </w:tc>
        <w:tc>
          <w:tcPr>
            <w:tcW w:w="2340" w:type="dxa"/>
            <w:vAlign w:val="center"/>
          </w:tcPr>
          <w:p w14:paraId="2FA451D7" w14:textId="77777777" w:rsidR="00777A73" w:rsidRPr="004E236D" w:rsidRDefault="00777A73" w:rsidP="00777A73">
            <w:pPr>
              <w:pStyle w:val="Normln"/>
              <w:keepNext/>
              <w:jc w:val="center"/>
              <w:rPr>
                <w:b/>
                <w:szCs w:val="22"/>
                <w:lang w:val="sk-SK"/>
              </w:rPr>
            </w:pPr>
            <w:r w:rsidRPr="004E236D">
              <w:rPr>
                <w:b/>
                <w:szCs w:val="22"/>
                <w:lang w:val="sk-SK"/>
              </w:rPr>
              <w:t>SO</w:t>
            </w:r>
            <w:r w:rsidRPr="004E236D">
              <w:rPr>
                <w:b/>
                <w:szCs w:val="22"/>
                <w:vertAlign w:val="subscript"/>
                <w:lang w:val="sk-SK"/>
              </w:rPr>
              <w:t>X</w:t>
            </w:r>
          </w:p>
        </w:tc>
      </w:tr>
      <w:tr w:rsidR="004E236D" w:rsidRPr="004E236D" w14:paraId="3334EF0D" w14:textId="77777777" w:rsidTr="00777A73">
        <w:trPr>
          <w:trHeight w:val="340"/>
          <w:jc w:val="center"/>
        </w:trPr>
        <w:tc>
          <w:tcPr>
            <w:tcW w:w="4500" w:type="dxa"/>
            <w:vAlign w:val="center"/>
          </w:tcPr>
          <w:p w14:paraId="52C7117F" w14:textId="77777777" w:rsidR="00777A73" w:rsidRPr="004E236D" w:rsidRDefault="00777A73" w:rsidP="00777A73">
            <w:pPr>
              <w:pStyle w:val="Normln"/>
              <w:keepNext/>
              <w:rPr>
                <w:szCs w:val="22"/>
                <w:lang w:val="sk-SK"/>
              </w:rPr>
            </w:pPr>
            <w:r w:rsidRPr="004E236D">
              <w:rPr>
                <w:szCs w:val="22"/>
                <w:lang w:val="sk-SK"/>
              </w:rPr>
              <w:t>Hlavné technologické činnosti</w:t>
            </w:r>
          </w:p>
        </w:tc>
        <w:tc>
          <w:tcPr>
            <w:tcW w:w="2340" w:type="dxa"/>
            <w:vAlign w:val="center"/>
          </w:tcPr>
          <w:p w14:paraId="39F7265B" w14:textId="77777777" w:rsidR="00777A73" w:rsidRPr="004E236D" w:rsidRDefault="00777A73" w:rsidP="00777A73">
            <w:pPr>
              <w:pStyle w:val="Normln"/>
              <w:keepNext/>
              <w:jc w:val="center"/>
              <w:rPr>
                <w:szCs w:val="22"/>
                <w:lang w:val="sk-SK"/>
              </w:rPr>
            </w:pPr>
            <w:r w:rsidRPr="004E236D">
              <w:rPr>
                <w:szCs w:val="22"/>
                <w:lang w:val="sk-SK"/>
              </w:rPr>
              <w:t>50</w:t>
            </w:r>
          </w:p>
        </w:tc>
        <w:tc>
          <w:tcPr>
            <w:tcW w:w="2340" w:type="dxa"/>
            <w:vAlign w:val="center"/>
          </w:tcPr>
          <w:p w14:paraId="59873624" w14:textId="77777777" w:rsidR="00777A73" w:rsidRPr="004E236D" w:rsidRDefault="00777A73" w:rsidP="00777A73">
            <w:pPr>
              <w:pStyle w:val="Normln"/>
              <w:keepNext/>
              <w:jc w:val="center"/>
              <w:rPr>
                <w:szCs w:val="22"/>
                <w:lang w:val="sk-SK"/>
              </w:rPr>
            </w:pPr>
          </w:p>
        </w:tc>
      </w:tr>
      <w:tr w:rsidR="004E236D" w:rsidRPr="004E236D" w14:paraId="124ACEDA" w14:textId="77777777" w:rsidTr="00777A73">
        <w:trPr>
          <w:trHeight w:val="340"/>
          <w:jc w:val="center"/>
        </w:trPr>
        <w:tc>
          <w:tcPr>
            <w:tcW w:w="4500" w:type="dxa"/>
            <w:vAlign w:val="center"/>
          </w:tcPr>
          <w:p w14:paraId="10C395C0" w14:textId="77777777" w:rsidR="00777A73" w:rsidRPr="004E236D" w:rsidRDefault="00777A73" w:rsidP="00777A73">
            <w:pPr>
              <w:pStyle w:val="Normln"/>
              <w:keepNext/>
              <w:rPr>
                <w:szCs w:val="22"/>
                <w:lang w:val="sk-SK"/>
              </w:rPr>
            </w:pPr>
            <w:r w:rsidRPr="004E236D">
              <w:rPr>
                <w:szCs w:val="22"/>
                <w:lang w:val="sk-SK"/>
              </w:rPr>
              <w:t>Ostatné  činnosti</w:t>
            </w:r>
          </w:p>
        </w:tc>
        <w:tc>
          <w:tcPr>
            <w:tcW w:w="2340" w:type="dxa"/>
            <w:vAlign w:val="center"/>
          </w:tcPr>
          <w:p w14:paraId="3A5499ED" w14:textId="77777777" w:rsidR="00777A73" w:rsidRPr="004E236D" w:rsidRDefault="00777A73" w:rsidP="00777A73">
            <w:pPr>
              <w:pStyle w:val="Normln"/>
              <w:keepNext/>
              <w:jc w:val="center"/>
              <w:rPr>
                <w:szCs w:val="22"/>
                <w:lang w:val="sk-SK"/>
              </w:rPr>
            </w:pPr>
            <w:r w:rsidRPr="004E236D">
              <w:rPr>
                <w:szCs w:val="22"/>
                <w:lang w:val="sk-SK"/>
              </w:rPr>
              <w:t>150</w:t>
            </w:r>
          </w:p>
        </w:tc>
        <w:tc>
          <w:tcPr>
            <w:tcW w:w="2340" w:type="dxa"/>
            <w:vAlign w:val="center"/>
          </w:tcPr>
          <w:p w14:paraId="5AA1F542" w14:textId="77777777" w:rsidR="00777A73" w:rsidRPr="004E236D" w:rsidRDefault="00777A73" w:rsidP="00777A73">
            <w:pPr>
              <w:pStyle w:val="Normln"/>
              <w:keepNext/>
              <w:jc w:val="center"/>
              <w:rPr>
                <w:szCs w:val="22"/>
                <w:lang w:val="sk-SK"/>
              </w:rPr>
            </w:pPr>
          </w:p>
        </w:tc>
      </w:tr>
      <w:tr w:rsidR="004E236D" w:rsidRPr="004E236D" w14:paraId="0734374C" w14:textId="77777777" w:rsidTr="00777A73">
        <w:trPr>
          <w:trHeight w:val="340"/>
          <w:jc w:val="center"/>
        </w:trPr>
        <w:tc>
          <w:tcPr>
            <w:tcW w:w="4500" w:type="dxa"/>
            <w:vAlign w:val="center"/>
          </w:tcPr>
          <w:p w14:paraId="5AEE4DEC" w14:textId="77777777" w:rsidR="00777A73" w:rsidRPr="004E236D" w:rsidRDefault="00777A73" w:rsidP="00777A73">
            <w:pPr>
              <w:pStyle w:val="Normln"/>
              <w:keepNext/>
              <w:rPr>
                <w:szCs w:val="22"/>
                <w:lang w:val="sk-SK"/>
              </w:rPr>
            </w:pPr>
            <w:r w:rsidRPr="004E236D">
              <w:rPr>
                <w:szCs w:val="22"/>
                <w:lang w:val="sk-SK"/>
              </w:rPr>
              <w:t>Zariadenie na zahusťovanie kyslého odpadu</w:t>
            </w:r>
          </w:p>
        </w:tc>
        <w:tc>
          <w:tcPr>
            <w:tcW w:w="2340" w:type="dxa"/>
            <w:vAlign w:val="center"/>
          </w:tcPr>
          <w:p w14:paraId="03303094" w14:textId="77777777" w:rsidR="00777A73" w:rsidRPr="004E236D" w:rsidRDefault="00777A73" w:rsidP="00777A73">
            <w:pPr>
              <w:pStyle w:val="Normln"/>
              <w:keepNext/>
              <w:jc w:val="center"/>
              <w:rPr>
                <w:szCs w:val="22"/>
                <w:lang w:val="sk-SK"/>
              </w:rPr>
            </w:pPr>
          </w:p>
        </w:tc>
        <w:tc>
          <w:tcPr>
            <w:tcW w:w="2340" w:type="dxa"/>
            <w:vAlign w:val="center"/>
          </w:tcPr>
          <w:p w14:paraId="6AC44912" w14:textId="77777777" w:rsidR="00777A73" w:rsidRPr="004E236D" w:rsidRDefault="00777A73" w:rsidP="00777A73">
            <w:pPr>
              <w:pStyle w:val="Normln"/>
              <w:keepNext/>
              <w:jc w:val="center"/>
              <w:rPr>
                <w:szCs w:val="22"/>
                <w:vertAlign w:val="superscript"/>
                <w:lang w:val="sk-SK"/>
              </w:rPr>
            </w:pPr>
            <w:r w:rsidRPr="004E236D">
              <w:rPr>
                <w:szCs w:val="22"/>
                <w:lang w:val="sk-SK"/>
              </w:rPr>
              <w:t>500</w:t>
            </w:r>
            <w:r w:rsidRPr="004E236D">
              <w:rPr>
                <w:szCs w:val="22"/>
                <w:vertAlign w:val="superscript"/>
                <w:lang w:val="sk-SK"/>
              </w:rPr>
              <w:t>2</w:t>
            </w:r>
            <w:r w:rsidRPr="004E236D">
              <w:rPr>
                <w:szCs w:val="22"/>
                <w:lang w:val="sk-SK"/>
              </w:rPr>
              <w:t>)</w:t>
            </w:r>
          </w:p>
        </w:tc>
      </w:tr>
      <w:tr w:rsidR="004E236D" w:rsidRPr="004E236D" w14:paraId="49FFDDAD" w14:textId="77777777" w:rsidTr="00777A73">
        <w:trPr>
          <w:trHeight w:val="340"/>
          <w:jc w:val="center"/>
        </w:trPr>
        <w:tc>
          <w:tcPr>
            <w:tcW w:w="4500" w:type="dxa"/>
            <w:vAlign w:val="center"/>
          </w:tcPr>
          <w:p w14:paraId="793A1D79" w14:textId="77777777" w:rsidR="00777A73" w:rsidRPr="004E236D" w:rsidRDefault="00777A73" w:rsidP="00777A73">
            <w:pPr>
              <w:pStyle w:val="Normln"/>
              <w:keepNext/>
              <w:rPr>
                <w:szCs w:val="22"/>
                <w:lang w:val="sk-SK"/>
              </w:rPr>
            </w:pPr>
          </w:p>
        </w:tc>
        <w:tc>
          <w:tcPr>
            <w:tcW w:w="4680" w:type="dxa"/>
            <w:gridSpan w:val="2"/>
            <w:vAlign w:val="center"/>
          </w:tcPr>
          <w:p w14:paraId="45899402" w14:textId="77777777" w:rsidR="00777A73" w:rsidRPr="004E236D" w:rsidRDefault="00777A73" w:rsidP="00777A73">
            <w:pPr>
              <w:pStyle w:val="Normln"/>
              <w:keepNext/>
              <w:jc w:val="center"/>
              <w:rPr>
                <w:szCs w:val="22"/>
                <w:lang w:val="sk-SK"/>
              </w:rPr>
            </w:pPr>
            <w:r w:rsidRPr="004E236D">
              <w:rPr>
                <w:b/>
                <w:szCs w:val="22"/>
                <w:lang w:val="sk-SK"/>
              </w:rPr>
              <w:t>Limitný emisný faktor  SO</w:t>
            </w:r>
            <w:r w:rsidRPr="004E236D">
              <w:rPr>
                <w:b/>
                <w:szCs w:val="22"/>
                <w:vertAlign w:val="subscript"/>
                <w:lang w:val="sk-SK"/>
              </w:rPr>
              <w:t>X</w:t>
            </w:r>
            <w:r w:rsidRPr="004E236D">
              <w:rPr>
                <w:b/>
                <w:szCs w:val="22"/>
                <w:vertAlign w:val="superscript"/>
                <w:lang w:val="sk-SK"/>
              </w:rPr>
              <w:t>3</w:t>
            </w:r>
            <w:r w:rsidRPr="004E236D">
              <w:rPr>
                <w:b/>
                <w:szCs w:val="22"/>
                <w:lang w:val="sk-SK"/>
              </w:rPr>
              <w:t>)</w:t>
            </w:r>
          </w:p>
        </w:tc>
      </w:tr>
      <w:tr w:rsidR="004E236D" w:rsidRPr="004E236D" w14:paraId="21AB35A2" w14:textId="77777777" w:rsidTr="00777A73">
        <w:trPr>
          <w:trHeight w:val="340"/>
          <w:jc w:val="center"/>
        </w:trPr>
        <w:tc>
          <w:tcPr>
            <w:tcW w:w="4500" w:type="dxa"/>
            <w:vAlign w:val="center"/>
          </w:tcPr>
          <w:p w14:paraId="77E82497" w14:textId="77777777" w:rsidR="00777A73" w:rsidRPr="004E236D" w:rsidRDefault="00777A73" w:rsidP="00777A73">
            <w:pPr>
              <w:pStyle w:val="Normln"/>
              <w:keepNext/>
              <w:rPr>
                <w:szCs w:val="22"/>
                <w:lang w:val="sk-SK"/>
              </w:rPr>
            </w:pPr>
            <w:r w:rsidRPr="004E236D">
              <w:rPr>
                <w:szCs w:val="22"/>
                <w:lang w:val="sk-SK"/>
              </w:rPr>
              <w:t>Rozklad a kalcinácia</w:t>
            </w:r>
          </w:p>
        </w:tc>
        <w:tc>
          <w:tcPr>
            <w:tcW w:w="4680" w:type="dxa"/>
            <w:gridSpan w:val="2"/>
            <w:vAlign w:val="center"/>
          </w:tcPr>
          <w:p w14:paraId="1FD0A088" w14:textId="77777777" w:rsidR="00777A73" w:rsidRPr="004E236D" w:rsidRDefault="00777A73" w:rsidP="00777A73">
            <w:pPr>
              <w:pStyle w:val="Normln"/>
              <w:keepNext/>
              <w:ind w:right="-108"/>
              <w:jc w:val="center"/>
              <w:rPr>
                <w:szCs w:val="22"/>
                <w:lang w:val="sk-SK"/>
              </w:rPr>
            </w:pPr>
            <w:r w:rsidRPr="004E236D">
              <w:rPr>
                <w:szCs w:val="22"/>
                <w:lang w:val="sk-SK"/>
              </w:rPr>
              <w:t>6 kg/t vyrobeného  TiO</w:t>
            </w:r>
            <w:r w:rsidRPr="004E236D">
              <w:rPr>
                <w:szCs w:val="22"/>
                <w:vertAlign w:val="subscript"/>
                <w:lang w:val="sk-SK"/>
              </w:rPr>
              <w:t>2</w:t>
            </w:r>
          </w:p>
        </w:tc>
      </w:tr>
    </w:tbl>
    <w:p w14:paraId="4035527B" w14:textId="77777777" w:rsidR="00777A73" w:rsidRPr="004E236D" w:rsidRDefault="00777A73" w:rsidP="00777A73">
      <w:pPr>
        <w:pStyle w:val="Normln"/>
        <w:keepNext/>
        <w:spacing w:before="60"/>
        <w:ind w:left="284" w:hanging="284"/>
        <w:jc w:val="both"/>
        <w:rPr>
          <w:szCs w:val="22"/>
          <w:lang w:val="sk-SK"/>
        </w:rPr>
      </w:pPr>
      <w:r w:rsidRPr="004E236D">
        <w:rPr>
          <w:szCs w:val="22"/>
          <w:vertAlign w:val="superscript"/>
          <w:lang w:val="sk-SK"/>
        </w:rPr>
        <w:t>1</w:t>
      </w:r>
      <w:r w:rsidRPr="004E236D">
        <w:rPr>
          <w:szCs w:val="22"/>
          <w:lang w:val="sk-SK"/>
        </w:rPr>
        <w:t xml:space="preserve">) Platí ako hodinová priemerná hodnota pre všetky TZL z výrobného zariadenia, najmä rudný prach, prachový pigment a prach zo zuhoľnatených zvyškov. </w:t>
      </w:r>
    </w:p>
    <w:p w14:paraId="58AA0F39" w14:textId="77777777" w:rsidR="00777A73" w:rsidRPr="004E236D" w:rsidRDefault="00777A73" w:rsidP="00777A73">
      <w:pPr>
        <w:pStyle w:val="Normln"/>
        <w:keepNext/>
        <w:ind w:left="284" w:right="-1" w:hanging="284"/>
        <w:jc w:val="both"/>
        <w:rPr>
          <w:szCs w:val="22"/>
          <w:lang w:val="sk-SK"/>
        </w:rPr>
      </w:pPr>
      <w:r w:rsidRPr="004E236D">
        <w:rPr>
          <w:szCs w:val="22"/>
          <w:vertAlign w:val="superscript"/>
          <w:lang w:val="sk-SK"/>
        </w:rPr>
        <w:t>2</w:t>
      </w:r>
      <w:r w:rsidRPr="004E236D">
        <w:rPr>
          <w:szCs w:val="22"/>
          <w:lang w:val="sk-SK"/>
        </w:rPr>
        <w:t>) Platí ako hodinová priemerná hodnota.</w:t>
      </w:r>
    </w:p>
    <w:p w14:paraId="0F16F60C" w14:textId="77777777" w:rsidR="00777A73" w:rsidRPr="004E236D" w:rsidRDefault="00777A73" w:rsidP="00777A73">
      <w:pPr>
        <w:pStyle w:val="Normln"/>
        <w:keepNext/>
        <w:ind w:left="284" w:right="-1" w:hanging="284"/>
        <w:jc w:val="both"/>
        <w:rPr>
          <w:szCs w:val="22"/>
          <w:lang w:val="sk-SK"/>
        </w:rPr>
      </w:pPr>
      <w:r w:rsidRPr="004E236D">
        <w:rPr>
          <w:szCs w:val="22"/>
          <w:vertAlign w:val="superscript"/>
          <w:lang w:val="sk-SK"/>
        </w:rPr>
        <w:t>3</w:t>
      </w:r>
      <w:r w:rsidRPr="004E236D">
        <w:rPr>
          <w:szCs w:val="22"/>
          <w:lang w:val="sk-SK"/>
        </w:rPr>
        <w:t>) Platí ako ročná priemerná hodnota pre SO</w:t>
      </w:r>
      <w:r w:rsidRPr="004E236D">
        <w:rPr>
          <w:szCs w:val="22"/>
          <w:vertAlign w:val="subscript"/>
          <w:lang w:val="sk-SK"/>
        </w:rPr>
        <w:t>X</w:t>
      </w:r>
      <w:r w:rsidRPr="004E236D">
        <w:rPr>
          <w:szCs w:val="22"/>
          <w:lang w:val="sk-SK"/>
        </w:rPr>
        <w:t xml:space="preserve"> vrátane kvapiek H</w:t>
      </w:r>
      <w:r w:rsidRPr="004E236D">
        <w:rPr>
          <w:szCs w:val="22"/>
          <w:vertAlign w:val="subscript"/>
          <w:lang w:val="sk-SK"/>
        </w:rPr>
        <w:t>2</w:t>
      </w:r>
      <w:r w:rsidRPr="004E236D">
        <w:rPr>
          <w:szCs w:val="22"/>
          <w:lang w:val="sk-SK"/>
        </w:rPr>
        <w:t>SO</w:t>
      </w:r>
      <w:r w:rsidRPr="004E236D">
        <w:rPr>
          <w:szCs w:val="22"/>
          <w:vertAlign w:val="subscript"/>
          <w:lang w:val="sk-SK"/>
        </w:rPr>
        <w:t>4</w:t>
      </w:r>
      <w:r w:rsidRPr="004E236D">
        <w:rPr>
          <w:szCs w:val="22"/>
          <w:lang w:val="sk-SK"/>
        </w:rPr>
        <w:t xml:space="preserve"> pre rôzne štádiá výrobného procesu a procesu úpravy inertného odpadu.</w:t>
      </w:r>
    </w:p>
    <w:p w14:paraId="7EE9D2E4" w14:textId="77777777" w:rsidR="00777A73" w:rsidRPr="004E236D" w:rsidRDefault="00777A73" w:rsidP="00777A73">
      <w:pPr>
        <w:pStyle w:val="Normln"/>
        <w:rPr>
          <w:b/>
          <w:szCs w:val="22"/>
          <w:lang w:val="sk-SK"/>
        </w:rPr>
      </w:pPr>
    </w:p>
    <w:p w14:paraId="6B4C7F4B" w14:textId="77777777" w:rsidR="00777A73" w:rsidRPr="004E236D" w:rsidRDefault="00777A73" w:rsidP="00777A73">
      <w:pPr>
        <w:pStyle w:val="Normln"/>
        <w:rPr>
          <w:b/>
          <w:szCs w:val="22"/>
          <w:lang w:val="sk-SK"/>
        </w:rPr>
      </w:pPr>
      <w:r w:rsidRPr="004E236D">
        <w:rPr>
          <w:b/>
          <w:szCs w:val="22"/>
          <w:lang w:val="sk-SK"/>
        </w:rPr>
        <w:t>8.2   Chloridový proces výroby oxidu titaničitého</w:t>
      </w:r>
    </w:p>
    <w:p w14:paraId="70BC53DC" w14:textId="77777777" w:rsidR="00777A73" w:rsidRPr="004E236D" w:rsidRDefault="00777A73" w:rsidP="00777A73">
      <w:pPr>
        <w:pStyle w:val="Normln"/>
        <w:spacing w:before="120" w:after="120"/>
        <w:jc w:val="both"/>
        <w:rPr>
          <w:b/>
          <w:szCs w:val="22"/>
          <w:lang w:val="sk-SK"/>
        </w:rPr>
      </w:pPr>
      <w:r w:rsidRPr="004E236D">
        <w:rPr>
          <w:b/>
          <w:szCs w:val="22"/>
          <w:lang w:val="sk-SK"/>
        </w:rPr>
        <w:t xml:space="preserve">8.2.1 Emisné limity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00"/>
        <w:gridCol w:w="2466"/>
        <w:gridCol w:w="2322"/>
      </w:tblGrid>
      <w:tr w:rsidR="004E236D" w:rsidRPr="004E236D" w14:paraId="5C329D8B" w14:textId="77777777" w:rsidTr="00777A73">
        <w:trPr>
          <w:trHeight w:val="223"/>
          <w:jc w:val="center"/>
        </w:trPr>
        <w:tc>
          <w:tcPr>
            <w:tcW w:w="4395" w:type="dxa"/>
            <w:vAlign w:val="center"/>
          </w:tcPr>
          <w:p w14:paraId="03EA0341" w14:textId="77777777" w:rsidR="00777A73" w:rsidRPr="004E236D" w:rsidRDefault="00777A73" w:rsidP="00777A73">
            <w:pPr>
              <w:outlineLvl w:val="1"/>
              <w:rPr>
                <w:rFonts w:ascii="Times New Roman" w:hAnsi="Times New Roman" w:cs="Times New Roman"/>
              </w:rPr>
            </w:pPr>
            <w:r w:rsidRPr="004E236D">
              <w:rPr>
                <w:rFonts w:ascii="Times New Roman" w:hAnsi="Times New Roman" w:cs="Times New Roman"/>
                <w:b/>
              </w:rPr>
              <w:t>Podmienky platnosti EL</w:t>
            </w:r>
          </w:p>
        </w:tc>
        <w:tc>
          <w:tcPr>
            <w:tcW w:w="4677" w:type="dxa"/>
            <w:gridSpan w:val="2"/>
            <w:vAlign w:val="center"/>
          </w:tcPr>
          <w:p w14:paraId="438B907B" w14:textId="77777777" w:rsidR="00777A73" w:rsidRPr="004E236D" w:rsidRDefault="00777A73" w:rsidP="00777A73">
            <w:pPr>
              <w:outlineLvl w:val="1"/>
              <w:rPr>
                <w:rFonts w:ascii="Times New Roman" w:hAnsi="Times New Roman" w:cs="Times New Roman"/>
              </w:rPr>
            </w:pPr>
            <w:r w:rsidRPr="004E236D">
              <w:rPr>
                <w:rFonts w:ascii="Times New Roman" w:hAnsi="Times New Roman" w:cs="Times New Roman"/>
              </w:rPr>
              <w:t>Štandardné stavové podmienky, vlhký plyn</w:t>
            </w:r>
          </w:p>
        </w:tc>
      </w:tr>
      <w:tr w:rsidR="004E236D" w:rsidRPr="004E236D" w14:paraId="05BDE3CE" w14:textId="77777777" w:rsidTr="00777A73">
        <w:trPr>
          <w:trHeight w:val="340"/>
          <w:jc w:val="center"/>
        </w:trPr>
        <w:tc>
          <w:tcPr>
            <w:tcW w:w="4395" w:type="dxa"/>
            <w:vMerge w:val="restart"/>
            <w:vAlign w:val="center"/>
          </w:tcPr>
          <w:p w14:paraId="1CD2B5B0" w14:textId="77777777" w:rsidR="00777A73" w:rsidRPr="004E236D" w:rsidRDefault="00777A73" w:rsidP="00777A73">
            <w:pPr>
              <w:pStyle w:val="Zkladntext2"/>
              <w:keepNext w:val="0"/>
              <w:spacing w:before="0"/>
              <w:rPr>
                <w:sz w:val="22"/>
                <w:lang w:val="sk-SK"/>
              </w:rPr>
            </w:pPr>
            <w:r w:rsidRPr="004E236D">
              <w:rPr>
                <w:b/>
                <w:sz w:val="22"/>
                <w:lang w:val="sk-SK"/>
              </w:rPr>
              <w:t>Časť zdroja</w:t>
            </w:r>
          </w:p>
        </w:tc>
        <w:tc>
          <w:tcPr>
            <w:tcW w:w="4677" w:type="dxa"/>
            <w:gridSpan w:val="2"/>
            <w:vAlign w:val="center"/>
          </w:tcPr>
          <w:p w14:paraId="5A90F2C2" w14:textId="77777777" w:rsidR="00777A73" w:rsidRPr="004E236D" w:rsidRDefault="00777A73" w:rsidP="00777A73">
            <w:pPr>
              <w:pStyle w:val="Zkladntext2"/>
              <w:keepNext w:val="0"/>
              <w:spacing w:before="0"/>
              <w:jc w:val="center"/>
              <w:rPr>
                <w:sz w:val="22"/>
                <w:lang w:val="sk-SK"/>
              </w:rPr>
            </w:pPr>
            <w:r w:rsidRPr="004E236D">
              <w:rPr>
                <w:rFonts w:eastAsia="Batang"/>
                <w:b/>
                <w:bCs/>
                <w:sz w:val="22"/>
                <w:lang w:val="sk-SK" w:eastAsia="ko-KR"/>
              </w:rPr>
              <w:t xml:space="preserve">Emisné limity </w:t>
            </w:r>
            <w:r w:rsidRPr="004E236D">
              <w:rPr>
                <w:b/>
                <w:sz w:val="22"/>
                <w:lang w:val="sk-SK"/>
              </w:rPr>
              <w:sym w:font="Symbol" w:char="F05B"/>
            </w:r>
            <w:r w:rsidRPr="004E236D">
              <w:rPr>
                <w:b/>
                <w:sz w:val="22"/>
                <w:lang w:val="sk-SK"/>
              </w:rPr>
              <w:t>mg/m</w:t>
            </w:r>
            <w:r w:rsidRPr="004E236D">
              <w:rPr>
                <w:b/>
                <w:sz w:val="22"/>
                <w:vertAlign w:val="superscript"/>
                <w:lang w:val="sk-SK"/>
              </w:rPr>
              <w:t>3</w:t>
            </w:r>
            <w:r w:rsidRPr="004E236D">
              <w:rPr>
                <w:b/>
                <w:sz w:val="22"/>
                <w:lang w:val="sk-SK"/>
              </w:rPr>
              <w:sym w:font="Symbol" w:char="F05D"/>
            </w:r>
          </w:p>
        </w:tc>
      </w:tr>
      <w:tr w:rsidR="004E236D" w:rsidRPr="004E236D" w14:paraId="65424C3E" w14:textId="77777777" w:rsidTr="00777A73">
        <w:trPr>
          <w:trHeight w:val="340"/>
          <w:jc w:val="center"/>
        </w:trPr>
        <w:tc>
          <w:tcPr>
            <w:tcW w:w="4395" w:type="dxa"/>
            <w:vMerge/>
            <w:vAlign w:val="center"/>
          </w:tcPr>
          <w:p w14:paraId="60D91BD1" w14:textId="77777777" w:rsidR="00777A73" w:rsidRPr="004E236D" w:rsidRDefault="00777A73" w:rsidP="00777A73">
            <w:pPr>
              <w:pStyle w:val="Normln"/>
              <w:jc w:val="both"/>
              <w:rPr>
                <w:szCs w:val="22"/>
                <w:lang w:val="sk-SK"/>
              </w:rPr>
            </w:pPr>
          </w:p>
        </w:tc>
        <w:tc>
          <w:tcPr>
            <w:tcW w:w="2409" w:type="dxa"/>
            <w:vAlign w:val="center"/>
          </w:tcPr>
          <w:p w14:paraId="040D13CB" w14:textId="77777777" w:rsidR="00777A73" w:rsidRPr="004E236D" w:rsidRDefault="00777A73" w:rsidP="00777A73">
            <w:pPr>
              <w:pStyle w:val="Normln"/>
              <w:jc w:val="center"/>
              <w:rPr>
                <w:b/>
                <w:szCs w:val="22"/>
                <w:lang w:val="sk-SK"/>
              </w:rPr>
            </w:pPr>
            <w:r w:rsidRPr="004E236D">
              <w:rPr>
                <w:b/>
                <w:szCs w:val="22"/>
                <w:lang w:val="sk-SK"/>
              </w:rPr>
              <w:t>TZL</w:t>
            </w:r>
            <w:r w:rsidRPr="004E236D">
              <w:rPr>
                <w:b/>
                <w:szCs w:val="22"/>
                <w:vertAlign w:val="superscript"/>
                <w:lang w:val="sk-SK"/>
              </w:rPr>
              <w:t>1</w:t>
            </w:r>
            <w:r w:rsidRPr="004E236D">
              <w:rPr>
                <w:b/>
                <w:szCs w:val="22"/>
                <w:lang w:val="sk-SK"/>
              </w:rPr>
              <w:t>)</w:t>
            </w:r>
          </w:p>
        </w:tc>
        <w:tc>
          <w:tcPr>
            <w:tcW w:w="2268" w:type="dxa"/>
            <w:vAlign w:val="center"/>
          </w:tcPr>
          <w:p w14:paraId="04BD17AF" w14:textId="77777777" w:rsidR="00777A73" w:rsidRPr="004E236D" w:rsidRDefault="00777A73" w:rsidP="00777A73">
            <w:pPr>
              <w:pStyle w:val="Normln"/>
              <w:jc w:val="center"/>
              <w:rPr>
                <w:b/>
                <w:szCs w:val="22"/>
                <w:lang w:val="sk-SK"/>
              </w:rPr>
            </w:pPr>
            <w:r w:rsidRPr="004E236D">
              <w:rPr>
                <w:b/>
                <w:szCs w:val="22"/>
                <w:lang w:val="sk-SK"/>
              </w:rPr>
              <w:t>Cl</w:t>
            </w:r>
            <w:r w:rsidRPr="004E236D">
              <w:rPr>
                <w:b/>
                <w:szCs w:val="22"/>
                <w:vertAlign w:val="subscript"/>
                <w:lang w:val="sk-SK"/>
              </w:rPr>
              <w:t>2</w:t>
            </w:r>
          </w:p>
        </w:tc>
      </w:tr>
      <w:tr w:rsidR="004E236D" w:rsidRPr="004E236D" w14:paraId="29BD78FA" w14:textId="77777777" w:rsidTr="00777A73">
        <w:trPr>
          <w:trHeight w:val="340"/>
          <w:jc w:val="center"/>
        </w:trPr>
        <w:tc>
          <w:tcPr>
            <w:tcW w:w="4395" w:type="dxa"/>
            <w:vAlign w:val="center"/>
          </w:tcPr>
          <w:p w14:paraId="3B73E527" w14:textId="77777777" w:rsidR="00777A73" w:rsidRPr="004E236D" w:rsidRDefault="00777A73" w:rsidP="00777A73">
            <w:pPr>
              <w:pStyle w:val="Normln"/>
              <w:rPr>
                <w:szCs w:val="22"/>
                <w:lang w:val="sk-SK"/>
              </w:rPr>
            </w:pPr>
            <w:r w:rsidRPr="004E236D">
              <w:rPr>
                <w:szCs w:val="22"/>
                <w:lang w:val="sk-SK"/>
              </w:rPr>
              <w:t>Hlavné technologické činnosti</w:t>
            </w:r>
          </w:p>
        </w:tc>
        <w:tc>
          <w:tcPr>
            <w:tcW w:w="2409" w:type="dxa"/>
            <w:vAlign w:val="center"/>
          </w:tcPr>
          <w:p w14:paraId="682AE1F5" w14:textId="77777777" w:rsidR="00777A73" w:rsidRPr="004E236D" w:rsidRDefault="00777A73" w:rsidP="00777A73">
            <w:pPr>
              <w:pStyle w:val="Normln"/>
              <w:jc w:val="center"/>
              <w:rPr>
                <w:szCs w:val="22"/>
                <w:lang w:val="sk-SK"/>
              </w:rPr>
            </w:pPr>
            <w:r w:rsidRPr="004E236D">
              <w:rPr>
                <w:szCs w:val="22"/>
                <w:lang w:val="sk-SK"/>
              </w:rPr>
              <w:t>50</w:t>
            </w:r>
          </w:p>
        </w:tc>
        <w:tc>
          <w:tcPr>
            <w:tcW w:w="2268" w:type="dxa"/>
            <w:vAlign w:val="center"/>
          </w:tcPr>
          <w:p w14:paraId="502B5735" w14:textId="77777777" w:rsidR="00777A73" w:rsidRPr="004E236D" w:rsidRDefault="00777A73" w:rsidP="00777A73">
            <w:pPr>
              <w:pStyle w:val="Normln"/>
              <w:jc w:val="center"/>
              <w:rPr>
                <w:szCs w:val="22"/>
                <w:lang w:val="sk-SK"/>
              </w:rPr>
            </w:pPr>
            <w:r w:rsidRPr="004E236D">
              <w:rPr>
                <w:szCs w:val="22"/>
                <w:lang w:val="sk-SK"/>
              </w:rPr>
              <w:t>5</w:t>
            </w:r>
            <w:r w:rsidRPr="004E236D">
              <w:rPr>
                <w:szCs w:val="22"/>
                <w:vertAlign w:val="superscript"/>
                <w:lang w:val="sk-SK"/>
              </w:rPr>
              <w:t>2</w:t>
            </w:r>
            <w:r w:rsidRPr="004E236D">
              <w:rPr>
                <w:szCs w:val="22"/>
                <w:lang w:val="sk-SK"/>
              </w:rPr>
              <w:t>),  40</w:t>
            </w:r>
            <w:r w:rsidRPr="004E236D">
              <w:rPr>
                <w:szCs w:val="22"/>
                <w:vertAlign w:val="superscript"/>
                <w:lang w:val="sk-SK"/>
              </w:rPr>
              <w:t>3</w:t>
            </w:r>
            <w:r w:rsidRPr="004E236D">
              <w:rPr>
                <w:szCs w:val="22"/>
                <w:lang w:val="sk-SK"/>
              </w:rPr>
              <w:t>)</w:t>
            </w:r>
          </w:p>
        </w:tc>
      </w:tr>
      <w:tr w:rsidR="004E236D" w:rsidRPr="004E236D" w14:paraId="7D5C5146" w14:textId="77777777" w:rsidTr="00777A73">
        <w:trPr>
          <w:trHeight w:val="340"/>
          <w:jc w:val="center"/>
        </w:trPr>
        <w:tc>
          <w:tcPr>
            <w:tcW w:w="4395" w:type="dxa"/>
            <w:vAlign w:val="center"/>
          </w:tcPr>
          <w:p w14:paraId="64D6D7CC" w14:textId="77777777" w:rsidR="00777A73" w:rsidRPr="004E236D" w:rsidRDefault="00777A73" w:rsidP="00777A73">
            <w:pPr>
              <w:pStyle w:val="Normln"/>
              <w:jc w:val="both"/>
              <w:rPr>
                <w:szCs w:val="22"/>
                <w:lang w:val="sk-SK"/>
              </w:rPr>
            </w:pPr>
            <w:r w:rsidRPr="004E236D">
              <w:rPr>
                <w:szCs w:val="22"/>
                <w:lang w:val="sk-SK"/>
              </w:rPr>
              <w:t>Ostatné činnosti</w:t>
            </w:r>
          </w:p>
        </w:tc>
        <w:tc>
          <w:tcPr>
            <w:tcW w:w="2409" w:type="dxa"/>
            <w:vAlign w:val="center"/>
          </w:tcPr>
          <w:p w14:paraId="2121AA2B" w14:textId="77777777" w:rsidR="00777A73" w:rsidRPr="004E236D" w:rsidRDefault="00777A73" w:rsidP="00777A73">
            <w:pPr>
              <w:pStyle w:val="Normln"/>
              <w:jc w:val="center"/>
              <w:rPr>
                <w:szCs w:val="22"/>
                <w:lang w:val="sk-SK"/>
              </w:rPr>
            </w:pPr>
            <w:r w:rsidRPr="004E236D">
              <w:rPr>
                <w:szCs w:val="22"/>
                <w:lang w:val="sk-SK"/>
              </w:rPr>
              <w:t>150</w:t>
            </w:r>
          </w:p>
        </w:tc>
        <w:tc>
          <w:tcPr>
            <w:tcW w:w="2268" w:type="dxa"/>
          </w:tcPr>
          <w:p w14:paraId="2389ED2B" w14:textId="77777777" w:rsidR="00777A73" w:rsidRPr="004E236D" w:rsidRDefault="00777A73" w:rsidP="00777A73">
            <w:pPr>
              <w:pStyle w:val="Normln"/>
              <w:jc w:val="center"/>
              <w:rPr>
                <w:szCs w:val="22"/>
                <w:lang w:val="sk-SK"/>
              </w:rPr>
            </w:pPr>
          </w:p>
        </w:tc>
      </w:tr>
      <w:tr w:rsidR="004E236D" w:rsidRPr="004E236D" w14:paraId="006EEDBE" w14:textId="77777777" w:rsidTr="00777A73">
        <w:trPr>
          <w:trHeight w:val="340"/>
          <w:jc w:val="center"/>
        </w:trPr>
        <w:tc>
          <w:tcPr>
            <w:tcW w:w="4395" w:type="dxa"/>
            <w:vAlign w:val="center"/>
          </w:tcPr>
          <w:p w14:paraId="59A6F5A5" w14:textId="77777777" w:rsidR="00777A73" w:rsidRPr="004E236D" w:rsidRDefault="00777A73" w:rsidP="00777A73">
            <w:pPr>
              <w:pStyle w:val="Normln"/>
              <w:jc w:val="both"/>
              <w:rPr>
                <w:szCs w:val="22"/>
                <w:lang w:val="sk-SK"/>
              </w:rPr>
            </w:pPr>
          </w:p>
        </w:tc>
        <w:tc>
          <w:tcPr>
            <w:tcW w:w="4677" w:type="dxa"/>
            <w:gridSpan w:val="2"/>
            <w:vAlign w:val="center"/>
          </w:tcPr>
          <w:p w14:paraId="752AA7A9" w14:textId="77777777" w:rsidR="00777A73" w:rsidRPr="004E236D" w:rsidRDefault="00777A73" w:rsidP="00777A73">
            <w:pPr>
              <w:pStyle w:val="Normln"/>
              <w:jc w:val="center"/>
              <w:rPr>
                <w:szCs w:val="22"/>
                <w:lang w:val="sk-SK"/>
              </w:rPr>
            </w:pPr>
            <w:r w:rsidRPr="004E236D">
              <w:rPr>
                <w:b/>
                <w:szCs w:val="22"/>
                <w:lang w:val="sk-SK"/>
              </w:rPr>
              <w:t>Limitný emisný faktor  SO</w:t>
            </w:r>
            <w:r w:rsidRPr="004E236D">
              <w:rPr>
                <w:b/>
                <w:szCs w:val="22"/>
                <w:vertAlign w:val="subscript"/>
                <w:lang w:val="sk-SK"/>
              </w:rPr>
              <w:t>X</w:t>
            </w:r>
            <w:r w:rsidRPr="004E236D">
              <w:rPr>
                <w:b/>
                <w:szCs w:val="22"/>
                <w:vertAlign w:val="superscript"/>
                <w:lang w:val="sk-SK"/>
              </w:rPr>
              <w:t>4</w:t>
            </w:r>
            <w:r w:rsidRPr="004E236D">
              <w:rPr>
                <w:b/>
                <w:szCs w:val="22"/>
                <w:lang w:val="sk-SK"/>
              </w:rPr>
              <w:t>)</w:t>
            </w:r>
            <w:r w:rsidRPr="004E236D">
              <w:rPr>
                <w:b/>
                <w:szCs w:val="22"/>
                <w:vertAlign w:val="superscript"/>
                <w:lang w:val="sk-SK"/>
              </w:rPr>
              <w:t xml:space="preserve"> </w:t>
            </w:r>
          </w:p>
        </w:tc>
      </w:tr>
      <w:tr w:rsidR="004E236D" w:rsidRPr="004E236D" w14:paraId="09D51E37" w14:textId="77777777" w:rsidTr="00777A73">
        <w:trPr>
          <w:trHeight w:val="340"/>
          <w:jc w:val="center"/>
        </w:trPr>
        <w:tc>
          <w:tcPr>
            <w:tcW w:w="4395" w:type="dxa"/>
            <w:vAlign w:val="center"/>
          </w:tcPr>
          <w:p w14:paraId="3AA34281" w14:textId="77777777" w:rsidR="00777A73" w:rsidRPr="004E236D" w:rsidRDefault="00777A73" w:rsidP="00777A73">
            <w:pPr>
              <w:pStyle w:val="Normln"/>
              <w:jc w:val="both"/>
              <w:rPr>
                <w:szCs w:val="22"/>
                <w:lang w:val="sk-SK"/>
              </w:rPr>
            </w:pPr>
            <w:r w:rsidRPr="004E236D">
              <w:rPr>
                <w:szCs w:val="22"/>
                <w:lang w:val="sk-SK"/>
              </w:rPr>
              <w:t xml:space="preserve">Celková výroba </w:t>
            </w:r>
          </w:p>
        </w:tc>
        <w:tc>
          <w:tcPr>
            <w:tcW w:w="4677" w:type="dxa"/>
            <w:gridSpan w:val="2"/>
            <w:vAlign w:val="center"/>
          </w:tcPr>
          <w:p w14:paraId="243B1659" w14:textId="77777777" w:rsidR="00777A73" w:rsidRPr="004E236D" w:rsidRDefault="00777A73" w:rsidP="00777A73">
            <w:pPr>
              <w:pStyle w:val="Normln"/>
              <w:jc w:val="center"/>
              <w:rPr>
                <w:szCs w:val="22"/>
                <w:lang w:val="sk-SK"/>
              </w:rPr>
            </w:pPr>
            <w:r w:rsidRPr="004E236D">
              <w:rPr>
                <w:szCs w:val="22"/>
                <w:lang w:val="sk-SK"/>
              </w:rPr>
              <w:t>1,7 kg/t vyrobeného  TiO</w:t>
            </w:r>
            <w:r w:rsidRPr="004E236D">
              <w:rPr>
                <w:szCs w:val="22"/>
                <w:vertAlign w:val="subscript"/>
                <w:lang w:val="sk-SK"/>
              </w:rPr>
              <w:t>2</w:t>
            </w:r>
          </w:p>
        </w:tc>
      </w:tr>
    </w:tbl>
    <w:p w14:paraId="4FF4DB34" w14:textId="77777777" w:rsidR="00777A73" w:rsidRPr="004E236D" w:rsidRDefault="00777A73" w:rsidP="00777A73">
      <w:pPr>
        <w:pStyle w:val="Normln"/>
        <w:spacing w:before="60"/>
        <w:ind w:left="272" w:hanging="272"/>
        <w:jc w:val="both"/>
        <w:rPr>
          <w:szCs w:val="22"/>
          <w:lang w:val="sk-SK"/>
        </w:rPr>
      </w:pPr>
      <w:r w:rsidRPr="004E236D">
        <w:rPr>
          <w:szCs w:val="22"/>
          <w:vertAlign w:val="superscript"/>
          <w:lang w:val="sk-SK"/>
        </w:rPr>
        <w:lastRenderedPageBreak/>
        <w:t>1</w:t>
      </w:r>
      <w:r w:rsidRPr="004E236D">
        <w:rPr>
          <w:szCs w:val="22"/>
          <w:lang w:val="sk-SK"/>
        </w:rPr>
        <w:t xml:space="preserve">) Platí pre všetky TZL z výrobného zariadenia, najmä rudný prach, prachový pigment a prach zo zuhoľnatených zvyškov. </w:t>
      </w:r>
    </w:p>
    <w:p w14:paraId="7F8A2EB5" w14:textId="77777777" w:rsidR="00777A73" w:rsidRPr="004E236D" w:rsidRDefault="00777A73" w:rsidP="00777A73">
      <w:pPr>
        <w:pStyle w:val="Normln"/>
        <w:ind w:left="180" w:hanging="180"/>
        <w:jc w:val="both"/>
        <w:rPr>
          <w:szCs w:val="22"/>
          <w:lang w:val="sk-SK"/>
        </w:rPr>
      </w:pPr>
      <w:r w:rsidRPr="004E236D">
        <w:rPr>
          <w:szCs w:val="22"/>
          <w:vertAlign w:val="superscript"/>
          <w:lang w:val="sk-SK"/>
        </w:rPr>
        <w:t>2</w:t>
      </w:r>
      <w:r w:rsidRPr="004E236D">
        <w:rPr>
          <w:szCs w:val="22"/>
          <w:lang w:val="sk-SK"/>
        </w:rPr>
        <w:t>)  Platí ako denná priemerná hodnota.</w:t>
      </w:r>
    </w:p>
    <w:p w14:paraId="732EC744" w14:textId="77777777" w:rsidR="00777A73" w:rsidRPr="004E236D" w:rsidRDefault="00777A73" w:rsidP="00777A73">
      <w:pPr>
        <w:pStyle w:val="Normln"/>
        <w:ind w:left="180" w:hanging="180"/>
        <w:jc w:val="both"/>
        <w:rPr>
          <w:szCs w:val="22"/>
          <w:lang w:val="sk-SK"/>
        </w:rPr>
      </w:pPr>
      <w:r w:rsidRPr="004E236D">
        <w:rPr>
          <w:szCs w:val="22"/>
          <w:vertAlign w:val="superscript"/>
          <w:lang w:val="sk-SK"/>
        </w:rPr>
        <w:t>3</w:t>
      </w:r>
      <w:r w:rsidRPr="004E236D">
        <w:rPr>
          <w:szCs w:val="22"/>
          <w:lang w:val="sk-SK"/>
        </w:rPr>
        <w:t>)  Platí pre každú nameranú hodnotu.</w:t>
      </w:r>
    </w:p>
    <w:p w14:paraId="649F8319" w14:textId="77777777" w:rsidR="00777A73" w:rsidRPr="004E236D" w:rsidRDefault="00777A73" w:rsidP="00777A73">
      <w:pPr>
        <w:pStyle w:val="Normln"/>
        <w:ind w:left="284" w:right="-1" w:hanging="284"/>
        <w:jc w:val="both"/>
        <w:rPr>
          <w:szCs w:val="22"/>
          <w:lang w:val="sk-SK"/>
        </w:rPr>
      </w:pPr>
      <w:r w:rsidRPr="004E236D">
        <w:rPr>
          <w:szCs w:val="22"/>
          <w:vertAlign w:val="superscript"/>
          <w:lang w:val="sk-SK"/>
        </w:rPr>
        <w:t>4</w:t>
      </w:r>
      <w:r w:rsidRPr="004E236D">
        <w:rPr>
          <w:szCs w:val="22"/>
          <w:lang w:val="sk-SK"/>
        </w:rPr>
        <w:t>) Platí ako ročná priemerná hodnota pre SO</w:t>
      </w:r>
      <w:r w:rsidRPr="004E236D">
        <w:rPr>
          <w:szCs w:val="22"/>
          <w:vertAlign w:val="subscript"/>
          <w:lang w:val="sk-SK"/>
        </w:rPr>
        <w:t>X</w:t>
      </w:r>
      <w:r w:rsidRPr="004E236D">
        <w:rPr>
          <w:szCs w:val="22"/>
          <w:lang w:val="sk-SK"/>
        </w:rPr>
        <w:t xml:space="preserve"> vrátane kvapiek H</w:t>
      </w:r>
      <w:r w:rsidRPr="004E236D">
        <w:rPr>
          <w:szCs w:val="22"/>
          <w:vertAlign w:val="subscript"/>
          <w:lang w:val="sk-SK"/>
        </w:rPr>
        <w:t>2</w:t>
      </w:r>
      <w:r w:rsidRPr="004E236D">
        <w:rPr>
          <w:szCs w:val="22"/>
          <w:lang w:val="sk-SK"/>
        </w:rPr>
        <w:t>SO</w:t>
      </w:r>
      <w:r w:rsidRPr="004E236D">
        <w:rPr>
          <w:szCs w:val="22"/>
          <w:vertAlign w:val="subscript"/>
          <w:lang w:val="sk-SK"/>
        </w:rPr>
        <w:t>4</w:t>
      </w:r>
      <w:r w:rsidRPr="004E236D">
        <w:rPr>
          <w:szCs w:val="22"/>
          <w:lang w:val="sk-SK"/>
        </w:rPr>
        <w:t xml:space="preserve"> pre rôzne štádiá výrobného procesu a procesu úpravy inertného odpadu.</w:t>
      </w:r>
    </w:p>
    <w:p w14:paraId="5675389D" w14:textId="77777777" w:rsidR="00777A73" w:rsidRPr="004E236D" w:rsidRDefault="00777A73" w:rsidP="00777A73">
      <w:pPr>
        <w:pStyle w:val="Normln"/>
        <w:widowControl w:val="0"/>
        <w:rPr>
          <w:b/>
          <w:szCs w:val="22"/>
          <w:lang w:val="sk-SK"/>
        </w:rPr>
      </w:pPr>
    </w:p>
    <w:p w14:paraId="6A09B367" w14:textId="77777777" w:rsidR="00777A73" w:rsidRPr="004E236D" w:rsidRDefault="00777A73" w:rsidP="00777A73">
      <w:pPr>
        <w:pStyle w:val="Nadpis2"/>
        <w:spacing w:after="0"/>
        <w:rPr>
          <w:sz w:val="22"/>
          <w:szCs w:val="22"/>
        </w:rPr>
      </w:pPr>
      <w:r w:rsidRPr="004E236D">
        <w:rPr>
          <w:sz w:val="22"/>
          <w:szCs w:val="22"/>
        </w:rPr>
        <w:t>9.  RAFINÉRIE  ROPY, PETROCHEMICKÉ SPRACOVANIE ROPY</w:t>
      </w:r>
    </w:p>
    <w:p w14:paraId="1134647E" w14:textId="77777777" w:rsidR="00777A73" w:rsidRPr="004E236D" w:rsidRDefault="00777A73" w:rsidP="00777A73">
      <w:pPr>
        <w:spacing w:before="120" w:after="0" w:line="240" w:lineRule="auto"/>
        <w:jc w:val="both"/>
        <w:rPr>
          <w:rFonts w:ascii="Times New Roman" w:hAnsi="Times New Roman" w:cs="Times New Roman"/>
          <w:b/>
        </w:rPr>
      </w:pPr>
      <w:r w:rsidRPr="004E236D">
        <w:rPr>
          <w:rFonts w:ascii="Times New Roman" w:hAnsi="Times New Roman" w:cs="Times New Roman"/>
        </w:rPr>
        <w:t xml:space="preserve">9.1  </w:t>
      </w:r>
      <w:r w:rsidRPr="004E236D">
        <w:rPr>
          <w:rFonts w:ascii="Times New Roman" w:hAnsi="Times New Roman" w:cs="Times New Roman"/>
          <w:b/>
        </w:rPr>
        <w:t xml:space="preserve">Technické požiadavky a podmienky prevádzkovania </w:t>
      </w:r>
    </w:p>
    <w:p w14:paraId="21FFE2BC" w14:textId="77777777" w:rsidR="00777A73" w:rsidRPr="004E236D" w:rsidRDefault="00777A73" w:rsidP="00777A73">
      <w:pPr>
        <w:spacing w:before="120" w:after="0" w:line="240" w:lineRule="auto"/>
        <w:jc w:val="both"/>
        <w:rPr>
          <w:rFonts w:ascii="Times New Roman" w:hAnsi="Times New Roman" w:cs="Times New Roman"/>
        </w:rPr>
      </w:pPr>
      <w:r w:rsidRPr="004E236D">
        <w:rPr>
          <w:rFonts w:ascii="Times New Roman" w:hAnsi="Times New Roman" w:cs="Times New Roman"/>
        </w:rPr>
        <w:t xml:space="preserve">9.1.1 Emisie prchavých organických látok je potrebné obmedzovať.  </w:t>
      </w:r>
    </w:p>
    <w:p w14:paraId="70A9F92C" w14:textId="77777777" w:rsidR="00777A73" w:rsidRPr="004E236D" w:rsidRDefault="00777A73" w:rsidP="00777A73">
      <w:pPr>
        <w:spacing w:after="0" w:line="240" w:lineRule="auto"/>
        <w:ind w:left="540" w:hanging="540"/>
        <w:jc w:val="both"/>
        <w:rPr>
          <w:rFonts w:ascii="Times New Roman" w:hAnsi="Times New Roman" w:cs="Times New Roman"/>
        </w:rPr>
      </w:pPr>
      <w:r w:rsidRPr="004E236D">
        <w:rPr>
          <w:rFonts w:ascii="Times New Roman" w:hAnsi="Times New Roman" w:cs="Times New Roman"/>
        </w:rPr>
        <w:t>9.1.2 Obmedzovanie emisií prchavých organických zlúčenín podľa § 2 písm. j)</w:t>
      </w:r>
    </w:p>
    <w:p w14:paraId="43C8F3A3" w14:textId="77777777" w:rsidR="00777A73" w:rsidRPr="004E236D" w:rsidRDefault="00777A73" w:rsidP="00777A73">
      <w:pPr>
        <w:spacing w:after="0" w:line="240" w:lineRule="auto"/>
        <w:ind w:left="539"/>
        <w:jc w:val="both"/>
        <w:rPr>
          <w:rFonts w:ascii="Times New Roman" w:hAnsi="Times New Roman" w:cs="Times New Roman"/>
        </w:rPr>
      </w:pPr>
      <w:r w:rsidRPr="004E236D">
        <w:rPr>
          <w:rFonts w:ascii="Times New Roman" w:hAnsi="Times New Roman" w:cs="Times New Roman"/>
        </w:rPr>
        <w:t xml:space="preserve">Požiadavky uvedené v bodoch A.2 a B.1 platia pre každú skladovú nádrž s objemom </w:t>
      </w:r>
      <w:r w:rsidRPr="004E236D">
        <w:rPr>
          <w:rFonts w:ascii="Times New Roman" w:hAnsi="Times New Roman" w:cs="Times New Roman"/>
        </w:rPr>
        <w:sym w:font="Symbol" w:char="F0B3"/>
      </w:r>
      <w:r w:rsidRPr="004E236D">
        <w:rPr>
          <w:rFonts w:ascii="Times New Roman" w:hAnsi="Times New Roman" w:cs="Times New Roman"/>
        </w:rPr>
        <w:t> 1000 m</w:t>
      </w:r>
      <w:r w:rsidRPr="004E236D">
        <w:rPr>
          <w:rFonts w:ascii="Times New Roman" w:hAnsi="Times New Roman" w:cs="Times New Roman"/>
          <w:vertAlign w:val="superscript"/>
        </w:rPr>
        <w:t>3</w:t>
      </w:r>
      <w:r w:rsidRPr="004E236D">
        <w:rPr>
          <w:rFonts w:ascii="Times New Roman" w:hAnsi="Times New Roman" w:cs="Times New Roman"/>
        </w:rPr>
        <w:t xml:space="preserve"> alebo pre nádrž s ročným obratom </w:t>
      </w:r>
      <w:r w:rsidRPr="004E236D">
        <w:rPr>
          <w:rFonts w:ascii="Times New Roman" w:hAnsi="Times New Roman" w:cs="Times New Roman"/>
        </w:rPr>
        <w:sym w:font="Symbol" w:char="F0B3"/>
      </w:r>
      <w:r w:rsidRPr="004E236D">
        <w:rPr>
          <w:rFonts w:ascii="Times New Roman" w:hAnsi="Times New Roman" w:cs="Times New Roman"/>
        </w:rPr>
        <w:t xml:space="preserve"> </w:t>
      </w:r>
      <w:smartTag w:uri="urn:schemas-microsoft-com:office:smarttags" w:element="metricconverter">
        <w:smartTagPr>
          <w:attr w:name="ProductID" w:val="10 000 m3"/>
        </w:smartTagPr>
        <w:r w:rsidRPr="004E236D">
          <w:rPr>
            <w:rFonts w:ascii="Times New Roman" w:hAnsi="Times New Roman" w:cs="Times New Roman"/>
          </w:rPr>
          <w:t>10 000 m</w:t>
        </w:r>
        <w:r w:rsidRPr="004E236D">
          <w:rPr>
            <w:rFonts w:ascii="Times New Roman" w:hAnsi="Times New Roman" w:cs="Times New Roman"/>
            <w:vertAlign w:val="superscript"/>
          </w:rPr>
          <w:t>3</w:t>
        </w:r>
      </w:smartTag>
      <w:r w:rsidRPr="004E236D">
        <w:rPr>
          <w:rFonts w:ascii="Times New Roman" w:hAnsi="Times New Roman" w:cs="Times New Roman"/>
        </w:rPr>
        <w:t xml:space="preserve">. </w:t>
      </w:r>
    </w:p>
    <w:p w14:paraId="0F37885D" w14:textId="77777777" w:rsidR="00777A73" w:rsidRPr="004E236D" w:rsidRDefault="00777A73" w:rsidP="00777A73">
      <w:pPr>
        <w:spacing w:before="120" w:after="0" w:line="240" w:lineRule="auto"/>
        <w:jc w:val="both"/>
        <w:rPr>
          <w:rFonts w:ascii="Times New Roman" w:hAnsi="Times New Roman" w:cs="Times New Roman"/>
        </w:rPr>
      </w:pPr>
      <w:r w:rsidRPr="004E236D">
        <w:rPr>
          <w:rFonts w:ascii="Times New Roman" w:hAnsi="Times New Roman" w:cs="Times New Roman"/>
        </w:rPr>
        <w:t>A. Skladovanie</w:t>
      </w:r>
    </w:p>
    <w:p w14:paraId="60770A96" w14:textId="77777777" w:rsidR="00777A73" w:rsidRPr="004E236D" w:rsidRDefault="00777A73" w:rsidP="00777A73">
      <w:pPr>
        <w:spacing w:before="120" w:after="0" w:line="240" w:lineRule="auto"/>
        <w:ind w:left="993" w:hanging="993"/>
        <w:jc w:val="both"/>
        <w:rPr>
          <w:rFonts w:ascii="Times New Roman" w:hAnsi="Times New Roman" w:cs="Times New Roman"/>
        </w:rPr>
      </w:pPr>
      <w:r w:rsidRPr="004E236D">
        <w:rPr>
          <w:rFonts w:ascii="Times New Roman" w:hAnsi="Times New Roman" w:cs="Times New Roman"/>
        </w:rPr>
        <w:t>1.   Pri skladovaní je potrebné:</w:t>
      </w:r>
    </w:p>
    <w:p w14:paraId="51DDFC2D" w14:textId="77777777" w:rsidR="00777A73" w:rsidRPr="004E236D" w:rsidRDefault="00777A73" w:rsidP="00777A73">
      <w:pPr>
        <w:spacing w:after="0" w:line="240" w:lineRule="auto"/>
        <w:ind w:left="720" w:hanging="360"/>
        <w:jc w:val="both"/>
        <w:rPr>
          <w:rFonts w:ascii="Times New Roman" w:hAnsi="Times New Roman" w:cs="Times New Roman"/>
        </w:rPr>
      </w:pPr>
      <w:r w:rsidRPr="004E236D">
        <w:rPr>
          <w:rFonts w:ascii="Times New Roman" w:hAnsi="Times New Roman" w:cs="Times New Roman"/>
        </w:rPr>
        <w:t>a) používať skladové nádrže s plávajúcou strechou vybavené účinným tesnením   okrajov strechy, alebo</w:t>
      </w:r>
    </w:p>
    <w:p w14:paraId="4C202277" w14:textId="77777777" w:rsidR="00777A73" w:rsidRPr="004E236D" w:rsidRDefault="00777A73" w:rsidP="00777A73">
      <w:pPr>
        <w:spacing w:after="0" w:line="240" w:lineRule="auto"/>
        <w:ind w:firstLine="284"/>
        <w:jc w:val="both"/>
        <w:rPr>
          <w:rFonts w:ascii="Times New Roman" w:hAnsi="Times New Roman" w:cs="Times New Roman"/>
        </w:rPr>
      </w:pPr>
      <w:r w:rsidRPr="004E236D">
        <w:rPr>
          <w:rFonts w:ascii="Times New Roman" w:hAnsi="Times New Roman" w:cs="Times New Roman"/>
        </w:rPr>
        <w:t xml:space="preserve"> b)  vybaviť nádrže s pevnou strechou vnútornou plávajúcou membránou s tesnením, alebo</w:t>
      </w:r>
    </w:p>
    <w:p w14:paraId="07D6FA16" w14:textId="77777777" w:rsidR="00777A73" w:rsidRPr="004E236D" w:rsidRDefault="00777A73" w:rsidP="00777A73">
      <w:pPr>
        <w:spacing w:after="0" w:line="240" w:lineRule="auto"/>
        <w:ind w:left="709" w:hanging="425"/>
        <w:rPr>
          <w:rFonts w:ascii="Times New Roman" w:hAnsi="Times New Roman" w:cs="Times New Roman"/>
        </w:rPr>
      </w:pPr>
      <w:r w:rsidRPr="004E236D">
        <w:rPr>
          <w:rFonts w:ascii="Times New Roman" w:hAnsi="Times New Roman" w:cs="Times New Roman"/>
        </w:rPr>
        <w:t xml:space="preserve"> c) odvádzať pary z nádrže s pevnou strechou na spätné získavanie alebo na   zneškodňovanie, alebo</w:t>
      </w:r>
    </w:p>
    <w:p w14:paraId="5D44E313" w14:textId="77777777" w:rsidR="00777A73" w:rsidRPr="004E236D" w:rsidRDefault="00777A73" w:rsidP="00777A73">
      <w:pPr>
        <w:spacing w:after="0" w:line="240" w:lineRule="auto"/>
        <w:jc w:val="both"/>
        <w:rPr>
          <w:rFonts w:ascii="Times New Roman" w:hAnsi="Times New Roman" w:cs="Times New Roman"/>
        </w:rPr>
      </w:pPr>
      <w:r w:rsidRPr="004E236D">
        <w:rPr>
          <w:rFonts w:ascii="Times New Roman" w:hAnsi="Times New Roman" w:cs="Times New Roman"/>
        </w:rPr>
        <w:t xml:space="preserve">      d)  vykonať iné opatrenia,  ktoré  sa uvedeným riešeniam vyrovnajú.</w:t>
      </w:r>
    </w:p>
    <w:p w14:paraId="36C83BE0" w14:textId="77777777" w:rsidR="00777A73" w:rsidRPr="004E236D" w:rsidRDefault="00777A73" w:rsidP="00777A73">
      <w:pPr>
        <w:pStyle w:val="Zarkazkladnhotextu3"/>
        <w:keepNext w:val="0"/>
        <w:spacing w:before="120" w:after="0"/>
        <w:ind w:left="357" w:hanging="357"/>
        <w:rPr>
          <w:sz w:val="22"/>
          <w:szCs w:val="22"/>
        </w:rPr>
      </w:pPr>
      <w:r w:rsidRPr="004E236D">
        <w:rPr>
          <w:sz w:val="22"/>
          <w:szCs w:val="22"/>
        </w:rPr>
        <w:t xml:space="preserve">2. Ak ide o skladovaciu nádrž s objemom </w:t>
      </w:r>
      <w:r w:rsidRPr="004E236D">
        <w:rPr>
          <w:sz w:val="22"/>
          <w:szCs w:val="22"/>
        </w:rPr>
        <w:sym w:font="Symbol" w:char="F0B3"/>
      </w:r>
      <w:r w:rsidRPr="004E236D">
        <w:rPr>
          <w:sz w:val="22"/>
          <w:szCs w:val="22"/>
        </w:rPr>
        <w:t> 1000 m</w:t>
      </w:r>
      <w:r w:rsidRPr="004E236D">
        <w:rPr>
          <w:sz w:val="22"/>
          <w:szCs w:val="22"/>
          <w:vertAlign w:val="superscript"/>
        </w:rPr>
        <w:t>3</w:t>
      </w:r>
      <w:r w:rsidRPr="004E236D">
        <w:rPr>
          <w:sz w:val="22"/>
          <w:szCs w:val="22"/>
        </w:rPr>
        <w:t xml:space="preserve"> alebo nádrž s ročným obratom </w:t>
      </w:r>
      <w:r w:rsidRPr="004E236D">
        <w:rPr>
          <w:sz w:val="22"/>
          <w:szCs w:val="22"/>
        </w:rPr>
        <w:sym w:font="Symbol" w:char="F0B3"/>
      </w:r>
      <w:r w:rsidRPr="004E236D">
        <w:rPr>
          <w:sz w:val="22"/>
          <w:szCs w:val="22"/>
        </w:rPr>
        <w:t> 10  000  m</w:t>
      </w:r>
      <w:r w:rsidRPr="004E236D">
        <w:rPr>
          <w:sz w:val="22"/>
          <w:szCs w:val="22"/>
          <w:vertAlign w:val="superscript"/>
        </w:rPr>
        <w:t>3</w:t>
      </w:r>
      <w:r w:rsidRPr="004E236D">
        <w:rPr>
          <w:sz w:val="22"/>
          <w:szCs w:val="22"/>
        </w:rPr>
        <w:t>, realizované  opatrenie musí zabezpečiť:</w:t>
      </w:r>
    </w:p>
    <w:p w14:paraId="3AADD066" w14:textId="77777777" w:rsidR="00777A73" w:rsidRPr="004E236D" w:rsidRDefault="00777A73" w:rsidP="00777A73">
      <w:pPr>
        <w:pStyle w:val="Zarkazkladnhotextu3"/>
        <w:keepNext w:val="0"/>
        <w:numPr>
          <w:ilvl w:val="0"/>
          <w:numId w:val="188"/>
        </w:numPr>
        <w:spacing w:before="0" w:after="0"/>
        <w:ind w:left="709" w:hanging="284"/>
        <w:rPr>
          <w:sz w:val="22"/>
          <w:szCs w:val="22"/>
        </w:rPr>
      </w:pPr>
      <w:r w:rsidRPr="004E236D">
        <w:rPr>
          <w:sz w:val="22"/>
          <w:szCs w:val="22"/>
        </w:rPr>
        <w:t xml:space="preserve">zníženie emisií aspoň o 90 % v porovnaní s nádržou s pevnou strechou bez plávajúceho zakrytia hladiny alebo </w:t>
      </w:r>
    </w:p>
    <w:p w14:paraId="3920B298" w14:textId="77777777" w:rsidR="00777A73" w:rsidRPr="004E236D" w:rsidRDefault="00777A73" w:rsidP="00777A73">
      <w:pPr>
        <w:pStyle w:val="Zarkazkladnhotextu3"/>
        <w:keepNext w:val="0"/>
        <w:numPr>
          <w:ilvl w:val="0"/>
          <w:numId w:val="188"/>
        </w:numPr>
        <w:spacing w:before="0" w:after="0"/>
        <w:ind w:left="709" w:hanging="284"/>
        <w:rPr>
          <w:sz w:val="22"/>
          <w:szCs w:val="22"/>
        </w:rPr>
      </w:pPr>
      <w:r w:rsidRPr="004E236D">
        <w:rPr>
          <w:sz w:val="22"/>
          <w:szCs w:val="22"/>
        </w:rPr>
        <w:t xml:space="preserve">emisný stupeň &lt; 5 %, čo zodpovedá účinnosti ≥ 95 %, ak ide o odvádzanie pár na zneškodňovanie alebo na spätné získavanie. </w:t>
      </w:r>
    </w:p>
    <w:p w14:paraId="36704D62" w14:textId="77777777" w:rsidR="00777A73" w:rsidRPr="004E236D" w:rsidRDefault="00777A73" w:rsidP="00777A73">
      <w:pPr>
        <w:pStyle w:val="Zarkazkladnhotextu3"/>
        <w:keepNext w:val="0"/>
        <w:ind w:left="0"/>
        <w:rPr>
          <w:sz w:val="22"/>
          <w:szCs w:val="22"/>
        </w:rPr>
      </w:pPr>
      <w:r w:rsidRPr="004E236D">
        <w:rPr>
          <w:sz w:val="22"/>
          <w:szCs w:val="22"/>
        </w:rPr>
        <w:t xml:space="preserve">3. Ak ide o kvapaliny,  ktoré obsahujú tieto znečisťujúce látky v uvedenom množstve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295"/>
        <w:gridCol w:w="2582"/>
        <w:gridCol w:w="4411"/>
      </w:tblGrid>
      <w:tr w:rsidR="004E236D" w:rsidRPr="004E236D" w14:paraId="189D212E" w14:textId="77777777" w:rsidTr="00777A73">
        <w:trPr>
          <w:jc w:val="center"/>
        </w:trPr>
        <w:tc>
          <w:tcPr>
            <w:tcW w:w="4820" w:type="dxa"/>
            <w:gridSpan w:val="2"/>
            <w:vAlign w:val="center"/>
          </w:tcPr>
          <w:p w14:paraId="0D556C1E" w14:textId="77777777" w:rsidR="00777A73" w:rsidRPr="004E236D" w:rsidRDefault="00777A73" w:rsidP="00777A73">
            <w:pPr>
              <w:pStyle w:val="Zarkazkladnhotextu3"/>
              <w:keepNext w:val="0"/>
              <w:spacing w:after="0"/>
              <w:ind w:left="0"/>
              <w:rPr>
                <w:sz w:val="22"/>
                <w:szCs w:val="22"/>
              </w:rPr>
            </w:pPr>
            <w:r w:rsidRPr="004E236D">
              <w:rPr>
                <w:sz w:val="22"/>
                <w:szCs w:val="22"/>
              </w:rPr>
              <w:t xml:space="preserve">Znečisťujúce látky  </w:t>
            </w:r>
          </w:p>
        </w:tc>
        <w:tc>
          <w:tcPr>
            <w:tcW w:w="4360" w:type="dxa"/>
            <w:vAlign w:val="center"/>
          </w:tcPr>
          <w:p w14:paraId="21216144" w14:textId="77777777" w:rsidR="00777A73" w:rsidRPr="004E236D" w:rsidRDefault="00777A73" w:rsidP="00777A73">
            <w:pPr>
              <w:pStyle w:val="Zarkazkladnhotextu3"/>
              <w:keepNext w:val="0"/>
              <w:spacing w:after="0"/>
              <w:ind w:left="0"/>
              <w:rPr>
                <w:sz w:val="22"/>
                <w:szCs w:val="22"/>
              </w:rPr>
            </w:pPr>
            <w:r w:rsidRPr="004E236D">
              <w:rPr>
                <w:sz w:val="22"/>
                <w:szCs w:val="22"/>
              </w:rPr>
              <w:t xml:space="preserve">   Obsah  uvedených  znečisťujúcich látok </w:t>
            </w:r>
          </w:p>
        </w:tc>
      </w:tr>
      <w:tr w:rsidR="004E236D" w:rsidRPr="004E236D" w14:paraId="7DB5E740" w14:textId="77777777" w:rsidTr="00777A73">
        <w:trPr>
          <w:jc w:val="center"/>
        </w:trPr>
        <w:tc>
          <w:tcPr>
            <w:tcW w:w="2268" w:type="dxa"/>
          </w:tcPr>
          <w:p w14:paraId="5F0EB362" w14:textId="77777777" w:rsidR="00777A73" w:rsidRPr="004E236D" w:rsidRDefault="00777A73" w:rsidP="00777A73">
            <w:pPr>
              <w:pStyle w:val="Zarkazkladnhotextu3"/>
              <w:keepNext w:val="0"/>
              <w:spacing w:after="0"/>
              <w:ind w:left="0"/>
              <w:rPr>
                <w:sz w:val="22"/>
                <w:szCs w:val="22"/>
              </w:rPr>
            </w:pPr>
            <w:r w:rsidRPr="004E236D">
              <w:rPr>
                <w:sz w:val="22"/>
                <w:szCs w:val="22"/>
              </w:rPr>
              <w:t>4. skupina</w:t>
            </w:r>
          </w:p>
        </w:tc>
        <w:tc>
          <w:tcPr>
            <w:tcW w:w="2552" w:type="dxa"/>
          </w:tcPr>
          <w:p w14:paraId="52048FFE" w14:textId="77777777" w:rsidR="00777A73" w:rsidRPr="004E236D" w:rsidRDefault="00777A73" w:rsidP="00777A73">
            <w:pPr>
              <w:pStyle w:val="Zarkazkladnhotextu3"/>
              <w:keepNext w:val="0"/>
              <w:spacing w:after="0"/>
              <w:ind w:left="0"/>
              <w:rPr>
                <w:sz w:val="22"/>
                <w:szCs w:val="22"/>
              </w:rPr>
            </w:pPr>
            <w:r w:rsidRPr="004E236D">
              <w:rPr>
                <w:sz w:val="22"/>
                <w:szCs w:val="22"/>
              </w:rPr>
              <w:t>1. podskupina</w:t>
            </w:r>
          </w:p>
        </w:tc>
        <w:tc>
          <w:tcPr>
            <w:tcW w:w="4360" w:type="dxa"/>
          </w:tcPr>
          <w:p w14:paraId="1414D180" w14:textId="77777777" w:rsidR="00777A73" w:rsidRPr="004E236D" w:rsidRDefault="00777A73" w:rsidP="00777A73">
            <w:pPr>
              <w:pStyle w:val="Zarkazkladnhotextu3"/>
              <w:keepNext w:val="0"/>
              <w:spacing w:after="0"/>
              <w:ind w:left="0"/>
              <w:rPr>
                <w:sz w:val="22"/>
                <w:szCs w:val="22"/>
              </w:rPr>
            </w:pPr>
            <w:r w:rsidRPr="004E236D">
              <w:rPr>
                <w:sz w:val="22"/>
                <w:szCs w:val="22"/>
              </w:rPr>
              <w:t xml:space="preserve">   &gt; 5 % hmotnosti</w:t>
            </w:r>
          </w:p>
        </w:tc>
      </w:tr>
      <w:tr w:rsidR="004E236D" w:rsidRPr="004E236D" w14:paraId="74664622" w14:textId="77777777" w:rsidTr="00777A73">
        <w:trPr>
          <w:jc w:val="center"/>
        </w:trPr>
        <w:tc>
          <w:tcPr>
            <w:tcW w:w="2268" w:type="dxa"/>
          </w:tcPr>
          <w:p w14:paraId="46757497" w14:textId="77777777" w:rsidR="00777A73" w:rsidRPr="004E236D" w:rsidRDefault="00777A73" w:rsidP="00777A73">
            <w:pPr>
              <w:pStyle w:val="Zarkazkladnhotextu3"/>
              <w:keepNext w:val="0"/>
              <w:spacing w:after="0"/>
              <w:ind w:left="0"/>
              <w:rPr>
                <w:sz w:val="22"/>
                <w:szCs w:val="22"/>
              </w:rPr>
            </w:pPr>
            <w:r w:rsidRPr="004E236D">
              <w:rPr>
                <w:sz w:val="22"/>
                <w:szCs w:val="22"/>
              </w:rPr>
              <w:t xml:space="preserve">5.  skupina </w:t>
            </w:r>
          </w:p>
        </w:tc>
        <w:tc>
          <w:tcPr>
            <w:tcW w:w="2552" w:type="dxa"/>
          </w:tcPr>
          <w:p w14:paraId="2306A5E4" w14:textId="77777777" w:rsidR="00777A73" w:rsidRPr="004E236D" w:rsidRDefault="00777A73" w:rsidP="00777A73">
            <w:pPr>
              <w:pStyle w:val="Zarkazkladnhotextu3"/>
              <w:keepNext w:val="0"/>
              <w:spacing w:after="0"/>
              <w:ind w:left="0"/>
              <w:rPr>
                <w:sz w:val="22"/>
                <w:szCs w:val="22"/>
              </w:rPr>
            </w:pPr>
            <w:r w:rsidRPr="004E236D">
              <w:rPr>
                <w:sz w:val="22"/>
                <w:szCs w:val="22"/>
              </w:rPr>
              <w:t>1. podskupina</w:t>
            </w:r>
          </w:p>
        </w:tc>
        <w:tc>
          <w:tcPr>
            <w:tcW w:w="4360" w:type="dxa"/>
          </w:tcPr>
          <w:p w14:paraId="5116D7EB" w14:textId="77777777" w:rsidR="00777A73" w:rsidRPr="004E236D" w:rsidRDefault="00777A73" w:rsidP="00777A73">
            <w:pPr>
              <w:pStyle w:val="Zarkazkladnhotextu3"/>
              <w:keepNext w:val="0"/>
              <w:spacing w:after="0"/>
              <w:ind w:left="0"/>
              <w:rPr>
                <w:sz w:val="22"/>
                <w:szCs w:val="22"/>
              </w:rPr>
            </w:pPr>
            <w:r w:rsidRPr="004E236D">
              <w:rPr>
                <w:sz w:val="22"/>
                <w:szCs w:val="22"/>
              </w:rPr>
              <w:t xml:space="preserve">   &gt; 10 mg/kg</w:t>
            </w:r>
          </w:p>
        </w:tc>
      </w:tr>
      <w:tr w:rsidR="004E236D" w:rsidRPr="004E236D" w14:paraId="6AAB3674" w14:textId="77777777" w:rsidTr="00777A73">
        <w:trPr>
          <w:jc w:val="center"/>
        </w:trPr>
        <w:tc>
          <w:tcPr>
            <w:tcW w:w="2268" w:type="dxa"/>
          </w:tcPr>
          <w:p w14:paraId="129D788C" w14:textId="77777777" w:rsidR="00777A73" w:rsidRPr="004E236D" w:rsidRDefault="00777A73" w:rsidP="00777A73">
            <w:pPr>
              <w:pStyle w:val="Zarkazkladnhotextu3"/>
              <w:keepNext w:val="0"/>
              <w:spacing w:after="0"/>
              <w:ind w:left="0"/>
              <w:rPr>
                <w:sz w:val="22"/>
                <w:szCs w:val="22"/>
              </w:rPr>
            </w:pPr>
            <w:r w:rsidRPr="004E236D">
              <w:rPr>
                <w:sz w:val="22"/>
                <w:szCs w:val="22"/>
              </w:rPr>
              <w:t xml:space="preserve">5.  skupina  </w:t>
            </w:r>
          </w:p>
        </w:tc>
        <w:tc>
          <w:tcPr>
            <w:tcW w:w="2552" w:type="dxa"/>
          </w:tcPr>
          <w:p w14:paraId="3E263F71" w14:textId="77777777" w:rsidR="00777A73" w:rsidRPr="004E236D" w:rsidRDefault="00777A73" w:rsidP="00777A73">
            <w:pPr>
              <w:pStyle w:val="Zarkazkladnhotextu3"/>
              <w:keepNext w:val="0"/>
              <w:spacing w:after="0"/>
              <w:ind w:left="0"/>
              <w:rPr>
                <w:sz w:val="22"/>
                <w:szCs w:val="22"/>
              </w:rPr>
            </w:pPr>
            <w:r w:rsidRPr="004E236D">
              <w:rPr>
                <w:sz w:val="22"/>
                <w:szCs w:val="22"/>
              </w:rPr>
              <w:t>2. a 3. podskupina</w:t>
            </w:r>
          </w:p>
        </w:tc>
        <w:tc>
          <w:tcPr>
            <w:tcW w:w="4360" w:type="dxa"/>
          </w:tcPr>
          <w:p w14:paraId="5C5CAED0" w14:textId="77777777" w:rsidR="00777A73" w:rsidRPr="004E236D" w:rsidRDefault="00777A73" w:rsidP="00777A73">
            <w:pPr>
              <w:pStyle w:val="Zarkazkladnhotextu3"/>
              <w:keepNext w:val="0"/>
              <w:spacing w:after="0"/>
              <w:ind w:left="0"/>
              <w:rPr>
                <w:sz w:val="22"/>
                <w:szCs w:val="22"/>
              </w:rPr>
            </w:pPr>
            <w:r w:rsidRPr="004E236D">
              <w:rPr>
                <w:sz w:val="22"/>
                <w:szCs w:val="22"/>
              </w:rPr>
              <w:t xml:space="preserve">   &gt; 5 % hmotnosti</w:t>
            </w:r>
          </w:p>
        </w:tc>
      </w:tr>
    </w:tbl>
    <w:p w14:paraId="4554F8A0" w14:textId="77777777" w:rsidR="00777A73" w:rsidRPr="004E236D" w:rsidRDefault="00777A73" w:rsidP="00777A73">
      <w:pPr>
        <w:pStyle w:val="Zarkazkladnhotextu3"/>
        <w:keepNext w:val="0"/>
        <w:spacing w:after="0"/>
        <w:ind w:left="360" w:hanging="360"/>
        <w:rPr>
          <w:sz w:val="22"/>
          <w:szCs w:val="22"/>
        </w:rPr>
      </w:pPr>
      <w:r w:rsidRPr="004E236D">
        <w:rPr>
          <w:sz w:val="22"/>
          <w:szCs w:val="22"/>
        </w:rPr>
        <w:t xml:space="preserve">      pri ich skladovaní v nádrži s pevnou strechou s núteným dýchaním, je potrebné vznikajúce plyny a pary zaviesť do zberného systému plynov alebo na spaľovanie, ak očakávané hodnoty emisných hmotnostných tokov prekročia hodnoty uvedené v prílohe č. 3 prvej časti. </w:t>
      </w:r>
    </w:p>
    <w:p w14:paraId="67D2EEF6" w14:textId="77777777" w:rsidR="00777A73" w:rsidRPr="004E236D" w:rsidRDefault="00777A73" w:rsidP="00777A73">
      <w:pPr>
        <w:pStyle w:val="Zarkazkladnhotextu3"/>
        <w:keepNext w:val="0"/>
        <w:spacing w:after="0"/>
        <w:ind w:left="425" w:hanging="425"/>
        <w:rPr>
          <w:sz w:val="22"/>
          <w:szCs w:val="22"/>
        </w:rPr>
      </w:pPr>
      <w:r w:rsidRPr="004E236D">
        <w:rPr>
          <w:sz w:val="22"/>
          <w:szCs w:val="22"/>
        </w:rPr>
        <w:t>4.  Dýchanie nádrží je potrebné eliminovať na čo najmenšiu mieru, napríklad znížením teplotných výkyvov obsahu nádrže, jej vhodnou izoláciou alebo reflexným náterom s celkovou odrazovosťou sálavého tepla ≥ 70 %.</w:t>
      </w:r>
    </w:p>
    <w:p w14:paraId="22262F3B" w14:textId="77777777" w:rsidR="00777A73" w:rsidRPr="004E236D" w:rsidRDefault="00777A73" w:rsidP="00777A73">
      <w:pPr>
        <w:pStyle w:val="Zarkazkladnhotextu3"/>
        <w:keepNext w:val="0"/>
        <w:tabs>
          <w:tab w:val="left" w:pos="426"/>
        </w:tabs>
        <w:spacing w:after="0"/>
        <w:ind w:left="0"/>
        <w:rPr>
          <w:sz w:val="22"/>
          <w:szCs w:val="22"/>
        </w:rPr>
      </w:pPr>
      <w:r w:rsidRPr="004E236D">
        <w:rPr>
          <w:sz w:val="22"/>
          <w:szCs w:val="22"/>
        </w:rPr>
        <w:t>5. Skladovanie prchavých organických zlúčenín v tlakových nádobách musí zodpovedať osobitným predpisom.</w:t>
      </w:r>
    </w:p>
    <w:p w14:paraId="2DEEB86F" w14:textId="77777777" w:rsidR="00777A73" w:rsidRPr="004E236D" w:rsidRDefault="00777A73" w:rsidP="00777A73">
      <w:pPr>
        <w:spacing w:before="120" w:after="0" w:line="240" w:lineRule="auto"/>
        <w:ind w:left="992" w:hanging="992"/>
        <w:jc w:val="both"/>
        <w:rPr>
          <w:rFonts w:ascii="Times New Roman" w:hAnsi="Times New Roman" w:cs="Times New Roman"/>
        </w:rPr>
      </w:pPr>
      <w:r w:rsidRPr="004E236D">
        <w:rPr>
          <w:rFonts w:ascii="Times New Roman" w:hAnsi="Times New Roman" w:cs="Times New Roman"/>
        </w:rPr>
        <w:t xml:space="preserve">B.  Prečerpávanie </w:t>
      </w:r>
    </w:p>
    <w:p w14:paraId="3A265789" w14:textId="77777777" w:rsidR="00777A73" w:rsidRPr="004E236D" w:rsidRDefault="00777A73" w:rsidP="00777A73">
      <w:pPr>
        <w:pStyle w:val="Odsekzoznamu1"/>
        <w:numPr>
          <w:ilvl w:val="6"/>
          <w:numId w:val="189"/>
        </w:numPr>
        <w:spacing w:before="60"/>
        <w:ind w:left="426" w:hanging="426"/>
        <w:jc w:val="both"/>
        <w:rPr>
          <w:sz w:val="22"/>
          <w:szCs w:val="22"/>
        </w:rPr>
      </w:pPr>
      <w:r w:rsidRPr="004E236D">
        <w:rPr>
          <w:sz w:val="22"/>
          <w:szCs w:val="22"/>
        </w:rPr>
        <w:t xml:space="preserve">Pri prečerpávaní, napríklad pri stáčaní z automobilových alebo zo železničných cisterien, a  pri plnení cisterien zo skladových nádrží je potrebné použiť osobitné opatrenia, ako napríklad recirkulovanie plynnej fázy alebo odvádzanie vytláčaných plynov do zneškodňovacieho zariadenia. </w:t>
      </w:r>
    </w:p>
    <w:p w14:paraId="6BF8FB1C" w14:textId="77777777" w:rsidR="00777A73" w:rsidRPr="004E236D" w:rsidRDefault="00777A73" w:rsidP="00777A73">
      <w:pPr>
        <w:pStyle w:val="Zarkazkladnhotextu3"/>
        <w:keepNext w:val="0"/>
        <w:numPr>
          <w:ilvl w:val="6"/>
          <w:numId w:val="189"/>
        </w:numPr>
        <w:spacing w:after="0"/>
        <w:ind w:left="425" w:hanging="425"/>
        <w:rPr>
          <w:sz w:val="22"/>
          <w:szCs w:val="22"/>
        </w:rPr>
      </w:pPr>
      <w:r w:rsidRPr="004E236D">
        <w:rPr>
          <w:sz w:val="22"/>
          <w:szCs w:val="22"/>
        </w:rPr>
        <w:lastRenderedPageBreak/>
        <w:t xml:space="preserve">Ak ide o skladovaciu nádrž s objemom </w:t>
      </w:r>
      <w:r w:rsidRPr="004E236D">
        <w:rPr>
          <w:sz w:val="22"/>
          <w:szCs w:val="22"/>
        </w:rPr>
        <w:sym w:font="Symbol" w:char="F0B3"/>
      </w:r>
      <w:r w:rsidRPr="004E236D">
        <w:rPr>
          <w:sz w:val="22"/>
          <w:szCs w:val="22"/>
        </w:rPr>
        <w:t> 1000 m</w:t>
      </w:r>
      <w:r w:rsidRPr="004E236D">
        <w:rPr>
          <w:sz w:val="22"/>
          <w:szCs w:val="22"/>
          <w:vertAlign w:val="superscript"/>
        </w:rPr>
        <w:t>3</w:t>
      </w:r>
      <w:r w:rsidRPr="004E236D">
        <w:rPr>
          <w:sz w:val="22"/>
          <w:szCs w:val="22"/>
        </w:rPr>
        <w:t xml:space="preserve"> alebo nádrž s ročným obratom </w:t>
      </w:r>
      <w:r w:rsidRPr="004E236D">
        <w:rPr>
          <w:sz w:val="22"/>
          <w:szCs w:val="22"/>
        </w:rPr>
        <w:sym w:font="Symbol" w:char="F0B3"/>
      </w:r>
      <w:r w:rsidRPr="004E236D">
        <w:rPr>
          <w:sz w:val="22"/>
          <w:szCs w:val="22"/>
        </w:rPr>
        <w:t> 10 000  m</w:t>
      </w:r>
      <w:r w:rsidRPr="004E236D">
        <w:rPr>
          <w:sz w:val="22"/>
          <w:szCs w:val="22"/>
          <w:vertAlign w:val="superscript"/>
        </w:rPr>
        <w:t>3</w:t>
      </w:r>
      <w:r w:rsidRPr="004E236D">
        <w:rPr>
          <w:sz w:val="22"/>
          <w:szCs w:val="22"/>
        </w:rPr>
        <w:t xml:space="preserve">, realizované opatrenie musí zabezpečiť emisný stupeň uhľovodíkov zo zariadenia na ich zneškodňovanie alebo na spätné získavanie &lt; 5 %, čo zodpovedá účinnosti ≥ 95 %.   </w:t>
      </w:r>
    </w:p>
    <w:p w14:paraId="49C640EE" w14:textId="77777777" w:rsidR="00777A73" w:rsidRPr="004E236D" w:rsidRDefault="00777A73" w:rsidP="00777A73">
      <w:pPr>
        <w:pStyle w:val="Zarkazkladnhotextu3"/>
        <w:keepNext w:val="0"/>
        <w:numPr>
          <w:ilvl w:val="6"/>
          <w:numId w:val="189"/>
        </w:numPr>
        <w:spacing w:after="0"/>
        <w:ind w:left="425" w:hanging="425"/>
        <w:rPr>
          <w:sz w:val="22"/>
          <w:szCs w:val="22"/>
        </w:rPr>
      </w:pPr>
      <w:r w:rsidRPr="004E236D">
        <w:rPr>
          <w:sz w:val="22"/>
          <w:szCs w:val="22"/>
        </w:rPr>
        <w:t>Na prečerpávanie je potrebné používať tesné čerpadlá bez odkvapov, napríklad čerpadlá s  mechanickou upchávkou.</w:t>
      </w:r>
    </w:p>
    <w:p w14:paraId="55B5C9B2" w14:textId="77777777" w:rsidR="00777A73" w:rsidRPr="004E236D" w:rsidRDefault="00777A73" w:rsidP="00777A73">
      <w:pPr>
        <w:pStyle w:val="Zarkazkladnhotextu3"/>
        <w:keepNext w:val="0"/>
        <w:numPr>
          <w:ilvl w:val="6"/>
          <w:numId w:val="189"/>
        </w:numPr>
        <w:spacing w:after="0"/>
        <w:ind w:left="425" w:hanging="425"/>
        <w:rPr>
          <w:sz w:val="22"/>
          <w:szCs w:val="22"/>
        </w:rPr>
      </w:pPr>
      <w:r w:rsidRPr="004E236D">
        <w:rPr>
          <w:sz w:val="22"/>
          <w:szCs w:val="22"/>
        </w:rPr>
        <w:t>Technické podrobnosti pri skladovaní  a prečerpávaní benzínov v distribučných skladoch sú ustanovené osobitným predpisom.</w:t>
      </w:r>
      <w:r w:rsidRPr="004E236D">
        <w:fldChar w:fldCharType="begin"/>
      </w:r>
      <w:r w:rsidRPr="004E236D">
        <w:instrText xml:space="preserve"> NOTEREF _Ref91607089 \h  \* MERGEFORMAT </w:instrText>
      </w:r>
      <w:r w:rsidRPr="004E236D">
        <w:fldChar w:fldCharType="separate"/>
      </w:r>
      <w:r w:rsidRPr="004E236D">
        <w:t>1</w:t>
      </w:r>
      <w:r w:rsidRPr="004E236D">
        <w:fldChar w:fldCharType="end"/>
      </w:r>
      <w:r w:rsidRPr="004E236D">
        <w:rPr>
          <w:sz w:val="22"/>
          <w:szCs w:val="22"/>
        </w:rPr>
        <w:t>)</w:t>
      </w:r>
    </w:p>
    <w:p w14:paraId="3A078655" w14:textId="77777777" w:rsidR="00777A73" w:rsidRPr="004E236D" w:rsidRDefault="00777A73" w:rsidP="00777A73">
      <w:pPr>
        <w:pStyle w:val="Zarkazkladnhotextu3"/>
        <w:keepNext w:val="0"/>
        <w:numPr>
          <w:ilvl w:val="6"/>
          <w:numId w:val="189"/>
        </w:numPr>
        <w:spacing w:after="0"/>
        <w:ind w:left="425" w:hanging="425"/>
        <w:rPr>
          <w:sz w:val="22"/>
          <w:szCs w:val="22"/>
        </w:rPr>
      </w:pPr>
      <w:r w:rsidRPr="004E236D">
        <w:rPr>
          <w:sz w:val="22"/>
          <w:szCs w:val="22"/>
        </w:rPr>
        <w:t>Armatúry na odľahčenie tlaku a vyprázdňovacie zariadenia</w:t>
      </w:r>
    </w:p>
    <w:p w14:paraId="4DB94E75" w14:textId="77777777" w:rsidR="00777A73" w:rsidRPr="004E236D" w:rsidRDefault="00777A73" w:rsidP="00777A73">
      <w:pPr>
        <w:pStyle w:val="Zarkazkladnhotextu3"/>
        <w:keepNext w:val="0"/>
        <w:spacing w:after="0"/>
        <w:ind w:left="426"/>
        <w:rPr>
          <w:sz w:val="22"/>
          <w:szCs w:val="22"/>
        </w:rPr>
      </w:pPr>
      <w:r w:rsidRPr="004E236D">
        <w:rPr>
          <w:sz w:val="22"/>
          <w:szCs w:val="22"/>
        </w:rPr>
        <w:t>Plyny a pary, ktoré vystupujú zo zariadení na odľahčenie tlaku a z vyprázdňovacích  zariadení je potrebné odvádzať do zberného systému plynov. To neplatí pre prípady havárií a požiarov alebo pre prípady, keď môže nastať zvýšenie tlaku následkom polymerizácie alebo z iných obdobných dôvodov. Zachytené plyny je potrebné spaľovať v procesných peciach; ak to nie je možné, je potrebné ich odvádzať na poľný horák.</w:t>
      </w:r>
    </w:p>
    <w:p w14:paraId="5903C7B4" w14:textId="77777777" w:rsidR="00777A73" w:rsidRPr="004E236D" w:rsidRDefault="00777A73" w:rsidP="00777A73">
      <w:pPr>
        <w:spacing w:before="120" w:after="0" w:line="240" w:lineRule="auto"/>
        <w:ind w:left="992" w:hanging="992"/>
        <w:jc w:val="both"/>
        <w:rPr>
          <w:rFonts w:ascii="Times New Roman" w:hAnsi="Times New Roman" w:cs="Times New Roman"/>
        </w:rPr>
      </w:pPr>
      <w:r w:rsidRPr="004E236D">
        <w:rPr>
          <w:rFonts w:ascii="Times New Roman" w:hAnsi="Times New Roman" w:cs="Times New Roman"/>
        </w:rPr>
        <w:t>C. Odvádzanie odpadových plynov</w:t>
      </w:r>
    </w:p>
    <w:p w14:paraId="01111F22" w14:textId="77777777" w:rsidR="00777A73" w:rsidRPr="004E236D" w:rsidRDefault="00777A73" w:rsidP="00777A73">
      <w:pPr>
        <w:pStyle w:val="Zarkazkladnhotextu3"/>
        <w:keepNext w:val="0"/>
        <w:spacing w:after="0"/>
        <w:ind w:left="360" w:hanging="360"/>
        <w:rPr>
          <w:sz w:val="22"/>
          <w:szCs w:val="22"/>
        </w:rPr>
      </w:pPr>
      <w:r w:rsidRPr="004E236D">
        <w:rPr>
          <w:sz w:val="22"/>
          <w:szCs w:val="22"/>
        </w:rPr>
        <w:t xml:space="preserve">      Odpadové plyny z procesných zariadení, ktoré odchádzajú pri bežnej prevádzke, ako aj odpadové plyny a pary vznikajúce pri regenerácii katalyzátorov je potrebné odvádzať na koncové  spaľovanie  alebo realizovať obdobné účinné opatrenie na zníženie emisií.</w:t>
      </w:r>
    </w:p>
    <w:p w14:paraId="08E40D8F" w14:textId="77777777" w:rsidR="00777A73" w:rsidRPr="004E236D" w:rsidRDefault="00777A73" w:rsidP="00777A73">
      <w:pPr>
        <w:spacing w:before="120" w:after="0" w:line="240" w:lineRule="auto"/>
        <w:ind w:left="992" w:hanging="992"/>
        <w:jc w:val="both"/>
        <w:rPr>
          <w:rFonts w:ascii="Times New Roman" w:hAnsi="Times New Roman" w:cs="Times New Roman"/>
        </w:rPr>
      </w:pPr>
      <w:r w:rsidRPr="004E236D">
        <w:rPr>
          <w:rFonts w:ascii="Times New Roman" w:hAnsi="Times New Roman" w:cs="Times New Roman"/>
        </w:rPr>
        <w:t>D.  Nábeh a odstavenie výroby</w:t>
      </w:r>
    </w:p>
    <w:p w14:paraId="2FE8CEE3" w14:textId="77777777" w:rsidR="00777A73" w:rsidRPr="004E236D" w:rsidRDefault="00777A73" w:rsidP="00777A73">
      <w:pPr>
        <w:pStyle w:val="Zarkazkladnhotextu3"/>
        <w:keepNext w:val="0"/>
        <w:spacing w:after="0"/>
        <w:ind w:left="360"/>
        <w:rPr>
          <w:sz w:val="22"/>
          <w:szCs w:val="22"/>
        </w:rPr>
      </w:pPr>
      <w:r w:rsidRPr="004E236D">
        <w:rPr>
          <w:sz w:val="22"/>
          <w:szCs w:val="22"/>
        </w:rPr>
        <w:t xml:space="preserve">Plyny, ktoré odchádzajú pri nábehu a odstavení výroby, je potrebné zaviesť do zberného systému plynov. Ak to nie je možné, je potrebné ich odviesť na poľný horák. Poľný horák musí byť skonštruovaný a nastavený tak, že v prevádzke zabezpečí </w:t>
      </w:r>
    </w:p>
    <w:p w14:paraId="1155B8B1" w14:textId="77777777" w:rsidR="00777A73" w:rsidRPr="004E236D" w:rsidRDefault="00777A73" w:rsidP="00777A73">
      <w:pPr>
        <w:pStyle w:val="Zarkazkladnhotextu3"/>
        <w:keepNext w:val="0"/>
        <w:spacing w:after="0"/>
        <w:ind w:left="360"/>
        <w:rPr>
          <w:sz w:val="22"/>
          <w:szCs w:val="22"/>
        </w:rPr>
      </w:pPr>
      <w:r w:rsidRPr="004E236D">
        <w:rPr>
          <w:sz w:val="22"/>
          <w:szCs w:val="22"/>
          <w:lang w:eastAsia="sk-SK"/>
        </w:rPr>
        <w:t>a</w:t>
      </w:r>
      <w:r w:rsidRPr="004E236D">
        <w:rPr>
          <w:sz w:val="22"/>
          <w:szCs w:val="22"/>
        </w:rPr>
        <w:t>) teplotu spaľovania v rozsahu 800 °C až 850 °C,</w:t>
      </w:r>
    </w:p>
    <w:p w14:paraId="209B0E72" w14:textId="77777777" w:rsidR="00777A73" w:rsidRPr="004E236D" w:rsidRDefault="00777A73" w:rsidP="00777A73">
      <w:pPr>
        <w:pStyle w:val="Zarkazkladnhotextu3"/>
        <w:keepNext w:val="0"/>
        <w:spacing w:after="0"/>
        <w:ind w:left="360"/>
        <w:rPr>
          <w:sz w:val="22"/>
          <w:szCs w:val="22"/>
        </w:rPr>
      </w:pPr>
      <w:r w:rsidRPr="004E236D">
        <w:rPr>
          <w:sz w:val="22"/>
          <w:szCs w:val="22"/>
        </w:rPr>
        <w:t xml:space="preserve">b) bezdymové spaľovanie okrem časového úseku, ktorý nepresiahne 5 minút počas dvoch po sebe nasledujúcich hodín. </w:t>
      </w:r>
    </w:p>
    <w:p w14:paraId="7785E6B7" w14:textId="77777777" w:rsidR="00777A73" w:rsidRPr="004E236D" w:rsidRDefault="00777A73" w:rsidP="00777A73">
      <w:pPr>
        <w:pStyle w:val="Zarkazkladnhotextu3"/>
        <w:keepNext w:val="0"/>
        <w:spacing w:after="0"/>
        <w:ind w:left="360"/>
        <w:rPr>
          <w:sz w:val="22"/>
          <w:szCs w:val="22"/>
        </w:rPr>
      </w:pPr>
      <w:r w:rsidRPr="004E236D">
        <w:rPr>
          <w:sz w:val="22"/>
          <w:szCs w:val="22"/>
        </w:rPr>
        <w:t>Prevádzkovateľ vedie mesačnú evidenciu o aktivite poľných horákov najmenej v rozsahu:</w:t>
      </w:r>
    </w:p>
    <w:p w14:paraId="66F104FC" w14:textId="77777777" w:rsidR="00777A73" w:rsidRPr="004E236D" w:rsidRDefault="00777A73" w:rsidP="00777A73">
      <w:pPr>
        <w:pStyle w:val="Zarkazkladnhotextu3"/>
        <w:keepNext w:val="0"/>
        <w:spacing w:after="0"/>
        <w:ind w:left="360"/>
        <w:rPr>
          <w:sz w:val="22"/>
          <w:szCs w:val="22"/>
        </w:rPr>
      </w:pPr>
      <w:r w:rsidRPr="004E236D">
        <w:rPr>
          <w:sz w:val="22"/>
          <w:szCs w:val="22"/>
        </w:rPr>
        <w:t>a) namerané alebo odhadnuté zloženie spaľovaného odpadného plynu,</w:t>
      </w:r>
    </w:p>
    <w:p w14:paraId="47591B93" w14:textId="77777777" w:rsidR="00777A73" w:rsidRPr="004E236D" w:rsidRDefault="00777A73" w:rsidP="00777A73">
      <w:pPr>
        <w:pStyle w:val="Zarkazkladnhotextu3"/>
        <w:keepNext w:val="0"/>
        <w:spacing w:after="0"/>
        <w:ind w:left="360"/>
        <w:rPr>
          <w:sz w:val="22"/>
          <w:szCs w:val="22"/>
        </w:rPr>
      </w:pPr>
      <w:r w:rsidRPr="004E236D">
        <w:rPr>
          <w:sz w:val="22"/>
          <w:szCs w:val="22"/>
        </w:rPr>
        <w:t>b) namerané alebo odhadnuté množstvo spaľovaného odpadného plynu,</w:t>
      </w:r>
    </w:p>
    <w:p w14:paraId="4083C30C" w14:textId="77777777" w:rsidR="00777A73" w:rsidRPr="004E236D" w:rsidRDefault="00777A73" w:rsidP="00777A73">
      <w:pPr>
        <w:pStyle w:val="Zarkazkladnhotextu3"/>
        <w:keepNext w:val="0"/>
        <w:spacing w:after="0"/>
        <w:ind w:left="360"/>
        <w:rPr>
          <w:sz w:val="22"/>
          <w:szCs w:val="22"/>
        </w:rPr>
      </w:pPr>
      <w:r w:rsidRPr="004E236D">
        <w:rPr>
          <w:sz w:val="22"/>
          <w:szCs w:val="22"/>
        </w:rPr>
        <w:t>c) vyčíslenie množstva emisií,</w:t>
      </w:r>
    </w:p>
    <w:p w14:paraId="19DE8BBD" w14:textId="77777777" w:rsidR="00777A73" w:rsidRPr="004E236D" w:rsidRDefault="00777A73" w:rsidP="00777A73">
      <w:pPr>
        <w:pStyle w:val="Zarkazkladnhotextu3"/>
        <w:keepNext w:val="0"/>
        <w:spacing w:after="0"/>
        <w:ind w:left="360"/>
        <w:rPr>
          <w:sz w:val="22"/>
          <w:szCs w:val="22"/>
        </w:rPr>
      </w:pPr>
      <w:r w:rsidRPr="004E236D">
        <w:rPr>
          <w:sz w:val="22"/>
          <w:szCs w:val="22"/>
        </w:rPr>
        <w:t>d) dĺžka trvania ustaľovania spaľovacieho procesu.</w:t>
      </w:r>
    </w:p>
    <w:p w14:paraId="09A3861D" w14:textId="77777777" w:rsidR="00777A73" w:rsidRPr="004E236D" w:rsidRDefault="00777A73" w:rsidP="00777A73">
      <w:pPr>
        <w:spacing w:before="120" w:after="0" w:line="240" w:lineRule="auto"/>
        <w:ind w:left="992" w:hanging="992"/>
        <w:jc w:val="both"/>
        <w:rPr>
          <w:rFonts w:ascii="Times New Roman" w:hAnsi="Times New Roman" w:cs="Times New Roman"/>
        </w:rPr>
      </w:pPr>
      <w:r w:rsidRPr="004E236D">
        <w:rPr>
          <w:rFonts w:ascii="Times New Roman" w:hAnsi="Times New Roman" w:cs="Times New Roman"/>
        </w:rPr>
        <w:t>E.  Odpadové plyny  s obsahom H2S</w:t>
      </w:r>
    </w:p>
    <w:p w14:paraId="615CBFB4" w14:textId="77777777" w:rsidR="00777A73" w:rsidRPr="004E236D" w:rsidRDefault="00777A73" w:rsidP="00777A73">
      <w:pPr>
        <w:spacing w:before="120" w:after="0" w:line="240" w:lineRule="auto"/>
        <w:ind w:left="714" w:hanging="357"/>
        <w:jc w:val="both"/>
        <w:rPr>
          <w:rFonts w:ascii="Times New Roman" w:hAnsi="Times New Roman" w:cs="Times New Roman"/>
        </w:rPr>
      </w:pPr>
      <w:r w:rsidRPr="004E236D">
        <w:rPr>
          <w:rFonts w:ascii="Times New Roman" w:hAnsi="Times New Roman" w:cs="Times New Roman"/>
        </w:rPr>
        <w:t>a) Plyny z odsírovacích zariadení alebo z iných častí zdroja s obsahom H</w:t>
      </w:r>
      <w:r w:rsidRPr="004E236D">
        <w:rPr>
          <w:rFonts w:ascii="Times New Roman" w:hAnsi="Times New Roman" w:cs="Times New Roman"/>
          <w:vertAlign w:val="subscript"/>
        </w:rPr>
        <w:t>2</w:t>
      </w:r>
      <w:r w:rsidRPr="004E236D">
        <w:rPr>
          <w:rFonts w:ascii="Times New Roman" w:hAnsi="Times New Roman" w:cs="Times New Roman"/>
        </w:rPr>
        <w:t>S &gt; 0,4 % objemu a pri hmotnostnom toku H</w:t>
      </w:r>
      <w:r w:rsidRPr="004E236D">
        <w:rPr>
          <w:rFonts w:ascii="Times New Roman" w:hAnsi="Times New Roman" w:cs="Times New Roman"/>
          <w:vertAlign w:val="subscript"/>
        </w:rPr>
        <w:t>2</w:t>
      </w:r>
      <w:r w:rsidRPr="004E236D">
        <w:rPr>
          <w:rFonts w:ascii="Times New Roman" w:hAnsi="Times New Roman" w:cs="Times New Roman"/>
        </w:rPr>
        <w:t xml:space="preserve">S väčšom ako 2 t/d je potrebné spracovať. </w:t>
      </w:r>
    </w:p>
    <w:p w14:paraId="3E334CEF" w14:textId="77777777" w:rsidR="00777A73" w:rsidRPr="004E236D" w:rsidRDefault="00777A73" w:rsidP="00777A73">
      <w:pPr>
        <w:spacing w:after="0" w:line="240" w:lineRule="auto"/>
        <w:ind w:left="720" w:hanging="360"/>
        <w:jc w:val="both"/>
        <w:rPr>
          <w:rFonts w:ascii="Times New Roman" w:hAnsi="Times New Roman" w:cs="Times New Roman"/>
        </w:rPr>
      </w:pPr>
      <w:r w:rsidRPr="004E236D">
        <w:rPr>
          <w:rFonts w:ascii="Times New Roman" w:hAnsi="Times New Roman" w:cs="Times New Roman"/>
        </w:rPr>
        <w:t>b)  Plyny, ktoré sa nebudú ďalej spracúvať, je potrebné odviesť na koncové spaľovanie, pričom hmotnostná koncentrácia H</w:t>
      </w:r>
      <w:r w:rsidRPr="004E236D">
        <w:rPr>
          <w:rFonts w:ascii="Times New Roman" w:hAnsi="Times New Roman" w:cs="Times New Roman"/>
          <w:vertAlign w:val="subscript"/>
        </w:rPr>
        <w:t>2</w:t>
      </w:r>
      <w:r w:rsidRPr="004E236D">
        <w:rPr>
          <w:rFonts w:ascii="Times New Roman" w:hAnsi="Times New Roman" w:cs="Times New Roman"/>
        </w:rPr>
        <w:t>S v odvádzaných plynoch nesmie prekročiť 10 mg/m</w:t>
      </w:r>
      <w:r w:rsidRPr="004E236D">
        <w:rPr>
          <w:rFonts w:ascii="Times New Roman" w:hAnsi="Times New Roman" w:cs="Times New Roman"/>
          <w:vertAlign w:val="superscript"/>
        </w:rPr>
        <w:t>3</w:t>
      </w:r>
      <w:r w:rsidRPr="004E236D">
        <w:rPr>
          <w:rFonts w:ascii="Times New Roman" w:hAnsi="Times New Roman" w:cs="Times New Roman"/>
        </w:rPr>
        <w:t xml:space="preserve">.  </w:t>
      </w:r>
    </w:p>
    <w:p w14:paraId="511B3FEB" w14:textId="77777777" w:rsidR="00777A73" w:rsidRPr="004E236D" w:rsidRDefault="00777A73" w:rsidP="00777A73">
      <w:pPr>
        <w:pStyle w:val="Zarkazkladnhotextu3"/>
        <w:keepNext w:val="0"/>
        <w:spacing w:after="0"/>
        <w:ind w:left="720" w:hanging="360"/>
        <w:rPr>
          <w:sz w:val="22"/>
          <w:szCs w:val="22"/>
        </w:rPr>
      </w:pPr>
      <w:r w:rsidRPr="004E236D">
        <w:rPr>
          <w:sz w:val="22"/>
          <w:szCs w:val="22"/>
        </w:rPr>
        <w:t>c)  Odpadové vody a technologické vody s obsahom H</w:t>
      </w:r>
      <w:r w:rsidRPr="004E236D">
        <w:rPr>
          <w:sz w:val="22"/>
          <w:szCs w:val="22"/>
          <w:vertAlign w:val="subscript"/>
        </w:rPr>
        <w:t>2</w:t>
      </w:r>
      <w:r w:rsidRPr="004E236D">
        <w:rPr>
          <w:sz w:val="22"/>
          <w:szCs w:val="22"/>
        </w:rPr>
        <w:t xml:space="preserve">S sa musia odvádzať tak, aby sa  zabránilo jeho úniku do ovzdušia.        </w:t>
      </w:r>
    </w:p>
    <w:p w14:paraId="1D700512" w14:textId="77777777" w:rsidR="00777A73" w:rsidRPr="004E236D" w:rsidRDefault="00777A73" w:rsidP="00777A73">
      <w:pPr>
        <w:spacing w:before="120" w:after="0" w:line="240" w:lineRule="auto"/>
        <w:ind w:left="992" w:hanging="992"/>
        <w:jc w:val="both"/>
        <w:rPr>
          <w:rFonts w:ascii="Times New Roman" w:hAnsi="Times New Roman" w:cs="Times New Roman"/>
        </w:rPr>
      </w:pPr>
      <w:r w:rsidRPr="004E236D">
        <w:rPr>
          <w:rFonts w:ascii="Times New Roman" w:hAnsi="Times New Roman" w:cs="Times New Roman"/>
        </w:rPr>
        <w:t>F.  Technologické odpadové vody</w:t>
      </w:r>
    </w:p>
    <w:p w14:paraId="6D7F5030" w14:textId="77777777" w:rsidR="00777A73" w:rsidRPr="004E236D" w:rsidRDefault="00777A73" w:rsidP="00777A73">
      <w:pPr>
        <w:spacing w:before="120" w:after="0" w:line="240" w:lineRule="auto"/>
        <w:ind w:left="357" w:hanging="357"/>
        <w:jc w:val="both"/>
        <w:rPr>
          <w:rFonts w:ascii="Times New Roman" w:hAnsi="Times New Roman" w:cs="Times New Roman"/>
        </w:rPr>
      </w:pPr>
      <w:r w:rsidRPr="004E236D">
        <w:rPr>
          <w:rFonts w:ascii="Times New Roman" w:hAnsi="Times New Roman" w:cs="Times New Roman"/>
        </w:rPr>
        <w:t xml:space="preserve">      Čistiarne odpadových vôd pre technologické odpadové vody s kapacitou ≥ 200 m</w:t>
      </w:r>
      <w:r w:rsidRPr="004E236D">
        <w:rPr>
          <w:rFonts w:ascii="Times New Roman" w:hAnsi="Times New Roman" w:cs="Times New Roman"/>
          <w:vertAlign w:val="superscript"/>
        </w:rPr>
        <w:t>3</w:t>
      </w:r>
      <w:r w:rsidRPr="004E236D">
        <w:rPr>
          <w:rFonts w:ascii="Times New Roman" w:hAnsi="Times New Roman" w:cs="Times New Roman"/>
        </w:rPr>
        <w:t>/h je potrebné zakryť a odsávané plyny odvádzať na čistenie. Účinnosť zariadenia na čistenie odpadových plynov  musí byť  ≥ 80 %.</w:t>
      </w:r>
    </w:p>
    <w:p w14:paraId="48343AAC" w14:textId="77777777" w:rsidR="00777A73" w:rsidRPr="004E236D" w:rsidRDefault="00777A73" w:rsidP="00777A73">
      <w:pPr>
        <w:spacing w:before="120" w:after="0" w:line="240" w:lineRule="auto"/>
        <w:ind w:left="992" w:hanging="992"/>
        <w:jc w:val="both"/>
        <w:rPr>
          <w:rFonts w:ascii="Times New Roman" w:hAnsi="Times New Roman" w:cs="Times New Roman"/>
        </w:rPr>
      </w:pPr>
      <w:r w:rsidRPr="004E236D">
        <w:rPr>
          <w:rFonts w:ascii="Times New Roman" w:hAnsi="Times New Roman" w:cs="Times New Roman"/>
        </w:rPr>
        <w:t>G.  Kontrola úniku pár organických látok</w:t>
      </w:r>
    </w:p>
    <w:p w14:paraId="16BBAE6E" w14:textId="77777777" w:rsidR="00777A73" w:rsidRPr="004E236D" w:rsidRDefault="00777A73" w:rsidP="00777A73">
      <w:pPr>
        <w:pStyle w:val="Zarkazkladnhotextu3"/>
        <w:keepNext w:val="0"/>
        <w:spacing w:after="0"/>
        <w:ind w:left="360" w:hanging="360"/>
        <w:rPr>
          <w:sz w:val="22"/>
          <w:szCs w:val="22"/>
        </w:rPr>
      </w:pPr>
      <w:r w:rsidRPr="004E236D">
        <w:rPr>
          <w:sz w:val="22"/>
          <w:szCs w:val="22"/>
        </w:rPr>
        <w:t xml:space="preserve">      V technologických prevádzkach je potrebné vykonávať pravidelnú kontrolu únikov prchavých organických látok najmä z čerpadiel a armatúr a pri zistení únikov operatívne vykonať nápravu.</w:t>
      </w:r>
    </w:p>
    <w:p w14:paraId="391F728D" w14:textId="77777777" w:rsidR="00777A73" w:rsidRPr="004E236D" w:rsidRDefault="00777A73" w:rsidP="00777A73">
      <w:pPr>
        <w:pStyle w:val="Zarkazkladnhotextu3"/>
        <w:keepNext w:val="0"/>
        <w:spacing w:after="0"/>
        <w:ind w:left="360" w:hanging="360"/>
        <w:rPr>
          <w:sz w:val="22"/>
          <w:szCs w:val="22"/>
        </w:rPr>
      </w:pPr>
    </w:p>
    <w:p w14:paraId="067A54BB" w14:textId="77777777" w:rsidR="00777A73" w:rsidRPr="004E236D" w:rsidRDefault="00777A73" w:rsidP="00777A73">
      <w:pPr>
        <w:pStyle w:val="Zarkazkladnhotextu3"/>
        <w:keepNext w:val="0"/>
        <w:spacing w:after="0"/>
        <w:ind w:left="360" w:hanging="360"/>
        <w:rPr>
          <w:sz w:val="22"/>
          <w:szCs w:val="22"/>
        </w:rPr>
      </w:pPr>
    </w:p>
    <w:p w14:paraId="1E1144AE" w14:textId="77777777" w:rsidR="00777A73" w:rsidRPr="004E236D" w:rsidRDefault="00777A73" w:rsidP="00777A73">
      <w:pPr>
        <w:pStyle w:val="Zarkazkladnhotextu3"/>
        <w:keepNext w:val="0"/>
        <w:spacing w:after="0"/>
        <w:ind w:left="360" w:hanging="360"/>
        <w:rPr>
          <w:sz w:val="22"/>
          <w:szCs w:val="22"/>
        </w:rPr>
      </w:pPr>
    </w:p>
    <w:p w14:paraId="17848A46" w14:textId="77777777" w:rsidR="00777A73" w:rsidRPr="004E236D" w:rsidRDefault="00777A73" w:rsidP="00777A73">
      <w:pPr>
        <w:pStyle w:val="Zarkazkladnhotextu3"/>
        <w:keepNext w:val="0"/>
        <w:spacing w:after="0"/>
        <w:ind w:left="360" w:hanging="360"/>
        <w:rPr>
          <w:sz w:val="22"/>
          <w:szCs w:val="22"/>
        </w:rPr>
      </w:pPr>
    </w:p>
    <w:p w14:paraId="52B968B5" w14:textId="77777777" w:rsidR="00777A73" w:rsidRPr="004E236D" w:rsidRDefault="00777A73" w:rsidP="00777A73">
      <w:pPr>
        <w:pStyle w:val="Zkladntext20"/>
        <w:spacing w:before="120" w:line="240" w:lineRule="auto"/>
        <w:rPr>
          <w:b/>
          <w:sz w:val="22"/>
          <w:szCs w:val="22"/>
          <w:lang w:val="sk-SK"/>
        </w:rPr>
      </w:pPr>
      <w:r w:rsidRPr="004E236D">
        <w:rPr>
          <w:b/>
          <w:sz w:val="22"/>
          <w:szCs w:val="22"/>
          <w:lang w:val="sk-SK"/>
        </w:rPr>
        <w:lastRenderedPageBreak/>
        <w:t xml:space="preserve">9. 2  Emisné limity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892"/>
        <w:gridCol w:w="1449"/>
        <w:gridCol w:w="1449"/>
        <w:gridCol w:w="1498"/>
      </w:tblGrid>
      <w:tr w:rsidR="004E236D" w:rsidRPr="004E236D" w14:paraId="31884523" w14:textId="77777777" w:rsidTr="00777A73">
        <w:trPr>
          <w:jc w:val="center"/>
        </w:trPr>
        <w:tc>
          <w:tcPr>
            <w:tcW w:w="4860" w:type="dxa"/>
            <w:vAlign w:val="center"/>
          </w:tcPr>
          <w:p w14:paraId="2DF2DA52" w14:textId="77777777" w:rsidR="00777A73" w:rsidRPr="004E236D" w:rsidRDefault="00777A73" w:rsidP="00777A73">
            <w:pPr>
              <w:spacing w:after="0" w:line="240" w:lineRule="auto"/>
              <w:outlineLvl w:val="2"/>
              <w:rPr>
                <w:rFonts w:ascii="Times New Roman" w:hAnsi="Times New Roman" w:cs="Times New Roman"/>
              </w:rPr>
            </w:pPr>
            <w:r w:rsidRPr="004E236D">
              <w:rPr>
                <w:rFonts w:ascii="Times New Roman" w:hAnsi="Times New Roman" w:cs="Times New Roman"/>
                <w:b/>
              </w:rPr>
              <w:t>Podmienky platnosti EL</w:t>
            </w:r>
          </w:p>
        </w:tc>
        <w:tc>
          <w:tcPr>
            <w:tcW w:w="4368" w:type="dxa"/>
            <w:gridSpan w:val="3"/>
            <w:vAlign w:val="center"/>
          </w:tcPr>
          <w:p w14:paraId="58AE4B36" w14:textId="77777777" w:rsidR="00777A73" w:rsidRPr="004E236D" w:rsidRDefault="00777A73" w:rsidP="00777A73">
            <w:pPr>
              <w:spacing w:after="0" w:line="240" w:lineRule="auto"/>
              <w:outlineLvl w:val="2"/>
              <w:rPr>
                <w:rFonts w:ascii="Times New Roman" w:hAnsi="Times New Roman" w:cs="Times New Roman"/>
              </w:rPr>
            </w:pPr>
            <w:r w:rsidRPr="004E236D">
              <w:rPr>
                <w:rFonts w:ascii="Times New Roman" w:hAnsi="Times New Roman" w:cs="Times New Roman"/>
              </w:rPr>
              <w:t xml:space="preserve">Štandardné stavové podmienky, suchý plyn, </w:t>
            </w:r>
          </w:p>
        </w:tc>
      </w:tr>
      <w:tr w:rsidR="004E236D" w:rsidRPr="004E236D" w14:paraId="2E670DDA" w14:textId="77777777" w:rsidTr="00777A73">
        <w:trPr>
          <w:jc w:val="center"/>
        </w:trPr>
        <w:tc>
          <w:tcPr>
            <w:tcW w:w="4860" w:type="dxa"/>
            <w:vMerge w:val="restart"/>
            <w:vAlign w:val="center"/>
          </w:tcPr>
          <w:p w14:paraId="53D1267B"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b/>
              </w:rPr>
              <w:t>Časť zdroja</w:t>
            </w:r>
          </w:p>
        </w:tc>
        <w:tc>
          <w:tcPr>
            <w:tcW w:w="4368" w:type="dxa"/>
            <w:gridSpan w:val="3"/>
            <w:vAlign w:val="center"/>
          </w:tcPr>
          <w:p w14:paraId="19BE2390" w14:textId="77777777" w:rsidR="00777A73" w:rsidRPr="004E236D" w:rsidRDefault="00777A73" w:rsidP="00777A73">
            <w:pPr>
              <w:spacing w:after="0" w:line="240" w:lineRule="auto"/>
              <w:ind w:left="-108" w:firstLine="108"/>
              <w:jc w:val="center"/>
              <w:rPr>
                <w:rFonts w:ascii="Times New Roman" w:hAnsi="Times New Roman" w:cs="Times New Roman"/>
              </w:rPr>
            </w:pPr>
            <w:r w:rsidRPr="004E236D">
              <w:rPr>
                <w:rFonts w:ascii="Times New Roman" w:hAnsi="Times New Roman" w:cs="Times New Roman"/>
                <w:b/>
              </w:rPr>
              <w:t xml:space="preserve">Emisný limit </w:t>
            </w:r>
            <w:r w:rsidRPr="004E236D">
              <w:rPr>
                <w:rFonts w:ascii="Times New Roman" w:hAnsi="Times New Roman" w:cs="Times New Roman"/>
                <w:b/>
              </w:rPr>
              <w:sym w:font="Symbol" w:char="F05B"/>
            </w:r>
            <w:r w:rsidRPr="004E236D">
              <w:rPr>
                <w:rFonts w:ascii="Times New Roman" w:hAnsi="Times New Roman" w:cs="Times New Roman"/>
                <w:b/>
              </w:rPr>
              <w:t>mg/m</w:t>
            </w:r>
            <w:r w:rsidRPr="004E236D">
              <w:rPr>
                <w:rFonts w:ascii="Times New Roman" w:hAnsi="Times New Roman" w:cs="Times New Roman"/>
                <w:b/>
                <w:vertAlign w:val="superscript"/>
              </w:rPr>
              <w:t>3</w:t>
            </w:r>
            <w:r w:rsidRPr="004E236D">
              <w:rPr>
                <w:rFonts w:ascii="Times New Roman" w:hAnsi="Times New Roman" w:cs="Times New Roman"/>
                <w:b/>
              </w:rPr>
              <w:sym w:font="Symbol" w:char="F05D"/>
            </w:r>
          </w:p>
        </w:tc>
      </w:tr>
      <w:tr w:rsidR="004E236D" w:rsidRPr="004E236D" w14:paraId="456B9614" w14:textId="77777777" w:rsidTr="00777A73">
        <w:trPr>
          <w:jc w:val="center"/>
        </w:trPr>
        <w:tc>
          <w:tcPr>
            <w:tcW w:w="4860" w:type="dxa"/>
            <w:vMerge/>
          </w:tcPr>
          <w:p w14:paraId="428B230F" w14:textId="77777777" w:rsidR="00777A73" w:rsidRPr="004E236D" w:rsidRDefault="00777A73" w:rsidP="00777A73">
            <w:pPr>
              <w:spacing w:after="0" w:line="240" w:lineRule="auto"/>
              <w:rPr>
                <w:rFonts w:ascii="Times New Roman" w:hAnsi="Times New Roman" w:cs="Times New Roman"/>
              </w:rPr>
            </w:pPr>
          </w:p>
        </w:tc>
        <w:tc>
          <w:tcPr>
            <w:tcW w:w="1440" w:type="dxa"/>
            <w:vAlign w:val="center"/>
          </w:tcPr>
          <w:p w14:paraId="6ECCDF7F" w14:textId="77777777" w:rsidR="00777A73" w:rsidRPr="004E236D" w:rsidRDefault="00777A73" w:rsidP="00777A73">
            <w:pPr>
              <w:spacing w:after="0" w:line="240" w:lineRule="auto"/>
              <w:jc w:val="center"/>
              <w:rPr>
                <w:rFonts w:ascii="Times New Roman" w:hAnsi="Times New Roman" w:cs="Times New Roman"/>
                <w:b/>
              </w:rPr>
            </w:pPr>
            <w:r w:rsidRPr="004E236D">
              <w:rPr>
                <w:rFonts w:ascii="Times New Roman" w:hAnsi="Times New Roman" w:cs="Times New Roman"/>
                <w:b/>
              </w:rPr>
              <w:t>TZL</w:t>
            </w:r>
          </w:p>
        </w:tc>
        <w:tc>
          <w:tcPr>
            <w:tcW w:w="1440" w:type="dxa"/>
            <w:vAlign w:val="center"/>
          </w:tcPr>
          <w:p w14:paraId="44A6FE4D" w14:textId="77777777" w:rsidR="00777A73" w:rsidRPr="004E236D" w:rsidRDefault="00777A73" w:rsidP="00777A73">
            <w:pPr>
              <w:spacing w:after="0" w:line="240" w:lineRule="auto"/>
              <w:jc w:val="center"/>
              <w:rPr>
                <w:rFonts w:ascii="Times New Roman" w:hAnsi="Times New Roman" w:cs="Times New Roman"/>
                <w:b/>
                <w:vertAlign w:val="subscript"/>
              </w:rPr>
            </w:pPr>
            <w:r w:rsidRPr="004E236D">
              <w:rPr>
                <w:rFonts w:ascii="Times New Roman" w:hAnsi="Times New Roman" w:cs="Times New Roman"/>
                <w:b/>
              </w:rPr>
              <w:t>SO</w:t>
            </w:r>
            <w:r w:rsidRPr="004E236D">
              <w:rPr>
                <w:rFonts w:ascii="Times New Roman" w:hAnsi="Times New Roman" w:cs="Times New Roman"/>
                <w:b/>
                <w:vertAlign w:val="subscript"/>
              </w:rPr>
              <w:t xml:space="preserve">2     </w:t>
            </w:r>
          </w:p>
        </w:tc>
        <w:tc>
          <w:tcPr>
            <w:tcW w:w="1488" w:type="dxa"/>
            <w:vAlign w:val="center"/>
          </w:tcPr>
          <w:p w14:paraId="5576B0DB" w14:textId="77777777" w:rsidR="00777A73" w:rsidRPr="004E236D" w:rsidRDefault="00777A73" w:rsidP="00777A73">
            <w:pPr>
              <w:spacing w:after="0" w:line="240" w:lineRule="auto"/>
              <w:jc w:val="center"/>
              <w:rPr>
                <w:rFonts w:ascii="Times New Roman" w:hAnsi="Times New Roman" w:cs="Times New Roman"/>
                <w:b/>
              </w:rPr>
            </w:pPr>
            <w:r w:rsidRPr="004E236D">
              <w:rPr>
                <w:rFonts w:ascii="Times New Roman" w:hAnsi="Times New Roman" w:cs="Times New Roman"/>
                <w:b/>
              </w:rPr>
              <w:t>NOx</w:t>
            </w:r>
          </w:p>
        </w:tc>
      </w:tr>
      <w:tr w:rsidR="004E236D" w:rsidRPr="004E236D" w14:paraId="19112C14" w14:textId="77777777" w:rsidTr="00777A73">
        <w:trPr>
          <w:jc w:val="center"/>
        </w:trPr>
        <w:tc>
          <w:tcPr>
            <w:tcW w:w="4860" w:type="dxa"/>
          </w:tcPr>
          <w:p w14:paraId="4B6952E9"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Spaľovanie plynov</w:t>
            </w:r>
            <w:r w:rsidRPr="004E236D">
              <w:rPr>
                <w:rFonts w:ascii="Times New Roman" w:hAnsi="Times New Roman" w:cs="Times New Roman"/>
                <w:vertAlign w:val="superscript"/>
              </w:rPr>
              <w:t>1</w:t>
            </w:r>
            <w:r w:rsidRPr="004E236D">
              <w:rPr>
                <w:rFonts w:ascii="Times New Roman" w:hAnsi="Times New Roman" w:cs="Times New Roman"/>
              </w:rPr>
              <w:t xml:space="preserve">) z vákuotvorných systémov  v technologických peciach </w:t>
            </w:r>
          </w:p>
        </w:tc>
        <w:tc>
          <w:tcPr>
            <w:tcW w:w="1440" w:type="dxa"/>
            <w:vAlign w:val="center"/>
          </w:tcPr>
          <w:p w14:paraId="229E7FBA" w14:textId="77777777" w:rsidR="00777A73" w:rsidRPr="004E236D" w:rsidRDefault="00777A73" w:rsidP="00777A73">
            <w:pPr>
              <w:spacing w:after="0" w:line="240" w:lineRule="auto"/>
              <w:jc w:val="center"/>
              <w:rPr>
                <w:rFonts w:ascii="Times New Roman" w:hAnsi="Times New Roman" w:cs="Times New Roman"/>
              </w:rPr>
            </w:pPr>
          </w:p>
        </w:tc>
        <w:tc>
          <w:tcPr>
            <w:tcW w:w="1440" w:type="dxa"/>
            <w:vAlign w:val="center"/>
          </w:tcPr>
          <w:p w14:paraId="3596B632" w14:textId="77777777" w:rsidR="00777A73" w:rsidRPr="004E236D" w:rsidRDefault="00777A73" w:rsidP="00777A73">
            <w:pPr>
              <w:spacing w:after="0" w:line="240" w:lineRule="auto"/>
              <w:ind w:left="44"/>
              <w:jc w:val="center"/>
              <w:rPr>
                <w:rFonts w:ascii="Times New Roman" w:hAnsi="Times New Roman" w:cs="Times New Roman"/>
              </w:rPr>
            </w:pPr>
            <w:r w:rsidRPr="004E236D">
              <w:rPr>
                <w:rFonts w:ascii="Times New Roman" w:hAnsi="Times New Roman" w:cs="Times New Roman"/>
              </w:rPr>
              <w:t>800</w:t>
            </w:r>
          </w:p>
        </w:tc>
        <w:tc>
          <w:tcPr>
            <w:tcW w:w="1488" w:type="dxa"/>
            <w:vAlign w:val="center"/>
          </w:tcPr>
          <w:p w14:paraId="71D87BC5" w14:textId="77777777" w:rsidR="00777A73" w:rsidRPr="004E236D" w:rsidRDefault="00777A73" w:rsidP="00777A73">
            <w:pPr>
              <w:spacing w:after="0" w:line="240" w:lineRule="auto"/>
              <w:ind w:left="243"/>
              <w:jc w:val="center"/>
              <w:rPr>
                <w:rFonts w:ascii="Times New Roman" w:hAnsi="Times New Roman" w:cs="Times New Roman"/>
              </w:rPr>
            </w:pPr>
          </w:p>
        </w:tc>
      </w:tr>
      <w:tr w:rsidR="004E236D" w:rsidRPr="004E236D" w14:paraId="503DE18D" w14:textId="77777777" w:rsidTr="00777A73">
        <w:trPr>
          <w:jc w:val="center"/>
        </w:trPr>
        <w:tc>
          <w:tcPr>
            <w:tcW w:w="4860" w:type="dxa"/>
          </w:tcPr>
          <w:p w14:paraId="42D4CA51" w14:textId="77777777" w:rsidR="00777A73" w:rsidRPr="004E236D" w:rsidRDefault="00777A73" w:rsidP="00777A73">
            <w:pPr>
              <w:spacing w:after="0" w:line="240" w:lineRule="auto"/>
              <w:ind w:right="-108"/>
              <w:rPr>
                <w:rFonts w:ascii="Times New Roman" w:hAnsi="Times New Roman" w:cs="Times New Roman"/>
              </w:rPr>
            </w:pPr>
            <w:r w:rsidRPr="004E236D">
              <w:rPr>
                <w:rFonts w:ascii="Times New Roman" w:hAnsi="Times New Roman" w:cs="Times New Roman"/>
              </w:rPr>
              <w:t>Regenerácia katalyzátora z katalytického štiepenia na  fluidnom lôžku</w:t>
            </w:r>
          </w:p>
        </w:tc>
        <w:tc>
          <w:tcPr>
            <w:tcW w:w="1440" w:type="dxa"/>
            <w:vAlign w:val="center"/>
          </w:tcPr>
          <w:p w14:paraId="7862511A"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50</w:t>
            </w:r>
          </w:p>
        </w:tc>
        <w:tc>
          <w:tcPr>
            <w:tcW w:w="1440" w:type="dxa"/>
            <w:vAlign w:val="center"/>
          </w:tcPr>
          <w:p w14:paraId="6ECE3DD1"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1 700</w:t>
            </w:r>
          </w:p>
        </w:tc>
        <w:tc>
          <w:tcPr>
            <w:tcW w:w="1488" w:type="dxa"/>
            <w:vAlign w:val="center"/>
          </w:tcPr>
          <w:p w14:paraId="79266000"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700</w:t>
            </w:r>
          </w:p>
        </w:tc>
      </w:tr>
    </w:tbl>
    <w:p w14:paraId="7102BA4F" w14:textId="77777777" w:rsidR="00777A73" w:rsidRPr="004E236D" w:rsidRDefault="00777A73" w:rsidP="00777A73">
      <w:pPr>
        <w:spacing w:before="60" w:after="0" w:line="240" w:lineRule="auto"/>
        <w:rPr>
          <w:rFonts w:ascii="Times New Roman" w:hAnsi="Times New Roman" w:cs="Times New Roman"/>
        </w:rPr>
      </w:pPr>
      <w:r w:rsidRPr="004E236D">
        <w:rPr>
          <w:rFonts w:ascii="Times New Roman" w:hAnsi="Times New Roman" w:cs="Times New Roman"/>
          <w:vertAlign w:val="superscript"/>
        </w:rPr>
        <w:t>1</w:t>
      </w:r>
      <w:r w:rsidRPr="004E236D">
        <w:rPr>
          <w:rFonts w:ascii="Times New Roman" w:hAnsi="Times New Roman" w:cs="Times New Roman"/>
        </w:rPr>
        <w:t>) Plyny s obsahom H</w:t>
      </w:r>
      <w:r w:rsidRPr="004E236D">
        <w:rPr>
          <w:rFonts w:ascii="Times New Roman" w:hAnsi="Times New Roman" w:cs="Times New Roman"/>
          <w:vertAlign w:val="subscript"/>
        </w:rPr>
        <w:t>2</w:t>
      </w:r>
      <w:r w:rsidRPr="004E236D">
        <w:rPr>
          <w:rFonts w:ascii="Times New Roman" w:hAnsi="Times New Roman" w:cs="Times New Roman"/>
        </w:rPr>
        <w:t>S a zapáchajúcich heterocyklických zlúčenín síry a dusíka.</w:t>
      </w:r>
    </w:p>
    <w:p w14:paraId="10B24B9C" w14:textId="77777777" w:rsidR="00777A73" w:rsidRPr="004E236D" w:rsidRDefault="00777A73" w:rsidP="00777A73">
      <w:pPr>
        <w:pStyle w:val="Nadpis2"/>
        <w:spacing w:after="0"/>
        <w:rPr>
          <w:sz w:val="22"/>
          <w:szCs w:val="22"/>
        </w:rPr>
      </w:pPr>
      <w:r w:rsidRPr="004E236D">
        <w:rPr>
          <w:sz w:val="22"/>
          <w:szCs w:val="22"/>
        </w:rPr>
        <w:t>10.    VÝROBA CELULÓZY</w:t>
      </w:r>
    </w:p>
    <w:p w14:paraId="230B4A29" w14:textId="77777777" w:rsidR="00777A73" w:rsidRPr="004E236D" w:rsidRDefault="00777A73" w:rsidP="00777A73">
      <w:pPr>
        <w:rPr>
          <w:rFonts w:ascii="Times New Roman" w:hAnsi="Times New Roman" w:cs="Times New Roman"/>
          <w:b/>
        </w:rPr>
      </w:pPr>
      <w:r w:rsidRPr="004E236D">
        <w:rPr>
          <w:rFonts w:ascii="Times New Roman" w:hAnsi="Times New Roman" w:cs="Times New Roman"/>
          <w:b/>
        </w:rPr>
        <w:t xml:space="preserve">10.1  Technické požiadavky a podmienky prevádzkovania  </w:t>
      </w:r>
    </w:p>
    <w:p w14:paraId="0328BA00" w14:textId="77777777" w:rsidR="00777A73" w:rsidRPr="004E236D" w:rsidRDefault="00777A73" w:rsidP="00777A73">
      <w:pPr>
        <w:pStyle w:val="Zarkazkladnhotextu3"/>
        <w:keepNext w:val="0"/>
        <w:spacing w:after="0"/>
        <w:ind w:left="540" w:hanging="540"/>
        <w:rPr>
          <w:sz w:val="22"/>
          <w:szCs w:val="22"/>
        </w:rPr>
      </w:pPr>
      <w:r w:rsidRPr="004E236D">
        <w:rPr>
          <w:sz w:val="22"/>
          <w:szCs w:val="22"/>
        </w:rPr>
        <w:t xml:space="preserve">         Pri výrobe celulózy je potrebné využiť dostupné technické možnosti s ohľadom na primeranosť nákladov na zachytávanie a odstránenie pachových znečisťujúcich látok, najmä zlúčenín obsahujúcich redukovanú síru, odsávaných lokálne alebo centrálne zo zariadení, ako sú varne, odparky a vyvarovacie kolóny.</w:t>
      </w:r>
    </w:p>
    <w:p w14:paraId="4C7440D4" w14:textId="77777777" w:rsidR="00777A73" w:rsidRPr="004E236D" w:rsidRDefault="00777A73" w:rsidP="00777A73">
      <w:pPr>
        <w:pStyle w:val="ListParagraph1"/>
        <w:keepNext w:val="0"/>
        <w:spacing w:before="120" w:after="120"/>
        <w:contextualSpacing w:val="0"/>
        <w:rPr>
          <w:b/>
          <w:sz w:val="22"/>
        </w:rPr>
      </w:pPr>
      <w:r w:rsidRPr="004E236D">
        <w:rPr>
          <w:b/>
          <w:sz w:val="22"/>
        </w:rPr>
        <w:t>10.2 Emisné  limity</w:t>
      </w:r>
    </w:p>
    <w:tbl>
      <w:tblPr>
        <w:tblW w:w="5000" w:type="pct"/>
        <w:jc w:val="center"/>
        <w:tblLayout w:type="fixed"/>
        <w:tblLook w:val="0000" w:firstRow="0" w:lastRow="0" w:firstColumn="0" w:lastColumn="0" w:noHBand="0" w:noVBand="0"/>
      </w:tblPr>
      <w:tblGrid>
        <w:gridCol w:w="3613"/>
        <w:gridCol w:w="1437"/>
        <w:gridCol w:w="1007"/>
        <w:gridCol w:w="1150"/>
        <w:gridCol w:w="1006"/>
        <w:gridCol w:w="1075"/>
      </w:tblGrid>
      <w:tr w:rsidR="004E236D" w:rsidRPr="004E236D" w14:paraId="6CC0E175" w14:textId="77777777" w:rsidTr="00777A73">
        <w:trPr>
          <w:trHeight w:val="340"/>
          <w:jc w:val="center"/>
        </w:trPr>
        <w:tc>
          <w:tcPr>
            <w:tcW w:w="3564" w:type="dxa"/>
            <w:tcBorders>
              <w:top w:val="single" w:sz="4" w:space="0" w:color="auto"/>
              <w:left w:val="single" w:sz="4" w:space="0" w:color="auto"/>
              <w:bottom w:val="single" w:sz="4" w:space="0" w:color="000000"/>
              <w:right w:val="single" w:sz="4" w:space="0" w:color="auto"/>
            </w:tcBorders>
            <w:vAlign w:val="center"/>
          </w:tcPr>
          <w:p w14:paraId="22E7F304" w14:textId="77777777" w:rsidR="00777A73" w:rsidRPr="004E236D" w:rsidRDefault="00777A73" w:rsidP="00777A73">
            <w:pPr>
              <w:spacing w:after="0" w:line="240" w:lineRule="auto"/>
              <w:outlineLvl w:val="2"/>
              <w:rPr>
                <w:rFonts w:ascii="Times New Roman" w:hAnsi="Times New Roman" w:cs="Times New Roman"/>
              </w:rPr>
            </w:pPr>
            <w:r w:rsidRPr="004E236D">
              <w:rPr>
                <w:rFonts w:ascii="Times New Roman" w:hAnsi="Times New Roman" w:cs="Times New Roman"/>
                <w:b/>
              </w:rPr>
              <w:t>Podmienky platnosti EL</w:t>
            </w:r>
          </w:p>
        </w:tc>
        <w:tc>
          <w:tcPr>
            <w:tcW w:w="5596" w:type="dxa"/>
            <w:gridSpan w:val="5"/>
            <w:tcBorders>
              <w:top w:val="single" w:sz="4" w:space="0" w:color="auto"/>
              <w:left w:val="nil"/>
              <w:bottom w:val="single" w:sz="4" w:space="0" w:color="auto"/>
              <w:right w:val="single" w:sz="4" w:space="0" w:color="000000"/>
            </w:tcBorders>
            <w:vAlign w:val="center"/>
          </w:tcPr>
          <w:p w14:paraId="37629D72" w14:textId="77777777" w:rsidR="00777A73" w:rsidRPr="004E236D" w:rsidRDefault="00777A73" w:rsidP="00777A73">
            <w:pPr>
              <w:spacing w:after="0" w:line="240" w:lineRule="auto"/>
              <w:outlineLvl w:val="2"/>
              <w:rPr>
                <w:rFonts w:ascii="Times New Roman" w:hAnsi="Times New Roman" w:cs="Times New Roman"/>
              </w:rPr>
            </w:pPr>
            <w:r w:rsidRPr="004E236D">
              <w:rPr>
                <w:rFonts w:ascii="Times New Roman" w:hAnsi="Times New Roman" w:cs="Times New Roman"/>
              </w:rPr>
              <w:t xml:space="preserve">Štandardné stavové podmienky, suchý plyn, </w:t>
            </w:r>
          </w:p>
          <w:p w14:paraId="5D3EF2B5" w14:textId="77777777" w:rsidR="00777A73" w:rsidRPr="004E236D" w:rsidRDefault="00777A73" w:rsidP="00777A73">
            <w:pPr>
              <w:spacing w:after="0" w:line="240" w:lineRule="auto"/>
              <w:outlineLvl w:val="2"/>
              <w:rPr>
                <w:rFonts w:ascii="Times New Roman" w:hAnsi="Times New Roman" w:cs="Times New Roman"/>
              </w:rPr>
            </w:pPr>
            <w:r w:rsidRPr="004E236D">
              <w:rPr>
                <w:rFonts w:ascii="Times New Roman" w:hAnsi="Times New Roman" w:cs="Times New Roman"/>
              </w:rPr>
              <w:t>O</w:t>
            </w:r>
            <w:r w:rsidRPr="004E236D">
              <w:rPr>
                <w:rFonts w:ascii="Times New Roman" w:hAnsi="Times New Roman" w:cs="Times New Roman"/>
                <w:vertAlign w:val="subscript"/>
              </w:rPr>
              <w:t>2 ref</w:t>
            </w:r>
            <w:r w:rsidRPr="004E236D">
              <w:rPr>
                <w:rFonts w:ascii="Times New Roman" w:hAnsi="Times New Roman" w:cs="Times New Roman"/>
              </w:rPr>
              <w:t>: 11 % objemu;</w:t>
            </w:r>
          </w:p>
          <w:p w14:paraId="52F1F0DB" w14:textId="77777777" w:rsidR="00777A73" w:rsidRPr="004E236D" w:rsidRDefault="00777A73" w:rsidP="00777A73">
            <w:pPr>
              <w:spacing w:after="0" w:line="240" w:lineRule="auto"/>
              <w:outlineLvl w:val="2"/>
              <w:rPr>
                <w:rFonts w:ascii="Times New Roman" w:hAnsi="Times New Roman" w:cs="Times New Roman"/>
              </w:rPr>
            </w:pPr>
            <w:r w:rsidRPr="004E236D">
              <w:rPr>
                <w:rFonts w:ascii="Times New Roman" w:hAnsi="Times New Roman" w:cs="Times New Roman"/>
              </w:rPr>
              <w:t>Pomocný kotol:</w:t>
            </w:r>
          </w:p>
          <w:p w14:paraId="26B1D900" w14:textId="77777777" w:rsidR="00777A73" w:rsidRPr="004E236D" w:rsidRDefault="00777A73" w:rsidP="00777A73">
            <w:pPr>
              <w:spacing w:after="0" w:line="240" w:lineRule="auto"/>
              <w:outlineLvl w:val="2"/>
              <w:rPr>
                <w:rFonts w:ascii="Times New Roman" w:hAnsi="Times New Roman" w:cs="Times New Roman"/>
              </w:rPr>
            </w:pPr>
            <w:r w:rsidRPr="004E236D">
              <w:rPr>
                <w:rFonts w:ascii="Times New Roman" w:hAnsi="Times New Roman" w:cs="Times New Roman"/>
              </w:rPr>
              <w:t>- spaľovanie tuhých palív 6 % objemu</w:t>
            </w:r>
          </w:p>
          <w:p w14:paraId="0FDEADDE" w14:textId="77777777" w:rsidR="00777A73" w:rsidRPr="004E236D" w:rsidRDefault="00777A73" w:rsidP="00777A73">
            <w:pPr>
              <w:spacing w:after="0" w:line="240" w:lineRule="auto"/>
              <w:outlineLvl w:val="2"/>
              <w:rPr>
                <w:rFonts w:ascii="Times New Roman" w:hAnsi="Times New Roman" w:cs="Times New Roman"/>
              </w:rPr>
            </w:pPr>
            <w:r w:rsidRPr="004E236D">
              <w:rPr>
                <w:rFonts w:ascii="Times New Roman" w:hAnsi="Times New Roman" w:cs="Times New Roman"/>
              </w:rPr>
              <w:t>- spaľovanie kvapalných palív 3 % objemu</w:t>
            </w:r>
          </w:p>
        </w:tc>
      </w:tr>
      <w:tr w:rsidR="004E236D" w:rsidRPr="004E236D" w14:paraId="45AE9D6E" w14:textId="77777777" w:rsidTr="00777A73">
        <w:trPr>
          <w:trHeight w:val="340"/>
          <w:jc w:val="center"/>
        </w:trPr>
        <w:tc>
          <w:tcPr>
            <w:tcW w:w="3564" w:type="dxa"/>
            <w:vMerge w:val="restart"/>
            <w:tcBorders>
              <w:top w:val="single" w:sz="4" w:space="0" w:color="auto"/>
              <w:left w:val="single" w:sz="4" w:space="0" w:color="auto"/>
              <w:bottom w:val="single" w:sz="4" w:space="0" w:color="000000"/>
              <w:right w:val="single" w:sz="4" w:space="0" w:color="auto"/>
            </w:tcBorders>
            <w:vAlign w:val="center"/>
          </w:tcPr>
          <w:p w14:paraId="3E962E1B" w14:textId="77777777" w:rsidR="00777A73" w:rsidRPr="004E236D" w:rsidRDefault="00777A73" w:rsidP="00777A73">
            <w:pPr>
              <w:spacing w:after="0" w:line="240" w:lineRule="auto"/>
              <w:rPr>
                <w:rFonts w:ascii="Times New Roman" w:eastAsia="Batang" w:hAnsi="Times New Roman" w:cs="Times New Roman"/>
                <w:b/>
                <w:lang w:eastAsia="ko-KR"/>
              </w:rPr>
            </w:pPr>
            <w:r w:rsidRPr="004E236D">
              <w:rPr>
                <w:rFonts w:ascii="Times New Roman" w:eastAsia="Batang" w:hAnsi="Times New Roman" w:cs="Times New Roman"/>
                <w:b/>
                <w:bCs/>
                <w:lang w:eastAsia="ko-KR"/>
              </w:rPr>
              <w:t>Výroba buničiny</w:t>
            </w:r>
            <w:r w:rsidRPr="004E236D">
              <w:rPr>
                <w:rFonts w:ascii="Times New Roman" w:eastAsia="Batang" w:hAnsi="Times New Roman" w:cs="Times New Roman"/>
                <w:b/>
                <w:lang w:eastAsia="ko-KR"/>
              </w:rPr>
              <w:t>–regeneračné kotly</w:t>
            </w:r>
          </w:p>
        </w:tc>
        <w:tc>
          <w:tcPr>
            <w:tcW w:w="5596" w:type="dxa"/>
            <w:gridSpan w:val="5"/>
            <w:tcBorders>
              <w:top w:val="single" w:sz="4" w:space="0" w:color="auto"/>
              <w:left w:val="nil"/>
              <w:bottom w:val="single" w:sz="4" w:space="0" w:color="auto"/>
              <w:right w:val="single" w:sz="4" w:space="0" w:color="000000"/>
            </w:tcBorders>
            <w:vAlign w:val="center"/>
          </w:tcPr>
          <w:p w14:paraId="22738B2A" w14:textId="77777777" w:rsidR="00777A73" w:rsidRPr="004E236D" w:rsidRDefault="00777A73" w:rsidP="00777A73">
            <w:pPr>
              <w:spacing w:after="0" w:line="240" w:lineRule="auto"/>
              <w:jc w:val="center"/>
              <w:rPr>
                <w:rFonts w:ascii="Times New Roman" w:eastAsia="Batang" w:hAnsi="Times New Roman" w:cs="Times New Roman"/>
                <w:b/>
                <w:bCs/>
                <w:vertAlign w:val="superscript"/>
                <w:lang w:eastAsia="ko-KR"/>
              </w:rPr>
            </w:pPr>
            <w:r w:rsidRPr="004E236D">
              <w:rPr>
                <w:rFonts w:ascii="Times New Roman" w:eastAsia="Batang" w:hAnsi="Times New Roman" w:cs="Times New Roman"/>
                <w:b/>
                <w:bCs/>
                <w:lang w:eastAsia="ko-KR"/>
              </w:rPr>
              <w:t>Emisné limity</w:t>
            </w:r>
            <w:r w:rsidRPr="004E236D">
              <w:rPr>
                <w:rFonts w:ascii="Times New Roman" w:hAnsi="Times New Roman" w:cs="Times New Roman"/>
                <w:b/>
              </w:rPr>
              <w:sym w:font="Symbol" w:char="F05B"/>
            </w:r>
            <w:r w:rsidRPr="004E236D">
              <w:rPr>
                <w:rFonts w:ascii="Times New Roman" w:hAnsi="Times New Roman" w:cs="Times New Roman"/>
                <w:b/>
              </w:rPr>
              <w:t>mg/m</w:t>
            </w:r>
            <w:r w:rsidRPr="004E236D">
              <w:rPr>
                <w:rFonts w:ascii="Times New Roman" w:hAnsi="Times New Roman" w:cs="Times New Roman"/>
                <w:b/>
                <w:vertAlign w:val="superscript"/>
              </w:rPr>
              <w:t>3</w:t>
            </w:r>
            <w:r w:rsidRPr="004E236D">
              <w:rPr>
                <w:rFonts w:ascii="Times New Roman" w:hAnsi="Times New Roman" w:cs="Times New Roman"/>
                <w:b/>
              </w:rPr>
              <w:sym w:font="Symbol" w:char="F05D"/>
            </w:r>
          </w:p>
        </w:tc>
      </w:tr>
      <w:tr w:rsidR="004E236D" w:rsidRPr="004E236D" w14:paraId="6AF43C4C" w14:textId="77777777" w:rsidTr="00777A73">
        <w:trPr>
          <w:trHeight w:val="340"/>
          <w:jc w:val="center"/>
        </w:trPr>
        <w:tc>
          <w:tcPr>
            <w:tcW w:w="3564" w:type="dxa"/>
            <w:vMerge/>
            <w:tcBorders>
              <w:top w:val="single" w:sz="4" w:space="0" w:color="auto"/>
              <w:left w:val="single" w:sz="4" w:space="0" w:color="auto"/>
              <w:bottom w:val="single" w:sz="4" w:space="0" w:color="000000"/>
              <w:right w:val="single" w:sz="4" w:space="0" w:color="auto"/>
            </w:tcBorders>
            <w:vAlign w:val="center"/>
          </w:tcPr>
          <w:p w14:paraId="56DA5043" w14:textId="77777777" w:rsidR="00777A73" w:rsidRPr="004E236D" w:rsidRDefault="00777A73" w:rsidP="00777A73">
            <w:pPr>
              <w:spacing w:after="0" w:line="240" w:lineRule="auto"/>
              <w:rPr>
                <w:rFonts w:ascii="Times New Roman" w:eastAsia="Batang" w:hAnsi="Times New Roman" w:cs="Times New Roman"/>
                <w:b/>
                <w:bCs/>
                <w:lang w:eastAsia="ko-KR"/>
              </w:rPr>
            </w:pPr>
          </w:p>
        </w:tc>
        <w:tc>
          <w:tcPr>
            <w:tcW w:w="1417" w:type="dxa"/>
            <w:tcBorders>
              <w:top w:val="nil"/>
              <w:left w:val="nil"/>
              <w:bottom w:val="single" w:sz="4" w:space="0" w:color="auto"/>
              <w:right w:val="single" w:sz="4" w:space="0" w:color="auto"/>
            </w:tcBorders>
            <w:vAlign w:val="center"/>
          </w:tcPr>
          <w:p w14:paraId="1046093D" w14:textId="77777777" w:rsidR="00777A73" w:rsidRPr="004E236D" w:rsidRDefault="00777A73" w:rsidP="00777A73">
            <w:pPr>
              <w:spacing w:after="0" w:line="240" w:lineRule="auto"/>
              <w:jc w:val="center"/>
              <w:rPr>
                <w:rFonts w:ascii="Times New Roman" w:eastAsia="Batang" w:hAnsi="Times New Roman" w:cs="Times New Roman"/>
                <w:b/>
                <w:lang w:eastAsia="ko-KR"/>
              </w:rPr>
            </w:pPr>
            <w:r w:rsidRPr="004E236D">
              <w:rPr>
                <w:rFonts w:ascii="Times New Roman" w:eastAsia="Batang" w:hAnsi="Times New Roman" w:cs="Times New Roman"/>
                <w:b/>
                <w:lang w:eastAsia="ko-KR"/>
              </w:rPr>
              <w:t xml:space="preserve">TZL </w:t>
            </w:r>
          </w:p>
        </w:tc>
        <w:tc>
          <w:tcPr>
            <w:tcW w:w="993" w:type="dxa"/>
            <w:tcBorders>
              <w:top w:val="nil"/>
              <w:left w:val="nil"/>
              <w:bottom w:val="single" w:sz="4" w:space="0" w:color="auto"/>
              <w:right w:val="single" w:sz="4" w:space="0" w:color="auto"/>
            </w:tcBorders>
            <w:noWrap/>
            <w:vAlign w:val="center"/>
          </w:tcPr>
          <w:p w14:paraId="69DD160A" w14:textId="77777777" w:rsidR="00777A73" w:rsidRPr="004E236D" w:rsidRDefault="00777A73" w:rsidP="00777A73">
            <w:pPr>
              <w:spacing w:after="0" w:line="240" w:lineRule="auto"/>
              <w:jc w:val="center"/>
              <w:rPr>
                <w:rFonts w:ascii="Times New Roman" w:eastAsia="Batang" w:hAnsi="Times New Roman" w:cs="Times New Roman"/>
                <w:b/>
                <w:lang w:eastAsia="ko-KR"/>
              </w:rPr>
            </w:pPr>
            <w:r w:rsidRPr="004E236D">
              <w:rPr>
                <w:rFonts w:ascii="Times New Roman" w:eastAsia="Batang" w:hAnsi="Times New Roman" w:cs="Times New Roman"/>
                <w:b/>
                <w:bCs/>
                <w:lang w:eastAsia="ko-KR"/>
              </w:rPr>
              <w:t>SO</w:t>
            </w:r>
            <w:r w:rsidRPr="004E236D">
              <w:rPr>
                <w:rFonts w:ascii="Times New Roman" w:eastAsia="Batang" w:hAnsi="Times New Roman" w:cs="Times New Roman"/>
                <w:b/>
                <w:bCs/>
                <w:vertAlign w:val="subscript"/>
                <w:lang w:eastAsia="ko-KR"/>
              </w:rPr>
              <w:t>2</w:t>
            </w:r>
          </w:p>
        </w:tc>
        <w:tc>
          <w:tcPr>
            <w:tcW w:w="1134" w:type="dxa"/>
            <w:tcBorders>
              <w:top w:val="single" w:sz="4" w:space="0" w:color="auto"/>
              <w:left w:val="nil"/>
              <w:bottom w:val="single" w:sz="4" w:space="0" w:color="auto"/>
              <w:right w:val="single" w:sz="4" w:space="0" w:color="auto"/>
            </w:tcBorders>
            <w:vAlign w:val="center"/>
          </w:tcPr>
          <w:p w14:paraId="61A37644" w14:textId="77777777" w:rsidR="00777A73" w:rsidRPr="004E236D" w:rsidRDefault="00777A73" w:rsidP="00777A73">
            <w:pPr>
              <w:spacing w:after="0" w:line="240" w:lineRule="auto"/>
              <w:ind w:left="72"/>
              <w:jc w:val="center"/>
              <w:rPr>
                <w:rFonts w:ascii="Times New Roman" w:eastAsia="Batang" w:hAnsi="Times New Roman" w:cs="Times New Roman"/>
                <w:b/>
                <w:bCs/>
                <w:vertAlign w:val="subscript"/>
                <w:lang w:eastAsia="ko-KR"/>
              </w:rPr>
            </w:pPr>
            <w:r w:rsidRPr="004E236D">
              <w:rPr>
                <w:rFonts w:ascii="Times New Roman" w:eastAsia="Batang" w:hAnsi="Times New Roman" w:cs="Times New Roman"/>
                <w:b/>
                <w:bCs/>
                <w:lang w:eastAsia="ko-KR"/>
              </w:rPr>
              <w:t>NO</w:t>
            </w:r>
            <w:r w:rsidRPr="004E236D">
              <w:rPr>
                <w:rFonts w:ascii="Times New Roman" w:eastAsia="Batang" w:hAnsi="Times New Roman" w:cs="Times New Roman"/>
                <w:b/>
                <w:bCs/>
                <w:vertAlign w:val="subscript"/>
                <w:lang w:eastAsia="ko-KR"/>
              </w:rPr>
              <w:t>X</w:t>
            </w:r>
          </w:p>
        </w:tc>
        <w:tc>
          <w:tcPr>
            <w:tcW w:w="992" w:type="dxa"/>
            <w:tcBorders>
              <w:top w:val="single" w:sz="4" w:space="0" w:color="auto"/>
              <w:left w:val="nil"/>
              <w:bottom w:val="single" w:sz="4" w:space="0" w:color="auto"/>
              <w:right w:val="single" w:sz="4" w:space="0" w:color="auto"/>
            </w:tcBorders>
            <w:vAlign w:val="center"/>
          </w:tcPr>
          <w:p w14:paraId="56FCF97A" w14:textId="77777777" w:rsidR="00777A73" w:rsidRPr="004E236D" w:rsidRDefault="00777A73" w:rsidP="00777A73">
            <w:pPr>
              <w:spacing w:after="0" w:line="240" w:lineRule="auto"/>
              <w:jc w:val="center"/>
              <w:rPr>
                <w:rFonts w:ascii="Times New Roman" w:eastAsia="Batang" w:hAnsi="Times New Roman" w:cs="Times New Roman"/>
                <w:b/>
                <w:bCs/>
                <w:lang w:eastAsia="ko-KR"/>
              </w:rPr>
            </w:pPr>
            <w:r w:rsidRPr="004E236D">
              <w:rPr>
                <w:rFonts w:ascii="Times New Roman" w:eastAsia="Batang" w:hAnsi="Times New Roman" w:cs="Times New Roman"/>
                <w:b/>
                <w:bCs/>
                <w:lang w:eastAsia="ko-KR"/>
              </w:rPr>
              <w:t>H</w:t>
            </w:r>
            <w:r w:rsidRPr="004E236D">
              <w:rPr>
                <w:rFonts w:ascii="Times New Roman" w:eastAsia="Batang" w:hAnsi="Times New Roman" w:cs="Times New Roman"/>
                <w:b/>
                <w:bCs/>
                <w:vertAlign w:val="subscript"/>
                <w:lang w:eastAsia="ko-KR"/>
              </w:rPr>
              <w:t>2</w:t>
            </w:r>
            <w:r w:rsidRPr="004E236D">
              <w:rPr>
                <w:rFonts w:ascii="Times New Roman" w:eastAsia="Batang" w:hAnsi="Times New Roman" w:cs="Times New Roman"/>
                <w:b/>
                <w:bCs/>
                <w:lang w:eastAsia="ko-KR"/>
              </w:rPr>
              <w:t>S</w:t>
            </w:r>
          </w:p>
        </w:tc>
        <w:tc>
          <w:tcPr>
            <w:tcW w:w="1060" w:type="dxa"/>
            <w:tcBorders>
              <w:top w:val="single" w:sz="4" w:space="0" w:color="auto"/>
              <w:left w:val="nil"/>
              <w:bottom w:val="single" w:sz="4" w:space="0" w:color="auto"/>
              <w:right w:val="single" w:sz="4" w:space="0" w:color="auto"/>
            </w:tcBorders>
            <w:vAlign w:val="center"/>
          </w:tcPr>
          <w:p w14:paraId="41FB90F1" w14:textId="77777777" w:rsidR="00777A73" w:rsidRPr="004E236D" w:rsidRDefault="00777A73" w:rsidP="00777A73">
            <w:pPr>
              <w:spacing w:after="0" w:line="240" w:lineRule="auto"/>
              <w:jc w:val="center"/>
              <w:rPr>
                <w:rFonts w:ascii="Times New Roman" w:eastAsia="Batang" w:hAnsi="Times New Roman" w:cs="Times New Roman"/>
                <w:b/>
                <w:bCs/>
                <w:lang w:eastAsia="ko-KR"/>
              </w:rPr>
            </w:pPr>
            <w:r w:rsidRPr="004E236D">
              <w:rPr>
                <w:rFonts w:ascii="Times New Roman" w:eastAsia="Batang" w:hAnsi="Times New Roman" w:cs="Times New Roman"/>
                <w:b/>
                <w:lang w:eastAsia="ko-KR"/>
              </w:rPr>
              <w:t>ClO</w:t>
            </w:r>
            <w:r w:rsidRPr="004E236D">
              <w:rPr>
                <w:rFonts w:ascii="Times New Roman" w:eastAsia="Batang" w:hAnsi="Times New Roman" w:cs="Times New Roman"/>
                <w:b/>
                <w:vertAlign w:val="subscript"/>
                <w:lang w:eastAsia="ko-KR"/>
              </w:rPr>
              <w:t>2</w:t>
            </w:r>
            <w:r w:rsidRPr="004E236D">
              <w:rPr>
                <w:rFonts w:ascii="Times New Roman" w:eastAsia="Batang" w:hAnsi="Times New Roman" w:cs="Times New Roman"/>
                <w:b/>
                <w:lang w:eastAsia="ko-KR"/>
              </w:rPr>
              <w:t xml:space="preserve">   </w:t>
            </w:r>
          </w:p>
        </w:tc>
      </w:tr>
      <w:tr w:rsidR="004E236D" w:rsidRPr="004E236D" w14:paraId="63BE71CD" w14:textId="77777777" w:rsidTr="00777A73">
        <w:trPr>
          <w:trHeight w:val="340"/>
          <w:jc w:val="center"/>
        </w:trPr>
        <w:tc>
          <w:tcPr>
            <w:tcW w:w="3564" w:type="dxa"/>
            <w:tcBorders>
              <w:top w:val="nil"/>
              <w:left w:val="single" w:sz="4" w:space="0" w:color="auto"/>
              <w:bottom w:val="single" w:sz="4" w:space="0" w:color="auto"/>
              <w:right w:val="single" w:sz="4" w:space="0" w:color="auto"/>
            </w:tcBorders>
            <w:vAlign w:val="bottom"/>
          </w:tcPr>
          <w:p w14:paraId="36BA2C24" w14:textId="77777777" w:rsidR="00777A73" w:rsidRPr="004E236D" w:rsidRDefault="00777A73" w:rsidP="00777A73">
            <w:pPr>
              <w:spacing w:after="0" w:line="240" w:lineRule="auto"/>
              <w:rPr>
                <w:rFonts w:ascii="Times New Roman" w:eastAsia="Batang" w:hAnsi="Times New Roman" w:cs="Times New Roman"/>
                <w:lang w:eastAsia="ko-KR"/>
              </w:rPr>
            </w:pPr>
            <w:r w:rsidRPr="004E236D">
              <w:rPr>
                <w:rFonts w:ascii="Times New Roman" w:eastAsia="Batang" w:hAnsi="Times New Roman" w:cs="Times New Roman"/>
                <w:lang w:eastAsia="ko-KR"/>
              </w:rPr>
              <w:t>Sódno-antrachinónový</w:t>
            </w:r>
            <w:r w:rsidRPr="004E236D">
              <w:rPr>
                <w:rFonts w:ascii="Times New Roman" w:eastAsia="Batang" w:hAnsi="Times New Roman" w:cs="Times New Roman"/>
                <w:lang w:eastAsia="ko-KR"/>
              </w:rPr>
              <w:br/>
              <w:t>spôsob výroby</w:t>
            </w:r>
          </w:p>
        </w:tc>
        <w:tc>
          <w:tcPr>
            <w:tcW w:w="1417" w:type="dxa"/>
            <w:tcBorders>
              <w:top w:val="nil"/>
              <w:left w:val="nil"/>
              <w:bottom w:val="single" w:sz="4" w:space="0" w:color="auto"/>
              <w:right w:val="single" w:sz="4" w:space="0" w:color="auto"/>
            </w:tcBorders>
            <w:noWrap/>
            <w:vAlign w:val="center"/>
          </w:tcPr>
          <w:p w14:paraId="1F3C36B9" w14:textId="77777777" w:rsidR="00777A73" w:rsidRPr="004E236D" w:rsidRDefault="00777A73" w:rsidP="00777A73">
            <w:pPr>
              <w:spacing w:after="0" w:line="240" w:lineRule="auto"/>
              <w:jc w:val="center"/>
              <w:rPr>
                <w:rFonts w:ascii="Times New Roman" w:eastAsia="Batang" w:hAnsi="Times New Roman" w:cs="Times New Roman"/>
                <w:lang w:eastAsia="ko-KR"/>
              </w:rPr>
            </w:pPr>
            <w:r w:rsidRPr="004E236D">
              <w:rPr>
                <w:rFonts w:ascii="Times New Roman" w:eastAsia="Batang" w:hAnsi="Times New Roman" w:cs="Times New Roman"/>
                <w:lang w:eastAsia="ko-KR"/>
              </w:rPr>
              <w:t>50</w:t>
            </w:r>
          </w:p>
        </w:tc>
        <w:tc>
          <w:tcPr>
            <w:tcW w:w="993" w:type="dxa"/>
            <w:tcBorders>
              <w:top w:val="nil"/>
              <w:left w:val="nil"/>
              <w:bottom w:val="single" w:sz="4" w:space="0" w:color="auto"/>
              <w:right w:val="single" w:sz="4" w:space="0" w:color="auto"/>
            </w:tcBorders>
            <w:noWrap/>
            <w:vAlign w:val="center"/>
          </w:tcPr>
          <w:p w14:paraId="640C2249" w14:textId="77777777" w:rsidR="00777A73" w:rsidRPr="004E236D" w:rsidRDefault="00777A73" w:rsidP="00777A73">
            <w:pPr>
              <w:spacing w:after="0" w:line="240" w:lineRule="auto"/>
              <w:jc w:val="center"/>
              <w:rPr>
                <w:rFonts w:ascii="Times New Roman" w:eastAsia="Batang" w:hAnsi="Times New Roman" w:cs="Times New Roman"/>
                <w:lang w:eastAsia="ko-KR"/>
              </w:rPr>
            </w:pPr>
            <w:r w:rsidRPr="004E236D">
              <w:rPr>
                <w:rFonts w:ascii="Times New Roman" w:eastAsia="Batang" w:hAnsi="Times New Roman" w:cs="Times New Roman"/>
                <w:lang w:eastAsia="ko-KR"/>
              </w:rPr>
              <w:t xml:space="preserve">35 </w:t>
            </w:r>
          </w:p>
        </w:tc>
        <w:tc>
          <w:tcPr>
            <w:tcW w:w="1134" w:type="dxa"/>
            <w:tcBorders>
              <w:top w:val="single" w:sz="4" w:space="0" w:color="auto"/>
              <w:left w:val="nil"/>
              <w:bottom w:val="single" w:sz="4" w:space="0" w:color="auto"/>
              <w:right w:val="single" w:sz="4" w:space="0" w:color="auto"/>
            </w:tcBorders>
            <w:noWrap/>
            <w:vAlign w:val="center"/>
          </w:tcPr>
          <w:p w14:paraId="408C2482" w14:textId="77777777" w:rsidR="00777A73" w:rsidRPr="004E236D" w:rsidRDefault="00777A73" w:rsidP="00777A73">
            <w:pPr>
              <w:spacing w:after="0" w:line="240" w:lineRule="auto"/>
              <w:jc w:val="center"/>
              <w:rPr>
                <w:rFonts w:ascii="Times New Roman" w:eastAsia="Batang" w:hAnsi="Times New Roman" w:cs="Times New Roman"/>
                <w:lang w:eastAsia="ko-KR"/>
              </w:rPr>
            </w:pPr>
            <w:r w:rsidRPr="004E236D">
              <w:rPr>
                <w:rFonts w:ascii="Times New Roman" w:eastAsia="Batang" w:hAnsi="Times New Roman" w:cs="Times New Roman"/>
                <w:lang w:eastAsia="ko-KR"/>
              </w:rPr>
              <w:t xml:space="preserve">300 </w:t>
            </w:r>
          </w:p>
        </w:tc>
        <w:tc>
          <w:tcPr>
            <w:tcW w:w="992" w:type="dxa"/>
            <w:tcBorders>
              <w:top w:val="single" w:sz="4" w:space="0" w:color="auto"/>
              <w:left w:val="nil"/>
              <w:bottom w:val="single" w:sz="4" w:space="0" w:color="auto"/>
              <w:right w:val="single" w:sz="4" w:space="0" w:color="auto"/>
            </w:tcBorders>
            <w:noWrap/>
            <w:vAlign w:val="center"/>
          </w:tcPr>
          <w:p w14:paraId="5B616ED5" w14:textId="77777777" w:rsidR="00777A73" w:rsidRPr="004E236D" w:rsidRDefault="00777A73" w:rsidP="00777A73">
            <w:pPr>
              <w:spacing w:after="0" w:line="240" w:lineRule="auto"/>
              <w:jc w:val="center"/>
              <w:rPr>
                <w:rFonts w:ascii="Times New Roman" w:eastAsia="Batang" w:hAnsi="Times New Roman" w:cs="Times New Roman"/>
                <w:lang w:eastAsia="ko-KR"/>
              </w:rPr>
            </w:pPr>
          </w:p>
        </w:tc>
        <w:tc>
          <w:tcPr>
            <w:tcW w:w="1060" w:type="dxa"/>
            <w:tcBorders>
              <w:top w:val="single" w:sz="4" w:space="0" w:color="auto"/>
              <w:left w:val="nil"/>
              <w:bottom w:val="single" w:sz="4" w:space="0" w:color="auto"/>
              <w:right w:val="single" w:sz="4" w:space="0" w:color="auto"/>
            </w:tcBorders>
            <w:vAlign w:val="center"/>
          </w:tcPr>
          <w:p w14:paraId="43E5D8E4" w14:textId="77777777" w:rsidR="00777A73" w:rsidRPr="004E236D" w:rsidRDefault="00777A73" w:rsidP="00777A73">
            <w:pPr>
              <w:spacing w:after="0" w:line="240" w:lineRule="auto"/>
              <w:jc w:val="center"/>
              <w:rPr>
                <w:rFonts w:ascii="Times New Roman" w:eastAsia="Batang" w:hAnsi="Times New Roman" w:cs="Times New Roman"/>
                <w:lang w:eastAsia="ko-KR"/>
              </w:rPr>
            </w:pPr>
          </w:p>
        </w:tc>
      </w:tr>
      <w:tr w:rsidR="004E236D" w:rsidRPr="004E236D" w14:paraId="076006CD" w14:textId="77777777" w:rsidTr="00777A73">
        <w:trPr>
          <w:trHeight w:val="340"/>
          <w:jc w:val="center"/>
        </w:trPr>
        <w:tc>
          <w:tcPr>
            <w:tcW w:w="3564" w:type="dxa"/>
            <w:tcBorders>
              <w:top w:val="nil"/>
              <w:left w:val="single" w:sz="4" w:space="0" w:color="auto"/>
              <w:bottom w:val="single" w:sz="4" w:space="0" w:color="auto"/>
              <w:right w:val="single" w:sz="4" w:space="0" w:color="auto"/>
            </w:tcBorders>
            <w:vAlign w:val="bottom"/>
          </w:tcPr>
          <w:p w14:paraId="1C20B08C" w14:textId="77777777" w:rsidR="00777A73" w:rsidRPr="004E236D" w:rsidRDefault="00777A73" w:rsidP="00777A73">
            <w:pPr>
              <w:spacing w:after="0" w:line="240" w:lineRule="auto"/>
              <w:rPr>
                <w:rFonts w:ascii="Times New Roman" w:eastAsia="Batang" w:hAnsi="Times New Roman" w:cs="Times New Roman"/>
                <w:lang w:eastAsia="ko-KR"/>
              </w:rPr>
            </w:pPr>
            <w:r w:rsidRPr="004E236D">
              <w:rPr>
                <w:rFonts w:ascii="Times New Roman" w:eastAsia="Batang" w:hAnsi="Times New Roman" w:cs="Times New Roman"/>
                <w:lang w:eastAsia="ko-KR"/>
              </w:rPr>
              <w:t>Sulfitový spôsob a</w:t>
            </w:r>
            <w:r w:rsidRPr="004E236D">
              <w:rPr>
                <w:rFonts w:ascii="Times New Roman" w:eastAsia="Batang" w:hAnsi="Times New Roman" w:cs="Times New Roman"/>
                <w:lang w:eastAsia="ko-KR"/>
              </w:rPr>
              <w:br/>
              <w:t>neutrálsulfitový spôsob výroby</w:t>
            </w:r>
          </w:p>
        </w:tc>
        <w:tc>
          <w:tcPr>
            <w:tcW w:w="1417" w:type="dxa"/>
            <w:tcBorders>
              <w:top w:val="nil"/>
              <w:left w:val="nil"/>
              <w:bottom w:val="single" w:sz="4" w:space="0" w:color="auto"/>
              <w:right w:val="single" w:sz="4" w:space="0" w:color="auto"/>
            </w:tcBorders>
            <w:noWrap/>
            <w:vAlign w:val="center"/>
          </w:tcPr>
          <w:p w14:paraId="2D21B3FE" w14:textId="77777777" w:rsidR="00777A73" w:rsidRPr="004E236D" w:rsidRDefault="00777A73" w:rsidP="00777A73">
            <w:pPr>
              <w:spacing w:after="0" w:line="240" w:lineRule="auto"/>
              <w:jc w:val="center"/>
              <w:rPr>
                <w:rFonts w:ascii="Times New Roman" w:eastAsia="Batang" w:hAnsi="Times New Roman" w:cs="Times New Roman"/>
                <w:lang w:eastAsia="ko-KR"/>
              </w:rPr>
            </w:pPr>
            <w:r w:rsidRPr="004E236D">
              <w:rPr>
                <w:rFonts w:ascii="Times New Roman" w:eastAsia="Batang" w:hAnsi="Times New Roman" w:cs="Times New Roman"/>
                <w:lang w:eastAsia="ko-KR"/>
              </w:rPr>
              <w:t>50</w:t>
            </w:r>
          </w:p>
        </w:tc>
        <w:tc>
          <w:tcPr>
            <w:tcW w:w="993" w:type="dxa"/>
            <w:tcBorders>
              <w:top w:val="nil"/>
              <w:left w:val="nil"/>
              <w:bottom w:val="single" w:sz="4" w:space="0" w:color="auto"/>
              <w:right w:val="single" w:sz="4" w:space="0" w:color="auto"/>
            </w:tcBorders>
            <w:noWrap/>
            <w:vAlign w:val="center"/>
          </w:tcPr>
          <w:p w14:paraId="0102D58B" w14:textId="77777777" w:rsidR="00777A73" w:rsidRPr="004E236D" w:rsidRDefault="00777A73" w:rsidP="00777A73">
            <w:pPr>
              <w:spacing w:after="0" w:line="240" w:lineRule="auto"/>
              <w:jc w:val="center"/>
              <w:rPr>
                <w:rFonts w:ascii="Times New Roman" w:eastAsia="Batang" w:hAnsi="Times New Roman" w:cs="Times New Roman"/>
                <w:lang w:eastAsia="ko-KR"/>
              </w:rPr>
            </w:pPr>
            <w:r w:rsidRPr="004E236D">
              <w:rPr>
                <w:rFonts w:ascii="Times New Roman" w:eastAsia="Batang" w:hAnsi="Times New Roman" w:cs="Times New Roman"/>
                <w:lang w:eastAsia="ko-KR"/>
              </w:rPr>
              <w:t xml:space="preserve">700 </w:t>
            </w:r>
          </w:p>
        </w:tc>
        <w:tc>
          <w:tcPr>
            <w:tcW w:w="1134" w:type="dxa"/>
            <w:tcBorders>
              <w:top w:val="single" w:sz="4" w:space="0" w:color="auto"/>
              <w:left w:val="nil"/>
              <w:bottom w:val="single" w:sz="4" w:space="0" w:color="auto"/>
              <w:right w:val="single" w:sz="4" w:space="0" w:color="auto"/>
            </w:tcBorders>
            <w:noWrap/>
            <w:vAlign w:val="center"/>
          </w:tcPr>
          <w:p w14:paraId="64C6E6CC" w14:textId="77777777" w:rsidR="00777A73" w:rsidRPr="004E236D" w:rsidRDefault="00777A73" w:rsidP="00777A73">
            <w:pPr>
              <w:spacing w:after="0" w:line="240" w:lineRule="auto"/>
              <w:jc w:val="center"/>
              <w:rPr>
                <w:rFonts w:ascii="Times New Roman" w:eastAsia="Batang" w:hAnsi="Times New Roman" w:cs="Times New Roman"/>
                <w:lang w:eastAsia="ko-KR"/>
              </w:rPr>
            </w:pPr>
            <w:r w:rsidRPr="004E236D">
              <w:rPr>
                <w:rFonts w:ascii="Times New Roman" w:eastAsia="Batang" w:hAnsi="Times New Roman" w:cs="Times New Roman"/>
                <w:lang w:eastAsia="ko-KR"/>
              </w:rPr>
              <w:t xml:space="preserve">400 </w:t>
            </w:r>
          </w:p>
        </w:tc>
        <w:tc>
          <w:tcPr>
            <w:tcW w:w="992" w:type="dxa"/>
            <w:tcBorders>
              <w:top w:val="single" w:sz="4" w:space="0" w:color="auto"/>
              <w:left w:val="nil"/>
              <w:bottom w:val="single" w:sz="4" w:space="0" w:color="auto"/>
              <w:right w:val="single" w:sz="4" w:space="0" w:color="auto"/>
            </w:tcBorders>
            <w:noWrap/>
            <w:vAlign w:val="center"/>
          </w:tcPr>
          <w:p w14:paraId="3D910DE2" w14:textId="77777777" w:rsidR="00777A73" w:rsidRPr="004E236D" w:rsidRDefault="00777A73" w:rsidP="00777A73">
            <w:pPr>
              <w:spacing w:after="0" w:line="240" w:lineRule="auto"/>
              <w:jc w:val="center"/>
              <w:rPr>
                <w:rFonts w:ascii="Times New Roman" w:eastAsia="Batang" w:hAnsi="Times New Roman" w:cs="Times New Roman"/>
                <w:lang w:eastAsia="ko-KR"/>
              </w:rPr>
            </w:pPr>
            <w:r w:rsidRPr="004E236D">
              <w:rPr>
                <w:rFonts w:ascii="Times New Roman" w:eastAsia="Batang" w:hAnsi="Times New Roman" w:cs="Times New Roman"/>
                <w:lang w:eastAsia="ko-KR"/>
              </w:rPr>
              <w:t>40</w:t>
            </w:r>
          </w:p>
        </w:tc>
        <w:tc>
          <w:tcPr>
            <w:tcW w:w="1060" w:type="dxa"/>
            <w:tcBorders>
              <w:top w:val="single" w:sz="4" w:space="0" w:color="auto"/>
              <w:left w:val="nil"/>
              <w:bottom w:val="single" w:sz="4" w:space="0" w:color="auto"/>
              <w:right w:val="single" w:sz="4" w:space="0" w:color="auto"/>
            </w:tcBorders>
            <w:vAlign w:val="center"/>
          </w:tcPr>
          <w:p w14:paraId="00CE5A04" w14:textId="77777777" w:rsidR="00777A73" w:rsidRPr="004E236D" w:rsidRDefault="00777A73" w:rsidP="00777A73">
            <w:pPr>
              <w:spacing w:after="0" w:line="240" w:lineRule="auto"/>
              <w:jc w:val="center"/>
              <w:rPr>
                <w:rFonts w:ascii="Times New Roman" w:eastAsia="Batang" w:hAnsi="Times New Roman" w:cs="Times New Roman"/>
                <w:lang w:eastAsia="ko-KR"/>
              </w:rPr>
            </w:pPr>
          </w:p>
        </w:tc>
      </w:tr>
      <w:tr w:rsidR="004E236D" w:rsidRPr="004E236D" w14:paraId="5C3C03ED" w14:textId="77777777" w:rsidTr="00777A73">
        <w:trPr>
          <w:trHeight w:val="340"/>
          <w:jc w:val="center"/>
        </w:trPr>
        <w:tc>
          <w:tcPr>
            <w:tcW w:w="3564" w:type="dxa"/>
            <w:tcBorders>
              <w:top w:val="nil"/>
              <w:left w:val="single" w:sz="4" w:space="0" w:color="auto"/>
              <w:bottom w:val="single" w:sz="4" w:space="0" w:color="auto"/>
              <w:right w:val="single" w:sz="4" w:space="0" w:color="auto"/>
            </w:tcBorders>
            <w:vAlign w:val="bottom"/>
          </w:tcPr>
          <w:p w14:paraId="09F1948F" w14:textId="77777777" w:rsidR="00777A73" w:rsidRPr="004E236D" w:rsidRDefault="00777A73" w:rsidP="00777A73">
            <w:pPr>
              <w:spacing w:after="0" w:line="240" w:lineRule="auto"/>
              <w:rPr>
                <w:rFonts w:ascii="Times New Roman" w:eastAsia="Batang" w:hAnsi="Times New Roman" w:cs="Times New Roman"/>
                <w:lang w:eastAsia="ko-KR"/>
              </w:rPr>
            </w:pPr>
            <w:r w:rsidRPr="004E236D">
              <w:rPr>
                <w:rFonts w:ascii="Times New Roman" w:eastAsia="Batang" w:hAnsi="Times New Roman" w:cs="Times New Roman"/>
                <w:lang w:eastAsia="ko-KR"/>
              </w:rPr>
              <w:t>Sulfátový spôsob</w:t>
            </w:r>
            <w:r w:rsidRPr="004E236D">
              <w:rPr>
                <w:rFonts w:ascii="Times New Roman" w:eastAsia="Batang" w:hAnsi="Times New Roman" w:cs="Times New Roman"/>
                <w:lang w:eastAsia="ko-KR"/>
              </w:rPr>
              <w:br/>
              <w:t>výroby</w:t>
            </w:r>
          </w:p>
        </w:tc>
        <w:tc>
          <w:tcPr>
            <w:tcW w:w="1417" w:type="dxa"/>
            <w:tcBorders>
              <w:top w:val="nil"/>
              <w:left w:val="nil"/>
              <w:bottom w:val="single" w:sz="4" w:space="0" w:color="auto"/>
              <w:right w:val="single" w:sz="4" w:space="0" w:color="auto"/>
            </w:tcBorders>
            <w:noWrap/>
            <w:vAlign w:val="center"/>
          </w:tcPr>
          <w:p w14:paraId="13DCE5C4" w14:textId="77777777" w:rsidR="00777A73" w:rsidRPr="004E236D" w:rsidRDefault="00777A73" w:rsidP="00777A73">
            <w:pPr>
              <w:spacing w:after="0" w:line="240" w:lineRule="auto"/>
              <w:jc w:val="center"/>
              <w:rPr>
                <w:rFonts w:ascii="Times New Roman" w:eastAsia="Batang" w:hAnsi="Times New Roman" w:cs="Times New Roman"/>
                <w:lang w:eastAsia="ko-KR"/>
              </w:rPr>
            </w:pPr>
            <w:r w:rsidRPr="004E236D">
              <w:rPr>
                <w:rFonts w:ascii="Times New Roman" w:eastAsia="Batang" w:hAnsi="Times New Roman" w:cs="Times New Roman"/>
                <w:lang w:eastAsia="ko-KR"/>
              </w:rPr>
              <w:t>50</w:t>
            </w:r>
          </w:p>
        </w:tc>
        <w:tc>
          <w:tcPr>
            <w:tcW w:w="993" w:type="dxa"/>
            <w:tcBorders>
              <w:top w:val="nil"/>
              <w:left w:val="nil"/>
              <w:bottom w:val="single" w:sz="4" w:space="0" w:color="auto"/>
              <w:right w:val="single" w:sz="4" w:space="0" w:color="auto"/>
            </w:tcBorders>
            <w:noWrap/>
            <w:vAlign w:val="center"/>
          </w:tcPr>
          <w:p w14:paraId="1C6747B1" w14:textId="77777777" w:rsidR="00777A73" w:rsidRPr="004E236D" w:rsidRDefault="00777A73" w:rsidP="00777A73">
            <w:pPr>
              <w:spacing w:after="0" w:line="240" w:lineRule="auto"/>
              <w:jc w:val="center"/>
              <w:rPr>
                <w:rFonts w:ascii="Times New Roman" w:eastAsia="Batang" w:hAnsi="Times New Roman" w:cs="Times New Roman"/>
                <w:lang w:eastAsia="ko-KR"/>
              </w:rPr>
            </w:pPr>
            <w:r w:rsidRPr="004E236D">
              <w:rPr>
                <w:rFonts w:ascii="Times New Roman" w:eastAsia="Batang" w:hAnsi="Times New Roman" w:cs="Times New Roman"/>
                <w:lang w:eastAsia="ko-KR"/>
              </w:rPr>
              <w:t xml:space="preserve">450 </w:t>
            </w:r>
          </w:p>
        </w:tc>
        <w:tc>
          <w:tcPr>
            <w:tcW w:w="1134" w:type="dxa"/>
            <w:tcBorders>
              <w:top w:val="single" w:sz="4" w:space="0" w:color="auto"/>
              <w:left w:val="nil"/>
              <w:bottom w:val="single" w:sz="4" w:space="0" w:color="auto"/>
              <w:right w:val="single" w:sz="4" w:space="0" w:color="auto"/>
            </w:tcBorders>
            <w:noWrap/>
            <w:vAlign w:val="center"/>
          </w:tcPr>
          <w:p w14:paraId="413604F7" w14:textId="77777777" w:rsidR="00777A73" w:rsidRPr="004E236D" w:rsidRDefault="00777A73" w:rsidP="00777A73">
            <w:pPr>
              <w:spacing w:after="0" w:line="240" w:lineRule="auto"/>
              <w:jc w:val="center"/>
              <w:rPr>
                <w:rFonts w:ascii="Times New Roman" w:eastAsia="Batang" w:hAnsi="Times New Roman" w:cs="Times New Roman"/>
                <w:lang w:eastAsia="ko-KR"/>
              </w:rPr>
            </w:pPr>
            <w:r w:rsidRPr="004E236D">
              <w:rPr>
                <w:rFonts w:ascii="Times New Roman" w:eastAsia="Batang" w:hAnsi="Times New Roman" w:cs="Times New Roman"/>
                <w:lang w:eastAsia="ko-KR"/>
              </w:rPr>
              <w:t xml:space="preserve">300 </w:t>
            </w:r>
          </w:p>
        </w:tc>
        <w:tc>
          <w:tcPr>
            <w:tcW w:w="992" w:type="dxa"/>
            <w:tcBorders>
              <w:top w:val="single" w:sz="4" w:space="0" w:color="auto"/>
              <w:left w:val="nil"/>
              <w:bottom w:val="single" w:sz="4" w:space="0" w:color="auto"/>
              <w:right w:val="single" w:sz="4" w:space="0" w:color="auto"/>
            </w:tcBorders>
            <w:noWrap/>
            <w:vAlign w:val="center"/>
          </w:tcPr>
          <w:p w14:paraId="506947A4" w14:textId="77777777" w:rsidR="00777A73" w:rsidRPr="004E236D" w:rsidRDefault="00777A73" w:rsidP="00777A73">
            <w:pPr>
              <w:spacing w:after="0" w:line="240" w:lineRule="auto"/>
              <w:jc w:val="center"/>
              <w:rPr>
                <w:rFonts w:ascii="Times New Roman" w:eastAsia="Batang" w:hAnsi="Times New Roman" w:cs="Times New Roman"/>
                <w:lang w:eastAsia="ko-KR"/>
              </w:rPr>
            </w:pPr>
            <w:r w:rsidRPr="004E236D">
              <w:rPr>
                <w:rFonts w:ascii="Times New Roman" w:eastAsia="Batang" w:hAnsi="Times New Roman" w:cs="Times New Roman"/>
                <w:lang w:eastAsia="ko-KR"/>
              </w:rPr>
              <w:t>20</w:t>
            </w:r>
            <w:r w:rsidRPr="004E236D">
              <w:rPr>
                <w:rFonts w:ascii="Times New Roman" w:eastAsia="Batang" w:hAnsi="Times New Roman" w:cs="Times New Roman"/>
                <w:vertAlign w:val="superscript"/>
                <w:lang w:eastAsia="ko-KR"/>
              </w:rPr>
              <w:t>1</w:t>
            </w:r>
            <w:r w:rsidRPr="004E236D">
              <w:rPr>
                <w:rFonts w:ascii="Times New Roman" w:eastAsia="Batang" w:hAnsi="Times New Roman" w:cs="Times New Roman"/>
                <w:lang w:eastAsia="ko-KR"/>
              </w:rPr>
              <w:t>)</w:t>
            </w:r>
          </w:p>
        </w:tc>
        <w:tc>
          <w:tcPr>
            <w:tcW w:w="1060" w:type="dxa"/>
            <w:tcBorders>
              <w:top w:val="single" w:sz="4" w:space="0" w:color="auto"/>
              <w:left w:val="nil"/>
              <w:bottom w:val="single" w:sz="4" w:space="0" w:color="auto"/>
              <w:right w:val="single" w:sz="4" w:space="0" w:color="auto"/>
            </w:tcBorders>
            <w:vAlign w:val="center"/>
          </w:tcPr>
          <w:p w14:paraId="71EE40E2" w14:textId="77777777" w:rsidR="00777A73" w:rsidRPr="004E236D" w:rsidRDefault="00777A73" w:rsidP="00777A73">
            <w:pPr>
              <w:spacing w:after="0" w:line="240" w:lineRule="auto"/>
              <w:jc w:val="center"/>
              <w:rPr>
                <w:rFonts w:ascii="Times New Roman" w:eastAsia="Batang" w:hAnsi="Times New Roman" w:cs="Times New Roman"/>
                <w:lang w:eastAsia="ko-KR"/>
              </w:rPr>
            </w:pPr>
          </w:p>
        </w:tc>
      </w:tr>
      <w:tr w:rsidR="004E236D" w:rsidRPr="004E236D" w14:paraId="62BFB706" w14:textId="77777777" w:rsidTr="00777A73">
        <w:trPr>
          <w:trHeight w:val="340"/>
          <w:jc w:val="center"/>
        </w:trPr>
        <w:tc>
          <w:tcPr>
            <w:tcW w:w="3564" w:type="dxa"/>
            <w:tcBorders>
              <w:top w:val="nil"/>
              <w:left w:val="single" w:sz="4" w:space="0" w:color="auto"/>
              <w:bottom w:val="single" w:sz="4" w:space="0" w:color="auto"/>
              <w:right w:val="single" w:sz="4" w:space="0" w:color="auto"/>
            </w:tcBorders>
            <w:vAlign w:val="bottom"/>
          </w:tcPr>
          <w:p w14:paraId="056F959C" w14:textId="77777777" w:rsidR="00777A73" w:rsidRPr="004E236D" w:rsidRDefault="00777A73" w:rsidP="00777A73">
            <w:pPr>
              <w:spacing w:after="0" w:line="240" w:lineRule="auto"/>
              <w:rPr>
                <w:rFonts w:ascii="Times New Roman" w:eastAsia="Batang" w:hAnsi="Times New Roman" w:cs="Times New Roman"/>
                <w:lang w:eastAsia="ko-KR"/>
              </w:rPr>
            </w:pPr>
            <w:r w:rsidRPr="004E236D">
              <w:rPr>
                <w:rFonts w:ascii="Times New Roman" w:eastAsia="Batang" w:hAnsi="Times New Roman" w:cs="Times New Roman"/>
                <w:lang w:eastAsia="ko-KR"/>
              </w:rPr>
              <w:t>Pomocný kotol</w:t>
            </w:r>
          </w:p>
        </w:tc>
        <w:tc>
          <w:tcPr>
            <w:tcW w:w="1417" w:type="dxa"/>
            <w:tcBorders>
              <w:top w:val="nil"/>
              <w:left w:val="nil"/>
              <w:bottom w:val="single" w:sz="4" w:space="0" w:color="auto"/>
              <w:right w:val="single" w:sz="4" w:space="0" w:color="auto"/>
            </w:tcBorders>
            <w:noWrap/>
            <w:vAlign w:val="center"/>
          </w:tcPr>
          <w:p w14:paraId="24CB347A" w14:textId="77777777" w:rsidR="00777A73" w:rsidRPr="004E236D" w:rsidRDefault="00777A73" w:rsidP="00777A73">
            <w:pPr>
              <w:spacing w:after="0" w:line="240" w:lineRule="auto"/>
              <w:jc w:val="center"/>
              <w:rPr>
                <w:rFonts w:ascii="Times New Roman" w:eastAsia="Batang" w:hAnsi="Times New Roman" w:cs="Times New Roman"/>
                <w:lang w:eastAsia="ko-KR"/>
              </w:rPr>
            </w:pPr>
            <w:r w:rsidRPr="004E236D">
              <w:rPr>
                <w:rFonts w:ascii="Times New Roman" w:eastAsia="Batang" w:hAnsi="Times New Roman" w:cs="Times New Roman"/>
                <w:lang w:eastAsia="ko-KR"/>
              </w:rPr>
              <w:t>30</w:t>
            </w:r>
            <w:r w:rsidRPr="004E236D">
              <w:rPr>
                <w:rFonts w:ascii="Times New Roman" w:eastAsia="Batang" w:hAnsi="Times New Roman" w:cs="Times New Roman"/>
                <w:vertAlign w:val="superscript"/>
                <w:lang w:eastAsia="ko-KR"/>
              </w:rPr>
              <w:t>2</w:t>
            </w:r>
            <w:r w:rsidRPr="004E236D">
              <w:rPr>
                <w:rFonts w:ascii="Times New Roman" w:eastAsia="Batang" w:hAnsi="Times New Roman" w:cs="Times New Roman"/>
                <w:lang w:eastAsia="ko-KR"/>
              </w:rPr>
              <w:t>), 40</w:t>
            </w:r>
            <w:r w:rsidRPr="004E236D">
              <w:rPr>
                <w:rFonts w:ascii="Times New Roman" w:eastAsia="Batang" w:hAnsi="Times New Roman" w:cs="Times New Roman"/>
                <w:vertAlign w:val="superscript"/>
                <w:lang w:eastAsia="ko-KR"/>
              </w:rPr>
              <w:t>3</w:t>
            </w:r>
            <w:r w:rsidRPr="004E236D">
              <w:rPr>
                <w:rFonts w:ascii="Times New Roman" w:eastAsia="Batang" w:hAnsi="Times New Roman" w:cs="Times New Roman"/>
                <w:lang w:eastAsia="ko-KR"/>
              </w:rPr>
              <w:t>)</w:t>
            </w:r>
          </w:p>
        </w:tc>
        <w:tc>
          <w:tcPr>
            <w:tcW w:w="993" w:type="dxa"/>
            <w:tcBorders>
              <w:top w:val="nil"/>
              <w:left w:val="nil"/>
              <w:bottom w:val="single" w:sz="4" w:space="0" w:color="auto"/>
              <w:right w:val="single" w:sz="4" w:space="0" w:color="auto"/>
            </w:tcBorders>
            <w:noWrap/>
            <w:vAlign w:val="center"/>
          </w:tcPr>
          <w:p w14:paraId="22A8E5A4" w14:textId="77777777" w:rsidR="00777A73" w:rsidRPr="004E236D" w:rsidRDefault="00777A73" w:rsidP="00777A73">
            <w:pPr>
              <w:spacing w:after="0" w:line="240" w:lineRule="auto"/>
              <w:jc w:val="center"/>
              <w:rPr>
                <w:rFonts w:ascii="Times New Roman" w:eastAsia="Batang" w:hAnsi="Times New Roman" w:cs="Times New Roman"/>
                <w:lang w:eastAsia="ko-KR"/>
              </w:rPr>
            </w:pPr>
          </w:p>
        </w:tc>
        <w:tc>
          <w:tcPr>
            <w:tcW w:w="1134" w:type="dxa"/>
            <w:tcBorders>
              <w:top w:val="single" w:sz="4" w:space="0" w:color="auto"/>
              <w:left w:val="nil"/>
              <w:bottom w:val="single" w:sz="4" w:space="0" w:color="auto"/>
              <w:right w:val="single" w:sz="4" w:space="0" w:color="auto"/>
            </w:tcBorders>
            <w:noWrap/>
            <w:vAlign w:val="center"/>
          </w:tcPr>
          <w:p w14:paraId="447E9CB2" w14:textId="77777777" w:rsidR="00777A73" w:rsidRPr="004E236D" w:rsidRDefault="00777A73" w:rsidP="00777A73">
            <w:pPr>
              <w:spacing w:after="0" w:line="240" w:lineRule="auto"/>
              <w:jc w:val="center"/>
              <w:rPr>
                <w:rFonts w:ascii="Times New Roman" w:eastAsia="Batang" w:hAnsi="Times New Roman" w:cs="Times New Roman"/>
                <w:lang w:eastAsia="ko-KR"/>
              </w:rPr>
            </w:pPr>
          </w:p>
        </w:tc>
        <w:tc>
          <w:tcPr>
            <w:tcW w:w="992" w:type="dxa"/>
            <w:tcBorders>
              <w:top w:val="single" w:sz="4" w:space="0" w:color="auto"/>
              <w:left w:val="nil"/>
              <w:bottom w:val="single" w:sz="4" w:space="0" w:color="auto"/>
              <w:right w:val="single" w:sz="4" w:space="0" w:color="auto"/>
            </w:tcBorders>
            <w:noWrap/>
            <w:vAlign w:val="center"/>
          </w:tcPr>
          <w:p w14:paraId="484E2384" w14:textId="77777777" w:rsidR="00777A73" w:rsidRPr="004E236D" w:rsidRDefault="00777A73" w:rsidP="00777A73">
            <w:pPr>
              <w:spacing w:after="0" w:line="240" w:lineRule="auto"/>
              <w:jc w:val="center"/>
              <w:rPr>
                <w:rFonts w:ascii="Times New Roman" w:eastAsia="Batang" w:hAnsi="Times New Roman" w:cs="Times New Roman"/>
                <w:lang w:eastAsia="ko-KR"/>
              </w:rPr>
            </w:pPr>
          </w:p>
        </w:tc>
        <w:tc>
          <w:tcPr>
            <w:tcW w:w="1060" w:type="dxa"/>
            <w:tcBorders>
              <w:top w:val="single" w:sz="4" w:space="0" w:color="auto"/>
              <w:left w:val="nil"/>
              <w:bottom w:val="single" w:sz="4" w:space="0" w:color="auto"/>
              <w:right w:val="single" w:sz="4" w:space="0" w:color="auto"/>
            </w:tcBorders>
            <w:vAlign w:val="center"/>
          </w:tcPr>
          <w:p w14:paraId="78B56A66" w14:textId="77777777" w:rsidR="00777A73" w:rsidRPr="004E236D" w:rsidRDefault="00777A73" w:rsidP="00777A73">
            <w:pPr>
              <w:spacing w:after="0" w:line="240" w:lineRule="auto"/>
              <w:jc w:val="center"/>
              <w:rPr>
                <w:rFonts w:ascii="Times New Roman" w:eastAsia="Batang" w:hAnsi="Times New Roman" w:cs="Times New Roman"/>
                <w:lang w:eastAsia="ko-KR"/>
              </w:rPr>
            </w:pPr>
          </w:p>
        </w:tc>
      </w:tr>
      <w:tr w:rsidR="004E236D" w:rsidRPr="004E236D" w14:paraId="26F196BD" w14:textId="77777777" w:rsidTr="00777A73">
        <w:trPr>
          <w:trHeight w:val="340"/>
          <w:jc w:val="center"/>
        </w:trPr>
        <w:tc>
          <w:tcPr>
            <w:tcW w:w="3564" w:type="dxa"/>
            <w:tcBorders>
              <w:top w:val="nil"/>
              <w:left w:val="single" w:sz="4" w:space="0" w:color="auto"/>
              <w:bottom w:val="single" w:sz="4" w:space="0" w:color="auto"/>
              <w:right w:val="single" w:sz="4" w:space="0" w:color="auto"/>
            </w:tcBorders>
            <w:vAlign w:val="bottom"/>
          </w:tcPr>
          <w:p w14:paraId="6FDD57A4" w14:textId="77777777" w:rsidR="00777A73" w:rsidRPr="004E236D" w:rsidRDefault="00777A73" w:rsidP="00777A73">
            <w:pPr>
              <w:spacing w:after="0" w:line="240" w:lineRule="auto"/>
              <w:rPr>
                <w:rFonts w:ascii="Times New Roman" w:eastAsia="Batang" w:hAnsi="Times New Roman" w:cs="Times New Roman"/>
                <w:vertAlign w:val="subscript"/>
                <w:lang w:eastAsia="ko-KR"/>
              </w:rPr>
            </w:pPr>
            <w:r w:rsidRPr="004E236D">
              <w:rPr>
                <w:rFonts w:ascii="Times New Roman" w:eastAsia="Batang" w:hAnsi="Times New Roman" w:cs="Times New Roman"/>
                <w:lang w:eastAsia="ko-KR"/>
              </w:rPr>
              <w:t>Výroba  vápna a zrážanie CaCO</w:t>
            </w:r>
            <w:r w:rsidRPr="004E236D">
              <w:rPr>
                <w:rFonts w:ascii="Times New Roman" w:eastAsia="Batang" w:hAnsi="Times New Roman" w:cs="Times New Roman"/>
                <w:vertAlign w:val="subscript"/>
                <w:lang w:eastAsia="ko-KR"/>
              </w:rPr>
              <w:t>3</w:t>
            </w:r>
          </w:p>
        </w:tc>
        <w:tc>
          <w:tcPr>
            <w:tcW w:w="1417" w:type="dxa"/>
            <w:tcBorders>
              <w:top w:val="nil"/>
              <w:left w:val="nil"/>
              <w:bottom w:val="single" w:sz="4" w:space="0" w:color="auto"/>
              <w:right w:val="single" w:sz="4" w:space="0" w:color="auto"/>
            </w:tcBorders>
            <w:noWrap/>
            <w:vAlign w:val="center"/>
          </w:tcPr>
          <w:p w14:paraId="19780F17" w14:textId="77777777" w:rsidR="00777A73" w:rsidRPr="004E236D" w:rsidRDefault="00777A73" w:rsidP="00777A73">
            <w:pPr>
              <w:spacing w:after="0" w:line="240" w:lineRule="auto"/>
              <w:jc w:val="center"/>
              <w:rPr>
                <w:rFonts w:ascii="Times New Roman" w:eastAsia="Batang" w:hAnsi="Times New Roman" w:cs="Times New Roman"/>
                <w:lang w:eastAsia="ko-KR"/>
              </w:rPr>
            </w:pPr>
            <w:r w:rsidRPr="004E236D">
              <w:rPr>
                <w:rFonts w:ascii="Times New Roman" w:eastAsia="Batang" w:hAnsi="Times New Roman" w:cs="Times New Roman"/>
                <w:vertAlign w:val="superscript"/>
                <w:lang w:eastAsia="ko-KR"/>
              </w:rPr>
              <w:t>4</w:t>
            </w:r>
            <w:r w:rsidRPr="004E236D">
              <w:rPr>
                <w:rFonts w:ascii="Times New Roman" w:eastAsia="Batang" w:hAnsi="Times New Roman" w:cs="Times New Roman"/>
                <w:lang w:eastAsia="ko-KR"/>
              </w:rPr>
              <w:t>)</w:t>
            </w:r>
          </w:p>
        </w:tc>
        <w:tc>
          <w:tcPr>
            <w:tcW w:w="993" w:type="dxa"/>
            <w:tcBorders>
              <w:top w:val="nil"/>
              <w:left w:val="nil"/>
              <w:bottom w:val="single" w:sz="4" w:space="0" w:color="auto"/>
              <w:right w:val="single" w:sz="4" w:space="0" w:color="auto"/>
            </w:tcBorders>
            <w:noWrap/>
            <w:vAlign w:val="center"/>
          </w:tcPr>
          <w:p w14:paraId="2DE79709" w14:textId="77777777" w:rsidR="00777A73" w:rsidRPr="004E236D" w:rsidRDefault="00777A73" w:rsidP="00777A73">
            <w:pPr>
              <w:spacing w:after="0" w:line="240" w:lineRule="auto"/>
              <w:jc w:val="center"/>
              <w:rPr>
                <w:rFonts w:ascii="Times New Roman" w:eastAsia="Batang" w:hAnsi="Times New Roman" w:cs="Times New Roman"/>
                <w:lang w:eastAsia="ko-KR"/>
              </w:rPr>
            </w:pPr>
          </w:p>
        </w:tc>
        <w:tc>
          <w:tcPr>
            <w:tcW w:w="1134" w:type="dxa"/>
            <w:tcBorders>
              <w:top w:val="single" w:sz="4" w:space="0" w:color="auto"/>
              <w:left w:val="nil"/>
              <w:bottom w:val="single" w:sz="4" w:space="0" w:color="auto"/>
              <w:right w:val="single" w:sz="4" w:space="0" w:color="auto"/>
            </w:tcBorders>
            <w:noWrap/>
            <w:vAlign w:val="center"/>
          </w:tcPr>
          <w:p w14:paraId="2899F828" w14:textId="77777777" w:rsidR="00777A73" w:rsidRPr="004E236D" w:rsidRDefault="00777A73" w:rsidP="00777A73">
            <w:pPr>
              <w:spacing w:after="0" w:line="240" w:lineRule="auto"/>
              <w:jc w:val="center"/>
              <w:rPr>
                <w:rFonts w:ascii="Times New Roman" w:eastAsia="Batang" w:hAnsi="Times New Roman" w:cs="Times New Roman"/>
                <w:lang w:eastAsia="ko-KR"/>
              </w:rPr>
            </w:pPr>
          </w:p>
        </w:tc>
        <w:tc>
          <w:tcPr>
            <w:tcW w:w="992" w:type="dxa"/>
            <w:tcBorders>
              <w:top w:val="single" w:sz="4" w:space="0" w:color="auto"/>
              <w:left w:val="nil"/>
              <w:bottom w:val="single" w:sz="4" w:space="0" w:color="auto"/>
              <w:right w:val="single" w:sz="4" w:space="0" w:color="auto"/>
            </w:tcBorders>
            <w:noWrap/>
            <w:vAlign w:val="center"/>
          </w:tcPr>
          <w:p w14:paraId="35D1DFBD" w14:textId="77777777" w:rsidR="00777A73" w:rsidRPr="004E236D" w:rsidRDefault="00777A73" w:rsidP="00777A73">
            <w:pPr>
              <w:spacing w:after="0" w:line="240" w:lineRule="auto"/>
              <w:jc w:val="center"/>
              <w:rPr>
                <w:rFonts w:ascii="Times New Roman" w:eastAsia="Batang" w:hAnsi="Times New Roman" w:cs="Times New Roman"/>
                <w:lang w:eastAsia="ko-KR"/>
              </w:rPr>
            </w:pPr>
          </w:p>
        </w:tc>
        <w:tc>
          <w:tcPr>
            <w:tcW w:w="1060" w:type="dxa"/>
            <w:tcBorders>
              <w:top w:val="single" w:sz="4" w:space="0" w:color="auto"/>
              <w:left w:val="nil"/>
              <w:bottom w:val="single" w:sz="4" w:space="0" w:color="auto"/>
              <w:right w:val="single" w:sz="4" w:space="0" w:color="auto"/>
            </w:tcBorders>
            <w:vAlign w:val="center"/>
          </w:tcPr>
          <w:p w14:paraId="4F811AE5" w14:textId="77777777" w:rsidR="00777A73" w:rsidRPr="004E236D" w:rsidRDefault="00777A73" w:rsidP="00777A73">
            <w:pPr>
              <w:spacing w:after="0" w:line="240" w:lineRule="auto"/>
              <w:jc w:val="center"/>
              <w:rPr>
                <w:rFonts w:ascii="Times New Roman" w:eastAsia="Batang" w:hAnsi="Times New Roman" w:cs="Times New Roman"/>
                <w:lang w:eastAsia="ko-KR"/>
              </w:rPr>
            </w:pPr>
          </w:p>
        </w:tc>
      </w:tr>
      <w:tr w:rsidR="004E236D" w:rsidRPr="004E236D" w14:paraId="4612C985" w14:textId="77777777" w:rsidTr="00777A73">
        <w:trPr>
          <w:trHeight w:val="340"/>
          <w:jc w:val="center"/>
        </w:trPr>
        <w:tc>
          <w:tcPr>
            <w:tcW w:w="3564" w:type="dxa"/>
            <w:tcBorders>
              <w:top w:val="nil"/>
              <w:left w:val="single" w:sz="4" w:space="0" w:color="auto"/>
              <w:bottom w:val="single" w:sz="4" w:space="0" w:color="auto"/>
              <w:right w:val="single" w:sz="4" w:space="0" w:color="auto"/>
            </w:tcBorders>
            <w:vAlign w:val="bottom"/>
          </w:tcPr>
          <w:p w14:paraId="1D309872" w14:textId="77777777" w:rsidR="00777A73" w:rsidRPr="004E236D" w:rsidRDefault="00777A73" w:rsidP="00777A73">
            <w:pPr>
              <w:spacing w:after="0" w:line="240" w:lineRule="auto"/>
              <w:rPr>
                <w:rFonts w:ascii="Times New Roman" w:eastAsia="Batang" w:hAnsi="Times New Roman" w:cs="Times New Roman"/>
                <w:lang w:eastAsia="ko-KR"/>
              </w:rPr>
            </w:pPr>
            <w:r w:rsidRPr="004E236D">
              <w:rPr>
                <w:rFonts w:ascii="Times New Roman" w:eastAsia="Batang" w:hAnsi="Times New Roman" w:cs="Times New Roman"/>
                <w:lang w:eastAsia="ko-KR"/>
              </w:rPr>
              <w:t>Bielenie celulózy  vrátane výroby ClO</w:t>
            </w:r>
            <w:r w:rsidRPr="004E236D">
              <w:rPr>
                <w:rFonts w:ascii="Times New Roman" w:eastAsia="Batang" w:hAnsi="Times New Roman" w:cs="Times New Roman"/>
                <w:vertAlign w:val="subscript"/>
                <w:lang w:eastAsia="ko-KR"/>
              </w:rPr>
              <w:t>2</w:t>
            </w:r>
          </w:p>
        </w:tc>
        <w:tc>
          <w:tcPr>
            <w:tcW w:w="1417" w:type="dxa"/>
            <w:tcBorders>
              <w:top w:val="nil"/>
              <w:left w:val="nil"/>
              <w:bottom w:val="single" w:sz="4" w:space="0" w:color="auto"/>
              <w:right w:val="single" w:sz="4" w:space="0" w:color="auto"/>
            </w:tcBorders>
            <w:noWrap/>
            <w:vAlign w:val="center"/>
          </w:tcPr>
          <w:p w14:paraId="6C550156" w14:textId="77777777" w:rsidR="00777A73" w:rsidRPr="004E236D" w:rsidRDefault="00777A73" w:rsidP="00777A73">
            <w:pPr>
              <w:spacing w:after="0" w:line="240" w:lineRule="auto"/>
              <w:jc w:val="center"/>
              <w:rPr>
                <w:rFonts w:ascii="Times New Roman" w:eastAsia="Batang" w:hAnsi="Times New Roman" w:cs="Times New Roman"/>
                <w:lang w:eastAsia="ko-KR"/>
              </w:rPr>
            </w:pPr>
          </w:p>
        </w:tc>
        <w:tc>
          <w:tcPr>
            <w:tcW w:w="993" w:type="dxa"/>
            <w:tcBorders>
              <w:top w:val="nil"/>
              <w:left w:val="nil"/>
              <w:bottom w:val="single" w:sz="4" w:space="0" w:color="auto"/>
              <w:right w:val="single" w:sz="4" w:space="0" w:color="auto"/>
            </w:tcBorders>
            <w:noWrap/>
            <w:vAlign w:val="center"/>
          </w:tcPr>
          <w:p w14:paraId="14213BBA" w14:textId="77777777" w:rsidR="00777A73" w:rsidRPr="004E236D" w:rsidRDefault="00777A73" w:rsidP="00777A73">
            <w:pPr>
              <w:spacing w:after="0" w:line="240" w:lineRule="auto"/>
              <w:jc w:val="center"/>
              <w:rPr>
                <w:rFonts w:ascii="Times New Roman" w:eastAsia="Batang" w:hAnsi="Times New Roman" w:cs="Times New Roman"/>
                <w:lang w:eastAsia="ko-KR"/>
              </w:rPr>
            </w:pPr>
          </w:p>
        </w:tc>
        <w:tc>
          <w:tcPr>
            <w:tcW w:w="1134" w:type="dxa"/>
            <w:tcBorders>
              <w:top w:val="single" w:sz="4" w:space="0" w:color="auto"/>
              <w:left w:val="nil"/>
              <w:bottom w:val="single" w:sz="4" w:space="0" w:color="auto"/>
              <w:right w:val="single" w:sz="4" w:space="0" w:color="auto"/>
            </w:tcBorders>
            <w:noWrap/>
            <w:vAlign w:val="center"/>
          </w:tcPr>
          <w:p w14:paraId="59FD0F3B" w14:textId="77777777" w:rsidR="00777A73" w:rsidRPr="004E236D" w:rsidRDefault="00777A73" w:rsidP="00777A73">
            <w:pPr>
              <w:spacing w:after="0" w:line="240" w:lineRule="auto"/>
              <w:jc w:val="center"/>
              <w:rPr>
                <w:rFonts w:ascii="Times New Roman" w:eastAsia="Batang" w:hAnsi="Times New Roman" w:cs="Times New Roman"/>
                <w:lang w:eastAsia="ko-KR"/>
              </w:rPr>
            </w:pPr>
          </w:p>
        </w:tc>
        <w:tc>
          <w:tcPr>
            <w:tcW w:w="992" w:type="dxa"/>
            <w:tcBorders>
              <w:top w:val="single" w:sz="4" w:space="0" w:color="auto"/>
              <w:left w:val="nil"/>
              <w:bottom w:val="single" w:sz="4" w:space="0" w:color="auto"/>
              <w:right w:val="single" w:sz="4" w:space="0" w:color="auto"/>
            </w:tcBorders>
            <w:noWrap/>
            <w:vAlign w:val="center"/>
          </w:tcPr>
          <w:p w14:paraId="5C3E4145" w14:textId="77777777" w:rsidR="00777A73" w:rsidRPr="004E236D" w:rsidRDefault="00777A73" w:rsidP="00777A73">
            <w:pPr>
              <w:spacing w:after="0" w:line="240" w:lineRule="auto"/>
              <w:jc w:val="center"/>
              <w:rPr>
                <w:rFonts w:ascii="Times New Roman" w:eastAsia="Batang" w:hAnsi="Times New Roman" w:cs="Times New Roman"/>
                <w:lang w:eastAsia="ko-KR"/>
              </w:rPr>
            </w:pPr>
          </w:p>
        </w:tc>
        <w:tc>
          <w:tcPr>
            <w:tcW w:w="1060" w:type="dxa"/>
            <w:tcBorders>
              <w:top w:val="single" w:sz="4" w:space="0" w:color="auto"/>
              <w:left w:val="nil"/>
              <w:bottom w:val="single" w:sz="4" w:space="0" w:color="auto"/>
              <w:right w:val="single" w:sz="4" w:space="0" w:color="auto"/>
            </w:tcBorders>
            <w:vAlign w:val="center"/>
          </w:tcPr>
          <w:p w14:paraId="5B5AD10D" w14:textId="77777777" w:rsidR="00777A73" w:rsidRPr="004E236D" w:rsidRDefault="00777A73" w:rsidP="00777A73">
            <w:pPr>
              <w:spacing w:after="0" w:line="240" w:lineRule="auto"/>
              <w:jc w:val="center"/>
              <w:rPr>
                <w:rFonts w:ascii="Times New Roman" w:eastAsia="Batang" w:hAnsi="Times New Roman" w:cs="Times New Roman"/>
                <w:lang w:eastAsia="ko-KR"/>
              </w:rPr>
            </w:pPr>
            <w:r w:rsidRPr="004E236D">
              <w:rPr>
                <w:rFonts w:ascii="Times New Roman" w:eastAsia="Batang" w:hAnsi="Times New Roman" w:cs="Times New Roman"/>
                <w:lang w:eastAsia="ko-KR"/>
              </w:rPr>
              <w:t>20</w:t>
            </w:r>
          </w:p>
        </w:tc>
      </w:tr>
    </w:tbl>
    <w:p w14:paraId="59C9DF70" w14:textId="77777777" w:rsidR="00777A73" w:rsidRPr="004E236D" w:rsidRDefault="00777A73" w:rsidP="00777A73">
      <w:pPr>
        <w:spacing w:after="0" w:line="240" w:lineRule="auto"/>
        <w:ind w:right="612"/>
        <w:jc w:val="both"/>
        <w:rPr>
          <w:rFonts w:ascii="Times New Roman" w:hAnsi="Times New Roman" w:cs="Times New Roman"/>
        </w:rPr>
      </w:pPr>
      <w:r w:rsidRPr="004E236D">
        <w:rPr>
          <w:rFonts w:ascii="Times New Roman" w:eastAsia="Batang" w:hAnsi="Times New Roman" w:cs="Times New Roman"/>
          <w:bCs/>
          <w:vertAlign w:val="superscript"/>
          <w:lang w:eastAsia="ko-KR"/>
        </w:rPr>
        <w:t>1</w:t>
      </w:r>
      <w:r w:rsidRPr="004E236D">
        <w:rPr>
          <w:rFonts w:ascii="Times New Roman" w:eastAsia="Batang" w:hAnsi="Times New Roman" w:cs="Times New Roman"/>
          <w:bCs/>
          <w:lang w:eastAsia="ko-KR"/>
        </w:rPr>
        <w:t>) Platí pre zlúčeniny obsahujúce redukovanú síru vyjadrené ako H</w:t>
      </w:r>
      <w:r w:rsidRPr="004E236D">
        <w:rPr>
          <w:rFonts w:ascii="Times New Roman" w:eastAsia="Batang" w:hAnsi="Times New Roman" w:cs="Times New Roman"/>
          <w:bCs/>
          <w:vertAlign w:val="subscript"/>
          <w:lang w:eastAsia="ko-KR"/>
        </w:rPr>
        <w:t>2</w:t>
      </w:r>
      <w:r w:rsidRPr="004E236D">
        <w:rPr>
          <w:rFonts w:ascii="Times New Roman" w:eastAsia="Batang" w:hAnsi="Times New Roman" w:cs="Times New Roman"/>
          <w:bCs/>
          <w:lang w:eastAsia="ko-KR"/>
        </w:rPr>
        <w:t>S.</w:t>
      </w:r>
    </w:p>
    <w:p w14:paraId="308DA9A6" w14:textId="77777777" w:rsidR="00777A73" w:rsidRPr="004E236D" w:rsidRDefault="00777A73" w:rsidP="00777A73">
      <w:pPr>
        <w:spacing w:after="0" w:line="240" w:lineRule="auto"/>
        <w:ind w:left="270" w:right="72" w:hanging="270"/>
        <w:jc w:val="both"/>
        <w:rPr>
          <w:rFonts w:ascii="Times New Roman" w:hAnsi="Times New Roman" w:cs="Times New Roman"/>
        </w:rPr>
      </w:pPr>
      <w:r w:rsidRPr="004E236D">
        <w:rPr>
          <w:rFonts w:ascii="Times New Roman" w:eastAsia="Batang" w:hAnsi="Times New Roman" w:cs="Times New Roman"/>
          <w:bCs/>
          <w:vertAlign w:val="superscript"/>
          <w:lang w:eastAsia="ko-KR"/>
        </w:rPr>
        <w:t>2</w:t>
      </w:r>
      <w:r w:rsidRPr="004E236D">
        <w:rPr>
          <w:rFonts w:ascii="Times New Roman" w:eastAsia="Batang" w:hAnsi="Times New Roman" w:cs="Times New Roman"/>
          <w:bCs/>
          <w:lang w:eastAsia="ko-KR"/>
        </w:rPr>
        <w:t>) Platí pre spaľovanie tuhých palív.</w:t>
      </w:r>
      <w:r w:rsidRPr="004E236D">
        <w:rPr>
          <w:rFonts w:ascii="Times New Roman" w:hAnsi="Times New Roman" w:cs="Times New Roman"/>
        </w:rPr>
        <w:t> </w:t>
      </w:r>
    </w:p>
    <w:p w14:paraId="45B2169A" w14:textId="77777777" w:rsidR="00777A73" w:rsidRPr="004E236D" w:rsidRDefault="00777A73" w:rsidP="00777A73">
      <w:pPr>
        <w:spacing w:after="0" w:line="240" w:lineRule="auto"/>
        <w:ind w:left="270" w:right="-18" w:hanging="270"/>
        <w:jc w:val="both"/>
        <w:rPr>
          <w:rFonts w:ascii="Times New Roman" w:eastAsia="Batang" w:hAnsi="Times New Roman" w:cs="Times New Roman"/>
          <w:bCs/>
          <w:lang w:eastAsia="ko-KR"/>
        </w:rPr>
      </w:pPr>
      <w:r w:rsidRPr="004E236D">
        <w:rPr>
          <w:rFonts w:ascii="Times New Roman" w:eastAsia="Batang" w:hAnsi="Times New Roman" w:cs="Times New Roman"/>
          <w:bCs/>
          <w:vertAlign w:val="superscript"/>
          <w:lang w:eastAsia="ko-KR"/>
        </w:rPr>
        <w:t>3</w:t>
      </w:r>
      <w:r w:rsidRPr="004E236D">
        <w:rPr>
          <w:rFonts w:ascii="Times New Roman" w:eastAsia="Batang" w:hAnsi="Times New Roman" w:cs="Times New Roman"/>
          <w:bCs/>
          <w:lang w:eastAsia="ko-KR"/>
        </w:rPr>
        <w:t>) Platí pre spaľovanie kvapalných palív.</w:t>
      </w:r>
      <w:r w:rsidRPr="004E236D">
        <w:rPr>
          <w:rFonts w:ascii="Times New Roman" w:hAnsi="Times New Roman" w:cs="Times New Roman"/>
        </w:rPr>
        <w:t> </w:t>
      </w:r>
    </w:p>
    <w:p w14:paraId="5C19EEDB" w14:textId="77777777" w:rsidR="00777A73" w:rsidRPr="004E236D" w:rsidRDefault="00777A73" w:rsidP="00777A73">
      <w:pPr>
        <w:spacing w:after="0" w:line="240" w:lineRule="auto"/>
        <w:ind w:left="284" w:right="-18" w:hanging="284"/>
        <w:jc w:val="both"/>
        <w:rPr>
          <w:rFonts w:ascii="Times New Roman" w:eastAsia="Batang" w:hAnsi="Times New Roman" w:cs="Times New Roman"/>
          <w:lang w:eastAsia="ko-KR"/>
        </w:rPr>
      </w:pPr>
      <w:r w:rsidRPr="004E236D">
        <w:rPr>
          <w:rFonts w:ascii="Times New Roman" w:eastAsia="Batang" w:hAnsi="Times New Roman" w:cs="Times New Roman"/>
          <w:vertAlign w:val="superscript"/>
          <w:lang w:eastAsia="ko-KR"/>
        </w:rPr>
        <w:t>4</w:t>
      </w:r>
      <w:r w:rsidRPr="004E236D">
        <w:rPr>
          <w:rFonts w:ascii="Times New Roman" w:eastAsia="Batang" w:hAnsi="Times New Roman" w:cs="Times New Roman"/>
          <w:lang w:eastAsia="ko-KR"/>
        </w:rPr>
        <w:t>) Emisné limity pre výrobu vápna a zrážanie CaCO</w:t>
      </w:r>
      <w:r w:rsidRPr="004E236D">
        <w:rPr>
          <w:rFonts w:ascii="Times New Roman" w:eastAsia="Batang" w:hAnsi="Times New Roman" w:cs="Times New Roman"/>
          <w:vertAlign w:val="subscript"/>
          <w:lang w:eastAsia="ko-KR"/>
        </w:rPr>
        <w:t xml:space="preserve">3 </w:t>
      </w:r>
      <w:r w:rsidRPr="004E236D">
        <w:rPr>
          <w:rFonts w:ascii="Times New Roman" w:eastAsia="Batang" w:hAnsi="Times New Roman" w:cs="Times New Roman"/>
          <w:lang w:eastAsia="ko-KR"/>
        </w:rPr>
        <w:t xml:space="preserve"> sú uvedené v tejto prílohe druhej časti bode 2 písmena C.</w:t>
      </w:r>
    </w:p>
    <w:p w14:paraId="69ED2A63" w14:textId="77777777" w:rsidR="00777A73" w:rsidRPr="004E236D" w:rsidRDefault="00777A73" w:rsidP="00777A73">
      <w:pPr>
        <w:pStyle w:val="Nadpis2"/>
        <w:spacing w:after="0"/>
        <w:rPr>
          <w:sz w:val="22"/>
          <w:szCs w:val="22"/>
        </w:rPr>
      </w:pPr>
      <w:r w:rsidRPr="004E236D">
        <w:rPr>
          <w:sz w:val="22"/>
          <w:szCs w:val="22"/>
        </w:rPr>
        <w:t>11.   VÝROBA A SPRACOVANIE VISKÓZY</w:t>
      </w:r>
    </w:p>
    <w:p w14:paraId="4A800835" w14:textId="77777777" w:rsidR="00777A73" w:rsidRPr="004E236D" w:rsidRDefault="00777A73" w:rsidP="00777A73">
      <w:pPr>
        <w:pStyle w:val="ListParagraph1"/>
        <w:keepNext w:val="0"/>
        <w:contextualSpacing w:val="0"/>
        <w:rPr>
          <w:b/>
          <w:sz w:val="22"/>
        </w:rPr>
      </w:pPr>
      <w:r w:rsidRPr="004E236D">
        <w:rPr>
          <w:b/>
          <w:sz w:val="22"/>
        </w:rPr>
        <w:t xml:space="preserve">11.1 Technické požiadavky a podmienky prevádzkovania </w:t>
      </w:r>
    </w:p>
    <w:p w14:paraId="2CC7B6D7" w14:textId="77777777" w:rsidR="00777A73" w:rsidRPr="004E236D" w:rsidRDefault="00777A73" w:rsidP="00777A73">
      <w:pPr>
        <w:spacing w:after="0" w:line="240" w:lineRule="auto"/>
        <w:ind w:left="539" w:hanging="539"/>
        <w:jc w:val="both"/>
        <w:rPr>
          <w:rFonts w:ascii="Times New Roman" w:hAnsi="Times New Roman" w:cs="Times New Roman"/>
        </w:rPr>
      </w:pPr>
      <w:r w:rsidRPr="004E236D">
        <w:rPr>
          <w:rFonts w:ascii="Times New Roman" w:hAnsi="Times New Roman" w:cs="Times New Roman"/>
        </w:rPr>
        <w:t xml:space="preserve">         Odpadové plyny z výroby a spracovania viskózy je potrebné podľa technických možností s ohľadom na primeranosť nákladov odvádzať na zneškodňovanie alebo regeneráciu.    </w:t>
      </w:r>
    </w:p>
    <w:p w14:paraId="04BE2AEE" w14:textId="77777777" w:rsidR="00777A73" w:rsidRPr="004E236D" w:rsidRDefault="00777A73" w:rsidP="00777A73">
      <w:pPr>
        <w:spacing w:after="0" w:line="240" w:lineRule="auto"/>
        <w:ind w:left="539" w:hanging="539"/>
        <w:jc w:val="both"/>
        <w:rPr>
          <w:rFonts w:ascii="Times New Roman" w:hAnsi="Times New Roman" w:cs="Times New Roman"/>
        </w:rPr>
      </w:pPr>
    </w:p>
    <w:p w14:paraId="0E819141" w14:textId="77777777" w:rsidR="00777A73" w:rsidRPr="004E236D" w:rsidRDefault="00777A73" w:rsidP="00777A73">
      <w:pPr>
        <w:spacing w:after="0" w:line="240" w:lineRule="auto"/>
        <w:ind w:left="539" w:hanging="539"/>
        <w:jc w:val="both"/>
        <w:rPr>
          <w:rFonts w:ascii="Times New Roman" w:hAnsi="Times New Roman" w:cs="Times New Roman"/>
        </w:rPr>
      </w:pPr>
    </w:p>
    <w:p w14:paraId="1BAE2536" w14:textId="77777777" w:rsidR="00777A73" w:rsidRPr="004E236D" w:rsidRDefault="00777A73" w:rsidP="00777A73">
      <w:pPr>
        <w:spacing w:after="0" w:line="240" w:lineRule="auto"/>
        <w:ind w:left="539" w:hanging="539"/>
        <w:jc w:val="both"/>
        <w:rPr>
          <w:rFonts w:ascii="Times New Roman" w:hAnsi="Times New Roman" w:cs="Times New Roman"/>
        </w:rPr>
      </w:pPr>
    </w:p>
    <w:p w14:paraId="02D63DBF" w14:textId="77777777" w:rsidR="00777A73" w:rsidRPr="004E236D" w:rsidRDefault="00777A73" w:rsidP="00777A73">
      <w:pPr>
        <w:spacing w:after="0" w:line="240" w:lineRule="auto"/>
        <w:ind w:left="539" w:hanging="539"/>
        <w:jc w:val="both"/>
        <w:rPr>
          <w:rFonts w:ascii="Times New Roman" w:hAnsi="Times New Roman" w:cs="Times New Roman"/>
        </w:rPr>
      </w:pPr>
    </w:p>
    <w:p w14:paraId="700B738B" w14:textId="77777777" w:rsidR="00777A73" w:rsidRPr="004E236D" w:rsidRDefault="00777A73" w:rsidP="00777A73">
      <w:pPr>
        <w:numPr>
          <w:ilvl w:val="1"/>
          <w:numId w:val="176"/>
        </w:numPr>
        <w:tabs>
          <w:tab w:val="clear" w:pos="420"/>
        </w:tabs>
        <w:spacing w:before="120" w:after="120" w:line="240" w:lineRule="auto"/>
        <w:jc w:val="both"/>
        <w:rPr>
          <w:rFonts w:ascii="Times New Roman" w:hAnsi="Times New Roman" w:cs="Times New Roman"/>
          <w:b/>
        </w:rPr>
      </w:pPr>
      <w:r w:rsidRPr="004E236D">
        <w:rPr>
          <w:rFonts w:ascii="Times New Roman" w:hAnsi="Times New Roman" w:cs="Times New Roman"/>
          <w:b/>
        </w:rPr>
        <w:lastRenderedPageBreak/>
        <w:t xml:space="preserve"> Emisné limity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71"/>
        <w:gridCol w:w="2003"/>
        <w:gridCol w:w="2914"/>
      </w:tblGrid>
      <w:tr w:rsidR="004E236D" w:rsidRPr="004E236D" w14:paraId="07AE00B6" w14:textId="77777777" w:rsidTr="00777A73">
        <w:trPr>
          <w:jc w:val="center"/>
        </w:trPr>
        <w:tc>
          <w:tcPr>
            <w:tcW w:w="4320" w:type="dxa"/>
            <w:vAlign w:val="center"/>
          </w:tcPr>
          <w:p w14:paraId="025C8D52" w14:textId="77777777" w:rsidR="00777A73" w:rsidRPr="004E236D" w:rsidRDefault="00777A73" w:rsidP="00777A73">
            <w:pPr>
              <w:spacing w:after="0" w:line="240" w:lineRule="auto"/>
              <w:outlineLvl w:val="2"/>
              <w:rPr>
                <w:rFonts w:ascii="Times New Roman" w:hAnsi="Times New Roman" w:cs="Times New Roman"/>
              </w:rPr>
            </w:pPr>
            <w:r w:rsidRPr="004E236D">
              <w:rPr>
                <w:rFonts w:ascii="Times New Roman" w:hAnsi="Times New Roman" w:cs="Times New Roman"/>
                <w:b/>
              </w:rPr>
              <w:t>Podmienky platnosti EL</w:t>
            </w:r>
          </w:p>
        </w:tc>
        <w:tc>
          <w:tcPr>
            <w:tcW w:w="4860" w:type="dxa"/>
            <w:gridSpan w:val="2"/>
            <w:vAlign w:val="center"/>
          </w:tcPr>
          <w:p w14:paraId="33A62389" w14:textId="77777777" w:rsidR="00777A73" w:rsidRPr="004E236D" w:rsidRDefault="00777A73" w:rsidP="00777A73">
            <w:pPr>
              <w:spacing w:after="0" w:line="240" w:lineRule="auto"/>
              <w:outlineLvl w:val="2"/>
              <w:rPr>
                <w:rFonts w:ascii="Times New Roman" w:hAnsi="Times New Roman" w:cs="Times New Roman"/>
              </w:rPr>
            </w:pPr>
            <w:r w:rsidRPr="004E236D">
              <w:rPr>
                <w:rFonts w:ascii="Times New Roman" w:hAnsi="Times New Roman" w:cs="Times New Roman"/>
              </w:rPr>
              <w:t>Štandardné stavové podmienky, suchý plyn</w:t>
            </w:r>
          </w:p>
        </w:tc>
      </w:tr>
      <w:tr w:rsidR="004E236D" w:rsidRPr="004E236D" w14:paraId="3ABAA266" w14:textId="77777777" w:rsidTr="00777A73">
        <w:trPr>
          <w:trHeight w:val="454"/>
          <w:jc w:val="center"/>
        </w:trPr>
        <w:tc>
          <w:tcPr>
            <w:tcW w:w="4320" w:type="dxa"/>
            <w:vMerge w:val="restart"/>
            <w:vAlign w:val="center"/>
          </w:tcPr>
          <w:p w14:paraId="395E0A9A"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b/>
              </w:rPr>
              <w:t>Časť zdroja</w:t>
            </w:r>
          </w:p>
        </w:tc>
        <w:tc>
          <w:tcPr>
            <w:tcW w:w="4860" w:type="dxa"/>
            <w:gridSpan w:val="2"/>
            <w:vAlign w:val="center"/>
          </w:tcPr>
          <w:p w14:paraId="67C99088" w14:textId="77777777" w:rsidR="00777A73" w:rsidRPr="004E236D" w:rsidRDefault="00777A73" w:rsidP="00777A73">
            <w:pPr>
              <w:spacing w:after="0" w:line="240" w:lineRule="auto"/>
              <w:ind w:left="-108" w:firstLine="108"/>
              <w:jc w:val="center"/>
              <w:rPr>
                <w:rFonts w:ascii="Times New Roman" w:hAnsi="Times New Roman" w:cs="Times New Roman"/>
              </w:rPr>
            </w:pPr>
            <w:r w:rsidRPr="004E236D">
              <w:rPr>
                <w:rFonts w:ascii="Times New Roman" w:hAnsi="Times New Roman" w:cs="Times New Roman"/>
                <w:b/>
              </w:rPr>
              <w:t xml:space="preserve">Emisný limit </w:t>
            </w:r>
            <w:r w:rsidRPr="004E236D">
              <w:rPr>
                <w:rFonts w:ascii="Times New Roman" w:hAnsi="Times New Roman" w:cs="Times New Roman"/>
                <w:b/>
              </w:rPr>
              <w:sym w:font="Symbol" w:char="F05B"/>
            </w:r>
            <w:r w:rsidRPr="004E236D">
              <w:rPr>
                <w:rFonts w:ascii="Times New Roman" w:hAnsi="Times New Roman" w:cs="Times New Roman"/>
                <w:b/>
              </w:rPr>
              <w:t>mg/m</w:t>
            </w:r>
            <w:r w:rsidRPr="004E236D">
              <w:rPr>
                <w:rFonts w:ascii="Times New Roman" w:hAnsi="Times New Roman" w:cs="Times New Roman"/>
                <w:b/>
                <w:vertAlign w:val="superscript"/>
              </w:rPr>
              <w:t>3</w:t>
            </w:r>
            <w:r w:rsidRPr="004E236D">
              <w:rPr>
                <w:rFonts w:ascii="Times New Roman" w:hAnsi="Times New Roman" w:cs="Times New Roman"/>
                <w:b/>
              </w:rPr>
              <w:sym w:font="Symbol" w:char="F05D"/>
            </w:r>
          </w:p>
        </w:tc>
      </w:tr>
      <w:tr w:rsidR="004E236D" w:rsidRPr="004E236D" w14:paraId="102A4B28" w14:textId="77777777" w:rsidTr="00777A73">
        <w:trPr>
          <w:trHeight w:val="454"/>
          <w:jc w:val="center"/>
        </w:trPr>
        <w:tc>
          <w:tcPr>
            <w:tcW w:w="4320" w:type="dxa"/>
            <w:vMerge/>
            <w:vAlign w:val="center"/>
          </w:tcPr>
          <w:p w14:paraId="24F4F999" w14:textId="77777777" w:rsidR="00777A73" w:rsidRPr="004E236D" w:rsidRDefault="00777A73" w:rsidP="00777A73">
            <w:pPr>
              <w:spacing w:after="0" w:line="240" w:lineRule="auto"/>
              <w:rPr>
                <w:rFonts w:ascii="Times New Roman" w:hAnsi="Times New Roman" w:cs="Times New Roman"/>
              </w:rPr>
            </w:pPr>
          </w:p>
        </w:tc>
        <w:tc>
          <w:tcPr>
            <w:tcW w:w="1980" w:type="dxa"/>
            <w:vAlign w:val="center"/>
          </w:tcPr>
          <w:p w14:paraId="6518348D" w14:textId="77777777" w:rsidR="00777A73" w:rsidRPr="004E236D" w:rsidRDefault="00777A73" w:rsidP="00777A73">
            <w:pPr>
              <w:spacing w:after="0" w:line="240" w:lineRule="auto"/>
              <w:jc w:val="center"/>
              <w:rPr>
                <w:rFonts w:ascii="Times New Roman" w:hAnsi="Times New Roman" w:cs="Times New Roman"/>
                <w:b/>
              </w:rPr>
            </w:pPr>
            <w:r w:rsidRPr="004E236D">
              <w:rPr>
                <w:rFonts w:ascii="Times New Roman" w:hAnsi="Times New Roman" w:cs="Times New Roman"/>
                <w:b/>
              </w:rPr>
              <w:t>H</w:t>
            </w:r>
            <w:r w:rsidRPr="004E236D">
              <w:rPr>
                <w:rFonts w:ascii="Times New Roman" w:hAnsi="Times New Roman" w:cs="Times New Roman"/>
                <w:b/>
                <w:vertAlign w:val="subscript"/>
              </w:rPr>
              <w:t>2</w:t>
            </w:r>
            <w:r w:rsidRPr="004E236D">
              <w:rPr>
                <w:rFonts w:ascii="Times New Roman" w:hAnsi="Times New Roman" w:cs="Times New Roman"/>
                <w:b/>
              </w:rPr>
              <w:t>S</w:t>
            </w:r>
          </w:p>
        </w:tc>
        <w:tc>
          <w:tcPr>
            <w:tcW w:w="2880" w:type="dxa"/>
            <w:vAlign w:val="center"/>
          </w:tcPr>
          <w:p w14:paraId="6CA4FA7C" w14:textId="77777777" w:rsidR="00777A73" w:rsidRPr="004E236D" w:rsidRDefault="00777A73" w:rsidP="00777A73">
            <w:pPr>
              <w:spacing w:after="0" w:line="240" w:lineRule="auto"/>
              <w:jc w:val="center"/>
              <w:rPr>
                <w:rFonts w:ascii="Times New Roman" w:hAnsi="Times New Roman" w:cs="Times New Roman"/>
                <w:b/>
                <w:vertAlign w:val="subscript"/>
              </w:rPr>
            </w:pPr>
            <w:r w:rsidRPr="004E236D">
              <w:rPr>
                <w:rFonts w:ascii="Times New Roman" w:hAnsi="Times New Roman" w:cs="Times New Roman"/>
                <w:b/>
              </w:rPr>
              <w:t>CS</w:t>
            </w:r>
            <w:r w:rsidRPr="004E236D">
              <w:rPr>
                <w:rFonts w:ascii="Times New Roman" w:hAnsi="Times New Roman" w:cs="Times New Roman"/>
                <w:b/>
                <w:vertAlign w:val="subscript"/>
              </w:rPr>
              <w:t>2</w:t>
            </w:r>
          </w:p>
        </w:tc>
      </w:tr>
      <w:tr w:rsidR="004E236D" w:rsidRPr="004E236D" w14:paraId="34E1DE93" w14:textId="77777777" w:rsidTr="00777A73">
        <w:trPr>
          <w:trHeight w:val="262"/>
          <w:jc w:val="center"/>
        </w:trPr>
        <w:tc>
          <w:tcPr>
            <w:tcW w:w="4320" w:type="dxa"/>
            <w:vAlign w:val="center"/>
          </w:tcPr>
          <w:p w14:paraId="4191E46B"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Odpadové plyny</w:t>
            </w:r>
          </w:p>
        </w:tc>
        <w:tc>
          <w:tcPr>
            <w:tcW w:w="1980" w:type="dxa"/>
            <w:vAlign w:val="center"/>
          </w:tcPr>
          <w:p w14:paraId="14F4C121"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10</w:t>
            </w:r>
          </w:p>
        </w:tc>
        <w:tc>
          <w:tcPr>
            <w:tcW w:w="2880" w:type="dxa"/>
            <w:vAlign w:val="center"/>
          </w:tcPr>
          <w:p w14:paraId="0CA1C3D1"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100</w:t>
            </w:r>
          </w:p>
        </w:tc>
      </w:tr>
      <w:tr w:rsidR="004E236D" w:rsidRPr="004E236D" w14:paraId="0CB5A394" w14:textId="77777777" w:rsidTr="00777A73">
        <w:trPr>
          <w:trHeight w:val="454"/>
          <w:jc w:val="center"/>
        </w:trPr>
        <w:tc>
          <w:tcPr>
            <w:tcW w:w="9180" w:type="dxa"/>
            <w:gridSpan w:val="3"/>
            <w:vAlign w:val="center"/>
          </w:tcPr>
          <w:p w14:paraId="58248957"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 xml:space="preserve">Celkové emisie vrátane odsávania  výrobných priestorov a prídavného odsávania  zvlákňovacích strojov </w:t>
            </w:r>
          </w:p>
        </w:tc>
      </w:tr>
      <w:tr w:rsidR="004E236D" w:rsidRPr="004E236D" w14:paraId="5FD202C8" w14:textId="77777777" w:rsidTr="00777A73">
        <w:trPr>
          <w:trHeight w:val="273"/>
          <w:jc w:val="center"/>
        </w:trPr>
        <w:tc>
          <w:tcPr>
            <w:tcW w:w="4320" w:type="dxa"/>
            <w:vAlign w:val="center"/>
          </w:tcPr>
          <w:p w14:paraId="2F51177E"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Výroba striže, textilného hodvábu a fólie</w:t>
            </w:r>
          </w:p>
        </w:tc>
        <w:tc>
          <w:tcPr>
            <w:tcW w:w="1980" w:type="dxa"/>
            <w:vAlign w:val="center"/>
          </w:tcPr>
          <w:p w14:paraId="54FF157D"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50</w:t>
            </w:r>
          </w:p>
        </w:tc>
        <w:tc>
          <w:tcPr>
            <w:tcW w:w="2880" w:type="dxa"/>
            <w:vAlign w:val="center"/>
          </w:tcPr>
          <w:p w14:paraId="58E838A5" w14:textId="77777777" w:rsidR="00777A73" w:rsidRPr="004E236D" w:rsidRDefault="00777A73" w:rsidP="00777A73">
            <w:pPr>
              <w:spacing w:after="0" w:line="240" w:lineRule="auto"/>
              <w:ind w:left="1154"/>
              <w:rPr>
                <w:rFonts w:ascii="Times New Roman" w:hAnsi="Times New Roman" w:cs="Times New Roman"/>
              </w:rPr>
            </w:pPr>
            <w:r w:rsidRPr="004E236D">
              <w:rPr>
                <w:rFonts w:ascii="Times New Roman" w:hAnsi="Times New Roman" w:cs="Times New Roman"/>
              </w:rPr>
              <w:t>150</w:t>
            </w:r>
          </w:p>
        </w:tc>
      </w:tr>
      <w:tr w:rsidR="004E236D" w:rsidRPr="004E236D" w14:paraId="60758B42" w14:textId="77777777" w:rsidTr="00777A73">
        <w:trPr>
          <w:trHeight w:val="278"/>
          <w:jc w:val="center"/>
        </w:trPr>
        <w:tc>
          <w:tcPr>
            <w:tcW w:w="4320" w:type="dxa"/>
            <w:vAlign w:val="center"/>
          </w:tcPr>
          <w:p w14:paraId="16C1A1A1" w14:textId="77777777" w:rsidR="00777A73" w:rsidRPr="004E236D" w:rsidRDefault="00777A73" w:rsidP="00777A73">
            <w:pPr>
              <w:spacing w:after="0" w:line="240" w:lineRule="auto"/>
              <w:ind w:right="-288"/>
              <w:rPr>
                <w:rFonts w:ascii="Times New Roman" w:hAnsi="Times New Roman" w:cs="Times New Roman"/>
              </w:rPr>
            </w:pPr>
            <w:r w:rsidRPr="004E236D">
              <w:rPr>
                <w:rFonts w:ascii="Times New Roman" w:hAnsi="Times New Roman" w:cs="Times New Roman"/>
              </w:rPr>
              <w:t>Výroba  kordového hodvábu</w:t>
            </w:r>
          </w:p>
        </w:tc>
        <w:tc>
          <w:tcPr>
            <w:tcW w:w="1980" w:type="dxa"/>
            <w:vAlign w:val="center"/>
          </w:tcPr>
          <w:p w14:paraId="1D625157"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50</w:t>
            </w:r>
          </w:p>
        </w:tc>
        <w:tc>
          <w:tcPr>
            <w:tcW w:w="2880" w:type="dxa"/>
            <w:vAlign w:val="center"/>
          </w:tcPr>
          <w:p w14:paraId="5FD744C1"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400</w:t>
            </w:r>
          </w:p>
        </w:tc>
      </w:tr>
    </w:tbl>
    <w:p w14:paraId="186C5971" w14:textId="77777777" w:rsidR="00777A73" w:rsidRPr="004E236D" w:rsidRDefault="00777A73" w:rsidP="00777A73">
      <w:pPr>
        <w:pStyle w:val="Nadpis2"/>
        <w:spacing w:after="0"/>
        <w:rPr>
          <w:sz w:val="22"/>
          <w:szCs w:val="22"/>
        </w:rPr>
      </w:pPr>
      <w:r w:rsidRPr="004E236D">
        <w:rPr>
          <w:sz w:val="22"/>
          <w:szCs w:val="22"/>
        </w:rPr>
        <w:t>12.    VÝROBA  KYSLÍKATÝCH  DERIVÁTOV UHĽOVODÍKOV</w:t>
      </w:r>
    </w:p>
    <w:p w14:paraId="0FAFFE33" w14:textId="77777777" w:rsidR="00777A73" w:rsidRPr="004E236D" w:rsidRDefault="00777A73" w:rsidP="00777A73">
      <w:pPr>
        <w:pStyle w:val="Normln"/>
        <w:spacing w:after="120"/>
        <w:jc w:val="both"/>
        <w:rPr>
          <w:b/>
          <w:szCs w:val="22"/>
          <w:lang w:val="sk-SK"/>
        </w:rPr>
      </w:pPr>
      <w:r w:rsidRPr="004E236D">
        <w:rPr>
          <w:b/>
          <w:szCs w:val="22"/>
          <w:lang w:val="sk-SK"/>
        </w:rPr>
        <w:t>12.1  Emisný limit</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71"/>
        <w:gridCol w:w="4917"/>
      </w:tblGrid>
      <w:tr w:rsidR="004E236D" w:rsidRPr="004E236D" w14:paraId="1BCB6B6F" w14:textId="77777777" w:rsidTr="00777A73">
        <w:trPr>
          <w:jc w:val="center"/>
        </w:trPr>
        <w:tc>
          <w:tcPr>
            <w:tcW w:w="4320" w:type="dxa"/>
            <w:vAlign w:val="center"/>
          </w:tcPr>
          <w:p w14:paraId="6DB79C34" w14:textId="77777777" w:rsidR="00777A73" w:rsidRPr="004E236D" w:rsidRDefault="00777A73" w:rsidP="00777A73">
            <w:pPr>
              <w:spacing w:after="0" w:line="240" w:lineRule="auto"/>
              <w:outlineLvl w:val="2"/>
              <w:rPr>
                <w:rFonts w:ascii="Times New Roman" w:hAnsi="Times New Roman" w:cs="Times New Roman"/>
              </w:rPr>
            </w:pPr>
            <w:r w:rsidRPr="004E236D">
              <w:rPr>
                <w:rFonts w:ascii="Times New Roman" w:hAnsi="Times New Roman" w:cs="Times New Roman"/>
                <w:b/>
              </w:rPr>
              <w:t>Podmienky platnosti EL</w:t>
            </w:r>
          </w:p>
        </w:tc>
        <w:tc>
          <w:tcPr>
            <w:tcW w:w="4860" w:type="dxa"/>
            <w:vAlign w:val="center"/>
          </w:tcPr>
          <w:p w14:paraId="37F06124" w14:textId="77777777" w:rsidR="00777A73" w:rsidRPr="004E236D" w:rsidRDefault="00777A73" w:rsidP="00777A73">
            <w:pPr>
              <w:spacing w:after="0" w:line="240" w:lineRule="auto"/>
              <w:outlineLvl w:val="2"/>
              <w:rPr>
                <w:rFonts w:ascii="Times New Roman" w:hAnsi="Times New Roman" w:cs="Times New Roman"/>
              </w:rPr>
            </w:pPr>
            <w:r w:rsidRPr="004E236D">
              <w:rPr>
                <w:rFonts w:ascii="Times New Roman" w:hAnsi="Times New Roman" w:cs="Times New Roman"/>
              </w:rPr>
              <w:t>Štandardné stavové podmienky, suchý plyn</w:t>
            </w:r>
          </w:p>
        </w:tc>
      </w:tr>
      <w:tr w:rsidR="004E236D" w:rsidRPr="004E236D" w14:paraId="2B125295" w14:textId="77777777" w:rsidTr="00777A73">
        <w:trPr>
          <w:jc w:val="center"/>
        </w:trPr>
        <w:tc>
          <w:tcPr>
            <w:tcW w:w="4320" w:type="dxa"/>
            <w:vMerge w:val="restart"/>
            <w:vAlign w:val="center"/>
          </w:tcPr>
          <w:p w14:paraId="65E5547E"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b/>
              </w:rPr>
              <w:t>Časť zdroja</w:t>
            </w:r>
          </w:p>
        </w:tc>
        <w:tc>
          <w:tcPr>
            <w:tcW w:w="4860" w:type="dxa"/>
            <w:vAlign w:val="center"/>
          </w:tcPr>
          <w:p w14:paraId="29E75771" w14:textId="77777777" w:rsidR="00777A73" w:rsidRPr="004E236D" w:rsidRDefault="00777A73" w:rsidP="00777A73">
            <w:pPr>
              <w:spacing w:after="0" w:line="240" w:lineRule="auto"/>
              <w:ind w:left="-108" w:firstLine="108"/>
              <w:jc w:val="center"/>
              <w:rPr>
                <w:rFonts w:ascii="Times New Roman" w:hAnsi="Times New Roman" w:cs="Times New Roman"/>
              </w:rPr>
            </w:pPr>
            <w:r w:rsidRPr="004E236D">
              <w:rPr>
                <w:rFonts w:ascii="Times New Roman" w:hAnsi="Times New Roman" w:cs="Times New Roman"/>
                <w:b/>
              </w:rPr>
              <w:t xml:space="preserve">Emisný limit </w:t>
            </w:r>
            <w:r w:rsidRPr="004E236D">
              <w:rPr>
                <w:rFonts w:ascii="Times New Roman" w:hAnsi="Times New Roman" w:cs="Times New Roman"/>
                <w:b/>
              </w:rPr>
              <w:sym w:font="Symbol" w:char="F05B"/>
            </w:r>
            <w:r w:rsidRPr="004E236D">
              <w:rPr>
                <w:rFonts w:ascii="Times New Roman" w:hAnsi="Times New Roman" w:cs="Times New Roman"/>
                <w:b/>
              </w:rPr>
              <w:t>mg/m</w:t>
            </w:r>
            <w:r w:rsidRPr="004E236D">
              <w:rPr>
                <w:rFonts w:ascii="Times New Roman" w:hAnsi="Times New Roman" w:cs="Times New Roman"/>
                <w:b/>
                <w:vertAlign w:val="superscript"/>
              </w:rPr>
              <w:t>3</w:t>
            </w:r>
            <w:r w:rsidRPr="004E236D">
              <w:rPr>
                <w:rFonts w:ascii="Times New Roman" w:hAnsi="Times New Roman" w:cs="Times New Roman"/>
                <w:b/>
              </w:rPr>
              <w:sym w:font="Symbol" w:char="F05D"/>
            </w:r>
          </w:p>
        </w:tc>
      </w:tr>
      <w:tr w:rsidR="004E236D" w:rsidRPr="004E236D" w14:paraId="16A2F05E" w14:textId="77777777" w:rsidTr="00777A73">
        <w:trPr>
          <w:jc w:val="center"/>
        </w:trPr>
        <w:tc>
          <w:tcPr>
            <w:tcW w:w="4320" w:type="dxa"/>
            <w:vMerge/>
          </w:tcPr>
          <w:p w14:paraId="78F6F15F" w14:textId="77777777" w:rsidR="00777A73" w:rsidRPr="004E236D" w:rsidRDefault="00777A73" w:rsidP="00777A73">
            <w:pPr>
              <w:spacing w:after="0" w:line="240" w:lineRule="auto"/>
              <w:rPr>
                <w:rFonts w:ascii="Times New Roman" w:hAnsi="Times New Roman" w:cs="Times New Roman"/>
              </w:rPr>
            </w:pPr>
          </w:p>
        </w:tc>
        <w:tc>
          <w:tcPr>
            <w:tcW w:w="4860" w:type="dxa"/>
          </w:tcPr>
          <w:p w14:paraId="3496C226" w14:textId="77777777" w:rsidR="00777A73" w:rsidRPr="004E236D" w:rsidRDefault="00777A73" w:rsidP="00777A73">
            <w:pPr>
              <w:spacing w:after="0" w:line="240" w:lineRule="auto"/>
              <w:jc w:val="center"/>
              <w:rPr>
                <w:rFonts w:ascii="Times New Roman" w:hAnsi="Times New Roman" w:cs="Times New Roman"/>
                <w:b/>
              </w:rPr>
            </w:pPr>
            <w:r w:rsidRPr="004E236D">
              <w:rPr>
                <w:rFonts w:ascii="Times New Roman" w:hAnsi="Times New Roman" w:cs="Times New Roman"/>
                <w:b/>
              </w:rPr>
              <w:t>Benzén</w:t>
            </w:r>
          </w:p>
        </w:tc>
      </w:tr>
      <w:tr w:rsidR="004E236D" w:rsidRPr="004E236D" w14:paraId="5E1B463C" w14:textId="77777777" w:rsidTr="00777A73">
        <w:trPr>
          <w:trHeight w:val="397"/>
          <w:jc w:val="center"/>
        </w:trPr>
        <w:tc>
          <w:tcPr>
            <w:tcW w:w="4320" w:type="dxa"/>
            <w:vAlign w:val="center"/>
          </w:tcPr>
          <w:p w14:paraId="03EC0159"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Zariadenie na oxidáciu cyklohexánu</w:t>
            </w:r>
          </w:p>
        </w:tc>
        <w:tc>
          <w:tcPr>
            <w:tcW w:w="4860" w:type="dxa"/>
            <w:vAlign w:val="center"/>
          </w:tcPr>
          <w:p w14:paraId="0FFC537B"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 xml:space="preserve">3 </w:t>
            </w:r>
          </w:p>
        </w:tc>
      </w:tr>
    </w:tbl>
    <w:p w14:paraId="5762609C" w14:textId="77777777" w:rsidR="00777A73" w:rsidRPr="004E236D" w:rsidRDefault="00777A73" w:rsidP="00777A73">
      <w:pPr>
        <w:pStyle w:val="Nadpis2"/>
        <w:spacing w:after="0"/>
        <w:rPr>
          <w:sz w:val="22"/>
          <w:szCs w:val="22"/>
        </w:rPr>
      </w:pPr>
      <w:r w:rsidRPr="004E236D">
        <w:rPr>
          <w:sz w:val="22"/>
          <w:szCs w:val="22"/>
        </w:rPr>
        <w:t xml:space="preserve">13.  VÝROBA  DUSÍKATÝCH  DERIVÁTOV  UHĽOVODÍKOV </w:t>
      </w:r>
    </w:p>
    <w:p w14:paraId="74212154" w14:textId="77777777" w:rsidR="00777A73" w:rsidRPr="004E236D" w:rsidRDefault="00777A73" w:rsidP="00777A73">
      <w:pPr>
        <w:pStyle w:val="Normln"/>
        <w:jc w:val="both"/>
        <w:rPr>
          <w:b/>
          <w:szCs w:val="22"/>
          <w:lang w:val="sk-SK"/>
        </w:rPr>
      </w:pPr>
      <w:r w:rsidRPr="004E236D">
        <w:rPr>
          <w:b/>
          <w:szCs w:val="22"/>
          <w:lang w:val="sk-SK"/>
        </w:rPr>
        <w:t>13.1    Technické požiadavky a podmienky prevádzkovania</w:t>
      </w:r>
    </w:p>
    <w:p w14:paraId="3608797E" w14:textId="77777777" w:rsidR="00777A73" w:rsidRPr="004E236D" w:rsidRDefault="00777A73" w:rsidP="00777A73">
      <w:pPr>
        <w:pStyle w:val="Normln"/>
        <w:numPr>
          <w:ilvl w:val="0"/>
          <w:numId w:val="162"/>
        </w:numPr>
        <w:tabs>
          <w:tab w:val="clear" w:pos="851"/>
        </w:tabs>
        <w:spacing w:before="120"/>
        <w:ind w:left="709" w:hanging="709"/>
        <w:jc w:val="both"/>
        <w:rPr>
          <w:szCs w:val="22"/>
          <w:lang w:val="sk-SK"/>
        </w:rPr>
      </w:pPr>
      <w:r w:rsidRPr="004E236D">
        <w:rPr>
          <w:szCs w:val="22"/>
          <w:lang w:val="sk-SK"/>
        </w:rPr>
        <w:t xml:space="preserve">Odpadové plyny z reakčného systému a absorbéru pri výrobe akrylonitrilu treba odvádzať do spaľovacieho zariadenia. Odpadové plyny vznikajúce pri čistení produktov reakcie a pri procese doplňovania materiálu musia byť odvádzané do práčky plynov. </w:t>
      </w:r>
    </w:p>
    <w:p w14:paraId="7E29B8DA" w14:textId="77777777" w:rsidR="00777A73" w:rsidRPr="004E236D" w:rsidRDefault="00777A73" w:rsidP="00777A73">
      <w:pPr>
        <w:pStyle w:val="Normln"/>
        <w:numPr>
          <w:ilvl w:val="0"/>
          <w:numId w:val="162"/>
        </w:numPr>
        <w:tabs>
          <w:tab w:val="clear" w:pos="851"/>
        </w:tabs>
        <w:spacing w:before="120"/>
        <w:ind w:left="709" w:right="-1" w:hanging="709"/>
        <w:jc w:val="both"/>
        <w:rPr>
          <w:szCs w:val="22"/>
          <w:lang w:val="sk-SK"/>
        </w:rPr>
      </w:pPr>
      <w:r w:rsidRPr="004E236D">
        <w:rPr>
          <w:szCs w:val="22"/>
          <w:lang w:val="sk-SK"/>
        </w:rPr>
        <w:t xml:space="preserve">Všetky plyny unikajúce pri spriadaní vlákien s obsahom akrylonitrilu a plyny z reaktorov, zberných nádob na suspenzie a prepieracích filtrov s obsahom akrylonitrilu a budadiénu treba odvádzať do zariadenia na obmedzovanie  emisií. </w:t>
      </w:r>
    </w:p>
    <w:p w14:paraId="21A57A7C" w14:textId="77777777" w:rsidR="00777A73" w:rsidRPr="004E236D" w:rsidRDefault="00777A73" w:rsidP="00777A73">
      <w:pPr>
        <w:spacing w:before="120" w:after="120" w:line="240" w:lineRule="auto"/>
        <w:jc w:val="both"/>
        <w:rPr>
          <w:rFonts w:ascii="Times New Roman" w:hAnsi="Times New Roman" w:cs="Times New Roman"/>
          <w:b/>
        </w:rPr>
      </w:pPr>
      <w:r w:rsidRPr="004E236D">
        <w:rPr>
          <w:rFonts w:ascii="Times New Roman" w:hAnsi="Times New Roman" w:cs="Times New Roman"/>
          <w:b/>
        </w:rPr>
        <w:t>13.2    Emisné limity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00"/>
        <w:gridCol w:w="2238"/>
        <w:gridCol w:w="2550"/>
      </w:tblGrid>
      <w:tr w:rsidR="004E236D" w:rsidRPr="004E236D" w14:paraId="59A93476" w14:textId="77777777" w:rsidTr="00777A73">
        <w:trPr>
          <w:trHeight w:val="325"/>
          <w:jc w:val="center"/>
        </w:trPr>
        <w:tc>
          <w:tcPr>
            <w:tcW w:w="4448" w:type="dxa"/>
            <w:vAlign w:val="center"/>
          </w:tcPr>
          <w:p w14:paraId="6458A11D" w14:textId="77777777" w:rsidR="00777A73" w:rsidRPr="004E236D" w:rsidRDefault="00777A73" w:rsidP="00777A73">
            <w:pPr>
              <w:pStyle w:val="Normln"/>
              <w:jc w:val="both"/>
              <w:rPr>
                <w:b/>
                <w:szCs w:val="22"/>
                <w:lang w:val="sk-SK"/>
              </w:rPr>
            </w:pPr>
            <w:r w:rsidRPr="004E236D">
              <w:rPr>
                <w:b/>
                <w:szCs w:val="22"/>
                <w:lang w:val="sk-SK"/>
              </w:rPr>
              <w:t>Podmienky platnosti EL</w:t>
            </w:r>
          </w:p>
        </w:tc>
        <w:tc>
          <w:tcPr>
            <w:tcW w:w="4732" w:type="dxa"/>
            <w:gridSpan w:val="2"/>
            <w:vAlign w:val="center"/>
          </w:tcPr>
          <w:p w14:paraId="3729CCF9" w14:textId="77777777" w:rsidR="00777A73" w:rsidRPr="004E236D" w:rsidRDefault="00777A73" w:rsidP="00777A73">
            <w:pPr>
              <w:pStyle w:val="Normln"/>
              <w:jc w:val="both"/>
              <w:rPr>
                <w:szCs w:val="22"/>
                <w:lang w:val="sk-SK"/>
              </w:rPr>
            </w:pPr>
            <w:r w:rsidRPr="004E236D">
              <w:rPr>
                <w:szCs w:val="22"/>
                <w:lang w:val="sk-SK"/>
              </w:rPr>
              <w:t>Štandardné stavové podmienky, vlhký plyn</w:t>
            </w:r>
          </w:p>
        </w:tc>
      </w:tr>
      <w:tr w:rsidR="004E236D" w:rsidRPr="004E236D" w14:paraId="45186AD3" w14:textId="77777777" w:rsidTr="00777A73">
        <w:trPr>
          <w:trHeight w:val="340"/>
          <w:jc w:val="center"/>
        </w:trPr>
        <w:tc>
          <w:tcPr>
            <w:tcW w:w="4448" w:type="dxa"/>
            <w:vMerge w:val="restart"/>
            <w:vAlign w:val="center"/>
          </w:tcPr>
          <w:p w14:paraId="4B4E820F" w14:textId="77777777" w:rsidR="00777A73" w:rsidRPr="004E236D" w:rsidRDefault="00777A73" w:rsidP="00777A73">
            <w:pPr>
              <w:pStyle w:val="Normln"/>
              <w:jc w:val="both"/>
              <w:rPr>
                <w:szCs w:val="22"/>
                <w:lang w:val="sk-SK"/>
              </w:rPr>
            </w:pPr>
            <w:r w:rsidRPr="004E236D">
              <w:rPr>
                <w:szCs w:val="22"/>
                <w:lang w:val="sk-SK"/>
              </w:rPr>
              <w:t>Technológia</w:t>
            </w:r>
          </w:p>
        </w:tc>
        <w:tc>
          <w:tcPr>
            <w:tcW w:w="4732" w:type="dxa"/>
            <w:gridSpan w:val="2"/>
            <w:vAlign w:val="center"/>
          </w:tcPr>
          <w:p w14:paraId="1DE06892" w14:textId="77777777" w:rsidR="00777A73" w:rsidRPr="004E236D" w:rsidRDefault="00777A73" w:rsidP="00777A73">
            <w:pPr>
              <w:pStyle w:val="Zkladntext2"/>
              <w:keepNext w:val="0"/>
              <w:spacing w:before="0"/>
              <w:jc w:val="center"/>
              <w:rPr>
                <w:sz w:val="22"/>
                <w:lang w:val="sk-SK"/>
              </w:rPr>
            </w:pPr>
            <w:r w:rsidRPr="004E236D">
              <w:rPr>
                <w:rFonts w:eastAsia="Batang"/>
                <w:b/>
                <w:bCs/>
                <w:sz w:val="22"/>
                <w:lang w:val="sk-SK" w:eastAsia="ko-KR"/>
              </w:rPr>
              <w:t>Emisné limity</w:t>
            </w:r>
            <w:r w:rsidRPr="004E236D">
              <w:rPr>
                <w:b/>
                <w:sz w:val="22"/>
                <w:lang w:val="sk-SK"/>
              </w:rPr>
              <w:sym w:font="Symbol" w:char="F05B"/>
            </w:r>
            <w:r w:rsidRPr="004E236D">
              <w:rPr>
                <w:b/>
                <w:sz w:val="22"/>
                <w:lang w:val="sk-SK"/>
              </w:rPr>
              <w:t>mg/m</w:t>
            </w:r>
            <w:r w:rsidRPr="004E236D">
              <w:rPr>
                <w:b/>
                <w:sz w:val="22"/>
                <w:vertAlign w:val="superscript"/>
                <w:lang w:val="sk-SK"/>
              </w:rPr>
              <w:t>3</w:t>
            </w:r>
            <w:r w:rsidRPr="004E236D">
              <w:rPr>
                <w:b/>
                <w:sz w:val="22"/>
                <w:lang w:val="sk-SK"/>
              </w:rPr>
              <w:sym w:font="Symbol" w:char="F05D"/>
            </w:r>
          </w:p>
        </w:tc>
      </w:tr>
      <w:tr w:rsidR="004E236D" w:rsidRPr="004E236D" w14:paraId="7AF1A203" w14:textId="77777777" w:rsidTr="00777A73">
        <w:trPr>
          <w:trHeight w:val="340"/>
          <w:jc w:val="center"/>
        </w:trPr>
        <w:tc>
          <w:tcPr>
            <w:tcW w:w="4448" w:type="dxa"/>
            <w:vMerge/>
            <w:vAlign w:val="center"/>
          </w:tcPr>
          <w:p w14:paraId="54C70CEC" w14:textId="77777777" w:rsidR="00777A73" w:rsidRPr="004E236D" w:rsidRDefault="00777A73" w:rsidP="00777A73">
            <w:pPr>
              <w:pStyle w:val="Normln"/>
              <w:jc w:val="both"/>
              <w:rPr>
                <w:szCs w:val="22"/>
                <w:lang w:val="sk-SK"/>
              </w:rPr>
            </w:pPr>
          </w:p>
        </w:tc>
        <w:tc>
          <w:tcPr>
            <w:tcW w:w="2212" w:type="dxa"/>
            <w:vAlign w:val="center"/>
          </w:tcPr>
          <w:p w14:paraId="7347A5A1" w14:textId="77777777" w:rsidR="00777A73" w:rsidRPr="004E236D" w:rsidRDefault="00777A73" w:rsidP="00777A73">
            <w:pPr>
              <w:pStyle w:val="Normln"/>
              <w:jc w:val="center"/>
              <w:rPr>
                <w:b/>
                <w:szCs w:val="22"/>
                <w:lang w:val="sk-SK"/>
              </w:rPr>
            </w:pPr>
            <w:r w:rsidRPr="004E236D">
              <w:rPr>
                <w:b/>
                <w:szCs w:val="22"/>
                <w:lang w:val="sk-SK"/>
              </w:rPr>
              <w:t>Kaprolaktam</w:t>
            </w:r>
          </w:p>
        </w:tc>
        <w:tc>
          <w:tcPr>
            <w:tcW w:w="2520" w:type="dxa"/>
            <w:vAlign w:val="center"/>
          </w:tcPr>
          <w:p w14:paraId="1EAA00E9" w14:textId="77777777" w:rsidR="00777A73" w:rsidRPr="004E236D" w:rsidRDefault="00777A73" w:rsidP="00777A73">
            <w:pPr>
              <w:pStyle w:val="Normln"/>
              <w:jc w:val="center"/>
              <w:rPr>
                <w:b/>
                <w:szCs w:val="22"/>
                <w:lang w:val="sk-SK"/>
              </w:rPr>
            </w:pPr>
            <w:r w:rsidRPr="004E236D">
              <w:rPr>
                <w:b/>
                <w:szCs w:val="22"/>
                <w:lang w:val="sk-SK"/>
              </w:rPr>
              <w:t>Akrylonitril</w:t>
            </w:r>
          </w:p>
        </w:tc>
      </w:tr>
      <w:tr w:rsidR="004E236D" w:rsidRPr="004E236D" w14:paraId="26CD71FA" w14:textId="77777777" w:rsidTr="00777A73">
        <w:trPr>
          <w:trHeight w:val="340"/>
          <w:jc w:val="center"/>
        </w:trPr>
        <w:tc>
          <w:tcPr>
            <w:tcW w:w="4448" w:type="dxa"/>
            <w:vAlign w:val="center"/>
          </w:tcPr>
          <w:p w14:paraId="22E15636" w14:textId="77777777" w:rsidR="00777A73" w:rsidRPr="004E236D" w:rsidRDefault="00777A73" w:rsidP="00777A73">
            <w:pPr>
              <w:pStyle w:val="Normln"/>
              <w:jc w:val="both"/>
              <w:rPr>
                <w:szCs w:val="22"/>
                <w:lang w:val="sk-SK"/>
              </w:rPr>
            </w:pPr>
            <w:r w:rsidRPr="004E236D">
              <w:rPr>
                <w:szCs w:val="22"/>
                <w:lang w:val="sk-SK"/>
              </w:rPr>
              <w:t>Výroba kaprolaktamu</w:t>
            </w:r>
          </w:p>
        </w:tc>
        <w:tc>
          <w:tcPr>
            <w:tcW w:w="2212" w:type="dxa"/>
            <w:vAlign w:val="center"/>
          </w:tcPr>
          <w:p w14:paraId="39B518AE" w14:textId="77777777" w:rsidR="00777A73" w:rsidRPr="004E236D" w:rsidRDefault="00777A73" w:rsidP="00777A73">
            <w:pPr>
              <w:pStyle w:val="Normln"/>
              <w:jc w:val="center"/>
              <w:rPr>
                <w:szCs w:val="22"/>
                <w:lang w:val="sk-SK"/>
              </w:rPr>
            </w:pPr>
            <w:r w:rsidRPr="004E236D">
              <w:rPr>
                <w:szCs w:val="22"/>
                <w:lang w:val="sk-SK"/>
              </w:rPr>
              <w:t>100</w:t>
            </w:r>
          </w:p>
        </w:tc>
        <w:tc>
          <w:tcPr>
            <w:tcW w:w="2520" w:type="dxa"/>
          </w:tcPr>
          <w:p w14:paraId="7380947D" w14:textId="77777777" w:rsidR="00777A73" w:rsidRPr="004E236D" w:rsidRDefault="00777A73" w:rsidP="00777A73">
            <w:pPr>
              <w:pStyle w:val="Normln"/>
              <w:jc w:val="center"/>
              <w:rPr>
                <w:szCs w:val="22"/>
                <w:lang w:val="sk-SK"/>
              </w:rPr>
            </w:pPr>
          </w:p>
        </w:tc>
      </w:tr>
      <w:tr w:rsidR="004E236D" w:rsidRPr="004E236D" w14:paraId="4384DBEB" w14:textId="77777777" w:rsidTr="00777A73">
        <w:trPr>
          <w:trHeight w:val="340"/>
          <w:jc w:val="center"/>
        </w:trPr>
        <w:tc>
          <w:tcPr>
            <w:tcW w:w="4448" w:type="dxa"/>
            <w:vAlign w:val="center"/>
          </w:tcPr>
          <w:p w14:paraId="329A5352" w14:textId="77777777" w:rsidR="00777A73" w:rsidRPr="004E236D" w:rsidRDefault="00777A73" w:rsidP="00777A73">
            <w:pPr>
              <w:pStyle w:val="Normln"/>
              <w:jc w:val="both"/>
              <w:rPr>
                <w:szCs w:val="22"/>
                <w:lang w:val="sk-SK"/>
              </w:rPr>
            </w:pPr>
            <w:r w:rsidRPr="004E236D">
              <w:rPr>
                <w:szCs w:val="22"/>
                <w:lang w:val="sk-SK"/>
              </w:rPr>
              <w:t>Výroba akrylonitrilu</w:t>
            </w:r>
          </w:p>
        </w:tc>
        <w:tc>
          <w:tcPr>
            <w:tcW w:w="2212" w:type="dxa"/>
            <w:vAlign w:val="center"/>
          </w:tcPr>
          <w:p w14:paraId="657B3FE9" w14:textId="77777777" w:rsidR="00777A73" w:rsidRPr="004E236D" w:rsidRDefault="00777A73" w:rsidP="00777A73">
            <w:pPr>
              <w:pStyle w:val="Normln"/>
              <w:rPr>
                <w:szCs w:val="22"/>
                <w:lang w:val="sk-SK"/>
              </w:rPr>
            </w:pPr>
          </w:p>
        </w:tc>
        <w:tc>
          <w:tcPr>
            <w:tcW w:w="2520" w:type="dxa"/>
            <w:vAlign w:val="center"/>
          </w:tcPr>
          <w:p w14:paraId="444FC6A7" w14:textId="77777777" w:rsidR="00777A73" w:rsidRPr="004E236D" w:rsidRDefault="00777A73" w:rsidP="00777A73">
            <w:pPr>
              <w:pStyle w:val="Normln"/>
              <w:jc w:val="center"/>
              <w:rPr>
                <w:szCs w:val="22"/>
                <w:lang w:val="sk-SK"/>
              </w:rPr>
            </w:pPr>
            <w:r w:rsidRPr="004E236D">
              <w:rPr>
                <w:szCs w:val="22"/>
                <w:lang w:val="sk-SK"/>
              </w:rPr>
              <w:t>0,2</w:t>
            </w:r>
            <w:r w:rsidRPr="004E236D">
              <w:rPr>
                <w:szCs w:val="22"/>
                <w:vertAlign w:val="superscript"/>
                <w:lang w:val="sk-SK"/>
              </w:rPr>
              <w:t>1</w:t>
            </w:r>
            <w:r w:rsidRPr="004E236D">
              <w:rPr>
                <w:szCs w:val="22"/>
                <w:lang w:val="sk-SK"/>
              </w:rPr>
              <w:t>)</w:t>
            </w:r>
          </w:p>
        </w:tc>
      </w:tr>
    </w:tbl>
    <w:p w14:paraId="5AF5ABBF" w14:textId="77777777" w:rsidR="00777A73" w:rsidRPr="004E236D" w:rsidRDefault="00777A73" w:rsidP="00777A73">
      <w:pPr>
        <w:pStyle w:val="Normln"/>
        <w:spacing w:before="60"/>
        <w:jc w:val="both"/>
        <w:rPr>
          <w:szCs w:val="22"/>
          <w:lang w:val="sk-SK"/>
        </w:rPr>
      </w:pPr>
      <w:r w:rsidRPr="004E236D">
        <w:rPr>
          <w:szCs w:val="22"/>
          <w:vertAlign w:val="superscript"/>
          <w:lang w:val="sk-SK"/>
        </w:rPr>
        <w:t>1</w:t>
      </w:r>
      <w:r w:rsidRPr="004E236D">
        <w:rPr>
          <w:szCs w:val="22"/>
          <w:lang w:val="sk-SK"/>
        </w:rPr>
        <w:t>) Platí pre zariadenia  na znižovanie emisií spaľovaním.</w:t>
      </w:r>
    </w:p>
    <w:p w14:paraId="1DCAB560" w14:textId="77777777" w:rsidR="00777A73" w:rsidRPr="004E236D" w:rsidRDefault="00777A73" w:rsidP="00777A73">
      <w:pPr>
        <w:pStyle w:val="Nadpis2"/>
        <w:spacing w:after="0"/>
        <w:rPr>
          <w:sz w:val="22"/>
          <w:szCs w:val="22"/>
        </w:rPr>
      </w:pPr>
      <w:r w:rsidRPr="004E236D">
        <w:rPr>
          <w:sz w:val="22"/>
          <w:szCs w:val="22"/>
        </w:rPr>
        <w:t>14.    VÝROBA POLYVINYLCHLORIDU</w:t>
      </w:r>
    </w:p>
    <w:p w14:paraId="049CE870" w14:textId="77777777" w:rsidR="00777A73" w:rsidRPr="004E236D" w:rsidRDefault="00777A73" w:rsidP="00777A73">
      <w:pPr>
        <w:rPr>
          <w:rFonts w:ascii="Times New Roman" w:hAnsi="Times New Roman" w:cs="Times New Roman"/>
        </w:rPr>
      </w:pPr>
      <w:r w:rsidRPr="004E236D">
        <w:rPr>
          <w:rFonts w:ascii="Times New Roman" w:hAnsi="Times New Roman" w:cs="Times New Roman"/>
          <w:b/>
        </w:rPr>
        <w:t xml:space="preserve">14.1    Technické požiadavky a podmienky prevádzkovania </w:t>
      </w:r>
    </w:p>
    <w:p w14:paraId="128DCBE2" w14:textId="77777777" w:rsidR="00777A73" w:rsidRPr="004E236D" w:rsidRDefault="00777A73" w:rsidP="00777A73">
      <w:pPr>
        <w:pStyle w:val="Zarkazkladnhotextu3"/>
        <w:keepNext w:val="0"/>
        <w:numPr>
          <w:ilvl w:val="0"/>
          <w:numId w:val="178"/>
        </w:numPr>
        <w:tabs>
          <w:tab w:val="clear" w:pos="794"/>
        </w:tabs>
        <w:spacing w:before="0" w:after="0"/>
        <w:ind w:left="720" w:hanging="720"/>
        <w:rPr>
          <w:sz w:val="22"/>
          <w:szCs w:val="22"/>
        </w:rPr>
      </w:pPr>
      <w:r w:rsidRPr="004E236D">
        <w:rPr>
          <w:sz w:val="22"/>
          <w:szCs w:val="22"/>
        </w:rPr>
        <w:t>Odpadové plyny s obsahom vinylchloridu je potrebné odvádzať na čistenie alebo zneškodnenie.</w:t>
      </w:r>
    </w:p>
    <w:p w14:paraId="64D3639B" w14:textId="77777777" w:rsidR="00777A73" w:rsidRPr="004E236D" w:rsidRDefault="00777A73" w:rsidP="00777A73">
      <w:pPr>
        <w:pStyle w:val="Zarkazkladnhotextu3"/>
        <w:keepNext w:val="0"/>
        <w:numPr>
          <w:ilvl w:val="0"/>
          <w:numId w:val="178"/>
        </w:numPr>
        <w:tabs>
          <w:tab w:val="clear" w:pos="794"/>
        </w:tabs>
        <w:spacing w:before="0"/>
        <w:ind w:left="720" w:hanging="720"/>
        <w:rPr>
          <w:sz w:val="22"/>
          <w:szCs w:val="22"/>
        </w:rPr>
      </w:pPr>
      <w:r w:rsidRPr="004E236D">
        <w:rPr>
          <w:sz w:val="22"/>
          <w:szCs w:val="22"/>
        </w:rPr>
        <w:t>Na mieste prechodu z uzatvoreného systému na úpravu alebo na sušenie v otvorenom systéme zvyškový obsah vinylchloridu nesmie prekročiť nasledovné hodnoty: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464"/>
        <w:gridCol w:w="3824"/>
      </w:tblGrid>
      <w:tr w:rsidR="004E236D" w:rsidRPr="004E236D" w14:paraId="6E85254E" w14:textId="77777777" w:rsidTr="00777A73">
        <w:trPr>
          <w:trHeight w:val="340"/>
          <w:jc w:val="center"/>
        </w:trPr>
        <w:tc>
          <w:tcPr>
            <w:tcW w:w="9180" w:type="dxa"/>
            <w:gridSpan w:val="2"/>
            <w:vAlign w:val="center"/>
          </w:tcPr>
          <w:p w14:paraId="1CA12E97"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b/>
              </w:rPr>
              <w:t>Zvyškový obsah vinylchloridu</w:t>
            </w:r>
            <w:r w:rsidRPr="004E236D">
              <w:rPr>
                <w:rFonts w:ascii="Times New Roman" w:hAnsi="Times New Roman" w:cs="Times New Roman"/>
                <w:b/>
                <w:vertAlign w:val="superscript"/>
              </w:rPr>
              <w:t>1</w:t>
            </w:r>
            <w:r w:rsidRPr="004E236D">
              <w:rPr>
                <w:rFonts w:ascii="Times New Roman" w:hAnsi="Times New Roman" w:cs="Times New Roman"/>
              </w:rPr>
              <w:t>)</w:t>
            </w:r>
          </w:p>
        </w:tc>
      </w:tr>
      <w:tr w:rsidR="004E236D" w:rsidRPr="004E236D" w14:paraId="123E6000" w14:textId="77777777" w:rsidTr="00777A73">
        <w:trPr>
          <w:trHeight w:val="340"/>
          <w:jc w:val="center"/>
        </w:trPr>
        <w:tc>
          <w:tcPr>
            <w:tcW w:w="5400" w:type="dxa"/>
            <w:vAlign w:val="center"/>
          </w:tcPr>
          <w:p w14:paraId="04F501FF"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 xml:space="preserve">Hotový výrobok  </w:t>
            </w:r>
          </w:p>
        </w:tc>
        <w:tc>
          <w:tcPr>
            <w:tcW w:w="3780" w:type="dxa"/>
            <w:vAlign w:val="center"/>
          </w:tcPr>
          <w:p w14:paraId="465A5367" w14:textId="77777777" w:rsidR="00777A73" w:rsidRPr="004E236D" w:rsidRDefault="00777A73" w:rsidP="00777A73">
            <w:pPr>
              <w:spacing w:after="0" w:line="240" w:lineRule="auto"/>
              <w:ind w:left="252" w:hanging="252"/>
              <w:rPr>
                <w:rFonts w:ascii="Times New Roman" w:hAnsi="Times New Roman" w:cs="Times New Roman"/>
              </w:rPr>
            </w:pPr>
            <w:r w:rsidRPr="004E236D">
              <w:rPr>
                <w:rFonts w:ascii="Times New Roman" w:hAnsi="Times New Roman" w:cs="Times New Roman"/>
              </w:rPr>
              <w:t xml:space="preserve">          10 mg/kg PVC</w:t>
            </w:r>
          </w:p>
        </w:tc>
      </w:tr>
      <w:tr w:rsidR="004E236D" w:rsidRPr="004E236D" w14:paraId="4BCF00E3" w14:textId="77777777" w:rsidTr="00777A73">
        <w:trPr>
          <w:trHeight w:val="340"/>
          <w:jc w:val="center"/>
        </w:trPr>
        <w:tc>
          <w:tcPr>
            <w:tcW w:w="5400" w:type="dxa"/>
            <w:vAlign w:val="center"/>
          </w:tcPr>
          <w:p w14:paraId="7DF5A1B5"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lastRenderedPageBreak/>
              <w:t>Suspenzia homopolyméru</w:t>
            </w:r>
          </w:p>
        </w:tc>
        <w:tc>
          <w:tcPr>
            <w:tcW w:w="3780" w:type="dxa"/>
            <w:vAlign w:val="center"/>
          </w:tcPr>
          <w:p w14:paraId="5349A86B" w14:textId="77777777" w:rsidR="00777A73" w:rsidRPr="004E236D" w:rsidRDefault="00777A73" w:rsidP="00777A73">
            <w:pPr>
              <w:spacing w:after="0" w:line="240" w:lineRule="auto"/>
              <w:ind w:left="252" w:hanging="252"/>
              <w:rPr>
                <w:rFonts w:ascii="Times New Roman" w:hAnsi="Times New Roman" w:cs="Times New Roman"/>
              </w:rPr>
            </w:pPr>
            <w:r w:rsidRPr="004E236D">
              <w:rPr>
                <w:rFonts w:ascii="Times New Roman" w:hAnsi="Times New Roman" w:cs="Times New Roman"/>
              </w:rPr>
              <w:t xml:space="preserve">         100 mg/kg PVC</w:t>
            </w:r>
          </w:p>
        </w:tc>
      </w:tr>
      <w:tr w:rsidR="004E236D" w:rsidRPr="004E236D" w14:paraId="44D4BD2C" w14:textId="77777777" w:rsidTr="00777A73">
        <w:trPr>
          <w:trHeight w:val="340"/>
          <w:jc w:val="center"/>
        </w:trPr>
        <w:tc>
          <w:tcPr>
            <w:tcW w:w="5400" w:type="dxa"/>
            <w:vAlign w:val="center"/>
          </w:tcPr>
          <w:p w14:paraId="5F61F382"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Suspenzia kopolyméru</w:t>
            </w:r>
          </w:p>
        </w:tc>
        <w:tc>
          <w:tcPr>
            <w:tcW w:w="3780" w:type="dxa"/>
            <w:vAlign w:val="center"/>
          </w:tcPr>
          <w:p w14:paraId="4BC7A368" w14:textId="77777777" w:rsidR="00777A73" w:rsidRPr="004E236D" w:rsidRDefault="00777A73" w:rsidP="00777A73">
            <w:pPr>
              <w:spacing w:after="0" w:line="240" w:lineRule="auto"/>
              <w:ind w:left="252" w:hanging="252"/>
              <w:rPr>
                <w:rFonts w:ascii="Times New Roman" w:hAnsi="Times New Roman" w:cs="Times New Roman"/>
              </w:rPr>
            </w:pPr>
            <w:r w:rsidRPr="004E236D">
              <w:rPr>
                <w:rFonts w:ascii="Times New Roman" w:hAnsi="Times New Roman" w:cs="Times New Roman"/>
              </w:rPr>
              <w:t xml:space="preserve">         400 mg/kg kopolyméru</w:t>
            </w:r>
          </w:p>
        </w:tc>
      </w:tr>
      <w:tr w:rsidR="004E236D" w:rsidRPr="004E236D" w14:paraId="7A4801BC" w14:textId="77777777" w:rsidTr="00777A73">
        <w:trPr>
          <w:trHeight w:val="340"/>
          <w:jc w:val="center"/>
        </w:trPr>
        <w:tc>
          <w:tcPr>
            <w:tcW w:w="5400" w:type="dxa"/>
            <w:vAlign w:val="center"/>
          </w:tcPr>
          <w:p w14:paraId="306A2C82"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Suspenzia mikropolyméru a emulzia polyméru</w:t>
            </w:r>
          </w:p>
        </w:tc>
        <w:tc>
          <w:tcPr>
            <w:tcW w:w="3780" w:type="dxa"/>
            <w:vAlign w:val="center"/>
          </w:tcPr>
          <w:p w14:paraId="743A43CD" w14:textId="77777777" w:rsidR="00777A73" w:rsidRPr="004E236D" w:rsidRDefault="00777A73" w:rsidP="00777A73">
            <w:pPr>
              <w:spacing w:after="0" w:line="240" w:lineRule="auto"/>
              <w:ind w:left="252" w:hanging="252"/>
              <w:rPr>
                <w:rFonts w:ascii="Times New Roman" w:hAnsi="Times New Roman" w:cs="Times New Roman"/>
              </w:rPr>
            </w:pPr>
            <w:r w:rsidRPr="004E236D">
              <w:rPr>
                <w:rFonts w:ascii="Times New Roman" w:hAnsi="Times New Roman" w:cs="Times New Roman"/>
              </w:rPr>
              <w:t xml:space="preserve">       1 500 mg/kg PVC</w:t>
            </w:r>
          </w:p>
        </w:tc>
      </w:tr>
    </w:tbl>
    <w:p w14:paraId="377789A6" w14:textId="77777777" w:rsidR="00777A73" w:rsidRPr="004E236D" w:rsidRDefault="00777A73" w:rsidP="00777A73">
      <w:pPr>
        <w:spacing w:before="60" w:after="0" w:line="240" w:lineRule="auto"/>
        <w:rPr>
          <w:rFonts w:ascii="Times New Roman" w:hAnsi="Times New Roman" w:cs="Times New Roman"/>
        </w:rPr>
      </w:pPr>
      <w:r w:rsidRPr="004E236D">
        <w:rPr>
          <w:rFonts w:ascii="Times New Roman" w:hAnsi="Times New Roman" w:cs="Times New Roman"/>
          <w:vertAlign w:val="superscript"/>
        </w:rPr>
        <w:t>1</w:t>
      </w:r>
      <w:r w:rsidRPr="004E236D">
        <w:rPr>
          <w:rFonts w:ascii="Times New Roman" w:hAnsi="Times New Roman" w:cs="Times New Roman"/>
        </w:rPr>
        <w:t>) Platí  v mesačnom priemere.</w:t>
      </w:r>
    </w:p>
    <w:p w14:paraId="7FE884FC" w14:textId="77777777" w:rsidR="00777A73" w:rsidRPr="004E236D" w:rsidRDefault="00777A73" w:rsidP="00777A73">
      <w:pPr>
        <w:pStyle w:val="ListParagraph1"/>
        <w:keepNext w:val="0"/>
        <w:spacing w:before="120" w:after="120"/>
        <w:contextualSpacing w:val="0"/>
        <w:rPr>
          <w:b/>
          <w:sz w:val="22"/>
        </w:rPr>
      </w:pPr>
      <w:r w:rsidRPr="004E236D">
        <w:rPr>
          <w:b/>
          <w:sz w:val="22"/>
        </w:rPr>
        <w:t xml:space="preserve">14.2  Emisný limit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77"/>
        <w:gridCol w:w="4411"/>
      </w:tblGrid>
      <w:tr w:rsidR="004E236D" w:rsidRPr="004E236D" w14:paraId="01CC0F25" w14:textId="77777777" w:rsidTr="00777A73">
        <w:trPr>
          <w:jc w:val="center"/>
        </w:trPr>
        <w:tc>
          <w:tcPr>
            <w:tcW w:w="4820" w:type="dxa"/>
            <w:vAlign w:val="center"/>
          </w:tcPr>
          <w:p w14:paraId="1642B607" w14:textId="77777777" w:rsidR="00777A73" w:rsidRPr="004E236D" w:rsidRDefault="00777A73" w:rsidP="00777A73">
            <w:pPr>
              <w:spacing w:after="0" w:line="240" w:lineRule="auto"/>
              <w:outlineLvl w:val="2"/>
              <w:rPr>
                <w:rFonts w:ascii="Times New Roman" w:hAnsi="Times New Roman" w:cs="Times New Roman"/>
              </w:rPr>
            </w:pPr>
            <w:r w:rsidRPr="004E236D">
              <w:rPr>
                <w:rFonts w:ascii="Times New Roman" w:hAnsi="Times New Roman" w:cs="Times New Roman"/>
                <w:b/>
              </w:rPr>
              <w:t>Podmienky platnosti EL</w:t>
            </w:r>
          </w:p>
        </w:tc>
        <w:tc>
          <w:tcPr>
            <w:tcW w:w="4360" w:type="dxa"/>
            <w:vAlign w:val="center"/>
          </w:tcPr>
          <w:p w14:paraId="184DF566" w14:textId="77777777" w:rsidR="00777A73" w:rsidRPr="004E236D" w:rsidRDefault="00777A73" w:rsidP="00777A73">
            <w:pPr>
              <w:spacing w:after="0" w:line="240" w:lineRule="auto"/>
              <w:outlineLvl w:val="2"/>
              <w:rPr>
                <w:rFonts w:ascii="Times New Roman" w:hAnsi="Times New Roman" w:cs="Times New Roman"/>
              </w:rPr>
            </w:pPr>
            <w:r w:rsidRPr="004E236D">
              <w:rPr>
                <w:rFonts w:ascii="Times New Roman" w:hAnsi="Times New Roman" w:cs="Times New Roman"/>
              </w:rPr>
              <w:t>Štandardné stavové podmienky, suchý plyn</w:t>
            </w:r>
          </w:p>
        </w:tc>
      </w:tr>
      <w:tr w:rsidR="004E236D" w:rsidRPr="004E236D" w14:paraId="1B6125E7" w14:textId="77777777" w:rsidTr="00777A73">
        <w:trPr>
          <w:jc w:val="center"/>
        </w:trPr>
        <w:tc>
          <w:tcPr>
            <w:tcW w:w="4820" w:type="dxa"/>
            <w:vMerge w:val="restart"/>
            <w:vAlign w:val="center"/>
          </w:tcPr>
          <w:p w14:paraId="0C6D9DB1"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b/>
              </w:rPr>
              <w:t>Časť zdroja</w:t>
            </w:r>
          </w:p>
        </w:tc>
        <w:tc>
          <w:tcPr>
            <w:tcW w:w="4360" w:type="dxa"/>
            <w:vAlign w:val="center"/>
          </w:tcPr>
          <w:p w14:paraId="644738F6" w14:textId="77777777" w:rsidR="00777A73" w:rsidRPr="004E236D" w:rsidRDefault="00777A73" w:rsidP="00777A73">
            <w:pPr>
              <w:spacing w:after="0" w:line="240" w:lineRule="auto"/>
              <w:ind w:left="-108" w:firstLine="108"/>
              <w:jc w:val="center"/>
              <w:rPr>
                <w:rFonts w:ascii="Times New Roman" w:hAnsi="Times New Roman" w:cs="Times New Roman"/>
              </w:rPr>
            </w:pPr>
            <w:r w:rsidRPr="004E236D">
              <w:rPr>
                <w:rFonts w:ascii="Times New Roman" w:hAnsi="Times New Roman" w:cs="Times New Roman"/>
                <w:b/>
              </w:rPr>
              <w:t xml:space="preserve">Emisný limit </w:t>
            </w:r>
            <w:r w:rsidRPr="004E236D">
              <w:rPr>
                <w:rFonts w:ascii="Times New Roman" w:hAnsi="Times New Roman" w:cs="Times New Roman"/>
                <w:b/>
              </w:rPr>
              <w:sym w:font="Symbol" w:char="F05B"/>
            </w:r>
            <w:r w:rsidRPr="004E236D">
              <w:rPr>
                <w:rFonts w:ascii="Times New Roman" w:hAnsi="Times New Roman" w:cs="Times New Roman"/>
                <w:b/>
              </w:rPr>
              <w:t>mg/m</w:t>
            </w:r>
            <w:r w:rsidRPr="004E236D">
              <w:rPr>
                <w:rFonts w:ascii="Times New Roman" w:hAnsi="Times New Roman" w:cs="Times New Roman"/>
                <w:b/>
                <w:vertAlign w:val="superscript"/>
              </w:rPr>
              <w:t>3</w:t>
            </w:r>
            <w:r w:rsidRPr="004E236D">
              <w:rPr>
                <w:rFonts w:ascii="Times New Roman" w:hAnsi="Times New Roman" w:cs="Times New Roman"/>
                <w:b/>
              </w:rPr>
              <w:sym w:font="Symbol" w:char="F05D"/>
            </w:r>
          </w:p>
        </w:tc>
      </w:tr>
      <w:tr w:rsidR="004E236D" w:rsidRPr="004E236D" w14:paraId="2531EB57" w14:textId="77777777" w:rsidTr="00777A73">
        <w:trPr>
          <w:jc w:val="center"/>
        </w:trPr>
        <w:tc>
          <w:tcPr>
            <w:tcW w:w="4820" w:type="dxa"/>
            <w:vMerge/>
          </w:tcPr>
          <w:p w14:paraId="78F7D2BA" w14:textId="77777777" w:rsidR="00777A73" w:rsidRPr="004E236D" w:rsidRDefault="00777A73" w:rsidP="00777A73">
            <w:pPr>
              <w:spacing w:after="0" w:line="240" w:lineRule="auto"/>
              <w:rPr>
                <w:rFonts w:ascii="Times New Roman" w:hAnsi="Times New Roman" w:cs="Times New Roman"/>
              </w:rPr>
            </w:pPr>
          </w:p>
        </w:tc>
        <w:tc>
          <w:tcPr>
            <w:tcW w:w="4360" w:type="dxa"/>
          </w:tcPr>
          <w:p w14:paraId="565C122B" w14:textId="77777777" w:rsidR="00777A73" w:rsidRPr="004E236D" w:rsidRDefault="00777A73" w:rsidP="00777A73">
            <w:pPr>
              <w:spacing w:after="0" w:line="240" w:lineRule="auto"/>
              <w:jc w:val="center"/>
              <w:rPr>
                <w:rFonts w:ascii="Times New Roman" w:hAnsi="Times New Roman" w:cs="Times New Roman"/>
                <w:b/>
              </w:rPr>
            </w:pPr>
            <w:r w:rsidRPr="004E236D">
              <w:rPr>
                <w:rFonts w:ascii="Times New Roman" w:hAnsi="Times New Roman" w:cs="Times New Roman"/>
                <w:b/>
              </w:rPr>
              <w:t>Vinylchlorid</w:t>
            </w:r>
          </w:p>
        </w:tc>
      </w:tr>
      <w:tr w:rsidR="004E236D" w:rsidRPr="004E236D" w14:paraId="3A38121D" w14:textId="77777777" w:rsidTr="00777A73">
        <w:trPr>
          <w:trHeight w:val="454"/>
          <w:jc w:val="center"/>
        </w:trPr>
        <w:tc>
          <w:tcPr>
            <w:tcW w:w="4820" w:type="dxa"/>
            <w:vAlign w:val="center"/>
          </w:tcPr>
          <w:p w14:paraId="071E3BC8"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Odpadové plyny z procesu čistenia a zneškodnenia</w:t>
            </w:r>
          </w:p>
        </w:tc>
        <w:tc>
          <w:tcPr>
            <w:tcW w:w="4360" w:type="dxa"/>
            <w:vAlign w:val="center"/>
          </w:tcPr>
          <w:p w14:paraId="2DE80C99"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 xml:space="preserve">5 </w:t>
            </w:r>
          </w:p>
        </w:tc>
      </w:tr>
    </w:tbl>
    <w:p w14:paraId="141BB5C9" w14:textId="77777777" w:rsidR="00777A73" w:rsidRPr="004E236D" w:rsidRDefault="00777A73" w:rsidP="00777A73">
      <w:pPr>
        <w:pStyle w:val="Nadpis2"/>
        <w:spacing w:after="0"/>
        <w:rPr>
          <w:sz w:val="22"/>
          <w:szCs w:val="22"/>
        </w:rPr>
      </w:pPr>
      <w:r w:rsidRPr="004E236D">
        <w:rPr>
          <w:sz w:val="22"/>
          <w:szCs w:val="22"/>
        </w:rPr>
        <w:t>15.  VÝROBA EXPANDOVANÝCH PLASTOV</w:t>
      </w:r>
    </w:p>
    <w:p w14:paraId="06198BEE" w14:textId="77777777" w:rsidR="00777A73" w:rsidRPr="004E236D" w:rsidRDefault="00777A73" w:rsidP="00777A73">
      <w:pPr>
        <w:rPr>
          <w:rFonts w:ascii="Times New Roman" w:hAnsi="Times New Roman" w:cs="Times New Roman"/>
          <w:b/>
        </w:rPr>
      </w:pPr>
      <w:r w:rsidRPr="004E236D">
        <w:rPr>
          <w:rFonts w:ascii="Times New Roman" w:hAnsi="Times New Roman" w:cs="Times New Roman"/>
          <w:b/>
        </w:rPr>
        <w:t>15.1  Výroba  penového polystyrénu</w:t>
      </w:r>
    </w:p>
    <w:p w14:paraId="1D19EDDF" w14:textId="77777777" w:rsidR="00777A73" w:rsidRPr="004E236D" w:rsidRDefault="00777A73" w:rsidP="00777A73">
      <w:pPr>
        <w:pStyle w:val="Zkladntext20"/>
        <w:spacing w:after="0" w:line="240" w:lineRule="auto"/>
        <w:rPr>
          <w:b/>
          <w:sz w:val="22"/>
          <w:szCs w:val="22"/>
          <w:lang w:val="sk-SK"/>
        </w:rPr>
      </w:pPr>
      <w:r w:rsidRPr="004E236D">
        <w:rPr>
          <w:b/>
          <w:sz w:val="22"/>
          <w:szCs w:val="22"/>
          <w:lang w:val="sk-SK"/>
        </w:rPr>
        <w:t>15.1.1. Podmienka prevádzkovania</w:t>
      </w:r>
    </w:p>
    <w:p w14:paraId="06C757A3" w14:textId="77777777" w:rsidR="00777A73" w:rsidRPr="004E236D" w:rsidRDefault="00777A73" w:rsidP="00777A73">
      <w:pPr>
        <w:pStyle w:val="Zkladntext20"/>
        <w:spacing w:after="0" w:line="240" w:lineRule="auto"/>
        <w:ind w:left="720"/>
        <w:jc w:val="both"/>
        <w:rPr>
          <w:sz w:val="22"/>
          <w:szCs w:val="22"/>
          <w:lang w:val="sk-SK"/>
        </w:rPr>
      </w:pPr>
      <w:r w:rsidRPr="004E236D">
        <w:rPr>
          <w:sz w:val="22"/>
          <w:szCs w:val="22"/>
          <w:lang w:val="sk-SK"/>
        </w:rPr>
        <w:t xml:space="preserve">Pri výrobe penového polystyrénu je potrebné používať najmenej 50-percentný podiel suroviny s obsahom nadúvadiel (pentánu alebo iných organických látok) ≤ 6,2 %. Platí ako  mesačná priemerná hodnota. </w:t>
      </w:r>
    </w:p>
    <w:p w14:paraId="2879B09A" w14:textId="77777777" w:rsidR="00777A73" w:rsidRPr="004E236D" w:rsidRDefault="00777A73" w:rsidP="00777A73">
      <w:pPr>
        <w:pStyle w:val="Zkladntext20"/>
        <w:spacing w:after="0" w:line="240" w:lineRule="auto"/>
        <w:jc w:val="both"/>
        <w:rPr>
          <w:b/>
          <w:sz w:val="22"/>
          <w:szCs w:val="22"/>
          <w:lang w:val="sk-SK"/>
        </w:rPr>
      </w:pPr>
      <w:r w:rsidRPr="004E236D">
        <w:rPr>
          <w:b/>
          <w:sz w:val="22"/>
          <w:szCs w:val="22"/>
          <w:lang w:val="sk-SK"/>
        </w:rPr>
        <w:t xml:space="preserve">15.2 </w:t>
      </w:r>
      <w:r w:rsidRPr="004E236D">
        <w:rPr>
          <w:b/>
          <w:sz w:val="22"/>
          <w:szCs w:val="22"/>
          <w:lang w:val="sk-SK"/>
        </w:rPr>
        <w:tab/>
        <w:t xml:space="preserve">Emisný limit </w:t>
      </w:r>
    </w:p>
    <w:p w14:paraId="5F78DA1C" w14:textId="77777777" w:rsidR="00777A73" w:rsidRPr="004E236D" w:rsidRDefault="00777A73" w:rsidP="00777A73">
      <w:pPr>
        <w:pStyle w:val="Zkladntext20"/>
        <w:spacing w:after="0" w:line="240" w:lineRule="auto"/>
        <w:ind w:left="708"/>
        <w:jc w:val="both"/>
        <w:rPr>
          <w:sz w:val="22"/>
          <w:szCs w:val="22"/>
          <w:lang w:val="sk-SK"/>
        </w:rPr>
      </w:pPr>
      <w:r w:rsidRPr="004E236D">
        <w:rPr>
          <w:sz w:val="22"/>
          <w:szCs w:val="22"/>
          <w:lang w:val="sk-SK"/>
        </w:rPr>
        <w:t xml:space="preserve">Špecifické emisné limity sa neustanovujú a neuplatňuje sa ani všeobecný emisný limit pre znečisťujúce látky 4. skupiny 3. a 4. podskupiny vyjadrený ako TOC.  </w:t>
      </w:r>
    </w:p>
    <w:p w14:paraId="3A546007" w14:textId="77777777" w:rsidR="00777A73" w:rsidRPr="004E236D" w:rsidRDefault="00777A73" w:rsidP="00777A73">
      <w:pPr>
        <w:pStyle w:val="Nadpis2"/>
        <w:spacing w:after="0"/>
        <w:rPr>
          <w:sz w:val="22"/>
          <w:szCs w:val="22"/>
        </w:rPr>
      </w:pPr>
      <w:r w:rsidRPr="004E236D">
        <w:rPr>
          <w:sz w:val="22"/>
          <w:szCs w:val="22"/>
        </w:rPr>
        <w:t>16.  SPRACOVANIE ŽIVÍC - VÝROBA LAMINÁTOV, VRÁTANE    SKLOLAMINÁTOV</w:t>
      </w:r>
    </w:p>
    <w:p w14:paraId="51F4D00C" w14:textId="77777777" w:rsidR="00777A73" w:rsidRPr="004E236D" w:rsidRDefault="00777A73" w:rsidP="00777A73">
      <w:pPr>
        <w:pStyle w:val="Zkladntext20"/>
        <w:spacing w:after="0" w:line="240" w:lineRule="auto"/>
        <w:rPr>
          <w:sz w:val="22"/>
          <w:szCs w:val="22"/>
          <w:lang w:val="sk-SK"/>
        </w:rPr>
      </w:pPr>
      <w:r w:rsidRPr="004E236D">
        <w:rPr>
          <w:sz w:val="22"/>
          <w:szCs w:val="22"/>
          <w:lang w:val="sk-SK"/>
        </w:rPr>
        <w:t xml:space="preserve">       Tento bod zahŕňa aj výrobu sklolaminátov. </w:t>
      </w:r>
      <w:r w:rsidRPr="004E236D">
        <w:rPr>
          <w:sz w:val="22"/>
          <w:szCs w:val="22"/>
          <w:lang w:val="sk-SK"/>
        </w:rPr>
        <w:tab/>
      </w:r>
    </w:p>
    <w:p w14:paraId="37DE3E97" w14:textId="77777777" w:rsidR="00777A73" w:rsidRPr="004E236D" w:rsidRDefault="00777A73" w:rsidP="00777A73">
      <w:pPr>
        <w:pStyle w:val="Zkladntext20"/>
        <w:spacing w:after="0" w:line="240" w:lineRule="auto"/>
        <w:rPr>
          <w:sz w:val="22"/>
          <w:szCs w:val="22"/>
          <w:lang w:val="sk-SK"/>
        </w:rPr>
      </w:pPr>
    </w:p>
    <w:p w14:paraId="641405B6" w14:textId="77777777" w:rsidR="00777A73" w:rsidRPr="004E236D" w:rsidRDefault="00777A73" w:rsidP="00777A73">
      <w:pPr>
        <w:pStyle w:val="Zkladntext20"/>
        <w:spacing w:after="0" w:line="240" w:lineRule="auto"/>
        <w:jc w:val="both"/>
        <w:rPr>
          <w:b/>
          <w:sz w:val="22"/>
          <w:szCs w:val="22"/>
          <w:lang w:val="sk-SK"/>
        </w:rPr>
      </w:pPr>
      <w:r w:rsidRPr="004E236D">
        <w:rPr>
          <w:b/>
          <w:sz w:val="22"/>
          <w:szCs w:val="22"/>
          <w:lang w:val="sk-SK"/>
        </w:rPr>
        <w:t xml:space="preserve">16.1 Podmienka prevádzkovania </w:t>
      </w:r>
    </w:p>
    <w:p w14:paraId="6F2C15AB" w14:textId="77777777" w:rsidR="00777A73" w:rsidRPr="004E236D" w:rsidRDefault="00777A73" w:rsidP="00777A73">
      <w:pPr>
        <w:pStyle w:val="Zkladntext20"/>
        <w:spacing w:after="0" w:line="240" w:lineRule="auto"/>
        <w:ind w:left="426"/>
        <w:jc w:val="both"/>
        <w:rPr>
          <w:sz w:val="22"/>
          <w:szCs w:val="22"/>
          <w:lang w:val="sk-SK"/>
        </w:rPr>
      </w:pPr>
      <w:r w:rsidRPr="004E236D">
        <w:rPr>
          <w:sz w:val="22"/>
          <w:szCs w:val="22"/>
          <w:lang w:val="sk-SK"/>
        </w:rPr>
        <w:t xml:space="preserve">Je potrebné vykonať všetky dostupné technické opatrenia s ohľadom na primeranosť nákladov na ďalšie zníženie emisií styrénu, napríklad použitím živíc s nízkym obsahom  styrénu alebo bez styrénu. </w:t>
      </w:r>
    </w:p>
    <w:p w14:paraId="0948394F" w14:textId="77777777" w:rsidR="00777A73" w:rsidRPr="004E236D" w:rsidRDefault="00777A73" w:rsidP="00777A73">
      <w:pPr>
        <w:pStyle w:val="Zkladntext20"/>
        <w:numPr>
          <w:ilvl w:val="0"/>
          <w:numId w:val="97"/>
        </w:numPr>
        <w:tabs>
          <w:tab w:val="clear" w:pos="794"/>
        </w:tabs>
        <w:spacing w:before="120" w:line="240" w:lineRule="auto"/>
        <w:ind w:left="567" w:hanging="567"/>
        <w:jc w:val="both"/>
        <w:rPr>
          <w:b/>
          <w:sz w:val="22"/>
          <w:szCs w:val="22"/>
          <w:lang w:val="sk-SK"/>
        </w:rPr>
      </w:pPr>
      <w:r w:rsidRPr="004E236D">
        <w:rPr>
          <w:b/>
          <w:sz w:val="22"/>
          <w:szCs w:val="22"/>
          <w:lang w:val="sk-SK"/>
        </w:rPr>
        <w:t>Emisné limity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163"/>
        <w:gridCol w:w="1291"/>
        <w:gridCol w:w="1291"/>
        <w:gridCol w:w="1543"/>
      </w:tblGrid>
      <w:tr w:rsidR="004E236D" w:rsidRPr="004E236D" w14:paraId="3BE56BDB" w14:textId="77777777" w:rsidTr="00777A73">
        <w:trPr>
          <w:trHeight w:val="340"/>
          <w:jc w:val="center"/>
        </w:trPr>
        <w:tc>
          <w:tcPr>
            <w:tcW w:w="5103" w:type="dxa"/>
            <w:vAlign w:val="center"/>
          </w:tcPr>
          <w:p w14:paraId="32CB4CAA" w14:textId="77777777" w:rsidR="00777A73" w:rsidRPr="004E236D" w:rsidRDefault="00777A73" w:rsidP="00777A73">
            <w:pPr>
              <w:spacing w:after="0" w:line="240" w:lineRule="auto"/>
              <w:ind w:right="72"/>
              <w:rPr>
                <w:rFonts w:ascii="Times New Roman" w:hAnsi="Times New Roman" w:cs="Times New Roman"/>
              </w:rPr>
            </w:pPr>
            <w:r w:rsidRPr="004E236D">
              <w:rPr>
                <w:rFonts w:ascii="Times New Roman" w:hAnsi="Times New Roman" w:cs="Times New Roman"/>
                <w:b/>
              </w:rPr>
              <w:t>Podmienky platnosti EL</w:t>
            </w:r>
          </w:p>
        </w:tc>
        <w:tc>
          <w:tcPr>
            <w:tcW w:w="4077" w:type="dxa"/>
            <w:gridSpan w:val="3"/>
          </w:tcPr>
          <w:p w14:paraId="3C48DBBE"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 xml:space="preserve">Štandardné stavové podmienky, </w:t>
            </w:r>
          </w:p>
          <w:p w14:paraId="5222D486"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 NH</w:t>
            </w:r>
            <w:r w:rsidRPr="004E236D">
              <w:rPr>
                <w:rFonts w:ascii="Times New Roman" w:hAnsi="Times New Roman" w:cs="Times New Roman"/>
                <w:vertAlign w:val="subscript"/>
              </w:rPr>
              <w:t>3</w:t>
            </w:r>
            <w:r w:rsidRPr="004E236D">
              <w:rPr>
                <w:rFonts w:ascii="Times New Roman" w:hAnsi="Times New Roman" w:cs="Times New Roman"/>
              </w:rPr>
              <w:t>: suchý plyn;</w:t>
            </w:r>
          </w:p>
          <w:p w14:paraId="1D4003FB"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 TOC: vlhký plyn</w:t>
            </w:r>
          </w:p>
        </w:tc>
      </w:tr>
      <w:tr w:rsidR="004E236D" w:rsidRPr="004E236D" w14:paraId="4FA0D555" w14:textId="77777777" w:rsidTr="00777A73">
        <w:trPr>
          <w:trHeight w:val="340"/>
          <w:jc w:val="center"/>
        </w:trPr>
        <w:tc>
          <w:tcPr>
            <w:tcW w:w="5103" w:type="dxa"/>
            <w:vMerge w:val="restart"/>
            <w:vAlign w:val="center"/>
          </w:tcPr>
          <w:p w14:paraId="6B6788D2" w14:textId="77777777" w:rsidR="00777A73" w:rsidRPr="004E236D" w:rsidRDefault="00777A73" w:rsidP="00777A73">
            <w:pPr>
              <w:spacing w:after="0" w:line="240" w:lineRule="auto"/>
              <w:rPr>
                <w:rFonts w:ascii="Times New Roman" w:hAnsi="Times New Roman" w:cs="Times New Roman"/>
                <w:b/>
              </w:rPr>
            </w:pPr>
            <w:r w:rsidRPr="004E236D">
              <w:rPr>
                <w:rFonts w:ascii="Times New Roman" w:hAnsi="Times New Roman" w:cs="Times New Roman"/>
                <w:b/>
              </w:rPr>
              <w:t>Technológia</w:t>
            </w:r>
          </w:p>
        </w:tc>
        <w:tc>
          <w:tcPr>
            <w:tcW w:w="4077" w:type="dxa"/>
            <w:gridSpan w:val="3"/>
            <w:vAlign w:val="center"/>
          </w:tcPr>
          <w:p w14:paraId="7DF8DF70"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b/>
              </w:rPr>
              <w:t xml:space="preserve">Emisný limit </w:t>
            </w:r>
            <w:r w:rsidRPr="004E236D">
              <w:rPr>
                <w:rFonts w:ascii="Times New Roman" w:hAnsi="Times New Roman" w:cs="Times New Roman"/>
                <w:b/>
              </w:rPr>
              <w:sym w:font="Symbol" w:char="F05B"/>
            </w:r>
            <w:r w:rsidRPr="004E236D">
              <w:rPr>
                <w:rFonts w:ascii="Times New Roman" w:hAnsi="Times New Roman" w:cs="Times New Roman"/>
                <w:b/>
              </w:rPr>
              <w:t>mg/m</w:t>
            </w:r>
            <w:r w:rsidRPr="004E236D">
              <w:rPr>
                <w:rFonts w:ascii="Times New Roman" w:hAnsi="Times New Roman" w:cs="Times New Roman"/>
                <w:b/>
                <w:vertAlign w:val="superscript"/>
              </w:rPr>
              <w:t>3</w:t>
            </w:r>
            <w:r w:rsidRPr="004E236D">
              <w:rPr>
                <w:rFonts w:ascii="Times New Roman" w:hAnsi="Times New Roman" w:cs="Times New Roman"/>
                <w:b/>
              </w:rPr>
              <w:sym w:font="Symbol" w:char="F05D"/>
            </w:r>
          </w:p>
        </w:tc>
      </w:tr>
      <w:tr w:rsidR="004E236D" w:rsidRPr="004E236D" w14:paraId="4CE4CC89" w14:textId="77777777" w:rsidTr="00777A73">
        <w:trPr>
          <w:trHeight w:val="340"/>
          <w:jc w:val="center"/>
        </w:trPr>
        <w:tc>
          <w:tcPr>
            <w:tcW w:w="5103" w:type="dxa"/>
            <w:vMerge/>
          </w:tcPr>
          <w:p w14:paraId="6824EB47" w14:textId="77777777" w:rsidR="00777A73" w:rsidRPr="004E236D" w:rsidRDefault="00777A73" w:rsidP="00777A73">
            <w:pPr>
              <w:spacing w:after="0" w:line="240" w:lineRule="auto"/>
              <w:rPr>
                <w:rFonts w:ascii="Times New Roman" w:hAnsi="Times New Roman" w:cs="Times New Roman"/>
              </w:rPr>
            </w:pPr>
          </w:p>
        </w:tc>
        <w:tc>
          <w:tcPr>
            <w:tcW w:w="1276" w:type="dxa"/>
            <w:vAlign w:val="center"/>
          </w:tcPr>
          <w:p w14:paraId="6B62F4FB" w14:textId="77777777" w:rsidR="00777A73" w:rsidRPr="004E236D" w:rsidRDefault="00777A73" w:rsidP="00777A73">
            <w:pPr>
              <w:spacing w:after="0" w:line="240" w:lineRule="auto"/>
              <w:jc w:val="center"/>
              <w:rPr>
                <w:rFonts w:ascii="Times New Roman" w:hAnsi="Times New Roman" w:cs="Times New Roman"/>
                <w:b/>
              </w:rPr>
            </w:pPr>
            <w:r w:rsidRPr="004E236D">
              <w:rPr>
                <w:rFonts w:ascii="Times New Roman" w:hAnsi="Times New Roman" w:cs="Times New Roman"/>
                <w:b/>
              </w:rPr>
              <w:t>TOC</w:t>
            </w:r>
          </w:p>
        </w:tc>
        <w:tc>
          <w:tcPr>
            <w:tcW w:w="1276" w:type="dxa"/>
            <w:vAlign w:val="center"/>
          </w:tcPr>
          <w:p w14:paraId="4E5D3A7E" w14:textId="77777777" w:rsidR="00777A73" w:rsidRPr="004E236D" w:rsidRDefault="00777A73" w:rsidP="00777A73">
            <w:pPr>
              <w:spacing w:after="0" w:line="240" w:lineRule="auto"/>
              <w:jc w:val="center"/>
              <w:rPr>
                <w:rFonts w:ascii="Times New Roman" w:hAnsi="Times New Roman" w:cs="Times New Roman"/>
                <w:b/>
                <w:vertAlign w:val="subscript"/>
              </w:rPr>
            </w:pPr>
            <w:r w:rsidRPr="004E236D">
              <w:rPr>
                <w:rFonts w:ascii="Times New Roman" w:hAnsi="Times New Roman" w:cs="Times New Roman"/>
                <w:b/>
              </w:rPr>
              <w:t>NH</w:t>
            </w:r>
            <w:r w:rsidRPr="004E236D">
              <w:rPr>
                <w:rFonts w:ascii="Times New Roman" w:hAnsi="Times New Roman" w:cs="Times New Roman"/>
                <w:b/>
                <w:vertAlign w:val="subscript"/>
              </w:rPr>
              <w:t>3</w:t>
            </w:r>
          </w:p>
        </w:tc>
        <w:tc>
          <w:tcPr>
            <w:tcW w:w="1525" w:type="dxa"/>
            <w:vAlign w:val="center"/>
          </w:tcPr>
          <w:p w14:paraId="6999D09B" w14:textId="77777777" w:rsidR="00777A73" w:rsidRPr="004E236D" w:rsidRDefault="00777A73" w:rsidP="00777A73">
            <w:pPr>
              <w:spacing w:after="0" w:line="240" w:lineRule="auto"/>
              <w:jc w:val="center"/>
              <w:rPr>
                <w:rFonts w:ascii="Times New Roman" w:hAnsi="Times New Roman" w:cs="Times New Roman"/>
                <w:b/>
              </w:rPr>
            </w:pPr>
            <w:r w:rsidRPr="004E236D">
              <w:rPr>
                <w:rFonts w:ascii="Times New Roman" w:hAnsi="Times New Roman" w:cs="Times New Roman"/>
                <w:b/>
              </w:rPr>
              <w:t xml:space="preserve"> formaldehyd </w:t>
            </w:r>
          </w:p>
        </w:tc>
      </w:tr>
      <w:tr w:rsidR="004E236D" w:rsidRPr="004E236D" w14:paraId="1E6E7F0C" w14:textId="77777777" w:rsidTr="00777A73">
        <w:trPr>
          <w:trHeight w:val="340"/>
          <w:jc w:val="center"/>
        </w:trPr>
        <w:tc>
          <w:tcPr>
            <w:tcW w:w="5103" w:type="dxa"/>
            <w:vAlign w:val="center"/>
          </w:tcPr>
          <w:p w14:paraId="008771C6" w14:textId="77777777" w:rsidR="00777A73" w:rsidRPr="004E236D" w:rsidRDefault="00777A73" w:rsidP="00777A73">
            <w:pPr>
              <w:spacing w:after="0" w:line="240" w:lineRule="auto"/>
              <w:ind w:right="-108"/>
              <w:rPr>
                <w:rFonts w:ascii="Times New Roman" w:hAnsi="Times New Roman" w:cs="Times New Roman"/>
              </w:rPr>
            </w:pPr>
            <w:r w:rsidRPr="004E236D">
              <w:rPr>
                <w:rFonts w:ascii="Times New Roman" w:hAnsi="Times New Roman" w:cs="Times New Roman"/>
              </w:rPr>
              <w:t>Spracovanie nenasýtených polyesterových živíc s prísadou styrénu alebo kvapalných epoxidových živíc s prísadou amínov</w:t>
            </w:r>
          </w:p>
        </w:tc>
        <w:tc>
          <w:tcPr>
            <w:tcW w:w="1276" w:type="dxa"/>
            <w:vAlign w:val="center"/>
          </w:tcPr>
          <w:p w14:paraId="67246FC6"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85</w:t>
            </w:r>
          </w:p>
        </w:tc>
        <w:tc>
          <w:tcPr>
            <w:tcW w:w="1276" w:type="dxa"/>
            <w:vAlign w:val="center"/>
          </w:tcPr>
          <w:p w14:paraId="7BE0FDA2" w14:textId="77777777" w:rsidR="00777A73" w:rsidRPr="004E236D" w:rsidRDefault="00777A73" w:rsidP="00777A73">
            <w:pPr>
              <w:spacing w:after="0" w:line="240" w:lineRule="auto"/>
              <w:jc w:val="center"/>
              <w:rPr>
                <w:rFonts w:ascii="Times New Roman" w:hAnsi="Times New Roman" w:cs="Times New Roman"/>
              </w:rPr>
            </w:pPr>
          </w:p>
        </w:tc>
        <w:tc>
          <w:tcPr>
            <w:tcW w:w="1525" w:type="dxa"/>
            <w:vAlign w:val="center"/>
          </w:tcPr>
          <w:p w14:paraId="016F1B14" w14:textId="77777777" w:rsidR="00777A73" w:rsidRPr="004E236D" w:rsidRDefault="00777A73" w:rsidP="00777A73">
            <w:pPr>
              <w:spacing w:after="0" w:line="240" w:lineRule="auto"/>
              <w:ind w:right="-142"/>
              <w:jc w:val="center"/>
              <w:rPr>
                <w:rFonts w:ascii="Times New Roman" w:hAnsi="Times New Roman" w:cs="Times New Roman"/>
              </w:rPr>
            </w:pPr>
          </w:p>
        </w:tc>
      </w:tr>
      <w:tr w:rsidR="004E236D" w:rsidRPr="004E236D" w14:paraId="29F4D876" w14:textId="77777777" w:rsidTr="00777A73">
        <w:trPr>
          <w:trHeight w:val="340"/>
          <w:jc w:val="center"/>
        </w:trPr>
        <w:tc>
          <w:tcPr>
            <w:tcW w:w="5103" w:type="dxa"/>
            <w:vAlign w:val="center"/>
          </w:tcPr>
          <w:p w14:paraId="100CAC5B"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Tepelné spracovanie aminoplastov alebo fenoplastov  ako sú furánové, močovinoformaldehydové, fenolové alebo xylénové živice</w:t>
            </w:r>
          </w:p>
        </w:tc>
        <w:tc>
          <w:tcPr>
            <w:tcW w:w="1276" w:type="dxa"/>
            <w:vAlign w:val="center"/>
          </w:tcPr>
          <w:p w14:paraId="513CD87E"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 xml:space="preserve">20, </w:t>
            </w:r>
          </w:p>
        </w:tc>
        <w:tc>
          <w:tcPr>
            <w:tcW w:w="1276" w:type="dxa"/>
            <w:vAlign w:val="center"/>
          </w:tcPr>
          <w:p w14:paraId="264A2929"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50</w:t>
            </w:r>
          </w:p>
        </w:tc>
        <w:tc>
          <w:tcPr>
            <w:tcW w:w="1525" w:type="dxa"/>
            <w:vAlign w:val="center"/>
          </w:tcPr>
          <w:p w14:paraId="0619E1B7"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10</w:t>
            </w:r>
            <w:r w:rsidRPr="004E236D">
              <w:rPr>
                <w:rFonts w:ascii="Times New Roman" w:hAnsi="Times New Roman" w:cs="Times New Roman"/>
                <w:vertAlign w:val="superscript"/>
              </w:rPr>
              <w:t>1</w:t>
            </w:r>
            <w:r w:rsidRPr="004E236D">
              <w:rPr>
                <w:rFonts w:ascii="Times New Roman" w:hAnsi="Times New Roman" w:cs="Times New Roman"/>
              </w:rPr>
              <w:t>)</w:t>
            </w:r>
          </w:p>
        </w:tc>
      </w:tr>
    </w:tbl>
    <w:p w14:paraId="3120FC70" w14:textId="77777777" w:rsidR="00777A73" w:rsidRPr="004E236D" w:rsidRDefault="00777A73" w:rsidP="00777A73">
      <w:pPr>
        <w:pStyle w:val="Zarkazkladnhotextu3"/>
        <w:keepNext w:val="0"/>
        <w:spacing w:after="0"/>
        <w:ind w:left="180" w:hanging="180"/>
        <w:rPr>
          <w:sz w:val="22"/>
          <w:szCs w:val="22"/>
        </w:rPr>
      </w:pPr>
      <w:r w:rsidRPr="004E236D">
        <w:rPr>
          <w:sz w:val="22"/>
          <w:szCs w:val="22"/>
          <w:vertAlign w:val="superscript"/>
        </w:rPr>
        <w:t>1</w:t>
      </w:r>
      <w:r w:rsidRPr="004E236D">
        <w:rPr>
          <w:sz w:val="22"/>
          <w:szCs w:val="22"/>
        </w:rPr>
        <w:t xml:space="preserve">)Platí výlučne pre formaldehyd. </w:t>
      </w:r>
    </w:p>
    <w:p w14:paraId="598118CC" w14:textId="77777777" w:rsidR="00777A73" w:rsidRPr="004E236D" w:rsidRDefault="00777A73" w:rsidP="00777A73">
      <w:pPr>
        <w:pStyle w:val="Zarkazkladnhotextu3"/>
        <w:keepNext w:val="0"/>
        <w:spacing w:after="0"/>
        <w:ind w:left="180" w:hanging="180"/>
        <w:rPr>
          <w:sz w:val="22"/>
          <w:szCs w:val="22"/>
        </w:rPr>
      </w:pPr>
    </w:p>
    <w:p w14:paraId="48A12838" w14:textId="77777777" w:rsidR="00777A73" w:rsidRPr="004E236D" w:rsidRDefault="00777A73" w:rsidP="00777A73">
      <w:pPr>
        <w:pStyle w:val="Zarkazkladnhotextu3"/>
        <w:keepNext w:val="0"/>
        <w:spacing w:after="0"/>
        <w:ind w:left="180" w:hanging="180"/>
        <w:rPr>
          <w:sz w:val="22"/>
          <w:szCs w:val="22"/>
        </w:rPr>
      </w:pPr>
    </w:p>
    <w:p w14:paraId="6990CB93" w14:textId="77777777" w:rsidR="00777A73" w:rsidRPr="004E236D" w:rsidRDefault="00777A73" w:rsidP="00777A73">
      <w:pPr>
        <w:pStyle w:val="Zarkazkladnhotextu3"/>
        <w:keepNext w:val="0"/>
        <w:spacing w:after="0"/>
        <w:ind w:left="180" w:hanging="180"/>
        <w:rPr>
          <w:sz w:val="22"/>
          <w:szCs w:val="22"/>
        </w:rPr>
      </w:pPr>
    </w:p>
    <w:p w14:paraId="72DEC16F" w14:textId="77777777" w:rsidR="00777A73" w:rsidRPr="004E236D" w:rsidRDefault="00777A73" w:rsidP="00777A73">
      <w:pPr>
        <w:pStyle w:val="Zarkazkladnhotextu3"/>
        <w:keepNext w:val="0"/>
        <w:spacing w:after="0"/>
        <w:ind w:left="180" w:hanging="180"/>
        <w:rPr>
          <w:b/>
          <w:sz w:val="22"/>
          <w:szCs w:val="22"/>
        </w:rPr>
      </w:pPr>
    </w:p>
    <w:p w14:paraId="66AFA2E7" w14:textId="77777777" w:rsidR="00777A73" w:rsidRPr="004E236D" w:rsidRDefault="00777A73" w:rsidP="00777A73">
      <w:pPr>
        <w:pStyle w:val="Nadpis2"/>
        <w:spacing w:after="0"/>
        <w:rPr>
          <w:sz w:val="22"/>
          <w:szCs w:val="22"/>
        </w:rPr>
      </w:pPr>
      <w:r w:rsidRPr="004E236D">
        <w:rPr>
          <w:sz w:val="22"/>
          <w:szCs w:val="22"/>
        </w:rPr>
        <w:lastRenderedPageBreak/>
        <w:t>17. ZARIADENIA NA VÝROBU A SPRACOVANIE UHLÍKATÝCH  MATERIÁLOV</w:t>
      </w:r>
    </w:p>
    <w:p w14:paraId="7B096130" w14:textId="77777777" w:rsidR="00777A73" w:rsidRPr="004E236D" w:rsidRDefault="00777A73" w:rsidP="00777A73">
      <w:pPr>
        <w:rPr>
          <w:rFonts w:ascii="Times New Roman" w:hAnsi="Times New Roman" w:cs="Times New Roman"/>
          <w:b/>
        </w:rPr>
      </w:pPr>
      <w:r w:rsidRPr="004E236D">
        <w:rPr>
          <w:rFonts w:ascii="Times New Roman" w:hAnsi="Times New Roman" w:cs="Times New Roman"/>
          <w:b/>
        </w:rPr>
        <w:t xml:space="preserve">17.1   Technické požiadavky a podmienky prevádzkovania </w:t>
      </w:r>
      <w:r w:rsidRPr="004E236D">
        <w:rPr>
          <w:rFonts w:ascii="Times New Roman" w:hAnsi="Times New Roman" w:cs="Times New Roman"/>
          <w:b/>
        </w:rPr>
        <w:tab/>
      </w:r>
    </w:p>
    <w:p w14:paraId="31E27682" w14:textId="77777777" w:rsidR="00777A73" w:rsidRPr="004E236D" w:rsidRDefault="00777A73" w:rsidP="00777A73">
      <w:pPr>
        <w:pStyle w:val="Zarkazkladnhotextu3"/>
        <w:keepNext w:val="0"/>
        <w:numPr>
          <w:ilvl w:val="0"/>
          <w:numId w:val="184"/>
        </w:numPr>
        <w:tabs>
          <w:tab w:val="clear" w:pos="477"/>
        </w:tabs>
        <w:spacing w:before="0" w:after="0"/>
        <w:ind w:left="720" w:hanging="720"/>
        <w:rPr>
          <w:sz w:val="22"/>
          <w:szCs w:val="22"/>
        </w:rPr>
      </w:pPr>
      <w:r w:rsidRPr="004E236D">
        <w:rPr>
          <w:sz w:val="22"/>
          <w:szCs w:val="22"/>
        </w:rPr>
        <w:t>Emisie organických látok z tepelných procesov pri výrobe uhlíkatých materiálov je potrebné podľa technických možností s ohľadom na primeranosť nákladov obmedzovať, napríklad odsávať a zneškodňovať.</w:t>
      </w:r>
    </w:p>
    <w:p w14:paraId="57E92DAB" w14:textId="77777777" w:rsidR="00777A73" w:rsidRPr="004E236D" w:rsidRDefault="00777A73" w:rsidP="00777A73">
      <w:pPr>
        <w:numPr>
          <w:ilvl w:val="0"/>
          <w:numId w:val="184"/>
        </w:numPr>
        <w:tabs>
          <w:tab w:val="clear" w:pos="477"/>
        </w:tabs>
        <w:spacing w:after="0" w:line="240" w:lineRule="auto"/>
        <w:ind w:left="720" w:hanging="720"/>
        <w:jc w:val="both"/>
        <w:rPr>
          <w:rFonts w:ascii="Times New Roman" w:hAnsi="Times New Roman" w:cs="Times New Roman"/>
        </w:rPr>
      </w:pPr>
      <w:r w:rsidRPr="004E236D">
        <w:rPr>
          <w:rFonts w:ascii="Times New Roman" w:hAnsi="Times New Roman" w:cs="Times New Roman"/>
        </w:rPr>
        <w:t>Odpadové plyny vznikajúce pri výrobe sadzí a dreveného uhlia je potrebné dodatočne spaľovať.</w:t>
      </w:r>
    </w:p>
    <w:p w14:paraId="2789EE29" w14:textId="77777777" w:rsidR="00777A73" w:rsidRPr="004E236D" w:rsidRDefault="00777A73" w:rsidP="00777A73">
      <w:pPr>
        <w:pStyle w:val="Zkladntext2"/>
        <w:keepNext w:val="0"/>
        <w:spacing w:before="120" w:after="120"/>
        <w:rPr>
          <w:b/>
          <w:sz w:val="22"/>
          <w:lang w:val="sk-SK"/>
        </w:rPr>
      </w:pPr>
      <w:r w:rsidRPr="004E236D">
        <w:rPr>
          <w:b/>
          <w:sz w:val="22"/>
          <w:lang w:val="sk-SK"/>
        </w:rPr>
        <w:t xml:space="preserve">17.2  Emisné limity pre výrobu priemyselných sadzí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006"/>
        <w:gridCol w:w="1275"/>
        <w:gridCol w:w="1275"/>
        <w:gridCol w:w="1275"/>
        <w:gridCol w:w="1457"/>
      </w:tblGrid>
      <w:tr w:rsidR="004E236D" w:rsidRPr="004E236D" w14:paraId="2B8BE67B" w14:textId="77777777" w:rsidTr="00777A73">
        <w:trPr>
          <w:trHeight w:val="340"/>
          <w:jc w:val="center"/>
        </w:trPr>
        <w:tc>
          <w:tcPr>
            <w:tcW w:w="3960" w:type="dxa"/>
            <w:vAlign w:val="center"/>
          </w:tcPr>
          <w:p w14:paraId="71826A17" w14:textId="77777777" w:rsidR="00777A73" w:rsidRPr="004E236D" w:rsidRDefault="00777A73" w:rsidP="00777A73">
            <w:pPr>
              <w:spacing w:after="0" w:line="240" w:lineRule="auto"/>
              <w:outlineLvl w:val="2"/>
              <w:rPr>
                <w:rFonts w:ascii="Times New Roman" w:hAnsi="Times New Roman" w:cs="Times New Roman"/>
              </w:rPr>
            </w:pPr>
            <w:r w:rsidRPr="004E236D">
              <w:rPr>
                <w:rFonts w:ascii="Times New Roman" w:hAnsi="Times New Roman" w:cs="Times New Roman"/>
                <w:b/>
              </w:rPr>
              <w:t>Podmienky platnosti EL</w:t>
            </w:r>
          </w:p>
        </w:tc>
        <w:tc>
          <w:tcPr>
            <w:tcW w:w="5220" w:type="dxa"/>
            <w:gridSpan w:val="4"/>
            <w:vAlign w:val="center"/>
          </w:tcPr>
          <w:p w14:paraId="332CF456" w14:textId="77777777" w:rsidR="00777A73" w:rsidRPr="004E236D" w:rsidRDefault="00777A73" w:rsidP="00777A73">
            <w:pPr>
              <w:spacing w:after="0" w:line="240" w:lineRule="auto"/>
              <w:outlineLvl w:val="2"/>
              <w:rPr>
                <w:rFonts w:ascii="Times New Roman" w:hAnsi="Times New Roman" w:cs="Times New Roman"/>
              </w:rPr>
            </w:pPr>
            <w:r w:rsidRPr="004E236D">
              <w:rPr>
                <w:rFonts w:ascii="Times New Roman" w:hAnsi="Times New Roman" w:cs="Times New Roman"/>
              </w:rPr>
              <w:t xml:space="preserve">Štandardné stavové podmienky, suchý plyn, </w:t>
            </w:r>
          </w:p>
          <w:p w14:paraId="5EA64402" w14:textId="77777777" w:rsidR="00777A73" w:rsidRPr="004E236D" w:rsidRDefault="00777A73" w:rsidP="00777A73">
            <w:pPr>
              <w:spacing w:after="0" w:line="240" w:lineRule="auto"/>
              <w:outlineLvl w:val="2"/>
              <w:rPr>
                <w:rFonts w:ascii="Times New Roman" w:hAnsi="Times New Roman" w:cs="Times New Roman"/>
              </w:rPr>
            </w:pPr>
            <w:r w:rsidRPr="004E236D">
              <w:rPr>
                <w:rFonts w:ascii="Times New Roman" w:hAnsi="Times New Roman" w:cs="Times New Roman"/>
              </w:rPr>
              <w:t>O</w:t>
            </w:r>
            <w:r w:rsidRPr="004E236D">
              <w:rPr>
                <w:rFonts w:ascii="Times New Roman" w:hAnsi="Times New Roman" w:cs="Times New Roman"/>
                <w:vertAlign w:val="subscript"/>
              </w:rPr>
              <w:t>2 ref</w:t>
            </w:r>
            <w:r w:rsidRPr="004E236D">
              <w:rPr>
                <w:rFonts w:ascii="Times New Roman" w:hAnsi="Times New Roman" w:cs="Times New Roman"/>
              </w:rPr>
              <w:t>: 3 % objemu</w:t>
            </w:r>
          </w:p>
        </w:tc>
      </w:tr>
      <w:tr w:rsidR="004E236D" w:rsidRPr="004E236D" w14:paraId="709298AB" w14:textId="77777777" w:rsidTr="00777A73">
        <w:trPr>
          <w:trHeight w:val="340"/>
          <w:jc w:val="center"/>
        </w:trPr>
        <w:tc>
          <w:tcPr>
            <w:tcW w:w="3960" w:type="dxa"/>
            <w:vMerge w:val="restart"/>
            <w:vAlign w:val="center"/>
          </w:tcPr>
          <w:p w14:paraId="3115C9C9" w14:textId="77777777" w:rsidR="00777A73" w:rsidRPr="004E236D" w:rsidRDefault="00777A73" w:rsidP="00777A73">
            <w:pPr>
              <w:pStyle w:val="Zkladntext2"/>
              <w:keepNext w:val="0"/>
              <w:spacing w:before="0" w:after="0"/>
              <w:rPr>
                <w:sz w:val="22"/>
                <w:lang w:val="sk-SK"/>
              </w:rPr>
            </w:pPr>
            <w:r w:rsidRPr="004E236D">
              <w:rPr>
                <w:b/>
                <w:sz w:val="22"/>
                <w:lang w:val="sk-SK"/>
              </w:rPr>
              <w:t>Časť zdroja</w:t>
            </w:r>
          </w:p>
        </w:tc>
        <w:tc>
          <w:tcPr>
            <w:tcW w:w="5220" w:type="dxa"/>
            <w:gridSpan w:val="4"/>
            <w:vAlign w:val="center"/>
          </w:tcPr>
          <w:p w14:paraId="2BEAFA57" w14:textId="77777777" w:rsidR="00777A73" w:rsidRPr="004E236D" w:rsidRDefault="00777A73" w:rsidP="00777A73">
            <w:pPr>
              <w:pStyle w:val="Zkladntext2"/>
              <w:keepNext w:val="0"/>
              <w:spacing w:before="0" w:after="0"/>
              <w:jc w:val="center"/>
              <w:rPr>
                <w:sz w:val="22"/>
                <w:lang w:val="sk-SK"/>
              </w:rPr>
            </w:pPr>
            <w:r w:rsidRPr="004E236D">
              <w:rPr>
                <w:rFonts w:eastAsia="Batang"/>
                <w:b/>
                <w:bCs/>
                <w:sz w:val="22"/>
                <w:lang w:val="sk-SK" w:eastAsia="ko-KR"/>
              </w:rPr>
              <w:t>Emisné limity</w:t>
            </w:r>
            <w:r w:rsidRPr="004E236D">
              <w:rPr>
                <w:b/>
                <w:sz w:val="22"/>
                <w:lang w:val="sk-SK"/>
              </w:rPr>
              <w:sym w:font="Symbol" w:char="F05B"/>
            </w:r>
            <w:r w:rsidRPr="004E236D">
              <w:rPr>
                <w:b/>
                <w:sz w:val="22"/>
                <w:lang w:val="sk-SK"/>
              </w:rPr>
              <w:t>mg/m</w:t>
            </w:r>
            <w:r w:rsidRPr="004E236D">
              <w:rPr>
                <w:b/>
                <w:sz w:val="22"/>
                <w:vertAlign w:val="superscript"/>
                <w:lang w:val="sk-SK"/>
              </w:rPr>
              <w:t>3</w:t>
            </w:r>
            <w:r w:rsidRPr="004E236D">
              <w:rPr>
                <w:b/>
                <w:sz w:val="22"/>
                <w:lang w:val="sk-SK"/>
              </w:rPr>
              <w:sym w:font="Symbol" w:char="F05D"/>
            </w:r>
          </w:p>
        </w:tc>
      </w:tr>
      <w:tr w:rsidR="004E236D" w:rsidRPr="004E236D" w14:paraId="67EED3CD" w14:textId="77777777" w:rsidTr="00777A73">
        <w:trPr>
          <w:trHeight w:val="340"/>
          <w:jc w:val="center"/>
        </w:trPr>
        <w:tc>
          <w:tcPr>
            <w:tcW w:w="3960" w:type="dxa"/>
            <w:vMerge/>
            <w:vAlign w:val="center"/>
          </w:tcPr>
          <w:p w14:paraId="42F7D9BF" w14:textId="77777777" w:rsidR="00777A73" w:rsidRPr="004E236D" w:rsidRDefault="00777A73" w:rsidP="00777A73">
            <w:pPr>
              <w:pStyle w:val="Zkladntext2"/>
              <w:keepNext w:val="0"/>
              <w:spacing w:before="0" w:after="0"/>
              <w:rPr>
                <w:sz w:val="22"/>
                <w:lang w:val="sk-SK"/>
              </w:rPr>
            </w:pPr>
          </w:p>
        </w:tc>
        <w:tc>
          <w:tcPr>
            <w:tcW w:w="1260" w:type="dxa"/>
            <w:vAlign w:val="center"/>
          </w:tcPr>
          <w:p w14:paraId="39695784" w14:textId="77777777" w:rsidR="00777A73" w:rsidRPr="004E236D" w:rsidRDefault="00777A73" w:rsidP="00777A73">
            <w:pPr>
              <w:pStyle w:val="Zkladntext2"/>
              <w:keepNext w:val="0"/>
              <w:spacing w:before="0" w:after="0"/>
              <w:jc w:val="center"/>
              <w:rPr>
                <w:b/>
                <w:sz w:val="22"/>
                <w:lang w:val="sk-SK"/>
              </w:rPr>
            </w:pPr>
            <w:r w:rsidRPr="004E236D">
              <w:rPr>
                <w:b/>
                <w:sz w:val="22"/>
                <w:lang w:val="sk-SK"/>
              </w:rPr>
              <w:t>SO</w:t>
            </w:r>
            <w:r w:rsidRPr="004E236D">
              <w:rPr>
                <w:b/>
                <w:sz w:val="22"/>
                <w:vertAlign w:val="subscript"/>
                <w:lang w:val="sk-SK"/>
              </w:rPr>
              <w:t>2</w:t>
            </w:r>
          </w:p>
        </w:tc>
        <w:tc>
          <w:tcPr>
            <w:tcW w:w="1260" w:type="dxa"/>
            <w:vAlign w:val="center"/>
          </w:tcPr>
          <w:p w14:paraId="194F48B5" w14:textId="77777777" w:rsidR="00777A73" w:rsidRPr="004E236D" w:rsidRDefault="00777A73" w:rsidP="00777A73">
            <w:pPr>
              <w:pStyle w:val="Zkladntext2"/>
              <w:keepNext w:val="0"/>
              <w:spacing w:before="0" w:after="0"/>
              <w:jc w:val="center"/>
              <w:rPr>
                <w:b/>
                <w:sz w:val="22"/>
                <w:lang w:val="sk-SK"/>
              </w:rPr>
            </w:pPr>
            <w:r w:rsidRPr="004E236D">
              <w:rPr>
                <w:b/>
                <w:sz w:val="22"/>
                <w:lang w:val="sk-SK"/>
              </w:rPr>
              <w:t>NO</w:t>
            </w:r>
            <w:r w:rsidRPr="004E236D">
              <w:rPr>
                <w:b/>
                <w:sz w:val="22"/>
                <w:vertAlign w:val="subscript"/>
                <w:lang w:val="sk-SK"/>
              </w:rPr>
              <w:t>X</w:t>
            </w:r>
          </w:p>
        </w:tc>
        <w:tc>
          <w:tcPr>
            <w:tcW w:w="1260" w:type="dxa"/>
            <w:vAlign w:val="center"/>
          </w:tcPr>
          <w:p w14:paraId="11A514DC" w14:textId="77777777" w:rsidR="00777A73" w:rsidRPr="004E236D" w:rsidRDefault="00777A73" w:rsidP="00777A73">
            <w:pPr>
              <w:pStyle w:val="Zkladntext2"/>
              <w:keepNext w:val="0"/>
              <w:spacing w:before="0" w:after="0"/>
              <w:ind w:left="72"/>
              <w:jc w:val="center"/>
              <w:rPr>
                <w:b/>
                <w:sz w:val="22"/>
                <w:vertAlign w:val="subscript"/>
                <w:lang w:val="sk-SK"/>
              </w:rPr>
            </w:pPr>
            <w:r w:rsidRPr="004E236D">
              <w:rPr>
                <w:b/>
                <w:sz w:val="22"/>
                <w:lang w:val="sk-SK"/>
              </w:rPr>
              <w:t>TOC</w:t>
            </w:r>
          </w:p>
        </w:tc>
        <w:tc>
          <w:tcPr>
            <w:tcW w:w="1440" w:type="dxa"/>
            <w:vAlign w:val="center"/>
          </w:tcPr>
          <w:p w14:paraId="051DEBE1" w14:textId="77777777" w:rsidR="00777A73" w:rsidRPr="004E236D" w:rsidRDefault="00777A73" w:rsidP="00777A73">
            <w:pPr>
              <w:pStyle w:val="Zkladntext2"/>
              <w:keepNext w:val="0"/>
              <w:spacing w:before="0" w:after="0"/>
              <w:jc w:val="center"/>
              <w:rPr>
                <w:b/>
                <w:sz w:val="22"/>
                <w:lang w:val="sk-SK"/>
              </w:rPr>
            </w:pPr>
            <w:r w:rsidRPr="004E236D">
              <w:rPr>
                <w:b/>
                <w:sz w:val="22"/>
                <w:lang w:val="sk-SK"/>
              </w:rPr>
              <w:t>Benzén</w:t>
            </w:r>
          </w:p>
        </w:tc>
      </w:tr>
      <w:tr w:rsidR="00777A73" w:rsidRPr="004E236D" w14:paraId="43648B63" w14:textId="77777777" w:rsidTr="00777A73">
        <w:trPr>
          <w:trHeight w:val="340"/>
          <w:jc w:val="center"/>
        </w:trPr>
        <w:tc>
          <w:tcPr>
            <w:tcW w:w="3960" w:type="dxa"/>
            <w:vAlign w:val="center"/>
          </w:tcPr>
          <w:p w14:paraId="50406119" w14:textId="77777777" w:rsidR="00777A73" w:rsidRPr="004E236D" w:rsidRDefault="00777A73" w:rsidP="00777A73">
            <w:pPr>
              <w:pStyle w:val="Zkladntext2"/>
              <w:keepNext w:val="0"/>
              <w:spacing w:before="0" w:after="0"/>
              <w:ind w:right="-108"/>
              <w:rPr>
                <w:sz w:val="22"/>
                <w:lang w:val="sk-SK"/>
              </w:rPr>
            </w:pPr>
            <w:r w:rsidRPr="004E236D">
              <w:rPr>
                <w:sz w:val="22"/>
                <w:lang w:val="sk-SK"/>
              </w:rPr>
              <w:t>Koncové spaľovacie zariadenie</w:t>
            </w:r>
          </w:p>
        </w:tc>
        <w:tc>
          <w:tcPr>
            <w:tcW w:w="1260" w:type="dxa"/>
            <w:vAlign w:val="center"/>
          </w:tcPr>
          <w:p w14:paraId="50D9DF10" w14:textId="77777777" w:rsidR="00777A73" w:rsidRPr="004E236D" w:rsidRDefault="00777A73" w:rsidP="00777A73">
            <w:pPr>
              <w:pStyle w:val="Zkladntext2"/>
              <w:keepNext w:val="0"/>
              <w:spacing w:before="0" w:after="0"/>
              <w:jc w:val="center"/>
              <w:rPr>
                <w:sz w:val="22"/>
                <w:lang w:val="sk-SK"/>
              </w:rPr>
            </w:pPr>
            <w:r w:rsidRPr="004E236D">
              <w:rPr>
                <w:sz w:val="22"/>
                <w:lang w:val="sk-SK"/>
              </w:rPr>
              <w:t>850</w:t>
            </w:r>
          </w:p>
        </w:tc>
        <w:tc>
          <w:tcPr>
            <w:tcW w:w="1260" w:type="dxa"/>
            <w:vAlign w:val="center"/>
          </w:tcPr>
          <w:p w14:paraId="514F40A1" w14:textId="77777777" w:rsidR="00777A73" w:rsidRPr="004E236D" w:rsidRDefault="00777A73" w:rsidP="00777A73">
            <w:pPr>
              <w:pStyle w:val="Zkladntext2"/>
              <w:keepNext w:val="0"/>
              <w:spacing w:before="0" w:after="0"/>
              <w:jc w:val="center"/>
              <w:rPr>
                <w:sz w:val="22"/>
                <w:lang w:val="sk-SK"/>
              </w:rPr>
            </w:pPr>
            <w:r w:rsidRPr="004E236D">
              <w:rPr>
                <w:sz w:val="22"/>
                <w:lang w:val="sk-SK"/>
              </w:rPr>
              <w:t>600</w:t>
            </w:r>
          </w:p>
        </w:tc>
        <w:tc>
          <w:tcPr>
            <w:tcW w:w="1260" w:type="dxa"/>
            <w:vAlign w:val="center"/>
          </w:tcPr>
          <w:p w14:paraId="686F35D4" w14:textId="77777777" w:rsidR="00777A73" w:rsidRPr="004E236D" w:rsidRDefault="00777A73" w:rsidP="00777A73">
            <w:pPr>
              <w:pStyle w:val="Zkladntext2"/>
              <w:keepNext w:val="0"/>
              <w:spacing w:before="0" w:after="0"/>
              <w:jc w:val="center"/>
              <w:rPr>
                <w:sz w:val="22"/>
                <w:lang w:val="sk-SK"/>
              </w:rPr>
            </w:pPr>
            <w:r w:rsidRPr="004E236D">
              <w:rPr>
                <w:sz w:val="22"/>
                <w:lang w:val="sk-SK"/>
              </w:rPr>
              <w:t>100</w:t>
            </w:r>
          </w:p>
        </w:tc>
        <w:tc>
          <w:tcPr>
            <w:tcW w:w="1440" w:type="dxa"/>
            <w:vAlign w:val="center"/>
          </w:tcPr>
          <w:p w14:paraId="0D7101F3" w14:textId="77777777" w:rsidR="00777A73" w:rsidRPr="004E236D" w:rsidRDefault="00777A73" w:rsidP="00777A73">
            <w:pPr>
              <w:pStyle w:val="Zkladntext2"/>
              <w:keepNext w:val="0"/>
              <w:spacing w:before="0" w:after="0"/>
              <w:jc w:val="center"/>
              <w:rPr>
                <w:sz w:val="22"/>
                <w:lang w:val="sk-SK"/>
              </w:rPr>
            </w:pPr>
            <w:r w:rsidRPr="004E236D">
              <w:rPr>
                <w:sz w:val="22"/>
                <w:lang w:val="sk-SK"/>
              </w:rPr>
              <w:t>5</w:t>
            </w:r>
          </w:p>
        </w:tc>
      </w:tr>
    </w:tbl>
    <w:p w14:paraId="03443314" w14:textId="77777777" w:rsidR="00777A73" w:rsidRPr="004E236D" w:rsidRDefault="00777A73" w:rsidP="00777A73">
      <w:pPr>
        <w:pStyle w:val="Zkladntext2"/>
        <w:keepNext w:val="0"/>
        <w:spacing w:before="0"/>
        <w:rPr>
          <w:b/>
          <w:sz w:val="22"/>
          <w:lang w:val="sk-SK"/>
        </w:rPr>
      </w:pPr>
    </w:p>
    <w:p w14:paraId="6A683F22" w14:textId="77777777" w:rsidR="00777A73" w:rsidRPr="004E236D" w:rsidRDefault="00777A73" w:rsidP="00777A73">
      <w:pPr>
        <w:pStyle w:val="Zkladntext2"/>
        <w:keepNext w:val="0"/>
        <w:spacing w:before="0" w:after="120"/>
        <w:rPr>
          <w:b/>
          <w:sz w:val="22"/>
          <w:lang w:val="sk-SK"/>
        </w:rPr>
      </w:pPr>
      <w:r w:rsidRPr="004E236D">
        <w:rPr>
          <w:b/>
          <w:sz w:val="22"/>
          <w:lang w:val="sk-SK"/>
        </w:rPr>
        <w:t xml:space="preserve">17.3 Emisné limity  pre výrobu  dreveného uhlia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007"/>
        <w:gridCol w:w="1821"/>
        <w:gridCol w:w="1639"/>
        <w:gridCol w:w="1821"/>
      </w:tblGrid>
      <w:tr w:rsidR="004E236D" w:rsidRPr="004E236D" w14:paraId="711473D0" w14:textId="77777777" w:rsidTr="00777A73">
        <w:trPr>
          <w:trHeight w:val="340"/>
          <w:jc w:val="center"/>
        </w:trPr>
        <w:tc>
          <w:tcPr>
            <w:tcW w:w="3960" w:type="dxa"/>
            <w:vAlign w:val="center"/>
          </w:tcPr>
          <w:p w14:paraId="3C4AF663" w14:textId="77777777" w:rsidR="00777A73" w:rsidRPr="004E236D" w:rsidRDefault="00777A73" w:rsidP="00777A73">
            <w:pPr>
              <w:spacing w:after="0" w:line="240" w:lineRule="auto"/>
              <w:ind w:right="72"/>
              <w:rPr>
                <w:rFonts w:ascii="Times New Roman" w:hAnsi="Times New Roman" w:cs="Times New Roman"/>
              </w:rPr>
            </w:pPr>
            <w:r w:rsidRPr="004E236D">
              <w:rPr>
                <w:rFonts w:ascii="Times New Roman" w:hAnsi="Times New Roman" w:cs="Times New Roman"/>
                <w:b/>
              </w:rPr>
              <w:t>Podmienky platnosti EL</w:t>
            </w:r>
          </w:p>
        </w:tc>
        <w:tc>
          <w:tcPr>
            <w:tcW w:w="5220" w:type="dxa"/>
            <w:gridSpan w:val="3"/>
            <w:vAlign w:val="center"/>
          </w:tcPr>
          <w:p w14:paraId="22DB0830"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 xml:space="preserve">Štandardné stavové podmienky, vlhký plyn, </w:t>
            </w:r>
          </w:p>
          <w:p w14:paraId="47D5D335"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O</w:t>
            </w:r>
            <w:r w:rsidRPr="004E236D">
              <w:rPr>
                <w:rFonts w:ascii="Times New Roman" w:hAnsi="Times New Roman" w:cs="Times New Roman"/>
                <w:vertAlign w:val="subscript"/>
              </w:rPr>
              <w:t>2 ref</w:t>
            </w:r>
            <w:r w:rsidRPr="004E236D">
              <w:rPr>
                <w:rFonts w:ascii="Times New Roman" w:hAnsi="Times New Roman" w:cs="Times New Roman"/>
              </w:rPr>
              <w:t>: 17 % objemu</w:t>
            </w:r>
          </w:p>
        </w:tc>
      </w:tr>
      <w:tr w:rsidR="004E236D" w:rsidRPr="004E236D" w14:paraId="7A5C4A9A" w14:textId="77777777" w:rsidTr="00777A73">
        <w:trPr>
          <w:trHeight w:val="340"/>
          <w:jc w:val="center"/>
        </w:trPr>
        <w:tc>
          <w:tcPr>
            <w:tcW w:w="3960" w:type="dxa"/>
            <w:vMerge w:val="restart"/>
            <w:vAlign w:val="center"/>
          </w:tcPr>
          <w:p w14:paraId="38ABF16B" w14:textId="77777777" w:rsidR="00777A73" w:rsidRPr="004E236D" w:rsidRDefault="00777A73" w:rsidP="00777A73">
            <w:pPr>
              <w:spacing w:after="0" w:line="240" w:lineRule="auto"/>
              <w:rPr>
                <w:rFonts w:ascii="Times New Roman" w:hAnsi="Times New Roman" w:cs="Times New Roman"/>
                <w:b/>
              </w:rPr>
            </w:pPr>
            <w:r w:rsidRPr="004E236D">
              <w:rPr>
                <w:rFonts w:ascii="Times New Roman" w:hAnsi="Times New Roman" w:cs="Times New Roman"/>
                <w:b/>
              </w:rPr>
              <w:t xml:space="preserve">Projektovaná kapacita výroby dreveného uhlia          </w:t>
            </w:r>
            <w:r w:rsidRPr="004E236D">
              <w:rPr>
                <w:rFonts w:ascii="Times New Roman" w:hAnsi="Times New Roman" w:cs="Times New Roman"/>
                <w:b/>
              </w:rPr>
              <w:sym w:font="Symbol" w:char="F05B"/>
            </w:r>
            <w:r w:rsidRPr="004E236D">
              <w:rPr>
                <w:rFonts w:ascii="Times New Roman" w:hAnsi="Times New Roman" w:cs="Times New Roman"/>
                <w:b/>
              </w:rPr>
              <w:t>kg/d</w:t>
            </w:r>
            <w:r w:rsidRPr="004E236D">
              <w:rPr>
                <w:rFonts w:ascii="Times New Roman" w:hAnsi="Times New Roman" w:cs="Times New Roman"/>
                <w:b/>
              </w:rPr>
              <w:sym w:font="Symbol" w:char="F05D"/>
            </w:r>
          </w:p>
        </w:tc>
        <w:tc>
          <w:tcPr>
            <w:tcW w:w="5220" w:type="dxa"/>
            <w:gridSpan w:val="3"/>
            <w:vAlign w:val="center"/>
          </w:tcPr>
          <w:p w14:paraId="37595D47"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b/>
              </w:rPr>
              <w:t xml:space="preserve">Emisný limit </w:t>
            </w:r>
            <w:r w:rsidRPr="004E236D">
              <w:rPr>
                <w:rFonts w:ascii="Times New Roman" w:hAnsi="Times New Roman" w:cs="Times New Roman"/>
                <w:b/>
              </w:rPr>
              <w:sym w:font="Symbol" w:char="F05B"/>
            </w:r>
            <w:r w:rsidRPr="004E236D">
              <w:rPr>
                <w:rFonts w:ascii="Times New Roman" w:hAnsi="Times New Roman" w:cs="Times New Roman"/>
                <w:b/>
              </w:rPr>
              <w:t>mg/m</w:t>
            </w:r>
            <w:r w:rsidRPr="004E236D">
              <w:rPr>
                <w:rFonts w:ascii="Times New Roman" w:hAnsi="Times New Roman" w:cs="Times New Roman"/>
                <w:b/>
                <w:vertAlign w:val="superscript"/>
              </w:rPr>
              <w:t>3</w:t>
            </w:r>
            <w:r w:rsidRPr="004E236D">
              <w:rPr>
                <w:rFonts w:ascii="Times New Roman" w:hAnsi="Times New Roman" w:cs="Times New Roman"/>
                <w:b/>
              </w:rPr>
              <w:sym w:font="Symbol" w:char="F05D"/>
            </w:r>
          </w:p>
        </w:tc>
      </w:tr>
      <w:tr w:rsidR="004E236D" w:rsidRPr="004E236D" w14:paraId="0D3C7B3B" w14:textId="77777777" w:rsidTr="00777A73">
        <w:trPr>
          <w:trHeight w:val="340"/>
          <w:jc w:val="center"/>
        </w:trPr>
        <w:tc>
          <w:tcPr>
            <w:tcW w:w="3960" w:type="dxa"/>
            <w:vMerge/>
          </w:tcPr>
          <w:p w14:paraId="41A6DFAB" w14:textId="77777777" w:rsidR="00777A73" w:rsidRPr="004E236D" w:rsidRDefault="00777A73" w:rsidP="00777A73">
            <w:pPr>
              <w:spacing w:after="0" w:line="240" w:lineRule="auto"/>
              <w:rPr>
                <w:rFonts w:ascii="Times New Roman" w:hAnsi="Times New Roman" w:cs="Times New Roman"/>
              </w:rPr>
            </w:pPr>
          </w:p>
        </w:tc>
        <w:tc>
          <w:tcPr>
            <w:tcW w:w="1800" w:type="dxa"/>
            <w:vAlign w:val="center"/>
          </w:tcPr>
          <w:p w14:paraId="39DF885A" w14:textId="77777777" w:rsidR="00777A73" w:rsidRPr="004E236D" w:rsidRDefault="00777A73" w:rsidP="00777A73">
            <w:pPr>
              <w:spacing w:after="0" w:line="240" w:lineRule="auto"/>
              <w:jc w:val="center"/>
              <w:rPr>
                <w:rFonts w:ascii="Times New Roman" w:hAnsi="Times New Roman" w:cs="Times New Roman"/>
                <w:b/>
              </w:rPr>
            </w:pPr>
            <w:r w:rsidRPr="004E236D">
              <w:rPr>
                <w:rFonts w:ascii="Times New Roman" w:hAnsi="Times New Roman" w:cs="Times New Roman"/>
                <w:b/>
              </w:rPr>
              <w:t>TZL</w:t>
            </w:r>
          </w:p>
        </w:tc>
        <w:tc>
          <w:tcPr>
            <w:tcW w:w="1620" w:type="dxa"/>
            <w:vAlign w:val="center"/>
          </w:tcPr>
          <w:p w14:paraId="4F7EA762" w14:textId="77777777" w:rsidR="00777A73" w:rsidRPr="004E236D" w:rsidRDefault="00777A73" w:rsidP="00777A73">
            <w:pPr>
              <w:spacing w:after="0" w:line="240" w:lineRule="auto"/>
              <w:rPr>
                <w:rFonts w:ascii="Times New Roman" w:hAnsi="Times New Roman" w:cs="Times New Roman"/>
                <w:b/>
              </w:rPr>
            </w:pPr>
            <w:r w:rsidRPr="004E236D">
              <w:rPr>
                <w:rFonts w:ascii="Times New Roman" w:hAnsi="Times New Roman" w:cs="Times New Roman"/>
                <w:b/>
              </w:rPr>
              <w:t xml:space="preserve">        CO</w:t>
            </w:r>
          </w:p>
        </w:tc>
        <w:tc>
          <w:tcPr>
            <w:tcW w:w="1800" w:type="dxa"/>
            <w:vAlign w:val="center"/>
          </w:tcPr>
          <w:p w14:paraId="48E82767" w14:textId="77777777" w:rsidR="00777A73" w:rsidRPr="004E236D" w:rsidRDefault="00777A73" w:rsidP="00777A73">
            <w:pPr>
              <w:spacing w:after="0" w:line="240" w:lineRule="auto"/>
              <w:ind w:left="515"/>
              <w:rPr>
                <w:rFonts w:ascii="Times New Roman" w:hAnsi="Times New Roman" w:cs="Times New Roman"/>
                <w:b/>
              </w:rPr>
            </w:pPr>
            <w:r w:rsidRPr="004E236D">
              <w:rPr>
                <w:rFonts w:ascii="Times New Roman" w:hAnsi="Times New Roman" w:cs="Times New Roman"/>
                <w:b/>
              </w:rPr>
              <w:t>TOC</w:t>
            </w:r>
          </w:p>
        </w:tc>
      </w:tr>
      <w:tr w:rsidR="004E236D" w:rsidRPr="004E236D" w14:paraId="17B93C5B" w14:textId="77777777" w:rsidTr="00777A73">
        <w:trPr>
          <w:trHeight w:val="340"/>
          <w:jc w:val="center"/>
        </w:trPr>
        <w:tc>
          <w:tcPr>
            <w:tcW w:w="3960" w:type="dxa"/>
            <w:vAlign w:val="center"/>
          </w:tcPr>
          <w:p w14:paraId="64502D9F" w14:textId="77777777" w:rsidR="00777A73" w:rsidRPr="004E236D" w:rsidRDefault="00777A73" w:rsidP="00777A73">
            <w:pPr>
              <w:spacing w:after="0" w:line="240" w:lineRule="auto"/>
              <w:ind w:left="252" w:right="252"/>
              <w:rPr>
                <w:rFonts w:ascii="Times New Roman" w:hAnsi="Times New Roman" w:cs="Times New Roman"/>
              </w:rPr>
            </w:pPr>
            <w:r w:rsidRPr="004E236D">
              <w:rPr>
                <w:rFonts w:ascii="Times New Roman" w:hAnsi="Times New Roman" w:cs="Times New Roman"/>
              </w:rPr>
              <w:t xml:space="preserve">&lt; 1000 </w:t>
            </w:r>
          </w:p>
        </w:tc>
        <w:tc>
          <w:tcPr>
            <w:tcW w:w="1800" w:type="dxa"/>
            <w:vAlign w:val="center"/>
          </w:tcPr>
          <w:p w14:paraId="72F30686"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50</w:t>
            </w:r>
          </w:p>
        </w:tc>
        <w:tc>
          <w:tcPr>
            <w:tcW w:w="1620" w:type="dxa"/>
            <w:vAlign w:val="center"/>
          </w:tcPr>
          <w:p w14:paraId="704E33BE"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800</w:t>
            </w:r>
          </w:p>
        </w:tc>
        <w:tc>
          <w:tcPr>
            <w:tcW w:w="1800" w:type="dxa"/>
            <w:vAlign w:val="center"/>
          </w:tcPr>
          <w:p w14:paraId="032403FA"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100</w:t>
            </w:r>
          </w:p>
        </w:tc>
      </w:tr>
      <w:tr w:rsidR="00777A73" w:rsidRPr="004E236D" w14:paraId="57A0324A" w14:textId="77777777" w:rsidTr="00777A73">
        <w:trPr>
          <w:trHeight w:val="340"/>
          <w:jc w:val="center"/>
        </w:trPr>
        <w:tc>
          <w:tcPr>
            <w:tcW w:w="3960" w:type="dxa"/>
            <w:vAlign w:val="center"/>
          </w:tcPr>
          <w:p w14:paraId="384D1AD2" w14:textId="77777777" w:rsidR="00777A73" w:rsidRPr="004E236D" w:rsidRDefault="00777A73" w:rsidP="00777A73">
            <w:pPr>
              <w:spacing w:after="0" w:line="240" w:lineRule="auto"/>
              <w:ind w:left="252" w:right="252"/>
              <w:rPr>
                <w:rFonts w:ascii="Times New Roman" w:hAnsi="Times New Roman" w:cs="Times New Roman"/>
                <w:u w:val="single"/>
              </w:rPr>
            </w:pPr>
            <w:r w:rsidRPr="004E236D">
              <w:rPr>
                <w:rFonts w:ascii="Times New Roman" w:hAnsi="Times New Roman" w:cs="Times New Roman"/>
              </w:rPr>
              <w:sym w:font="Symbol" w:char="F0B3"/>
            </w:r>
            <w:r w:rsidRPr="004E236D">
              <w:rPr>
                <w:rFonts w:ascii="Times New Roman" w:hAnsi="Times New Roman" w:cs="Times New Roman"/>
              </w:rPr>
              <w:t xml:space="preserve"> 1000 </w:t>
            </w:r>
          </w:p>
        </w:tc>
        <w:tc>
          <w:tcPr>
            <w:tcW w:w="1800" w:type="dxa"/>
            <w:vAlign w:val="center"/>
          </w:tcPr>
          <w:p w14:paraId="010AB7C5"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50</w:t>
            </w:r>
          </w:p>
        </w:tc>
        <w:tc>
          <w:tcPr>
            <w:tcW w:w="1620" w:type="dxa"/>
            <w:vAlign w:val="center"/>
          </w:tcPr>
          <w:p w14:paraId="1338AD00"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800</w:t>
            </w:r>
          </w:p>
        </w:tc>
        <w:tc>
          <w:tcPr>
            <w:tcW w:w="1800" w:type="dxa"/>
            <w:vAlign w:val="center"/>
          </w:tcPr>
          <w:p w14:paraId="0051A7D4"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50</w:t>
            </w:r>
          </w:p>
        </w:tc>
      </w:tr>
    </w:tbl>
    <w:p w14:paraId="37B620E8" w14:textId="77777777" w:rsidR="00777A73" w:rsidRPr="004E236D" w:rsidRDefault="00777A73" w:rsidP="00777A73">
      <w:pPr>
        <w:spacing w:after="0"/>
        <w:rPr>
          <w:rFonts w:ascii="Times New Roman" w:hAnsi="Times New Roman" w:cs="Times New Roman"/>
          <w:b/>
        </w:rPr>
      </w:pPr>
    </w:p>
    <w:p w14:paraId="6119308E" w14:textId="77777777" w:rsidR="00777A73" w:rsidRPr="004E236D" w:rsidRDefault="00777A73" w:rsidP="00777A73">
      <w:pPr>
        <w:pStyle w:val="ListParagraph1"/>
        <w:keepNext w:val="0"/>
        <w:spacing w:after="120"/>
        <w:contextualSpacing w:val="0"/>
        <w:rPr>
          <w:b/>
          <w:sz w:val="22"/>
        </w:rPr>
      </w:pPr>
      <w:r w:rsidRPr="004E236D">
        <w:rPr>
          <w:b/>
          <w:sz w:val="22"/>
        </w:rPr>
        <w:t>17.4  Emisné limity pre výrobu uhlíkatých materiálov vypaľovaním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9"/>
        <w:gridCol w:w="3728"/>
        <w:gridCol w:w="1291"/>
        <w:gridCol w:w="1291"/>
        <w:gridCol w:w="1399"/>
      </w:tblGrid>
      <w:tr w:rsidR="004E236D" w:rsidRPr="004E236D" w14:paraId="46CBF581" w14:textId="77777777" w:rsidTr="00777A73">
        <w:trPr>
          <w:trHeight w:val="340"/>
          <w:jc w:val="center"/>
        </w:trPr>
        <w:tc>
          <w:tcPr>
            <w:tcW w:w="5245" w:type="dxa"/>
            <w:gridSpan w:val="2"/>
            <w:tcBorders>
              <w:top w:val="single" w:sz="2" w:space="0" w:color="auto"/>
              <w:left w:val="single" w:sz="2" w:space="0" w:color="auto"/>
              <w:bottom w:val="single" w:sz="2" w:space="0" w:color="auto"/>
              <w:right w:val="single" w:sz="2" w:space="0" w:color="auto"/>
            </w:tcBorders>
            <w:vAlign w:val="center"/>
          </w:tcPr>
          <w:p w14:paraId="1E68B458" w14:textId="77777777" w:rsidR="00777A73" w:rsidRPr="004E236D" w:rsidRDefault="00777A73" w:rsidP="00777A73">
            <w:pPr>
              <w:spacing w:after="0" w:line="240" w:lineRule="auto"/>
              <w:outlineLvl w:val="2"/>
              <w:rPr>
                <w:rFonts w:ascii="Times New Roman" w:hAnsi="Times New Roman" w:cs="Times New Roman"/>
              </w:rPr>
            </w:pPr>
            <w:r w:rsidRPr="004E236D">
              <w:rPr>
                <w:rFonts w:ascii="Times New Roman" w:hAnsi="Times New Roman" w:cs="Times New Roman"/>
                <w:b/>
              </w:rPr>
              <w:t>Podmienky platnosti EL</w:t>
            </w:r>
          </w:p>
        </w:tc>
        <w:tc>
          <w:tcPr>
            <w:tcW w:w="3935" w:type="dxa"/>
            <w:gridSpan w:val="3"/>
            <w:tcBorders>
              <w:top w:val="single" w:sz="2" w:space="0" w:color="auto"/>
              <w:left w:val="single" w:sz="2" w:space="0" w:color="auto"/>
              <w:bottom w:val="single" w:sz="2" w:space="0" w:color="auto"/>
              <w:right w:val="single" w:sz="2" w:space="0" w:color="auto"/>
            </w:tcBorders>
            <w:vAlign w:val="center"/>
          </w:tcPr>
          <w:p w14:paraId="31DB5801" w14:textId="77777777" w:rsidR="00777A73" w:rsidRPr="004E236D" w:rsidRDefault="00777A73" w:rsidP="00777A73">
            <w:pPr>
              <w:spacing w:after="0" w:line="240" w:lineRule="auto"/>
              <w:outlineLvl w:val="2"/>
              <w:rPr>
                <w:rFonts w:ascii="Times New Roman" w:hAnsi="Times New Roman" w:cs="Times New Roman"/>
              </w:rPr>
            </w:pPr>
            <w:r w:rsidRPr="004E236D">
              <w:rPr>
                <w:rFonts w:ascii="Times New Roman" w:hAnsi="Times New Roman" w:cs="Times New Roman"/>
              </w:rPr>
              <w:t>Štandardné stavové podmienky, suchý plyn,  O</w:t>
            </w:r>
            <w:r w:rsidRPr="004E236D">
              <w:rPr>
                <w:rFonts w:ascii="Times New Roman" w:hAnsi="Times New Roman" w:cs="Times New Roman"/>
                <w:vertAlign w:val="subscript"/>
              </w:rPr>
              <w:t>2 ref</w:t>
            </w:r>
            <w:r w:rsidRPr="004E236D">
              <w:rPr>
                <w:rFonts w:ascii="Times New Roman" w:hAnsi="Times New Roman" w:cs="Times New Roman"/>
              </w:rPr>
              <w:t>:  17 %</w:t>
            </w:r>
          </w:p>
        </w:tc>
      </w:tr>
      <w:tr w:rsidR="004E236D" w:rsidRPr="004E236D" w14:paraId="1E326D52" w14:textId="77777777" w:rsidTr="00777A73">
        <w:trPr>
          <w:trHeight w:val="340"/>
          <w:jc w:val="center"/>
        </w:trPr>
        <w:tc>
          <w:tcPr>
            <w:tcW w:w="5245" w:type="dxa"/>
            <w:gridSpan w:val="2"/>
            <w:vMerge w:val="restart"/>
            <w:tcBorders>
              <w:top w:val="single" w:sz="2" w:space="0" w:color="auto"/>
              <w:left w:val="single" w:sz="2" w:space="0" w:color="auto"/>
              <w:bottom w:val="single" w:sz="2" w:space="0" w:color="auto"/>
              <w:right w:val="single" w:sz="2" w:space="0" w:color="auto"/>
            </w:tcBorders>
            <w:vAlign w:val="center"/>
          </w:tcPr>
          <w:p w14:paraId="19963939" w14:textId="77777777" w:rsidR="00777A73" w:rsidRPr="004E236D" w:rsidRDefault="00777A73" w:rsidP="00777A73">
            <w:pPr>
              <w:pStyle w:val="Zkladntext2"/>
              <w:keepNext w:val="0"/>
              <w:spacing w:before="0" w:after="0"/>
              <w:rPr>
                <w:b/>
                <w:sz w:val="22"/>
                <w:lang w:val="sk-SK"/>
              </w:rPr>
            </w:pPr>
            <w:r w:rsidRPr="004E236D">
              <w:rPr>
                <w:b/>
                <w:sz w:val="22"/>
                <w:lang w:val="sk-SK"/>
              </w:rPr>
              <w:t>Činnosti  a časti zdroja</w:t>
            </w:r>
          </w:p>
        </w:tc>
        <w:tc>
          <w:tcPr>
            <w:tcW w:w="3935" w:type="dxa"/>
            <w:gridSpan w:val="3"/>
            <w:tcBorders>
              <w:top w:val="single" w:sz="2" w:space="0" w:color="auto"/>
              <w:left w:val="single" w:sz="2" w:space="0" w:color="auto"/>
              <w:bottom w:val="single" w:sz="2" w:space="0" w:color="auto"/>
              <w:right w:val="single" w:sz="2" w:space="0" w:color="auto"/>
            </w:tcBorders>
            <w:vAlign w:val="center"/>
          </w:tcPr>
          <w:p w14:paraId="331DEDA4" w14:textId="77777777" w:rsidR="00777A73" w:rsidRPr="004E236D" w:rsidRDefault="00777A73" w:rsidP="00777A73">
            <w:pPr>
              <w:pStyle w:val="Zkladntext2"/>
              <w:keepNext w:val="0"/>
              <w:spacing w:before="0" w:after="0"/>
              <w:jc w:val="center"/>
              <w:rPr>
                <w:sz w:val="22"/>
                <w:lang w:val="sk-SK"/>
              </w:rPr>
            </w:pPr>
            <w:r w:rsidRPr="004E236D">
              <w:rPr>
                <w:rFonts w:eastAsia="Batang"/>
                <w:b/>
                <w:bCs/>
                <w:sz w:val="22"/>
                <w:lang w:val="sk-SK" w:eastAsia="ko-KR"/>
              </w:rPr>
              <w:t>Emisné limity</w:t>
            </w:r>
            <w:r w:rsidRPr="004E236D">
              <w:rPr>
                <w:b/>
                <w:sz w:val="22"/>
                <w:lang w:val="sk-SK"/>
              </w:rPr>
              <w:sym w:font="Symbol" w:char="F05B"/>
            </w:r>
            <w:r w:rsidRPr="004E236D">
              <w:rPr>
                <w:b/>
                <w:sz w:val="22"/>
                <w:lang w:val="sk-SK"/>
              </w:rPr>
              <w:t>mg/m</w:t>
            </w:r>
            <w:r w:rsidRPr="004E236D">
              <w:rPr>
                <w:b/>
                <w:sz w:val="22"/>
                <w:vertAlign w:val="superscript"/>
                <w:lang w:val="sk-SK"/>
              </w:rPr>
              <w:t>3</w:t>
            </w:r>
            <w:r w:rsidRPr="004E236D">
              <w:rPr>
                <w:b/>
                <w:sz w:val="22"/>
                <w:lang w:val="sk-SK"/>
              </w:rPr>
              <w:sym w:font="Symbol" w:char="F05D"/>
            </w:r>
          </w:p>
        </w:tc>
      </w:tr>
      <w:tr w:rsidR="004E236D" w:rsidRPr="004E236D" w14:paraId="36C44C47" w14:textId="77777777" w:rsidTr="00777A73">
        <w:trPr>
          <w:trHeight w:val="340"/>
          <w:jc w:val="center"/>
        </w:trPr>
        <w:tc>
          <w:tcPr>
            <w:tcW w:w="5245" w:type="dxa"/>
            <w:gridSpan w:val="2"/>
            <w:vMerge/>
            <w:tcBorders>
              <w:top w:val="single" w:sz="2" w:space="0" w:color="auto"/>
              <w:left w:val="single" w:sz="2" w:space="0" w:color="auto"/>
              <w:bottom w:val="single" w:sz="2" w:space="0" w:color="auto"/>
              <w:right w:val="single" w:sz="2" w:space="0" w:color="auto"/>
            </w:tcBorders>
            <w:vAlign w:val="center"/>
          </w:tcPr>
          <w:p w14:paraId="0F9893DF" w14:textId="77777777" w:rsidR="00777A73" w:rsidRPr="004E236D" w:rsidRDefault="00777A73" w:rsidP="00777A73">
            <w:pPr>
              <w:pStyle w:val="Zkladntext2"/>
              <w:keepNext w:val="0"/>
              <w:spacing w:before="0" w:after="0"/>
              <w:rPr>
                <w:sz w:val="22"/>
                <w:lang w:val="sk-SK"/>
              </w:rPr>
            </w:pPr>
          </w:p>
        </w:tc>
        <w:tc>
          <w:tcPr>
            <w:tcW w:w="1276" w:type="dxa"/>
            <w:tcBorders>
              <w:top w:val="single" w:sz="2" w:space="0" w:color="auto"/>
              <w:left w:val="single" w:sz="2" w:space="0" w:color="auto"/>
              <w:bottom w:val="single" w:sz="2" w:space="0" w:color="auto"/>
              <w:right w:val="single" w:sz="2" w:space="0" w:color="auto"/>
            </w:tcBorders>
            <w:vAlign w:val="center"/>
          </w:tcPr>
          <w:p w14:paraId="6B6D8483" w14:textId="77777777" w:rsidR="00777A73" w:rsidRPr="004E236D" w:rsidRDefault="00777A73" w:rsidP="00777A73">
            <w:pPr>
              <w:pStyle w:val="Zkladntext2"/>
              <w:keepNext w:val="0"/>
              <w:spacing w:before="0" w:after="0"/>
              <w:jc w:val="center"/>
              <w:rPr>
                <w:b/>
                <w:sz w:val="22"/>
                <w:lang w:val="sk-SK"/>
              </w:rPr>
            </w:pPr>
            <w:r w:rsidRPr="004E236D">
              <w:rPr>
                <w:b/>
                <w:sz w:val="22"/>
                <w:lang w:val="sk-SK"/>
              </w:rPr>
              <w:t>TZL</w:t>
            </w:r>
          </w:p>
        </w:tc>
        <w:tc>
          <w:tcPr>
            <w:tcW w:w="1276" w:type="dxa"/>
            <w:tcBorders>
              <w:top w:val="single" w:sz="2" w:space="0" w:color="auto"/>
              <w:left w:val="single" w:sz="2" w:space="0" w:color="auto"/>
              <w:bottom w:val="single" w:sz="2" w:space="0" w:color="auto"/>
              <w:right w:val="single" w:sz="2" w:space="0" w:color="auto"/>
            </w:tcBorders>
            <w:vAlign w:val="center"/>
          </w:tcPr>
          <w:p w14:paraId="63817FC3" w14:textId="77777777" w:rsidR="00777A73" w:rsidRPr="004E236D" w:rsidRDefault="00777A73" w:rsidP="00777A73">
            <w:pPr>
              <w:pStyle w:val="Zkladntext2"/>
              <w:keepNext w:val="0"/>
              <w:spacing w:before="0" w:after="0"/>
              <w:jc w:val="center"/>
              <w:rPr>
                <w:b/>
                <w:sz w:val="22"/>
                <w:lang w:val="sk-SK"/>
              </w:rPr>
            </w:pPr>
            <w:r w:rsidRPr="004E236D">
              <w:rPr>
                <w:b/>
                <w:sz w:val="22"/>
                <w:lang w:val="sk-SK"/>
              </w:rPr>
              <w:t>SO</w:t>
            </w:r>
            <w:r w:rsidRPr="004E236D">
              <w:rPr>
                <w:b/>
                <w:sz w:val="22"/>
                <w:vertAlign w:val="subscript"/>
                <w:lang w:val="sk-SK"/>
              </w:rPr>
              <w:t>2</w:t>
            </w:r>
          </w:p>
        </w:tc>
        <w:tc>
          <w:tcPr>
            <w:tcW w:w="1383" w:type="dxa"/>
            <w:tcBorders>
              <w:top w:val="single" w:sz="2" w:space="0" w:color="auto"/>
              <w:left w:val="single" w:sz="2" w:space="0" w:color="auto"/>
              <w:bottom w:val="single" w:sz="2" w:space="0" w:color="auto"/>
              <w:right w:val="single" w:sz="2" w:space="0" w:color="auto"/>
            </w:tcBorders>
            <w:vAlign w:val="center"/>
          </w:tcPr>
          <w:p w14:paraId="7A0F4483" w14:textId="77777777" w:rsidR="00777A73" w:rsidRPr="004E236D" w:rsidRDefault="00777A73" w:rsidP="00777A73">
            <w:pPr>
              <w:pStyle w:val="Zkladntext2"/>
              <w:keepNext w:val="0"/>
              <w:spacing w:before="0" w:after="0"/>
              <w:jc w:val="center"/>
              <w:rPr>
                <w:b/>
                <w:sz w:val="22"/>
                <w:vertAlign w:val="subscript"/>
                <w:lang w:val="sk-SK"/>
              </w:rPr>
            </w:pPr>
            <w:r w:rsidRPr="004E236D">
              <w:rPr>
                <w:b/>
                <w:sz w:val="22"/>
                <w:lang w:val="sk-SK"/>
              </w:rPr>
              <w:t>TOC</w:t>
            </w:r>
          </w:p>
        </w:tc>
      </w:tr>
      <w:tr w:rsidR="004E236D" w:rsidRPr="004E236D" w14:paraId="305F44D2" w14:textId="77777777" w:rsidTr="00777A73">
        <w:trPr>
          <w:trHeight w:val="340"/>
          <w:jc w:val="center"/>
        </w:trPr>
        <w:tc>
          <w:tcPr>
            <w:tcW w:w="5245" w:type="dxa"/>
            <w:gridSpan w:val="2"/>
            <w:tcBorders>
              <w:top w:val="single" w:sz="2" w:space="0" w:color="auto"/>
              <w:left w:val="single" w:sz="2" w:space="0" w:color="auto"/>
              <w:bottom w:val="single" w:sz="2" w:space="0" w:color="auto"/>
              <w:right w:val="single" w:sz="2" w:space="0" w:color="auto"/>
            </w:tcBorders>
            <w:vAlign w:val="center"/>
          </w:tcPr>
          <w:p w14:paraId="23AF0ED8" w14:textId="77777777" w:rsidR="00777A73" w:rsidRPr="004E236D" w:rsidRDefault="00777A73" w:rsidP="00777A73">
            <w:pPr>
              <w:pStyle w:val="Zkladntext2"/>
              <w:keepNext w:val="0"/>
              <w:spacing w:before="0" w:after="0"/>
              <w:ind w:right="-108"/>
              <w:rPr>
                <w:sz w:val="22"/>
                <w:lang w:val="sk-SK"/>
              </w:rPr>
            </w:pPr>
            <w:r w:rsidRPr="004E236D">
              <w:rPr>
                <w:sz w:val="22"/>
                <w:lang w:val="sk-SK"/>
              </w:rPr>
              <w:t xml:space="preserve">Všetky činnosti  s možnosťou vzniku TZL </w:t>
            </w:r>
          </w:p>
        </w:tc>
        <w:tc>
          <w:tcPr>
            <w:tcW w:w="1276" w:type="dxa"/>
            <w:tcBorders>
              <w:top w:val="single" w:sz="2" w:space="0" w:color="auto"/>
              <w:left w:val="single" w:sz="2" w:space="0" w:color="auto"/>
              <w:bottom w:val="single" w:sz="2" w:space="0" w:color="auto"/>
              <w:right w:val="single" w:sz="2" w:space="0" w:color="auto"/>
            </w:tcBorders>
            <w:vAlign w:val="center"/>
          </w:tcPr>
          <w:p w14:paraId="0DD94026" w14:textId="77777777" w:rsidR="00777A73" w:rsidRPr="004E236D" w:rsidRDefault="00777A73" w:rsidP="00777A73">
            <w:pPr>
              <w:pStyle w:val="Zkladntext2"/>
              <w:keepNext w:val="0"/>
              <w:spacing w:before="0" w:after="0"/>
              <w:jc w:val="center"/>
              <w:rPr>
                <w:sz w:val="22"/>
                <w:lang w:val="sk-SK"/>
              </w:rPr>
            </w:pPr>
            <w:r w:rsidRPr="004E236D">
              <w:rPr>
                <w:sz w:val="22"/>
                <w:lang w:val="sk-SK"/>
              </w:rPr>
              <w:t>50</w:t>
            </w:r>
          </w:p>
        </w:tc>
        <w:tc>
          <w:tcPr>
            <w:tcW w:w="1276" w:type="dxa"/>
            <w:tcBorders>
              <w:top w:val="single" w:sz="2" w:space="0" w:color="auto"/>
              <w:left w:val="single" w:sz="2" w:space="0" w:color="auto"/>
              <w:bottom w:val="single" w:sz="2" w:space="0" w:color="auto"/>
              <w:right w:val="single" w:sz="2" w:space="0" w:color="auto"/>
            </w:tcBorders>
            <w:vAlign w:val="center"/>
          </w:tcPr>
          <w:p w14:paraId="627EB6D0" w14:textId="77777777" w:rsidR="00777A73" w:rsidRPr="004E236D" w:rsidRDefault="00777A73" w:rsidP="00777A73">
            <w:pPr>
              <w:pStyle w:val="Zkladntext2"/>
              <w:keepNext w:val="0"/>
              <w:spacing w:before="0" w:after="0"/>
              <w:jc w:val="center"/>
              <w:rPr>
                <w:sz w:val="22"/>
                <w:lang w:val="sk-SK"/>
              </w:rPr>
            </w:pPr>
          </w:p>
        </w:tc>
        <w:tc>
          <w:tcPr>
            <w:tcW w:w="1383" w:type="dxa"/>
            <w:tcBorders>
              <w:top w:val="single" w:sz="2" w:space="0" w:color="auto"/>
              <w:left w:val="single" w:sz="2" w:space="0" w:color="auto"/>
              <w:bottom w:val="single" w:sz="2" w:space="0" w:color="auto"/>
              <w:right w:val="single" w:sz="2" w:space="0" w:color="auto"/>
            </w:tcBorders>
            <w:vAlign w:val="center"/>
          </w:tcPr>
          <w:p w14:paraId="32382E91" w14:textId="77777777" w:rsidR="00777A73" w:rsidRPr="004E236D" w:rsidRDefault="00777A73" w:rsidP="00777A73">
            <w:pPr>
              <w:pStyle w:val="Zkladntext2"/>
              <w:keepNext w:val="0"/>
              <w:spacing w:before="0" w:after="0"/>
              <w:jc w:val="center"/>
              <w:rPr>
                <w:sz w:val="22"/>
                <w:lang w:val="sk-SK"/>
              </w:rPr>
            </w:pPr>
          </w:p>
        </w:tc>
      </w:tr>
      <w:tr w:rsidR="004E236D" w:rsidRPr="004E236D" w14:paraId="4BA90451" w14:textId="77777777" w:rsidTr="00777A73">
        <w:trPr>
          <w:trHeight w:val="340"/>
          <w:jc w:val="center"/>
        </w:trPr>
        <w:tc>
          <w:tcPr>
            <w:tcW w:w="5245" w:type="dxa"/>
            <w:gridSpan w:val="2"/>
            <w:tcBorders>
              <w:top w:val="single" w:sz="2" w:space="0" w:color="auto"/>
              <w:left w:val="single" w:sz="2" w:space="0" w:color="auto"/>
              <w:bottom w:val="single" w:sz="2" w:space="0" w:color="auto"/>
              <w:right w:val="single" w:sz="2" w:space="0" w:color="auto"/>
            </w:tcBorders>
            <w:vAlign w:val="center"/>
          </w:tcPr>
          <w:p w14:paraId="51E00574" w14:textId="77777777" w:rsidR="00777A73" w:rsidRPr="004E236D" w:rsidRDefault="00777A73" w:rsidP="00777A73">
            <w:pPr>
              <w:pStyle w:val="Zkladntext2"/>
              <w:keepNext w:val="0"/>
              <w:spacing w:before="0" w:after="0"/>
              <w:jc w:val="left"/>
              <w:rPr>
                <w:sz w:val="22"/>
                <w:lang w:val="sk-SK"/>
              </w:rPr>
            </w:pPr>
            <w:r w:rsidRPr="004E236D">
              <w:rPr>
                <w:sz w:val="22"/>
                <w:lang w:val="sk-SK"/>
              </w:rPr>
              <w:t>Miešanie a tvarovanie s použitím smoly,  dechtov a podobných organických prchavých  látok  ako  spájadla</w:t>
            </w:r>
          </w:p>
        </w:tc>
        <w:tc>
          <w:tcPr>
            <w:tcW w:w="1276" w:type="dxa"/>
            <w:tcBorders>
              <w:top w:val="single" w:sz="2" w:space="0" w:color="auto"/>
              <w:left w:val="single" w:sz="2" w:space="0" w:color="auto"/>
              <w:bottom w:val="single" w:sz="2" w:space="0" w:color="auto"/>
              <w:right w:val="single" w:sz="2" w:space="0" w:color="auto"/>
            </w:tcBorders>
            <w:vAlign w:val="center"/>
          </w:tcPr>
          <w:p w14:paraId="1A3E12D4" w14:textId="77777777" w:rsidR="00777A73" w:rsidRPr="004E236D" w:rsidRDefault="00777A73" w:rsidP="00777A73">
            <w:pPr>
              <w:pStyle w:val="Zkladntext2"/>
              <w:keepNext w:val="0"/>
              <w:spacing w:before="0" w:after="0"/>
              <w:jc w:val="center"/>
              <w:rPr>
                <w:sz w:val="22"/>
                <w:lang w:val="sk-SK"/>
              </w:rPr>
            </w:pPr>
            <w:r w:rsidRPr="004E236D">
              <w:rPr>
                <w:sz w:val="22"/>
                <w:lang w:val="sk-SK"/>
              </w:rPr>
              <w:t>50</w:t>
            </w:r>
          </w:p>
        </w:tc>
        <w:tc>
          <w:tcPr>
            <w:tcW w:w="1276" w:type="dxa"/>
            <w:tcBorders>
              <w:top w:val="single" w:sz="2" w:space="0" w:color="auto"/>
              <w:left w:val="single" w:sz="2" w:space="0" w:color="auto"/>
              <w:bottom w:val="single" w:sz="2" w:space="0" w:color="auto"/>
              <w:right w:val="single" w:sz="2" w:space="0" w:color="auto"/>
            </w:tcBorders>
            <w:vAlign w:val="center"/>
          </w:tcPr>
          <w:p w14:paraId="5A6500C4" w14:textId="77777777" w:rsidR="00777A73" w:rsidRPr="004E236D" w:rsidRDefault="00777A73" w:rsidP="00777A73">
            <w:pPr>
              <w:pStyle w:val="Zkladntext2"/>
              <w:keepNext w:val="0"/>
              <w:spacing w:before="0" w:after="0"/>
              <w:jc w:val="center"/>
              <w:rPr>
                <w:sz w:val="22"/>
                <w:lang w:val="sk-SK"/>
              </w:rPr>
            </w:pPr>
          </w:p>
        </w:tc>
        <w:tc>
          <w:tcPr>
            <w:tcW w:w="1383" w:type="dxa"/>
            <w:tcBorders>
              <w:top w:val="single" w:sz="2" w:space="0" w:color="auto"/>
              <w:left w:val="single" w:sz="2" w:space="0" w:color="auto"/>
              <w:bottom w:val="single" w:sz="2" w:space="0" w:color="auto"/>
              <w:right w:val="single" w:sz="2" w:space="0" w:color="auto"/>
            </w:tcBorders>
            <w:vAlign w:val="center"/>
          </w:tcPr>
          <w:p w14:paraId="6FDB506B" w14:textId="77777777" w:rsidR="00777A73" w:rsidRPr="004E236D" w:rsidRDefault="00777A73" w:rsidP="00777A73">
            <w:pPr>
              <w:pStyle w:val="Zkladntext2"/>
              <w:keepNext w:val="0"/>
              <w:spacing w:before="0" w:after="0"/>
              <w:jc w:val="center"/>
              <w:rPr>
                <w:sz w:val="22"/>
                <w:lang w:val="sk-SK"/>
              </w:rPr>
            </w:pPr>
            <w:r w:rsidRPr="004E236D">
              <w:rPr>
                <w:sz w:val="22"/>
                <w:lang w:val="sk-SK"/>
              </w:rPr>
              <w:t>100</w:t>
            </w:r>
          </w:p>
        </w:tc>
      </w:tr>
      <w:tr w:rsidR="004E236D" w:rsidRPr="004E236D" w14:paraId="01ED8622" w14:textId="77777777" w:rsidTr="00777A73">
        <w:trPr>
          <w:trHeight w:val="340"/>
          <w:jc w:val="center"/>
        </w:trPr>
        <w:tc>
          <w:tcPr>
            <w:tcW w:w="1560" w:type="dxa"/>
            <w:vMerge w:val="restart"/>
            <w:tcBorders>
              <w:top w:val="single" w:sz="2" w:space="0" w:color="auto"/>
              <w:left w:val="single" w:sz="2" w:space="0" w:color="auto"/>
              <w:bottom w:val="single" w:sz="2" w:space="0" w:color="auto"/>
              <w:right w:val="single" w:sz="2" w:space="0" w:color="auto"/>
            </w:tcBorders>
            <w:vAlign w:val="center"/>
          </w:tcPr>
          <w:p w14:paraId="2E17838C" w14:textId="77777777" w:rsidR="00777A73" w:rsidRPr="004E236D" w:rsidRDefault="00777A73" w:rsidP="00777A73">
            <w:pPr>
              <w:pStyle w:val="Zkladntext2"/>
              <w:keepNext w:val="0"/>
              <w:spacing w:before="0" w:after="0"/>
              <w:ind w:right="-108"/>
              <w:rPr>
                <w:sz w:val="22"/>
                <w:lang w:val="sk-SK"/>
              </w:rPr>
            </w:pPr>
            <w:r w:rsidRPr="004E236D">
              <w:rPr>
                <w:sz w:val="22"/>
                <w:lang w:val="sk-SK"/>
              </w:rPr>
              <w:t>Vypaľovanie</w:t>
            </w:r>
          </w:p>
        </w:tc>
        <w:tc>
          <w:tcPr>
            <w:tcW w:w="3685" w:type="dxa"/>
            <w:tcBorders>
              <w:top w:val="single" w:sz="2" w:space="0" w:color="auto"/>
              <w:left w:val="single" w:sz="2" w:space="0" w:color="auto"/>
              <w:bottom w:val="single" w:sz="2" w:space="0" w:color="auto"/>
              <w:right w:val="single" w:sz="2" w:space="0" w:color="auto"/>
            </w:tcBorders>
            <w:vAlign w:val="center"/>
          </w:tcPr>
          <w:p w14:paraId="571E6FD2" w14:textId="77777777" w:rsidR="00777A73" w:rsidRPr="004E236D" w:rsidRDefault="00777A73" w:rsidP="00777A73">
            <w:pPr>
              <w:pStyle w:val="Zkladntext2"/>
              <w:keepNext w:val="0"/>
              <w:spacing w:before="0" w:after="0"/>
              <w:rPr>
                <w:sz w:val="22"/>
                <w:lang w:val="sk-SK"/>
              </w:rPr>
            </w:pPr>
            <w:r w:rsidRPr="004E236D">
              <w:rPr>
                <w:sz w:val="22"/>
                <w:lang w:val="sk-SK"/>
              </w:rPr>
              <w:t>Komorové  a tunelové pece</w:t>
            </w:r>
          </w:p>
        </w:tc>
        <w:tc>
          <w:tcPr>
            <w:tcW w:w="1276" w:type="dxa"/>
            <w:tcBorders>
              <w:top w:val="single" w:sz="2" w:space="0" w:color="auto"/>
              <w:left w:val="single" w:sz="2" w:space="0" w:color="auto"/>
              <w:bottom w:val="single" w:sz="2" w:space="0" w:color="auto"/>
              <w:right w:val="single" w:sz="2" w:space="0" w:color="auto"/>
            </w:tcBorders>
            <w:vAlign w:val="center"/>
          </w:tcPr>
          <w:p w14:paraId="45B49C96" w14:textId="77777777" w:rsidR="00777A73" w:rsidRPr="004E236D" w:rsidRDefault="00777A73" w:rsidP="00777A73">
            <w:pPr>
              <w:pStyle w:val="Zkladntext2"/>
              <w:keepNext w:val="0"/>
              <w:spacing w:before="0" w:after="0"/>
              <w:jc w:val="center"/>
              <w:rPr>
                <w:sz w:val="22"/>
                <w:lang w:val="sk-SK"/>
              </w:rPr>
            </w:pPr>
            <w:r w:rsidRPr="004E236D">
              <w:rPr>
                <w:sz w:val="22"/>
                <w:lang w:val="sk-SK"/>
              </w:rPr>
              <w:t>50</w:t>
            </w:r>
          </w:p>
        </w:tc>
        <w:tc>
          <w:tcPr>
            <w:tcW w:w="1276" w:type="dxa"/>
            <w:tcBorders>
              <w:top w:val="single" w:sz="2" w:space="0" w:color="auto"/>
              <w:left w:val="single" w:sz="2" w:space="0" w:color="auto"/>
              <w:bottom w:val="single" w:sz="2" w:space="0" w:color="auto"/>
              <w:right w:val="single" w:sz="2" w:space="0" w:color="auto"/>
            </w:tcBorders>
            <w:vAlign w:val="center"/>
          </w:tcPr>
          <w:p w14:paraId="3CE80367" w14:textId="77777777" w:rsidR="00777A73" w:rsidRPr="004E236D" w:rsidRDefault="00777A73" w:rsidP="00777A73">
            <w:pPr>
              <w:pStyle w:val="Zkladntext2"/>
              <w:keepNext w:val="0"/>
              <w:spacing w:before="0" w:after="0"/>
              <w:jc w:val="center"/>
              <w:rPr>
                <w:sz w:val="22"/>
                <w:lang w:val="sk-SK"/>
              </w:rPr>
            </w:pPr>
          </w:p>
        </w:tc>
        <w:tc>
          <w:tcPr>
            <w:tcW w:w="1383" w:type="dxa"/>
            <w:tcBorders>
              <w:top w:val="single" w:sz="2" w:space="0" w:color="auto"/>
              <w:left w:val="single" w:sz="2" w:space="0" w:color="auto"/>
              <w:bottom w:val="single" w:sz="2" w:space="0" w:color="auto"/>
              <w:right w:val="single" w:sz="2" w:space="0" w:color="auto"/>
            </w:tcBorders>
            <w:vAlign w:val="center"/>
          </w:tcPr>
          <w:p w14:paraId="2BD76940" w14:textId="77777777" w:rsidR="00777A73" w:rsidRPr="004E236D" w:rsidRDefault="00777A73" w:rsidP="00777A73">
            <w:pPr>
              <w:pStyle w:val="Zkladntext2"/>
              <w:keepNext w:val="0"/>
              <w:spacing w:before="0" w:after="0"/>
              <w:jc w:val="center"/>
              <w:rPr>
                <w:sz w:val="22"/>
                <w:lang w:val="sk-SK"/>
              </w:rPr>
            </w:pPr>
            <w:r w:rsidRPr="004E236D">
              <w:rPr>
                <w:sz w:val="22"/>
                <w:lang w:val="sk-SK"/>
              </w:rPr>
              <w:t>50</w:t>
            </w:r>
          </w:p>
        </w:tc>
      </w:tr>
      <w:tr w:rsidR="004E236D" w:rsidRPr="004E236D" w14:paraId="1CB981A0" w14:textId="77777777" w:rsidTr="00777A73">
        <w:trPr>
          <w:trHeight w:val="340"/>
          <w:jc w:val="center"/>
        </w:trPr>
        <w:tc>
          <w:tcPr>
            <w:tcW w:w="1560" w:type="dxa"/>
            <w:vMerge/>
            <w:tcBorders>
              <w:top w:val="single" w:sz="2" w:space="0" w:color="auto"/>
              <w:left w:val="single" w:sz="2" w:space="0" w:color="auto"/>
              <w:bottom w:val="single" w:sz="2" w:space="0" w:color="auto"/>
              <w:right w:val="single" w:sz="2" w:space="0" w:color="auto"/>
            </w:tcBorders>
            <w:vAlign w:val="center"/>
          </w:tcPr>
          <w:p w14:paraId="103F7D94" w14:textId="77777777" w:rsidR="00777A73" w:rsidRPr="004E236D" w:rsidRDefault="00777A73" w:rsidP="00777A73">
            <w:pPr>
              <w:pStyle w:val="Zkladntext2"/>
              <w:keepNext w:val="0"/>
              <w:spacing w:before="0" w:after="0"/>
              <w:rPr>
                <w:sz w:val="22"/>
                <w:lang w:val="sk-SK"/>
              </w:rPr>
            </w:pPr>
          </w:p>
        </w:tc>
        <w:tc>
          <w:tcPr>
            <w:tcW w:w="3685" w:type="dxa"/>
            <w:tcBorders>
              <w:top w:val="single" w:sz="2" w:space="0" w:color="auto"/>
              <w:left w:val="single" w:sz="2" w:space="0" w:color="auto"/>
              <w:bottom w:val="single" w:sz="2" w:space="0" w:color="auto"/>
              <w:right w:val="single" w:sz="2" w:space="0" w:color="auto"/>
            </w:tcBorders>
            <w:vAlign w:val="center"/>
          </w:tcPr>
          <w:p w14:paraId="6EC14539" w14:textId="77777777" w:rsidR="00777A73" w:rsidRPr="004E236D" w:rsidRDefault="00777A73" w:rsidP="00777A73">
            <w:pPr>
              <w:pStyle w:val="Zkladntext2"/>
              <w:keepNext w:val="0"/>
              <w:spacing w:before="0" w:after="0"/>
              <w:jc w:val="left"/>
              <w:rPr>
                <w:sz w:val="22"/>
                <w:lang w:val="sk-SK"/>
              </w:rPr>
            </w:pPr>
            <w:r w:rsidRPr="004E236D">
              <w:rPr>
                <w:sz w:val="22"/>
                <w:lang w:val="sk-SK"/>
              </w:rPr>
              <w:t>Kruhové pece na vypaľovanie grafitových a uhlíkatých elektród</w:t>
            </w:r>
          </w:p>
        </w:tc>
        <w:tc>
          <w:tcPr>
            <w:tcW w:w="1276" w:type="dxa"/>
            <w:tcBorders>
              <w:top w:val="single" w:sz="2" w:space="0" w:color="auto"/>
              <w:left w:val="single" w:sz="2" w:space="0" w:color="auto"/>
              <w:bottom w:val="single" w:sz="2" w:space="0" w:color="auto"/>
              <w:right w:val="single" w:sz="2" w:space="0" w:color="auto"/>
            </w:tcBorders>
            <w:vAlign w:val="center"/>
          </w:tcPr>
          <w:p w14:paraId="07897DDE" w14:textId="77777777" w:rsidR="00777A73" w:rsidRPr="004E236D" w:rsidRDefault="00777A73" w:rsidP="00777A73">
            <w:pPr>
              <w:pStyle w:val="Zkladntext2"/>
              <w:keepNext w:val="0"/>
              <w:spacing w:before="0" w:after="0"/>
              <w:jc w:val="center"/>
              <w:rPr>
                <w:sz w:val="22"/>
                <w:lang w:val="sk-SK"/>
              </w:rPr>
            </w:pPr>
            <w:r w:rsidRPr="004E236D">
              <w:rPr>
                <w:sz w:val="22"/>
                <w:lang w:val="sk-SK"/>
              </w:rPr>
              <w:t>50</w:t>
            </w:r>
          </w:p>
        </w:tc>
        <w:tc>
          <w:tcPr>
            <w:tcW w:w="1276" w:type="dxa"/>
            <w:tcBorders>
              <w:top w:val="single" w:sz="2" w:space="0" w:color="auto"/>
              <w:left w:val="single" w:sz="2" w:space="0" w:color="auto"/>
              <w:bottom w:val="single" w:sz="2" w:space="0" w:color="auto"/>
              <w:right w:val="single" w:sz="2" w:space="0" w:color="auto"/>
            </w:tcBorders>
            <w:vAlign w:val="center"/>
          </w:tcPr>
          <w:p w14:paraId="40AE5F54" w14:textId="77777777" w:rsidR="00777A73" w:rsidRPr="004E236D" w:rsidRDefault="00777A73" w:rsidP="00777A73">
            <w:pPr>
              <w:pStyle w:val="Zkladntext2"/>
              <w:keepNext w:val="0"/>
              <w:spacing w:before="0" w:after="0"/>
              <w:jc w:val="center"/>
              <w:rPr>
                <w:sz w:val="22"/>
                <w:lang w:val="sk-SK"/>
              </w:rPr>
            </w:pPr>
          </w:p>
        </w:tc>
        <w:tc>
          <w:tcPr>
            <w:tcW w:w="1383" w:type="dxa"/>
            <w:tcBorders>
              <w:top w:val="single" w:sz="2" w:space="0" w:color="auto"/>
              <w:left w:val="single" w:sz="2" w:space="0" w:color="auto"/>
              <w:bottom w:val="single" w:sz="2" w:space="0" w:color="auto"/>
              <w:right w:val="single" w:sz="2" w:space="0" w:color="auto"/>
            </w:tcBorders>
            <w:vAlign w:val="center"/>
          </w:tcPr>
          <w:p w14:paraId="7C8BDD66" w14:textId="77777777" w:rsidR="00777A73" w:rsidRPr="004E236D" w:rsidRDefault="00777A73" w:rsidP="00777A73">
            <w:pPr>
              <w:pStyle w:val="Zkladntext2"/>
              <w:keepNext w:val="0"/>
              <w:spacing w:before="0" w:after="0"/>
              <w:jc w:val="center"/>
              <w:rPr>
                <w:sz w:val="22"/>
                <w:lang w:val="sk-SK"/>
              </w:rPr>
            </w:pPr>
            <w:r w:rsidRPr="004E236D">
              <w:rPr>
                <w:sz w:val="22"/>
                <w:lang w:val="sk-SK"/>
              </w:rPr>
              <w:t>200</w:t>
            </w:r>
          </w:p>
        </w:tc>
      </w:tr>
      <w:tr w:rsidR="004E236D" w:rsidRPr="004E236D" w14:paraId="0FC8560C" w14:textId="77777777" w:rsidTr="00777A73">
        <w:trPr>
          <w:trHeight w:val="340"/>
          <w:jc w:val="center"/>
        </w:trPr>
        <w:tc>
          <w:tcPr>
            <w:tcW w:w="1560" w:type="dxa"/>
            <w:vMerge/>
            <w:tcBorders>
              <w:top w:val="single" w:sz="2" w:space="0" w:color="auto"/>
              <w:left w:val="single" w:sz="2" w:space="0" w:color="auto"/>
              <w:bottom w:val="single" w:sz="2" w:space="0" w:color="auto"/>
              <w:right w:val="single" w:sz="2" w:space="0" w:color="auto"/>
            </w:tcBorders>
            <w:vAlign w:val="center"/>
          </w:tcPr>
          <w:p w14:paraId="13AE9C70" w14:textId="77777777" w:rsidR="00777A73" w:rsidRPr="004E236D" w:rsidRDefault="00777A73" w:rsidP="00777A73">
            <w:pPr>
              <w:pStyle w:val="Zkladntext2"/>
              <w:keepNext w:val="0"/>
              <w:spacing w:before="0" w:after="0"/>
              <w:rPr>
                <w:sz w:val="22"/>
                <w:lang w:val="sk-SK"/>
              </w:rPr>
            </w:pPr>
          </w:p>
        </w:tc>
        <w:tc>
          <w:tcPr>
            <w:tcW w:w="3685" w:type="dxa"/>
            <w:tcBorders>
              <w:top w:val="single" w:sz="2" w:space="0" w:color="auto"/>
              <w:left w:val="single" w:sz="2" w:space="0" w:color="auto"/>
              <w:bottom w:val="single" w:sz="2" w:space="0" w:color="auto"/>
              <w:right w:val="single" w:sz="2" w:space="0" w:color="auto"/>
            </w:tcBorders>
            <w:vAlign w:val="center"/>
          </w:tcPr>
          <w:p w14:paraId="2CB428D7" w14:textId="77777777" w:rsidR="00777A73" w:rsidRPr="004E236D" w:rsidRDefault="00777A73" w:rsidP="00777A73">
            <w:pPr>
              <w:pStyle w:val="Zkladntext2"/>
              <w:keepNext w:val="0"/>
              <w:spacing w:before="0" w:after="0"/>
              <w:rPr>
                <w:sz w:val="22"/>
                <w:lang w:val="sk-SK"/>
              </w:rPr>
            </w:pPr>
            <w:r w:rsidRPr="004E236D">
              <w:rPr>
                <w:sz w:val="22"/>
                <w:lang w:val="sk-SK"/>
              </w:rPr>
              <w:t xml:space="preserve">Rotačné pece </w:t>
            </w:r>
          </w:p>
          <w:p w14:paraId="168F83C5" w14:textId="77777777" w:rsidR="00777A73" w:rsidRPr="004E236D" w:rsidRDefault="00777A73" w:rsidP="00777A73">
            <w:pPr>
              <w:pStyle w:val="Zkladntext2"/>
              <w:keepNext w:val="0"/>
              <w:spacing w:before="0" w:after="0"/>
              <w:jc w:val="left"/>
              <w:rPr>
                <w:sz w:val="22"/>
                <w:lang w:val="sk-SK"/>
              </w:rPr>
            </w:pPr>
            <w:r w:rsidRPr="004E236D">
              <w:rPr>
                <w:sz w:val="22"/>
                <w:lang w:val="sk-SK"/>
              </w:rPr>
              <w:t>na vypaľovanie surového antracitu</w:t>
            </w:r>
          </w:p>
        </w:tc>
        <w:tc>
          <w:tcPr>
            <w:tcW w:w="1276" w:type="dxa"/>
            <w:tcBorders>
              <w:top w:val="single" w:sz="2" w:space="0" w:color="auto"/>
              <w:left w:val="single" w:sz="2" w:space="0" w:color="auto"/>
              <w:bottom w:val="single" w:sz="2" w:space="0" w:color="auto"/>
              <w:right w:val="single" w:sz="2" w:space="0" w:color="auto"/>
            </w:tcBorders>
            <w:vAlign w:val="center"/>
          </w:tcPr>
          <w:p w14:paraId="1ABED0DE" w14:textId="77777777" w:rsidR="00777A73" w:rsidRPr="004E236D" w:rsidRDefault="00777A73" w:rsidP="00777A73">
            <w:pPr>
              <w:pStyle w:val="Zkladntext2"/>
              <w:keepNext w:val="0"/>
              <w:spacing w:before="0" w:after="0"/>
              <w:jc w:val="center"/>
              <w:rPr>
                <w:sz w:val="22"/>
                <w:lang w:val="sk-SK"/>
              </w:rPr>
            </w:pPr>
            <w:r w:rsidRPr="004E236D">
              <w:rPr>
                <w:sz w:val="22"/>
                <w:lang w:val="sk-SK"/>
              </w:rPr>
              <w:t>50</w:t>
            </w:r>
          </w:p>
        </w:tc>
        <w:tc>
          <w:tcPr>
            <w:tcW w:w="1276" w:type="dxa"/>
            <w:tcBorders>
              <w:top w:val="single" w:sz="2" w:space="0" w:color="auto"/>
              <w:left w:val="single" w:sz="2" w:space="0" w:color="auto"/>
              <w:bottom w:val="single" w:sz="2" w:space="0" w:color="auto"/>
              <w:right w:val="single" w:sz="2" w:space="0" w:color="auto"/>
            </w:tcBorders>
            <w:vAlign w:val="center"/>
          </w:tcPr>
          <w:p w14:paraId="255FA63F" w14:textId="77777777" w:rsidR="00777A73" w:rsidRPr="004E236D" w:rsidRDefault="00777A73" w:rsidP="00777A73">
            <w:pPr>
              <w:pStyle w:val="Zkladntext2"/>
              <w:keepNext w:val="0"/>
              <w:spacing w:before="0" w:after="0"/>
              <w:jc w:val="center"/>
              <w:rPr>
                <w:sz w:val="22"/>
                <w:lang w:val="sk-SK"/>
              </w:rPr>
            </w:pPr>
            <w:r w:rsidRPr="004E236D">
              <w:rPr>
                <w:sz w:val="22"/>
                <w:lang w:val="sk-SK"/>
              </w:rPr>
              <w:t>2 500</w:t>
            </w:r>
          </w:p>
        </w:tc>
        <w:tc>
          <w:tcPr>
            <w:tcW w:w="1383" w:type="dxa"/>
            <w:tcBorders>
              <w:top w:val="single" w:sz="2" w:space="0" w:color="auto"/>
              <w:left w:val="single" w:sz="2" w:space="0" w:color="auto"/>
              <w:bottom w:val="single" w:sz="2" w:space="0" w:color="auto"/>
              <w:right w:val="single" w:sz="2" w:space="0" w:color="auto"/>
            </w:tcBorders>
            <w:vAlign w:val="center"/>
          </w:tcPr>
          <w:p w14:paraId="6179914E" w14:textId="77777777" w:rsidR="00777A73" w:rsidRPr="004E236D" w:rsidRDefault="00777A73" w:rsidP="00777A73">
            <w:pPr>
              <w:pStyle w:val="Zkladntext2"/>
              <w:keepNext w:val="0"/>
              <w:spacing w:before="0" w:after="0"/>
              <w:jc w:val="center"/>
              <w:rPr>
                <w:sz w:val="22"/>
                <w:lang w:val="sk-SK"/>
              </w:rPr>
            </w:pPr>
            <w:r w:rsidRPr="004E236D">
              <w:rPr>
                <w:sz w:val="22"/>
                <w:lang w:val="sk-SK"/>
              </w:rPr>
              <w:t>200</w:t>
            </w:r>
          </w:p>
        </w:tc>
      </w:tr>
      <w:tr w:rsidR="004E236D" w:rsidRPr="004E236D" w14:paraId="7465C331" w14:textId="77777777" w:rsidTr="00777A73">
        <w:trPr>
          <w:trHeight w:val="340"/>
          <w:jc w:val="center"/>
        </w:trPr>
        <w:tc>
          <w:tcPr>
            <w:tcW w:w="5245" w:type="dxa"/>
            <w:gridSpan w:val="2"/>
            <w:tcBorders>
              <w:top w:val="single" w:sz="2" w:space="0" w:color="auto"/>
              <w:left w:val="single" w:sz="2" w:space="0" w:color="auto"/>
              <w:bottom w:val="single" w:sz="2" w:space="0" w:color="auto"/>
              <w:right w:val="single" w:sz="2" w:space="0" w:color="auto"/>
            </w:tcBorders>
            <w:vAlign w:val="center"/>
          </w:tcPr>
          <w:p w14:paraId="1399D5BE" w14:textId="77777777" w:rsidR="00777A73" w:rsidRPr="004E236D" w:rsidRDefault="00777A73" w:rsidP="00777A73">
            <w:pPr>
              <w:pStyle w:val="Zkladntext2"/>
              <w:keepNext w:val="0"/>
              <w:spacing w:before="0" w:after="0"/>
              <w:rPr>
                <w:sz w:val="22"/>
                <w:lang w:val="sk-SK"/>
              </w:rPr>
            </w:pPr>
            <w:r w:rsidRPr="004E236D">
              <w:rPr>
                <w:sz w:val="22"/>
                <w:lang w:val="sk-SK"/>
              </w:rPr>
              <w:t>Impregnácia</w:t>
            </w:r>
          </w:p>
        </w:tc>
        <w:tc>
          <w:tcPr>
            <w:tcW w:w="1276" w:type="dxa"/>
            <w:tcBorders>
              <w:top w:val="single" w:sz="2" w:space="0" w:color="auto"/>
              <w:left w:val="single" w:sz="2" w:space="0" w:color="auto"/>
              <w:bottom w:val="single" w:sz="2" w:space="0" w:color="auto"/>
              <w:right w:val="single" w:sz="2" w:space="0" w:color="auto"/>
            </w:tcBorders>
            <w:vAlign w:val="center"/>
          </w:tcPr>
          <w:p w14:paraId="0FA9832A" w14:textId="77777777" w:rsidR="00777A73" w:rsidRPr="004E236D" w:rsidRDefault="00777A73" w:rsidP="00777A73">
            <w:pPr>
              <w:pStyle w:val="Zkladntext2"/>
              <w:keepNext w:val="0"/>
              <w:spacing w:before="0" w:after="0"/>
              <w:jc w:val="center"/>
              <w:rPr>
                <w:sz w:val="22"/>
                <w:lang w:val="sk-SK"/>
              </w:rPr>
            </w:pPr>
            <w:r w:rsidRPr="004E236D">
              <w:rPr>
                <w:sz w:val="22"/>
                <w:lang w:val="sk-SK"/>
              </w:rPr>
              <w:t>50</w:t>
            </w:r>
          </w:p>
        </w:tc>
        <w:tc>
          <w:tcPr>
            <w:tcW w:w="1276" w:type="dxa"/>
            <w:tcBorders>
              <w:top w:val="single" w:sz="2" w:space="0" w:color="auto"/>
              <w:left w:val="single" w:sz="2" w:space="0" w:color="auto"/>
              <w:bottom w:val="single" w:sz="2" w:space="0" w:color="auto"/>
              <w:right w:val="single" w:sz="2" w:space="0" w:color="auto"/>
            </w:tcBorders>
            <w:vAlign w:val="center"/>
          </w:tcPr>
          <w:p w14:paraId="75198B04" w14:textId="77777777" w:rsidR="00777A73" w:rsidRPr="004E236D" w:rsidRDefault="00777A73" w:rsidP="00777A73">
            <w:pPr>
              <w:pStyle w:val="Zkladntext2"/>
              <w:keepNext w:val="0"/>
              <w:spacing w:before="0" w:after="0"/>
              <w:jc w:val="center"/>
              <w:rPr>
                <w:sz w:val="22"/>
                <w:lang w:val="sk-SK"/>
              </w:rPr>
            </w:pPr>
          </w:p>
        </w:tc>
        <w:tc>
          <w:tcPr>
            <w:tcW w:w="1383" w:type="dxa"/>
            <w:tcBorders>
              <w:top w:val="single" w:sz="2" w:space="0" w:color="auto"/>
              <w:left w:val="single" w:sz="2" w:space="0" w:color="auto"/>
              <w:bottom w:val="single" w:sz="2" w:space="0" w:color="auto"/>
              <w:right w:val="single" w:sz="2" w:space="0" w:color="auto"/>
            </w:tcBorders>
            <w:vAlign w:val="center"/>
          </w:tcPr>
          <w:p w14:paraId="6FF71176" w14:textId="77777777" w:rsidR="00777A73" w:rsidRPr="004E236D" w:rsidRDefault="00777A73" w:rsidP="00777A73">
            <w:pPr>
              <w:pStyle w:val="Zkladntext2"/>
              <w:keepNext w:val="0"/>
              <w:spacing w:before="0" w:after="0"/>
              <w:jc w:val="center"/>
              <w:rPr>
                <w:sz w:val="22"/>
                <w:lang w:val="sk-SK"/>
              </w:rPr>
            </w:pPr>
            <w:r w:rsidRPr="004E236D">
              <w:rPr>
                <w:sz w:val="22"/>
                <w:lang w:val="sk-SK"/>
              </w:rPr>
              <w:t>50</w:t>
            </w:r>
          </w:p>
        </w:tc>
      </w:tr>
    </w:tbl>
    <w:p w14:paraId="7EFE1B38" w14:textId="77777777" w:rsidR="00777A73" w:rsidRPr="004E236D" w:rsidRDefault="00777A73" w:rsidP="00777A73">
      <w:pPr>
        <w:pStyle w:val="Nadpis2"/>
        <w:spacing w:after="0"/>
        <w:rPr>
          <w:sz w:val="22"/>
          <w:szCs w:val="22"/>
        </w:rPr>
      </w:pPr>
      <w:r w:rsidRPr="004E236D">
        <w:rPr>
          <w:sz w:val="22"/>
          <w:szCs w:val="22"/>
        </w:rPr>
        <w:t>18.     ZARIADENIE NA  VÝROBU OLOVENÝCH AKUMULÁTOROV</w:t>
      </w:r>
    </w:p>
    <w:p w14:paraId="75672D40" w14:textId="77777777" w:rsidR="00777A73" w:rsidRPr="004E236D" w:rsidRDefault="00777A73" w:rsidP="00777A73">
      <w:pPr>
        <w:spacing w:after="0" w:line="240" w:lineRule="auto"/>
        <w:rPr>
          <w:rFonts w:ascii="Times New Roman" w:hAnsi="Times New Roman" w:cs="Times New Roman"/>
          <w:b/>
        </w:rPr>
      </w:pPr>
      <w:r w:rsidRPr="004E236D">
        <w:rPr>
          <w:rFonts w:ascii="Times New Roman" w:hAnsi="Times New Roman" w:cs="Times New Roman"/>
          <w:b/>
        </w:rPr>
        <w:t xml:space="preserve">18.1  Technická požiadavka a podmienka prevádzkovania </w:t>
      </w:r>
    </w:p>
    <w:p w14:paraId="123FDE79" w14:textId="77777777" w:rsidR="00777A73" w:rsidRPr="004E236D" w:rsidRDefault="00777A73" w:rsidP="00777A73">
      <w:pPr>
        <w:spacing w:after="0" w:line="240" w:lineRule="auto"/>
        <w:ind w:left="539"/>
        <w:rPr>
          <w:rFonts w:ascii="Times New Roman" w:hAnsi="Times New Roman" w:cs="Times New Roman"/>
        </w:rPr>
      </w:pPr>
      <w:r w:rsidRPr="004E236D">
        <w:rPr>
          <w:rFonts w:ascii="Times New Roman" w:hAnsi="Times New Roman" w:cs="Times New Roman"/>
        </w:rPr>
        <w:t>Pary H</w:t>
      </w:r>
      <w:r w:rsidRPr="004E236D">
        <w:rPr>
          <w:rFonts w:ascii="Times New Roman" w:hAnsi="Times New Roman" w:cs="Times New Roman"/>
          <w:vertAlign w:val="subscript"/>
        </w:rPr>
        <w:t>2</w:t>
      </w:r>
      <w:r w:rsidRPr="004E236D">
        <w:rPr>
          <w:rFonts w:ascii="Times New Roman" w:hAnsi="Times New Roman" w:cs="Times New Roman"/>
        </w:rPr>
        <w:t>SO</w:t>
      </w:r>
      <w:r w:rsidRPr="004E236D">
        <w:rPr>
          <w:rFonts w:ascii="Times New Roman" w:hAnsi="Times New Roman" w:cs="Times New Roman"/>
          <w:vertAlign w:val="subscript"/>
        </w:rPr>
        <w:t>4</w:t>
      </w:r>
      <w:r w:rsidRPr="004E236D">
        <w:rPr>
          <w:rFonts w:ascii="Times New Roman" w:hAnsi="Times New Roman" w:cs="Times New Roman"/>
        </w:rPr>
        <w:t xml:space="preserve"> vznikajúce pri formovaní musia byť zachytávané a odvádzané do zariadenia  na čistenie odpadových  plynov.</w:t>
      </w:r>
    </w:p>
    <w:p w14:paraId="374682ED" w14:textId="77777777" w:rsidR="00777A73" w:rsidRPr="004E236D" w:rsidRDefault="00777A73" w:rsidP="00777A73">
      <w:pPr>
        <w:spacing w:after="0" w:line="240" w:lineRule="auto"/>
        <w:ind w:left="539"/>
        <w:rPr>
          <w:rFonts w:ascii="Times New Roman" w:hAnsi="Times New Roman" w:cs="Times New Roman"/>
        </w:rPr>
      </w:pPr>
    </w:p>
    <w:p w14:paraId="27199611" w14:textId="77777777" w:rsidR="00777A73" w:rsidRPr="004E236D" w:rsidRDefault="00777A73" w:rsidP="00777A73">
      <w:pPr>
        <w:spacing w:after="0" w:line="240" w:lineRule="auto"/>
        <w:ind w:left="539"/>
        <w:rPr>
          <w:rFonts w:ascii="Times New Roman" w:hAnsi="Times New Roman" w:cs="Times New Roman"/>
        </w:rPr>
      </w:pPr>
    </w:p>
    <w:p w14:paraId="1B9EC718" w14:textId="77777777" w:rsidR="00777A73" w:rsidRPr="004E236D" w:rsidRDefault="00777A73" w:rsidP="00777A73">
      <w:pPr>
        <w:spacing w:after="0" w:line="240" w:lineRule="auto"/>
        <w:ind w:left="539"/>
        <w:rPr>
          <w:rFonts w:ascii="Times New Roman" w:hAnsi="Times New Roman" w:cs="Times New Roman"/>
        </w:rPr>
      </w:pPr>
    </w:p>
    <w:p w14:paraId="3548B10C" w14:textId="77777777" w:rsidR="00777A73" w:rsidRPr="004E236D" w:rsidRDefault="00777A73" w:rsidP="00777A73">
      <w:pPr>
        <w:spacing w:after="0" w:line="240" w:lineRule="auto"/>
        <w:ind w:left="539"/>
        <w:rPr>
          <w:rFonts w:ascii="Times New Roman" w:hAnsi="Times New Roman" w:cs="Times New Roman"/>
        </w:rPr>
      </w:pPr>
    </w:p>
    <w:p w14:paraId="40BCDE38" w14:textId="77777777" w:rsidR="00777A73" w:rsidRPr="004E236D" w:rsidRDefault="00777A73" w:rsidP="00777A73">
      <w:pPr>
        <w:spacing w:before="120" w:after="120" w:line="240" w:lineRule="auto"/>
        <w:rPr>
          <w:rFonts w:ascii="Times New Roman" w:hAnsi="Times New Roman" w:cs="Times New Roman"/>
          <w:b/>
        </w:rPr>
      </w:pPr>
      <w:r w:rsidRPr="004E236D">
        <w:rPr>
          <w:rFonts w:ascii="Times New Roman" w:hAnsi="Times New Roman" w:cs="Times New Roman"/>
          <w:b/>
        </w:rPr>
        <w:lastRenderedPageBreak/>
        <w:t xml:space="preserve">18.2  Emisné limity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696"/>
        <w:gridCol w:w="4592"/>
      </w:tblGrid>
      <w:tr w:rsidR="004E236D" w:rsidRPr="004E236D" w14:paraId="736F1AD2" w14:textId="77777777" w:rsidTr="00777A73">
        <w:trPr>
          <w:trHeight w:val="340"/>
          <w:jc w:val="center"/>
        </w:trPr>
        <w:tc>
          <w:tcPr>
            <w:tcW w:w="4680" w:type="dxa"/>
          </w:tcPr>
          <w:p w14:paraId="28A5E16A" w14:textId="77777777" w:rsidR="00777A73" w:rsidRPr="004E236D" w:rsidRDefault="00777A73" w:rsidP="00777A73">
            <w:pPr>
              <w:spacing w:after="0" w:line="240" w:lineRule="auto"/>
              <w:ind w:right="72"/>
              <w:rPr>
                <w:rFonts w:ascii="Times New Roman" w:hAnsi="Times New Roman" w:cs="Times New Roman"/>
              </w:rPr>
            </w:pPr>
            <w:r w:rsidRPr="004E236D">
              <w:rPr>
                <w:rFonts w:ascii="Times New Roman" w:hAnsi="Times New Roman" w:cs="Times New Roman"/>
                <w:b/>
              </w:rPr>
              <w:t>Podmienky platnosti EL</w:t>
            </w:r>
          </w:p>
        </w:tc>
        <w:tc>
          <w:tcPr>
            <w:tcW w:w="4576" w:type="dxa"/>
          </w:tcPr>
          <w:p w14:paraId="7EC55587"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 xml:space="preserve">Štandardné stavové podmienky, suchý plyn </w:t>
            </w:r>
          </w:p>
        </w:tc>
      </w:tr>
      <w:tr w:rsidR="004E236D" w:rsidRPr="004E236D" w14:paraId="62AFECD9" w14:textId="77777777" w:rsidTr="00777A73">
        <w:trPr>
          <w:trHeight w:val="340"/>
          <w:jc w:val="center"/>
        </w:trPr>
        <w:tc>
          <w:tcPr>
            <w:tcW w:w="4680" w:type="dxa"/>
            <w:vMerge w:val="restart"/>
            <w:vAlign w:val="center"/>
          </w:tcPr>
          <w:p w14:paraId="0864D105"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b/>
              </w:rPr>
              <w:t>Činnosti</w:t>
            </w:r>
          </w:p>
        </w:tc>
        <w:tc>
          <w:tcPr>
            <w:tcW w:w="4576" w:type="dxa"/>
            <w:vAlign w:val="center"/>
          </w:tcPr>
          <w:p w14:paraId="1EB3617E"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b/>
              </w:rPr>
              <w:t xml:space="preserve">Emisný limit </w:t>
            </w:r>
            <w:r w:rsidRPr="004E236D">
              <w:rPr>
                <w:rFonts w:ascii="Times New Roman" w:hAnsi="Times New Roman" w:cs="Times New Roman"/>
                <w:b/>
              </w:rPr>
              <w:sym w:font="Symbol" w:char="F05B"/>
            </w:r>
            <w:r w:rsidRPr="004E236D">
              <w:rPr>
                <w:rFonts w:ascii="Times New Roman" w:hAnsi="Times New Roman" w:cs="Times New Roman"/>
                <w:b/>
              </w:rPr>
              <w:t>mg/m</w:t>
            </w:r>
            <w:r w:rsidRPr="004E236D">
              <w:rPr>
                <w:rFonts w:ascii="Times New Roman" w:hAnsi="Times New Roman" w:cs="Times New Roman"/>
                <w:b/>
                <w:vertAlign w:val="superscript"/>
              </w:rPr>
              <w:t>3</w:t>
            </w:r>
            <w:r w:rsidRPr="004E236D">
              <w:rPr>
                <w:rFonts w:ascii="Times New Roman" w:hAnsi="Times New Roman" w:cs="Times New Roman"/>
                <w:b/>
              </w:rPr>
              <w:sym w:font="Symbol" w:char="F05D"/>
            </w:r>
          </w:p>
        </w:tc>
      </w:tr>
      <w:tr w:rsidR="004E236D" w:rsidRPr="004E236D" w14:paraId="7D718ED4" w14:textId="77777777" w:rsidTr="00777A73">
        <w:trPr>
          <w:trHeight w:val="340"/>
          <w:jc w:val="center"/>
        </w:trPr>
        <w:tc>
          <w:tcPr>
            <w:tcW w:w="4680" w:type="dxa"/>
            <w:vMerge/>
          </w:tcPr>
          <w:p w14:paraId="121E2504" w14:textId="77777777" w:rsidR="00777A73" w:rsidRPr="004E236D" w:rsidRDefault="00777A73" w:rsidP="00777A73">
            <w:pPr>
              <w:spacing w:after="0" w:line="240" w:lineRule="auto"/>
              <w:rPr>
                <w:rFonts w:ascii="Times New Roman" w:hAnsi="Times New Roman" w:cs="Times New Roman"/>
              </w:rPr>
            </w:pPr>
          </w:p>
        </w:tc>
        <w:tc>
          <w:tcPr>
            <w:tcW w:w="4576" w:type="dxa"/>
            <w:vAlign w:val="center"/>
          </w:tcPr>
          <w:p w14:paraId="297EB850" w14:textId="77777777" w:rsidR="00777A73" w:rsidRPr="004E236D" w:rsidRDefault="00777A73" w:rsidP="00777A73">
            <w:pPr>
              <w:spacing w:after="0" w:line="240" w:lineRule="auto"/>
              <w:jc w:val="center"/>
              <w:rPr>
                <w:rFonts w:ascii="Times New Roman" w:hAnsi="Times New Roman" w:cs="Times New Roman"/>
                <w:b/>
              </w:rPr>
            </w:pPr>
            <w:r w:rsidRPr="004E236D">
              <w:rPr>
                <w:rFonts w:ascii="Times New Roman" w:hAnsi="Times New Roman" w:cs="Times New Roman"/>
                <w:b/>
              </w:rPr>
              <w:t>SO</w:t>
            </w:r>
            <w:r w:rsidRPr="004E236D">
              <w:rPr>
                <w:rFonts w:ascii="Times New Roman" w:hAnsi="Times New Roman" w:cs="Times New Roman"/>
                <w:b/>
                <w:vertAlign w:val="subscript"/>
              </w:rPr>
              <w:t>X</w:t>
            </w:r>
            <w:r w:rsidRPr="004E236D">
              <w:rPr>
                <w:rFonts w:ascii="Times New Roman" w:hAnsi="Times New Roman" w:cs="Times New Roman"/>
                <w:b/>
                <w:vertAlign w:val="superscript"/>
              </w:rPr>
              <w:t>1</w:t>
            </w:r>
            <w:r w:rsidRPr="004E236D">
              <w:rPr>
                <w:rFonts w:ascii="Times New Roman" w:hAnsi="Times New Roman" w:cs="Times New Roman"/>
                <w:b/>
              </w:rPr>
              <w:t>)</w:t>
            </w:r>
          </w:p>
        </w:tc>
      </w:tr>
      <w:tr w:rsidR="004E236D" w:rsidRPr="004E236D" w14:paraId="12DEC712" w14:textId="77777777" w:rsidTr="00777A73">
        <w:trPr>
          <w:trHeight w:val="340"/>
          <w:jc w:val="center"/>
        </w:trPr>
        <w:tc>
          <w:tcPr>
            <w:tcW w:w="4680" w:type="dxa"/>
          </w:tcPr>
          <w:p w14:paraId="08815CF2" w14:textId="77777777" w:rsidR="00777A73" w:rsidRPr="004E236D" w:rsidRDefault="00777A73" w:rsidP="00777A73">
            <w:pPr>
              <w:spacing w:after="0" w:line="240" w:lineRule="auto"/>
              <w:rPr>
                <w:rFonts w:ascii="Times New Roman" w:hAnsi="Times New Roman" w:cs="Times New Roman"/>
                <w:vertAlign w:val="subscript"/>
              </w:rPr>
            </w:pPr>
            <w:r w:rsidRPr="004E236D">
              <w:rPr>
                <w:rFonts w:ascii="Times New Roman" w:hAnsi="Times New Roman" w:cs="Times New Roman"/>
              </w:rPr>
              <w:t>Činnosti s možnosťou vzniku pár H</w:t>
            </w:r>
            <w:r w:rsidRPr="004E236D">
              <w:rPr>
                <w:rFonts w:ascii="Times New Roman" w:hAnsi="Times New Roman" w:cs="Times New Roman"/>
                <w:vertAlign w:val="subscript"/>
              </w:rPr>
              <w:t>2</w:t>
            </w:r>
            <w:r w:rsidRPr="004E236D">
              <w:rPr>
                <w:rFonts w:ascii="Times New Roman" w:hAnsi="Times New Roman" w:cs="Times New Roman"/>
              </w:rPr>
              <w:t>SO</w:t>
            </w:r>
            <w:r w:rsidRPr="004E236D">
              <w:rPr>
                <w:rFonts w:ascii="Times New Roman" w:hAnsi="Times New Roman" w:cs="Times New Roman"/>
                <w:vertAlign w:val="subscript"/>
              </w:rPr>
              <w:t>4</w:t>
            </w:r>
          </w:p>
        </w:tc>
        <w:tc>
          <w:tcPr>
            <w:tcW w:w="4576" w:type="dxa"/>
            <w:vAlign w:val="center"/>
          </w:tcPr>
          <w:p w14:paraId="65D76230"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1</w:t>
            </w:r>
          </w:p>
        </w:tc>
      </w:tr>
    </w:tbl>
    <w:p w14:paraId="0787CC25" w14:textId="77777777" w:rsidR="00777A73" w:rsidRPr="004E236D" w:rsidRDefault="00777A73" w:rsidP="00777A73">
      <w:pPr>
        <w:pStyle w:val="Normln"/>
        <w:spacing w:before="60"/>
        <w:ind w:left="181" w:right="431" w:hanging="181"/>
        <w:rPr>
          <w:b/>
          <w:bCs/>
        </w:rPr>
      </w:pPr>
      <w:r w:rsidRPr="004E236D">
        <w:rPr>
          <w:szCs w:val="22"/>
          <w:vertAlign w:val="superscript"/>
          <w:lang w:val="sk-SK"/>
        </w:rPr>
        <w:t>1</w:t>
      </w:r>
      <w:r w:rsidRPr="004E236D">
        <w:rPr>
          <w:szCs w:val="22"/>
          <w:lang w:val="sk-SK"/>
        </w:rPr>
        <w:t>) Platí vrátane kvapiek H</w:t>
      </w:r>
      <w:r w:rsidRPr="004E236D">
        <w:rPr>
          <w:szCs w:val="22"/>
          <w:vertAlign w:val="subscript"/>
          <w:lang w:val="sk-SK"/>
        </w:rPr>
        <w:t>2</w:t>
      </w:r>
      <w:r w:rsidRPr="004E236D">
        <w:rPr>
          <w:szCs w:val="22"/>
          <w:lang w:val="sk-SK"/>
        </w:rPr>
        <w:t>SO</w:t>
      </w:r>
      <w:r w:rsidRPr="004E236D">
        <w:rPr>
          <w:szCs w:val="22"/>
          <w:vertAlign w:val="subscript"/>
          <w:lang w:val="sk-SK"/>
        </w:rPr>
        <w:t>4</w:t>
      </w:r>
      <w:r w:rsidRPr="004E236D">
        <w:rPr>
          <w:szCs w:val="22"/>
          <w:lang w:val="sk-SK"/>
        </w:rPr>
        <w:t>.</w:t>
      </w:r>
      <w:r w:rsidRPr="004E236D">
        <w:br w:type="page"/>
      </w:r>
    </w:p>
    <w:p w14:paraId="7FAF494E" w14:textId="77777777" w:rsidR="00777A73" w:rsidRPr="004E236D" w:rsidRDefault="00777A73" w:rsidP="00777A73">
      <w:pPr>
        <w:pStyle w:val="Nadpis2"/>
        <w:rPr>
          <w:sz w:val="22"/>
          <w:szCs w:val="22"/>
        </w:rPr>
      </w:pPr>
      <w:r w:rsidRPr="004E236D">
        <w:rPr>
          <w:sz w:val="22"/>
          <w:szCs w:val="22"/>
        </w:rPr>
        <w:lastRenderedPageBreak/>
        <w:t xml:space="preserve">E.   NAKLADANIE  S  ODPADMI,   SPAĽOVANIE VEDĽAJŠÍCH  ŽIVOČÍŠNYCH PRODUKTOV A KREMATÓRIA  </w:t>
      </w:r>
    </w:p>
    <w:p w14:paraId="029C3970" w14:textId="77777777" w:rsidR="00777A73" w:rsidRPr="004E236D" w:rsidRDefault="00777A73" w:rsidP="00777A73">
      <w:pPr>
        <w:pStyle w:val="Zkladntext2"/>
        <w:keepNext w:val="0"/>
        <w:numPr>
          <w:ilvl w:val="2"/>
          <w:numId w:val="97"/>
        </w:numPr>
        <w:spacing w:before="0" w:after="0"/>
        <w:ind w:left="426" w:hanging="426"/>
        <w:jc w:val="left"/>
        <w:rPr>
          <w:b/>
          <w:caps/>
          <w:sz w:val="22"/>
          <w:lang w:val="sk-SK"/>
        </w:rPr>
      </w:pPr>
      <w:r w:rsidRPr="004E236D">
        <w:rPr>
          <w:b/>
          <w:caps/>
          <w:sz w:val="22"/>
          <w:lang w:val="sk-SK"/>
        </w:rPr>
        <w:t xml:space="preserve">ZARIADENIA NA SPAĽOVANIE </w:t>
      </w:r>
      <w:r w:rsidRPr="004E236D">
        <w:rPr>
          <w:b/>
          <w:sz w:val="22"/>
          <w:lang w:val="sk-SK"/>
        </w:rPr>
        <w:t>VEDĽAJŠÍCH  ŽIVOČÍŠNYCH PRODUKTOV</w:t>
      </w:r>
    </w:p>
    <w:p w14:paraId="3E543A28" w14:textId="77777777" w:rsidR="00777A73" w:rsidRPr="004E236D" w:rsidRDefault="00777A73" w:rsidP="00777A73">
      <w:pPr>
        <w:pStyle w:val="Zkladntext2"/>
        <w:keepNext w:val="0"/>
        <w:spacing w:before="0" w:after="0"/>
        <w:ind w:left="426"/>
        <w:rPr>
          <w:b/>
          <w:caps/>
          <w:sz w:val="22"/>
          <w:lang w:val="sk-SK"/>
        </w:rPr>
      </w:pPr>
    </w:p>
    <w:p w14:paraId="4047DA6A" w14:textId="77777777" w:rsidR="00777A73" w:rsidRPr="004E236D" w:rsidRDefault="00777A73" w:rsidP="00777A73">
      <w:pPr>
        <w:pStyle w:val="Zkladntext2"/>
        <w:keepNext w:val="0"/>
        <w:spacing w:before="0" w:after="0"/>
        <w:ind w:left="357" w:hanging="357"/>
        <w:rPr>
          <w:b/>
          <w:sz w:val="22"/>
          <w:lang w:val="sk-SK"/>
        </w:rPr>
      </w:pPr>
      <w:r w:rsidRPr="004E236D">
        <w:rPr>
          <w:b/>
          <w:sz w:val="22"/>
          <w:lang w:val="sk-SK"/>
        </w:rPr>
        <w:t xml:space="preserve">1.1   Rozsah platnosti  </w:t>
      </w:r>
    </w:p>
    <w:p w14:paraId="1F92E2BC" w14:textId="77777777" w:rsidR="00777A73" w:rsidRPr="004E236D" w:rsidRDefault="00777A73" w:rsidP="00777A73">
      <w:pPr>
        <w:pStyle w:val="Zkladntext2"/>
        <w:keepNext w:val="0"/>
        <w:spacing w:before="0" w:after="0"/>
        <w:ind w:left="539" w:hanging="539"/>
        <w:rPr>
          <w:sz w:val="22"/>
          <w:lang w:val="sk-SK"/>
        </w:rPr>
      </w:pPr>
      <w:r w:rsidRPr="004E236D">
        <w:rPr>
          <w:sz w:val="22"/>
          <w:lang w:val="sk-SK"/>
        </w:rPr>
        <w:t>1.1.1 Ustanovenia bodu 1 platia pre zariadenia na odstraňovanie vedľajších živočíšnych produktov spaľovaním v spaľovacích peciach a kremačných peciach zaradených podľa osobitného predpisu</w:t>
      </w:r>
      <w:r w:rsidRPr="004E236D">
        <w:rPr>
          <w:rStyle w:val="Odkaznapoznmkupodiarou"/>
          <w:rFonts w:eastAsiaTheme="majorEastAsia"/>
          <w:sz w:val="22"/>
          <w:lang w:val="sk-SK"/>
        </w:rPr>
        <w:footnoteReference w:id="30"/>
      </w:r>
      <w:r w:rsidRPr="004E236D">
        <w:rPr>
          <w:sz w:val="22"/>
          <w:lang w:val="sk-SK"/>
        </w:rPr>
        <w:t>) s kapacitou &lt; 50 kg/h a pre zariadenia s kapacitou ≥ 50 kg/h do 10 t/d vrátane, ak sa v nich spaľujú výlučne tieto vedľajšie živočíšne produkty:</w:t>
      </w:r>
    </w:p>
    <w:p w14:paraId="6111120C" w14:textId="77777777" w:rsidR="00777A73" w:rsidRPr="004E236D" w:rsidRDefault="00777A73" w:rsidP="00777A73">
      <w:pPr>
        <w:keepNext/>
        <w:numPr>
          <w:ilvl w:val="0"/>
          <w:numId w:val="179"/>
        </w:numPr>
        <w:tabs>
          <w:tab w:val="clear" w:pos="1080"/>
        </w:tabs>
        <w:spacing w:after="0" w:line="240" w:lineRule="auto"/>
        <w:ind w:left="851" w:hanging="311"/>
        <w:jc w:val="both"/>
        <w:rPr>
          <w:rFonts w:ascii="Times New Roman" w:hAnsi="Times New Roman" w:cs="Times New Roman"/>
        </w:rPr>
      </w:pPr>
      <w:r w:rsidRPr="004E236D">
        <w:rPr>
          <w:rFonts w:ascii="Times New Roman" w:hAnsi="Times New Roman" w:cs="Times New Roman"/>
        </w:rPr>
        <w:t>celé telá mŕtvych zvierat spaľované v areáloch chovov hospodárskych zvierat,</w:t>
      </w:r>
    </w:p>
    <w:p w14:paraId="66EE48B3" w14:textId="77777777" w:rsidR="00777A73" w:rsidRPr="004E236D" w:rsidRDefault="00777A73" w:rsidP="00777A73">
      <w:pPr>
        <w:keepNext/>
        <w:numPr>
          <w:ilvl w:val="0"/>
          <w:numId w:val="179"/>
        </w:numPr>
        <w:tabs>
          <w:tab w:val="clear" w:pos="1080"/>
        </w:tabs>
        <w:spacing w:after="0" w:line="240" w:lineRule="auto"/>
        <w:ind w:left="851" w:hanging="311"/>
        <w:jc w:val="both"/>
        <w:rPr>
          <w:rFonts w:ascii="Times New Roman" w:hAnsi="Times New Roman" w:cs="Times New Roman"/>
        </w:rPr>
      </w:pPr>
      <w:r w:rsidRPr="004E236D">
        <w:rPr>
          <w:rFonts w:ascii="Times New Roman" w:hAnsi="Times New Roman" w:cs="Times New Roman"/>
        </w:rPr>
        <w:t xml:space="preserve">časti tiel zvierat - zvyšky zo spracovania - v pôvodnom prirodzenom stave v areáli bitúnka, ktorý je stredným zdrojom, </w:t>
      </w:r>
    </w:p>
    <w:p w14:paraId="5E67DBE8" w14:textId="77777777" w:rsidR="00777A73" w:rsidRPr="004E236D" w:rsidRDefault="00777A73" w:rsidP="00777A73">
      <w:pPr>
        <w:keepNext/>
        <w:numPr>
          <w:ilvl w:val="0"/>
          <w:numId w:val="179"/>
        </w:numPr>
        <w:tabs>
          <w:tab w:val="clear" w:pos="1080"/>
        </w:tabs>
        <w:spacing w:after="0" w:line="240" w:lineRule="auto"/>
        <w:ind w:left="851" w:hanging="311"/>
        <w:jc w:val="both"/>
        <w:rPr>
          <w:rFonts w:ascii="Times New Roman" w:hAnsi="Times New Roman" w:cs="Times New Roman"/>
        </w:rPr>
      </w:pPr>
      <w:r w:rsidRPr="004E236D">
        <w:rPr>
          <w:rFonts w:ascii="Times New Roman" w:hAnsi="Times New Roman" w:cs="Times New Roman"/>
        </w:rPr>
        <w:t>celé telá mŕtvych spoločenských zvierat, laboratórnych zvierat a zvierat z chovov hydiny a zajacovitých.</w:t>
      </w:r>
    </w:p>
    <w:p w14:paraId="516C4E2A" w14:textId="77777777" w:rsidR="00777A73" w:rsidRPr="004E236D" w:rsidRDefault="00777A73" w:rsidP="00777A73">
      <w:pPr>
        <w:pStyle w:val="Zkladntext2"/>
        <w:spacing w:before="0" w:after="0"/>
        <w:ind w:left="539" w:hanging="539"/>
        <w:rPr>
          <w:sz w:val="22"/>
          <w:lang w:val="sk-SK"/>
        </w:rPr>
      </w:pPr>
      <w:r w:rsidRPr="004E236D">
        <w:rPr>
          <w:sz w:val="22"/>
          <w:lang w:val="sk-SK"/>
        </w:rPr>
        <w:t>1.1.2  Pre zariadenia spaľujúce vedľajšie živočíšne produkty</w:t>
      </w:r>
    </w:p>
    <w:p w14:paraId="42FF76E7" w14:textId="77777777" w:rsidR="00777A73" w:rsidRPr="004E236D" w:rsidRDefault="00777A73" w:rsidP="00777A73">
      <w:pPr>
        <w:pStyle w:val="Zkladntext2"/>
        <w:spacing w:before="0" w:after="0"/>
        <w:ind w:left="539" w:hanging="29"/>
        <w:rPr>
          <w:sz w:val="22"/>
          <w:lang w:val="sk-SK"/>
        </w:rPr>
      </w:pPr>
      <w:r w:rsidRPr="004E236D">
        <w:rPr>
          <w:sz w:val="22"/>
          <w:lang w:val="sk-SK"/>
        </w:rPr>
        <w:t>a) s kapacitou &gt; 10 t/d,  alebo</w:t>
      </w:r>
    </w:p>
    <w:p w14:paraId="5D8146FF" w14:textId="77777777" w:rsidR="00777A73" w:rsidRPr="004E236D" w:rsidRDefault="00777A73" w:rsidP="00777A73">
      <w:pPr>
        <w:pStyle w:val="Zkladntext2"/>
        <w:spacing w:before="0" w:after="0"/>
        <w:ind w:left="851" w:hanging="341"/>
        <w:rPr>
          <w:sz w:val="22"/>
          <w:lang w:val="sk-SK"/>
        </w:rPr>
      </w:pPr>
      <w:r w:rsidRPr="004E236D">
        <w:rPr>
          <w:sz w:val="22"/>
          <w:lang w:val="sk-SK"/>
        </w:rPr>
        <w:t>b) ktoré spaľujú iné vedľajšie živočíšne produkty ako sú uvedené v bode 1.1.1, okrem vedľajších živočíšnych produktov, ktoré sú spaľované ako palivo a spĺňajú požiadavky na kvalitu palív podľa § 14 ods. 3 zákona,</w:t>
      </w:r>
    </w:p>
    <w:p w14:paraId="438D7EA0" w14:textId="77777777" w:rsidR="00777A73" w:rsidRPr="004E236D" w:rsidRDefault="00777A73" w:rsidP="00777A73">
      <w:pPr>
        <w:pStyle w:val="Zkladntext2"/>
        <w:spacing w:before="0" w:after="0"/>
        <w:ind w:left="539" w:hanging="29"/>
        <w:rPr>
          <w:sz w:val="22"/>
          <w:lang w:val="sk-SK"/>
        </w:rPr>
      </w:pPr>
      <w:r w:rsidRPr="004E236D">
        <w:rPr>
          <w:sz w:val="22"/>
          <w:lang w:val="sk-SK"/>
        </w:rPr>
        <w:t>platia požiadavky na spaľovanie odpadov alebo požiadavky na spoluspaľovanie odpadov.</w:t>
      </w:r>
    </w:p>
    <w:p w14:paraId="263F9FBC"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b/>
        </w:rPr>
        <w:t>1.2    Umiestnenie zariadenia</w:t>
      </w:r>
    </w:p>
    <w:p w14:paraId="71DFC071" w14:textId="77777777" w:rsidR="00777A73" w:rsidRPr="004E236D" w:rsidRDefault="00777A73" w:rsidP="00777A73">
      <w:pPr>
        <w:spacing w:after="0" w:line="240" w:lineRule="auto"/>
        <w:ind w:left="539" w:hanging="539"/>
        <w:jc w:val="both"/>
        <w:rPr>
          <w:rFonts w:ascii="Times New Roman" w:hAnsi="Times New Roman" w:cs="Times New Roman"/>
        </w:rPr>
      </w:pPr>
      <w:r w:rsidRPr="004E236D">
        <w:rPr>
          <w:rFonts w:ascii="Times New Roman" w:hAnsi="Times New Roman" w:cs="Times New Roman"/>
        </w:rPr>
        <w:t>1.2.1  Zariadenia na spaľovanie tiel mŕtvych zvierat podľa bodu 1.1.1 písm. a) a b) možno umiestniť výlučne v areáli príslušného chovu alebo bitúnka, kde dochádza k úhynu, usmrteniu alebo zabitiu a spracovaniu zvierat.</w:t>
      </w:r>
    </w:p>
    <w:p w14:paraId="2FE6A464" w14:textId="77777777" w:rsidR="00777A73" w:rsidRPr="004E236D" w:rsidRDefault="00777A73" w:rsidP="00777A73">
      <w:pPr>
        <w:spacing w:after="0" w:line="240" w:lineRule="auto"/>
        <w:ind w:left="539" w:hanging="539"/>
        <w:jc w:val="both"/>
        <w:rPr>
          <w:rFonts w:ascii="Times New Roman" w:hAnsi="Times New Roman" w:cs="Times New Roman"/>
        </w:rPr>
      </w:pPr>
      <w:r w:rsidRPr="004E236D">
        <w:rPr>
          <w:rFonts w:ascii="Times New Roman" w:hAnsi="Times New Roman" w:cs="Times New Roman"/>
        </w:rPr>
        <w:t xml:space="preserve">1.2.2  S ohľadom na miestne dispozičné podmienky a na smer prevládajúcich vetrov sa spaľovacie  zariadenie má podľa možnosti umiestniť v čo najväčšom odstupe od iných objektov, najmä administratívnych a obytných, a od verejne dostupného priestoru, napríklad verejných komunikácií a podobne. </w:t>
      </w:r>
    </w:p>
    <w:p w14:paraId="3E3D5530" w14:textId="77777777" w:rsidR="00777A73" w:rsidRPr="004E236D" w:rsidRDefault="00777A73" w:rsidP="00777A73">
      <w:pPr>
        <w:pStyle w:val="Odsekzoznamu1"/>
        <w:ind w:left="0"/>
        <w:rPr>
          <w:b/>
          <w:sz w:val="22"/>
          <w:szCs w:val="22"/>
        </w:rPr>
      </w:pPr>
      <w:r w:rsidRPr="004E236D">
        <w:rPr>
          <w:b/>
          <w:sz w:val="22"/>
          <w:szCs w:val="22"/>
        </w:rPr>
        <w:t>1.3  Technické požiadavky a podmienky prevádzkovania</w:t>
      </w:r>
    </w:p>
    <w:p w14:paraId="51F9E981" w14:textId="77777777" w:rsidR="00777A73" w:rsidRPr="004E236D" w:rsidRDefault="00777A73" w:rsidP="00777A73">
      <w:pPr>
        <w:pStyle w:val="Odsekzoznamu1"/>
        <w:numPr>
          <w:ilvl w:val="2"/>
          <w:numId w:val="194"/>
        </w:numPr>
        <w:jc w:val="both"/>
        <w:rPr>
          <w:sz w:val="22"/>
          <w:szCs w:val="22"/>
        </w:rPr>
      </w:pPr>
      <w:r w:rsidRPr="004E236D">
        <w:rPr>
          <w:sz w:val="22"/>
          <w:szCs w:val="22"/>
        </w:rPr>
        <w:t xml:space="preserve">Zariadenie  s MTP &lt;  0,3 MW musí  byť vybavené  nízkoemisnými horákmi. </w:t>
      </w:r>
    </w:p>
    <w:p w14:paraId="7B7FD63F" w14:textId="77777777" w:rsidR="00777A73" w:rsidRPr="004E236D" w:rsidRDefault="00777A73" w:rsidP="00777A73">
      <w:pPr>
        <w:pStyle w:val="Odsekzoznamu1"/>
        <w:numPr>
          <w:ilvl w:val="2"/>
          <w:numId w:val="194"/>
        </w:numPr>
        <w:jc w:val="both"/>
        <w:rPr>
          <w:sz w:val="22"/>
          <w:szCs w:val="22"/>
        </w:rPr>
      </w:pPr>
      <w:r w:rsidRPr="004E236D">
        <w:rPr>
          <w:sz w:val="22"/>
          <w:szCs w:val="22"/>
        </w:rPr>
        <w:t>V zariadení na spaľovanie tiel mŕtvych zvierat nemožno spaľovať obaly na mŕtve zvieratá, ktoré obsahujú chlór, fluór, kovy alebo impregnačné látky, ako je decht a  gumoasfalt, ani odpadové drevo, handry a podobne.</w:t>
      </w:r>
    </w:p>
    <w:p w14:paraId="724B2DAA" w14:textId="77777777" w:rsidR="00777A73" w:rsidRPr="004E236D" w:rsidRDefault="00777A73" w:rsidP="00777A73">
      <w:pPr>
        <w:pStyle w:val="Odsekzoznamu1"/>
        <w:numPr>
          <w:ilvl w:val="2"/>
          <w:numId w:val="194"/>
        </w:numPr>
        <w:jc w:val="both"/>
        <w:rPr>
          <w:sz w:val="22"/>
          <w:szCs w:val="22"/>
        </w:rPr>
      </w:pPr>
      <w:r w:rsidRPr="004E236D">
        <w:rPr>
          <w:sz w:val="22"/>
          <w:szCs w:val="22"/>
        </w:rPr>
        <w:t>Palivá pre spaľovanie tiel mŕtvych zvierat</w:t>
      </w:r>
    </w:p>
    <w:p w14:paraId="4923B97C" w14:textId="77777777" w:rsidR="00777A73" w:rsidRPr="004E236D" w:rsidRDefault="00777A73" w:rsidP="00777A73">
      <w:pPr>
        <w:pStyle w:val="Odsekzoznamu1"/>
        <w:tabs>
          <w:tab w:val="left" w:pos="851"/>
        </w:tabs>
        <w:ind w:left="709" w:hanging="142"/>
        <w:jc w:val="both"/>
        <w:rPr>
          <w:sz w:val="22"/>
          <w:szCs w:val="22"/>
        </w:rPr>
      </w:pPr>
      <w:r w:rsidRPr="004E236D">
        <w:rPr>
          <w:sz w:val="22"/>
          <w:szCs w:val="22"/>
        </w:rPr>
        <w:t xml:space="preserve">   V zariadeniach  na spaľovanie tiel mŕtvych zvierat  možno spaľovať len ZPN, skvapalnené    uhľovodíkové plyny, bioplyn, vykurovací plynový olej,  regenerovaný  vykurovací  olej a motorové palivá podľa osobitného predpisu.</w:t>
      </w:r>
      <w:r w:rsidRPr="004E236D">
        <w:rPr>
          <w:rStyle w:val="Odkaznapoznmkupodiarou"/>
          <w:rFonts w:eastAsiaTheme="majorEastAsia"/>
          <w:sz w:val="22"/>
          <w:szCs w:val="22"/>
        </w:rPr>
        <w:footnoteReference w:id="31"/>
      </w:r>
      <w:r w:rsidRPr="004E236D">
        <w:rPr>
          <w:sz w:val="22"/>
          <w:szCs w:val="22"/>
        </w:rPr>
        <w:t>)</w:t>
      </w:r>
    </w:p>
    <w:p w14:paraId="7A8FA515" w14:textId="77777777" w:rsidR="00777A73" w:rsidRPr="004E236D" w:rsidRDefault="00777A73" w:rsidP="00777A73">
      <w:pPr>
        <w:tabs>
          <w:tab w:val="left" w:pos="851"/>
        </w:tabs>
        <w:spacing w:after="0" w:line="240" w:lineRule="auto"/>
        <w:jc w:val="both"/>
        <w:rPr>
          <w:rFonts w:ascii="Times New Roman" w:hAnsi="Times New Roman" w:cs="Times New Roman"/>
        </w:rPr>
      </w:pPr>
      <w:r w:rsidRPr="004E236D">
        <w:rPr>
          <w:rFonts w:ascii="Times New Roman" w:hAnsi="Times New Roman" w:cs="Times New Roman"/>
        </w:rPr>
        <w:t>1.3.4   Požiadavky  na spaľovanie</w:t>
      </w:r>
    </w:p>
    <w:p w14:paraId="73BD0B11" w14:textId="77777777" w:rsidR="00777A73" w:rsidRPr="004E236D" w:rsidRDefault="00777A73" w:rsidP="00777A73">
      <w:pPr>
        <w:pStyle w:val="Odsekzoznamu1"/>
        <w:tabs>
          <w:tab w:val="left" w:pos="851"/>
        </w:tabs>
        <w:ind w:left="567"/>
        <w:jc w:val="both"/>
        <w:rPr>
          <w:sz w:val="22"/>
          <w:szCs w:val="22"/>
        </w:rPr>
      </w:pPr>
      <w:r w:rsidRPr="004E236D">
        <w:rPr>
          <w:sz w:val="22"/>
          <w:szCs w:val="22"/>
        </w:rPr>
        <w:t xml:space="preserve"> Teplota potrebná na spaľovanie a zdržná doba je ustanovená osobitným predpisom.</w:t>
      </w:r>
      <w:r w:rsidRPr="004E236D">
        <w:rPr>
          <w:rStyle w:val="Odkaznapoznmkupodiarou"/>
          <w:rFonts w:eastAsiaTheme="majorEastAsia"/>
          <w:sz w:val="22"/>
          <w:szCs w:val="22"/>
        </w:rPr>
        <w:footnoteReference w:id="32"/>
      </w:r>
      <w:r w:rsidRPr="004E236D">
        <w:rPr>
          <w:sz w:val="22"/>
          <w:szCs w:val="22"/>
        </w:rPr>
        <w:t>)</w:t>
      </w:r>
    </w:p>
    <w:p w14:paraId="365E6F81" w14:textId="77777777" w:rsidR="00777A73" w:rsidRPr="004E236D" w:rsidRDefault="00777A73" w:rsidP="00777A73">
      <w:pPr>
        <w:pStyle w:val="Odsekzoznamu1"/>
        <w:numPr>
          <w:ilvl w:val="2"/>
          <w:numId w:val="192"/>
        </w:numPr>
        <w:tabs>
          <w:tab w:val="left" w:pos="540"/>
        </w:tabs>
        <w:jc w:val="both"/>
        <w:rPr>
          <w:sz w:val="22"/>
          <w:szCs w:val="22"/>
        </w:rPr>
      </w:pPr>
      <w:r w:rsidRPr="004E236D">
        <w:rPr>
          <w:sz w:val="22"/>
          <w:szCs w:val="22"/>
        </w:rPr>
        <w:t xml:space="preserve"> Obmedzovanie vzniku pachových znečisťujúcich látok </w:t>
      </w:r>
    </w:p>
    <w:p w14:paraId="5FE88A18" w14:textId="77777777" w:rsidR="00777A73" w:rsidRPr="004E236D" w:rsidRDefault="00777A73" w:rsidP="00777A73">
      <w:pPr>
        <w:pStyle w:val="Odsekzoznamu1"/>
        <w:tabs>
          <w:tab w:val="left" w:pos="851"/>
        </w:tabs>
        <w:ind w:left="567"/>
        <w:jc w:val="both"/>
        <w:rPr>
          <w:sz w:val="22"/>
          <w:szCs w:val="22"/>
        </w:rPr>
      </w:pPr>
      <w:r w:rsidRPr="004E236D">
        <w:rPr>
          <w:sz w:val="22"/>
          <w:szCs w:val="22"/>
        </w:rPr>
        <w:t>Na obmedzovanie vzniku pachových znečisťujúcich látok je potrebné najmä:</w:t>
      </w:r>
    </w:p>
    <w:p w14:paraId="77069993" w14:textId="77777777" w:rsidR="00777A73" w:rsidRPr="004E236D" w:rsidRDefault="00777A73" w:rsidP="00777A73">
      <w:pPr>
        <w:pStyle w:val="Odsekzoznamu1"/>
        <w:numPr>
          <w:ilvl w:val="1"/>
          <w:numId w:val="162"/>
        </w:numPr>
        <w:tabs>
          <w:tab w:val="left" w:pos="851"/>
        </w:tabs>
        <w:ind w:left="851" w:hanging="284"/>
        <w:rPr>
          <w:sz w:val="22"/>
          <w:szCs w:val="22"/>
        </w:rPr>
      </w:pPr>
      <w:r w:rsidRPr="004E236D">
        <w:rPr>
          <w:sz w:val="22"/>
          <w:szCs w:val="22"/>
        </w:rPr>
        <w:t>vybaviť a prevádzkovať zariadenie sekundárnou dopaľovacou komorou so sekundárnym horákom alebo iným obmedzovaním  pachových znečisťujúcich látok,</w:t>
      </w:r>
    </w:p>
    <w:p w14:paraId="533E9AF5" w14:textId="77777777" w:rsidR="00777A73" w:rsidRPr="004E236D" w:rsidRDefault="00777A73" w:rsidP="00777A73">
      <w:pPr>
        <w:pStyle w:val="Odsekzoznamu1"/>
        <w:numPr>
          <w:ilvl w:val="1"/>
          <w:numId w:val="162"/>
        </w:numPr>
        <w:tabs>
          <w:tab w:val="left" w:pos="851"/>
        </w:tabs>
        <w:ind w:left="851" w:hanging="284"/>
        <w:jc w:val="both"/>
        <w:rPr>
          <w:sz w:val="22"/>
          <w:szCs w:val="22"/>
        </w:rPr>
      </w:pPr>
      <w:r w:rsidRPr="004E236D">
        <w:rPr>
          <w:sz w:val="22"/>
          <w:szCs w:val="22"/>
        </w:rPr>
        <w:lastRenderedPageBreak/>
        <w:t xml:space="preserve">zariadenie prevádzkovať tak, aby sa čo najrýchlejšie dosiahla prevádzková teplota spaľovania a dokonalé spálenie organického materiálu, </w:t>
      </w:r>
    </w:p>
    <w:p w14:paraId="23CB7AE7" w14:textId="77777777" w:rsidR="00777A73" w:rsidRPr="004E236D" w:rsidRDefault="00777A73" w:rsidP="00777A73">
      <w:pPr>
        <w:pStyle w:val="Odsekzoznamu1"/>
        <w:numPr>
          <w:ilvl w:val="1"/>
          <w:numId w:val="162"/>
        </w:numPr>
        <w:tabs>
          <w:tab w:val="left" w:pos="851"/>
        </w:tabs>
        <w:ind w:left="567" w:firstLine="0"/>
        <w:jc w:val="both"/>
        <w:rPr>
          <w:sz w:val="22"/>
          <w:szCs w:val="22"/>
        </w:rPr>
      </w:pPr>
      <w:r w:rsidRPr="004E236D">
        <w:rPr>
          <w:sz w:val="22"/>
          <w:szCs w:val="22"/>
        </w:rPr>
        <w:t>skladovať zapáchajúce  materiály  v uzavretých  kontajneroch a priestoroch.</w:t>
      </w:r>
    </w:p>
    <w:p w14:paraId="5036B7D9" w14:textId="77777777" w:rsidR="00777A73" w:rsidRPr="004E236D" w:rsidRDefault="00777A73" w:rsidP="00777A73">
      <w:pPr>
        <w:spacing w:after="0"/>
        <w:jc w:val="both"/>
        <w:rPr>
          <w:rFonts w:ascii="Times New Roman" w:hAnsi="Times New Roman" w:cs="Times New Roman"/>
          <w:b/>
          <w:bCs/>
        </w:rPr>
      </w:pPr>
    </w:p>
    <w:p w14:paraId="5E37E80E" w14:textId="77777777" w:rsidR="00777A73" w:rsidRPr="004E236D" w:rsidRDefault="00777A73" w:rsidP="00777A73">
      <w:pPr>
        <w:spacing w:after="120" w:line="240" w:lineRule="auto"/>
        <w:jc w:val="both"/>
        <w:rPr>
          <w:rFonts w:ascii="Times New Roman" w:hAnsi="Times New Roman" w:cs="Times New Roman"/>
          <w:b/>
        </w:rPr>
      </w:pPr>
      <w:r w:rsidRPr="004E236D">
        <w:rPr>
          <w:rFonts w:ascii="Times New Roman" w:hAnsi="Times New Roman" w:cs="Times New Roman"/>
          <w:b/>
          <w:bCs/>
        </w:rPr>
        <w:t>1.4   Emisné</w:t>
      </w:r>
      <w:r w:rsidRPr="004E236D">
        <w:rPr>
          <w:rFonts w:ascii="Times New Roman" w:hAnsi="Times New Roman" w:cs="Times New Roman"/>
          <w:b/>
        </w:rPr>
        <w:t xml:space="preserve"> limity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914"/>
        <w:gridCol w:w="1389"/>
        <w:gridCol w:w="1147"/>
        <w:gridCol w:w="1291"/>
        <w:gridCol w:w="1290"/>
        <w:gridCol w:w="1257"/>
      </w:tblGrid>
      <w:tr w:rsidR="004E236D" w:rsidRPr="004E236D" w14:paraId="0684F748" w14:textId="77777777" w:rsidTr="00777A73">
        <w:trPr>
          <w:trHeight w:val="340"/>
          <w:jc w:val="center"/>
        </w:trPr>
        <w:tc>
          <w:tcPr>
            <w:tcW w:w="2880" w:type="dxa"/>
            <w:vMerge w:val="restart"/>
            <w:vAlign w:val="center"/>
          </w:tcPr>
          <w:p w14:paraId="21CE5454" w14:textId="77777777" w:rsidR="00777A73" w:rsidRPr="004E236D" w:rsidRDefault="00777A73" w:rsidP="00777A73">
            <w:pPr>
              <w:spacing w:after="0" w:line="240" w:lineRule="auto"/>
              <w:ind w:right="72"/>
              <w:rPr>
                <w:rFonts w:ascii="Times New Roman" w:hAnsi="Times New Roman" w:cs="Times New Roman"/>
              </w:rPr>
            </w:pPr>
            <w:r w:rsidRPr="004E236D">
              <w:rPr>
                <w:rFonts w:ascii="Times New Roman" w:hAnsi="Times New Roman" w:cs="Times New Roman"/>
                <w:b/>
              </w:rPr>
              <w:t>Podmienky platnosti EL</w:t>
            </w:r>
          </w:p>
        </w:tc>
        <w:tc>
          <w:tcPr>
            <w:tcW w:w="6300" w:type="dxa"/>
            <w:gridSpan w:val="5"/>
            <w:vAlign w:val="center"/>
          </w:tcPr>
          <w:p w14:paraId="0385DBEF" w14:textId="77777777" w:rsidR="00777A73" w:rsidRPr="004E236D" w:rsidRDefault="00777A73" w:rsidP="00777A73">
            <w:pPr>
              <w:spacing w:after="0" w:line="240" w:lineRule="auto"/>
              <w:jc w:val="both"/>
              <w:rPr>
                <w:rFonts w:ascii="Times New Roman" w:hAnsi="Times New Roman" w:cs="Times New Roman"/>
              </w:rPr>
            </w:pPr>
            <w:r w:rsidRPr="004E236D">
              <w:rPr>
                <w:rFonts w:ascii="Times New Roman" w:hAnsi="Times New Roman" w:cs="Times New Roman"/>
              </w:rPr>
              <w:t>Štandardné stavové podmienky,</w:t>
            </w:r>
          </w:p>
          <w:p w14:paraId="415302E4" w14:textId="77777777" w:rsidR="00777A73" w:rsidRPr="004E236D" w:rsidRDefault="00777A73" w:rsidP="00777A73">
            <w:pPr>
              <w:spacing w:after="0" w:line="240" w:lineRule="auto"/>
              <w:jc w:val="both"/>
              <w:rPr>
                <w:rFonts w:ascii="Times New Roman" w:hAnsi="Times New Roman" w:cs="Times New Roman"/>
              </w:rPr>
            </w:pPr>
            <w:r w:rsidRPr="004E236D">
              <w:rPr>
                <w:rFonts w:ascii="Times New Roman" w:hAnsi="Times New Roman" w:cs="Times New Roman"/>
              </w:rPr>
              <w:t>- TZL, SO</w:t>
            </w:r>
            <w:r w:rsidRPr="004E236D">
              <w:rPr>
                <w:rFonts w:ascii="Times New Roman" w:hAnsi="Times New Roman" w:cs="Times New Roman"/>
                <w:vertAlign w:val="subscript"/>
              </w:rPr>
              <w:t>2</w:t>
            </w:r>
            <w:r w:rsidRPr="004E236D">
              <w:rPr>
                <w:rFonts w:ascii="Times New Roman" w:hAnsi="Times New Roman" w:cs="Times New Roman"/>
              </w:rPr>
              <w:t>, NO</w:t>
            </w:r>
            <w:r w:rsidRPr="004E236D">
              <w:rPr>
                <w:rFonts w:ascii="Times New Roman" w:hAnsi="Times New Roman" w:cs="Times New Roman"/>
                <w:vertAlign w:val="subscript"/>
              </w:rPr>
              <w:t>X</w:t>
            </w:r>
            <w:r w:rsidRPr="004E236D">
              <w:rPr>
                <w:rFonts w:ascii="Times New Roman" w:hAnsi="Times New Roman" w:cs="Times New Roman"/>
              </w:rPr>
              <w:t xml:space="preserve"> a CO: suchý plyn, O</w:t>
            </w:r>
            <w:r w:rsidRPr="004E236D">
              <w:rPr>
                <w:rFonts w:ascii="Times New Roman" w:hAnsi="Times New Roman" w:cs="Times New Roman"/>
                <w:vertAlign w:val="subscript"/>
              </w:rPr>
              <w:t>2 ref</w:t>
            </w:r>
            <w:r w:rsidRPr="004E236D">
              <w:rPr>
                <w:rFonts w:ascii="Times New Roman" w:hAnsi="Times New Roman" w:cs="Times New Roman"/>
              </w:rPr>
              <w:t xml:space="preserve">: 11 % objemu </w:t>
            </w:r>
          </w:p>
          <w:p w14:paraId="28A2BEF8" w14:textId="77777777" w:rsidR="00777A73" w:rsidRPr="004E236D" w:rsidRDefault="00777A73" w:rsidP="00777A73">
            <w:pPr>
              <w:spacing w:after="0" w:line="240" w:lineRule="auto"/>
              <w:jc w:val="both"/>
              <w:rPr>
                <w:rFonts w:ascii="Times New Roman" w:hAnsi="Times New Roman" w:cs="Times New Roman"/>
              </w:rPr>
            </w:pPr>
            <w:r w:rsidRPr="004E236D">
              <w:rPr>
                <w:rFonts w:ascii="Times New Roman" w:hAnsi="Times New Roman" w:cs="Times New Roman"/>
              </w:rPr>
              <w:t>- TOC: vlhký plyn O</w:t>
            </w:r>
            <w:r w:rsidRPr="004E236D">
              <w:rPr>
                <w:rFonts w:ascii="Times New Roman" w:hAnsi="Times New Roman" w:cs="Times New Roman"/>
                <w:vertAlign w:val="subscript"/>
              </w:rPr>
              <w:t>2 ref</w:t>
            </w:r>
            <w:r w:rsidRPr="004E236D">
              <w:rPr>
                <w:rFonts w:ascii="Times New Roman" w:hAnsi="Times New Roman" w:cs="Times New Roman"/>
              </w:rPr>
              <w:t>: 11 % objemu</w:t>
            </w:r>
          </w:p>
        </w:tc>
      </w:tr>
      <w:tr w:rsidR="004E236D" w:rsidRPr="004E236D" w14:paraId="154C22C8" w14:textId="77777777" w:rsidTr="00777A73">
        <w:trPr>
          <w:trHeight w:val="340"/>
          <w:jc w:val="center"/>
        </w:trPr>
        <w:tc>
          <w:tcPr>
            <w:tcW w:w="2880" w:type="dxa"/>
            <w:vMerge/>
            <w:vAlign w:val="center"/>
          </w:tcPr>
          <w:p w14:paraId="360F27B3" w14:textId="77777777" w:rsidR="00777A73" w:rsidRPr="004E236D" w:rsidRDefault="00777A73" w:rsidP="00777A73">
            <w:pPr>
              <w:spacing w:after="0" w:line="240" w:lineRule="auto"/>
              <w:ind w:right="72"/>
              <w:jc w:val="both"/>
              <w:rPr>
                <w:rFonts w:ascii="Times New Roman" w:hAnsi="Times New Roman" w:cs="Times New Roman"/>
                <w:b/>
              </w:rPr>
            </w:pPr>
          </w:p>
        </w:tc>
        <w:tc>
          <w:tcPr>
            <w:tcW w:w="6300" w:type="dxa"/>
            <w:gridSpan w:val="5"/>
          </w:tcPr>
          <w:p w14:paraId="7E72CDBF" w14:textId="77777777" w:rsidR="00777A73" w:rsidRPr="004E236D" w:rsidRDefault="00777A73" w:rsidP="00777A73">
            <w:pPr>
              <w:spacing w:after="0" w:line="240" w:lineRule="auto"/>
              <w:jc w:val="both"/>
              <w:rPr>
                <w:rFonts w:ascii="Times New Roman" w:hAnsi="Times New Roman" w:cs="Times New Roman"/>
              </w:rPr>
            </w:pPr>
            <w:r w:rsidRPr="004E236D">
              <w:rPr>
                <w:rFonts w:ascii="Times New Roman" w:hAnsi="Times New Roman" w:cs="Times New Roman"/>
              </w:rPr>
              <w:t>Prepočet na O</w:t>
            </w:r>
            <w:r w:rsidRPr="004E236D">
              <w:rPr>
                <w:rFonts w:ascii="Times New Roman" w:hAnsi="Times New Roman" w:cs="Times New Roman"/>
                <w:vertAlign w:val="subscript"/>
              </w:rPr>
              <w:t>2ref</w:t>
            </w:r>
            <w:r w:rsidRPr="004E236D">
              <w:rPr>
                <w:rFonts w:ascii="Times New Roman" w:hAnsi="Times New Roman" w:cs="Times New Roman"/>
              </w:rPr>
              <w:t xml:space="preserve"> sa vykoná len v prípade, ak skutočný obsah O</w:t>
            </w:r>
            <w:r w:rsidRPr="004E236D">
              <w:rPr>
                <w:rFonts w:ascii="Times New Roman" w:hAnsi="Times New Roman" w:cs="Times New Roman"/>
                <w:vertAlign w:val="subscript"/>
              </w:rPr>
              <w:t>2</w:t>
            </w:r>
            <w:r w:rsidRPr="004E236D">
              <w:rPr>
                <w:rFonts w:ascii="Times New Roman" w:hAnsi="Times New Roman" w:cs="Times New Roman"/>
              </w:rPr>
              <w:t xml:space="preserve"> je &gt; 11 % objemu.</w:t>
            </w:r>
          </w:p>
        </w:tc>
      </w:tr>
      <w:tr w:rsidR="004E236D" w:rsidRPr="004E236D" w14:paraId="3B25B404" w14:textId="77777777" w:rsidTr="00777A73">
        <w:trPr>
          <w:trHeight w:val="340"/>
          <w:jc w:val="center"/>
        </w:trPr>
        <w:tc>
          <w:tcPr>
            <w:tcW w:w="2880" w:type="dxa"/>
            <w:vMerge w:val="restart"/>
            <w:vAlign w:val="center"/>
          </w:tcPr>
          <w:p w14:paraId="24DF1904" w14:textId="77777777" w:rsidR="00777A73" w:rsidRPr="004E236D" w:rsidRDefault="00777A73" w:rsidP="00777A73">
            <w:pPr>
              <w:spacing w:after="0" w:line="240" w:lineRule="auto"/>
              <w:ind w:left="510" w:hanging="510"/>
              <w:jc w:val="both"/>
              <w:rPr>
                <w:rFonts w:ascii="Times New Roman" w:hAnsi="Times New Roman" w:cs="Times New Roman"/>
              </w:rPr>
            </w:pPr>
            <w:r w:rsidRPr="004E236D">
              <w:rPr>
                <w:rFonts w:ascii="Times New Roman" w:hAnsi="Times New Roman" w:cs="Times New Roman"/>
                <w:b/>
              </w:rPr>
              <w:t>MTP       [MW]</w:t>
            </w:r>
          </w:p>
        </w:tc>
        <w:tc>
          <w:tcPr>
            <w:tcW w:w="6300" w:type="dxa"/>
            <w:gridSpan w:val="5"/>
            <w:vAlign w:val="center"/>
          </w:tcPr>
          <w:p w14:paraId="1DCF7770"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b/>
              </w:rPr>
              <w:t xml:space="preserve">Emisný limit </w:t>
            </w:r>
            <w:r w:rsidRPr="004E236D">
              <w:rPr>
                <w:rFonts w:ascii="Times New Roman" w:hAnsi="Times New Roman" w:cs="Times New Roman"/>
                <w:b/>
              </w:rPr>
              <w:sym w:font="Symbol" w:char="F05B"/>
            </w:r>
            <w:r w:rsidRPr="004E236D">
              <w:rPr>
                <w:rFonts w:ascii="Times New Roman" w:hAnsi="Times New Roman" w:cs="Times New Roman"/>
                <w:b/>
              </w:rPr>
              <w:t>mg/m</w:t>
            </w:r>
            <w:r w:rsidRPr="004E236D">
              <w:rPr>
                <w:rFonts w:ascii="Times New Roman" w:hAnsi="Times New Roman" w:cs="Times New Roman"/>
                <w:b/>
                <w:vertAlign w:val="superscript"/>
              </w:rPr>
              <w:t>3</w:t>
            </w:r>
            <w:r w:rsidRPr="004E236D">
              <w:rPr>
                <w:rFonts w:ascii="Times New Roman" w:hAnsi="Times New Roman" w:cs="Times New Roman"/>
                <w:b/>
              </w:rPr>
              <w:sym w:font="Symbol" w:char="F05D"/>
            </w:r>
          </w:p>
        </w:tc>
      </w:tr>
      <w:tr w:rsidR="004E236D" w:rsidRPr="004E236D" w14:paraId="3E11145A" w14:textId="77777777" w:rsidTr="00777A73">
        <w:trPr>
          <w:trHeight w:val="340"/>
          <w:jc w:val="center"/>
        </w:trPr>
        <w:tc>
          <w:tcPr>
            <w:tcW w:w="2880" w:type="dxa"/>
            <w:vMerge/>
            <w:vAlign w:val="center"/>
          </w:tcPr>
          <w:p w14:paraId="3077DD5D" w14:textId="77777777" w:rsidR="00777A73" w:rsidRPr="004E236D" w:rsidRDefault="00777A73" w:rsidP="00777A73">
            <w:pPr>
              <w:spacing w:after="0" w:line="240" w:lineRule="auto"/>
              <w:jc w:val="both"/>
              <w:rPr>
                <w:rFonts w:ascii="Times New Roman" w:hAnsi="Times New Roman" w:cs="Times New Roman"/>
              </w:rPr>
            </w:pPr>
          </w:p>
        </w:tc>
        <w:tc>
          <w:tcPr>
            <w:tcW w:w="1373" w:type="dxa"/>
            <w:vAlign w:val="center"/>
          </w:tcPr>
          <w:p w14:paraId="0173FF72" w14:textId="77777777" w:rsidR="00777A73" w:rsidRPr="004E236D" w:rsidRDefault="00777A73" w:rsidP="00777A73">
            <w:pPr>
              <w:spacing w:after="0" w:line="240" w:lineRule="auto"/>
              <w:jc w:val="center"/>
              <w:rPr>
                <w:rFonts w:ascii="Times New Roman" w:hAnsi="Times New Roman" w:cs="Times New Roman"/>
                <w:b/>
              </w:rPr>
            </w:pPr>
            <w:r w:rsidRPr="004E236D">
              <w:rPr>
                <w:rFonts w:ascii="Times New Roman" w:hAnsi="Times New Roman" w:cs="Times New Roman"/>
                <w:b/>
              </w:rPr>
              <w:t>TZL</w:t>
            </w:r>
          </w:p>
        </w:tc>
        <w:tc>
          <w:tcPr>
            <w:tcW w:w="1134" w:type="dxa"/>
            <w:vAlign w:val="center"/>
          </w:tcPr>
          <w:p w14:paraId="5A1B76E7" w14:textId="77777777" w:rsidR="00777A73" w:rsidRPr="004E236D" w:rsidRDefault="00777A73" w:rsidP="00777A73">
            <w:pPr>
              <w:pStyle w:val="Pta"/>
              <w:tabs>
                <w:tab w:val="clear" w:pos="4536"/>
                <w:tab w:val="clear" w:pos="9072"/>
              </w:tabs>
              <w:spacing w:before="0" w:after="0"/>
              <w:jc w:val="center"/>
              <w:rPr>
                <w:b/>
                <w:sz w:val="22"/>
                <w:szCs w:val="22"/>
                <w:lang w:val="sk-SK" w:eastAsia="en-US"/>
              </w:rPr>
            </w:pPr>
            <w:r w:rsidRPr="004E236D">
              <w:rPr>
                <w:b/>
                <w:sz w:val="22"/>
                <w:szCs w:val="22"/>
                <w:lang w:val="sk-SK" w:eastAsia="en-US"/>
              </w:rPr>
              <w:t>SO</w:t>
            </w:r>
            <w:r w:rsidRPr="004E236D">
              <w:rPr>
                <w:b/>
                <w:sz w:val="22"/>
                <w:szCs w:val="22"/>
                <w:vertAlign w:val="subscript"/>
                <w:lang w:val="sk-SK" w:eastAsia="en-US"/>
              </w:rPr>
              <w:t>2</w:t>
            </w:r>
          </w:p>
        </w:tc>
        <w:tc>
          <w:tcPr>
            <w:tcW w:w="1276" w:type="dxa"/>
            <w:vAlign w:val="center"/>
          </w:tcPr>
          <w:p w14:paraId="6AAD687D" w14:textId="77777777" w:rsidR="00777A73" w:rsidRPr="004E236D" w:rsidRDefault="00777A73" w:rsidP="00777A73">
            <w:pPr>
              <w:spacing w:after="0" w:line="240" w:lineRule="auto"/>
              <w:ind w:left="296"/>
              <w:rPr>
                <w:rFonts w:ascii="Times New Roman" w:hAnsi="Times New Roman" w:cs="Times New Roman"/>
                <w:b/>
                <w:vertAlign w:val="subscript"/>
              </w:rPr>
            </w:pPr>
            <w:r w:rsidRPr="004E236D">
              <w:rPr>
                <w:rFonts w:ascii="Times New Roman" w:hAnsi="Times New Roman" w:cs="Times New Roman"/>
                <w:b/>
              </w:rPr>
              <w:t>NO</w:t>
            </w:r>
            <w:r w:rsidRPr="004E236D">
              <w:rPr>
                <w:rFonts w:ascii="Times New Roman" w:hAnsi="Times New Roman" w:cs="Times New Roman"/>
                <w:b/>
                <w:vertAlign w:val="subscript"/>
              </w:rPr>
              <w:t>X</w:t>
            </w:r>
          </w:p>
        </w:tc>
        <w:tc>
          <w:tcPr>
            <w:tcW w:w="1275" w:type="dxa"/>
            <w:vAlign w:val="center"/>
          </w:tcPr>
          <w:p w14:paraId="198E7049" w14:textId="77777777" w:rsidR="00777A73" w:rsidRPr="004E236D" w:rsidRDefault="00777A73" w:rsidP="00777A73">
            <w:pPr>
              <w:spacing w:after="0" w:line="240" w:lineRule="auto"/>
              <w:jc w:val="center"/>
              <w:rPr>
                <w:rFonts w:ascii="Times New Roman" w:hAnsi="Times New Roman" w:cs="Times New Roman"/>
                <w:b/>
              </w:rPr>
            </w:pPr>
            <w:r w:rsidRPr="004E236D">
              <w:rPr>
                <w:rFonts w:ascii="Times New Roman" w:hAnsi="Times New Roman" w:cs="Times New Roman"/>
                <w:b/>
              </w:rPr>
              <w:t>CO</w:t>
            </w:r>
          </w:p>
        </w:tc>
        <w:tc>
          <w:tcPr>
            <w:tcW w:w="1242" w:type="dxa"/>
            <w:vAlign w:val="center"/>
          </w:tcPr>
          <w:p w14:paraId="08765114" w14:textId="77777777" w:rsidR="00777A73" w:rsidRPr="004E236D" w:rsidRDefault="00777A73" w:rsidP="00777A73">
            <w:pPr>
              <w:spacing w:after="0" w:line="240" w:lineRule="auto"/>
              <w:jc w:val="center"/>
              <w:rPr>
                <w:rFonts w:ascii="Times New Roman" w:hAnsi="Times New Roman" w:cs="Times New Roman"/>
                <w:b/>
              </w:rPr>
            </w:pPr>
            <w:r w:rsidRPr="004E236D">
              <w:rPr>
                <w:rFonts w:ascii="Times New Roman" w:hAnsi="Times New Roman" w:cs="Times New Roman"/>
                <w:b/>
              </w:rPr>
              <w:t>TOC</w:t>
            </w:r>
          </w:p>
        </w:tc>
      </w:tr>
      <w:tr w:rsidR="004E236D" w:rsidRPr="004E236D" w14:paraId="75D4BDAD" w14:textId="77777777" w:rsidTr="00777A73">
        <w:trPr>
          <w:trHeight w:val="340"/>
          <w:jc w:val="center"/>
        </w:trPr>
        <w:tc>
          <w:tcPr>
            <w:tcW w:w="2880" w:type="dxa"/>
            <w:vAlign w:val="center"/>
          </w:tcPr>
          <w:p w14:paraId="3046A15B" w14:textId="77777777" w:rsidR="00777A73" w:rsidRPr="004E236D" w:rsidRDefault="00777A73" w:rsidP="00777A73">
            <w:pPr>
              <w:spacing w:after="0" w:line="240" w:lineRule="auto"/>
              <w:jc w:val="both"/>
              <w:rPr>
                <w:rFonts w:ascii="Times New Roman" w:hAnsi="Times New Roman" w:cs="Times New Roman"/>
              </w:rPr>
            </w:pPr>
            <w:r w:rsidRPr="004E236D">
              <w:rPr>
                <w:rFonts w:ascii="Times New Roman" w:hAnsi="Times New Roman" w:cs="Times New Roman"/>
              </w:rPr>
              <w:t xml:space="preserve">&lt; 0,3 MW </w:t>
            </w:r>
          </w:p>
        </w:tc>
        <w:tc>
          <w:tcPr>
            <w:tcW w:w="1373" w:type="dxa"/>
            <w:vAlign w:val="center"/>
          </w:tcPr>
          <w:p w14:paraId="20A8DFAD"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100</w:t>
            </w:r>
            <w:r w:rsidRPr="004E236D">
              <w:rPr>
                <w:rFonts w:ascii="Times New Roman" w:hAnsi="Times New Roman" w:cs="Times New Roman"/>
                <w:vertAlign w:val="superscript"/>
              </w:rPr>
              <w:t>1</w:t>
            </w:r>
            <w:r w:rsidRPr="004E236D">
              <w:rPr>
                <w:rFonts w:ascii="Times New Roman" w:hAnsi="Times New Roman" w:cs="Times New Roman"/>
              </w:rPr>
              <w:t>)</w:t>
            </w:r>
          </w:p>
        </w:tc>
        <w:tc>
          <w:tcPr>
            <w:tcW w:w="1134" w:type="dxa"/>
            <w:vAlign w:val="center"/>
          </w:tcPr>
          <w:p w14:paraId="0999AB7F"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500</w:t>
            </w:r>
            <w:r w:rsidRPr="004E236D">
              <w:rPr>
                <w:rFonts w:ascii="Times New Roman" w:hAnsi="Times New Roman" w:cs="Times New Roman"/>
                <w:vertAlign w:val="superscript"/>
              </w:rPr>
              <w:t>2</w:t>
            </w:r>
            <w:r w:rsidRPr="004E236D">
              <w:rPr>
                <w:rFonts w:ascii="Times New Roman" w:hAnsi="Times New Roman" w:cs="Times New Roman"/>
              </w:rPr>
              <w:t>)</w:t>
            </w:r>
          </w:p>
        </w:tc>
        <w:tc>
          <w:tcPr>
            <w:tcW w:w="1276" w:type="dxa"/>
            <w:vAlign w:val="center"/>
          </w:tcPr>
          <w:p w14:paraId="6754CABA"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vertAlign w:val="superscript"/>
              </w:rPr>
              <w:t>3</w:t>
            </w:r>
            <w:r w:rsidRPr="004E236D">
              <w:rPr>
                <w:rFonts w:ascii="Times New Roman" w:hAnsi="Times New Roman" w:cs="Times New Roman"/>
              </w:rPr>
              <w:t>)</w:t>
            </w:r>
          </w:p>
        </w:tc>
        <w:tc>
          <w:tcPr>
            <w:tcW w:w="1275" w:type="dxa"/>
            <w:vAlign w:val="center"/>
          </w:tcPr>
          <w:p w14:paraId="3AF22620"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vertAlign w:val="superscript"/>
              </w:rPr>
              <w:t>3</w:t>
            </w:r>
            <w:r w:rsidRPr="004E236D">
              <w:rPr>
                <w:rFonts w:ascii="Times New Roman" w:hAnsi="Times New Roman" w:cs="Times New Roman"/>
              </w:rPr>
              <w:t>)</w:t>
            </w:r>
          </w:p>
        </w:tc>
        <w:tc>
          <w:tcPr>
            <w:tcW w:w="1242" w:type="dxa"/>
            <w:vAlign w:val="center"/>
          </w:tcPr>
          <w:p w14:paraId="76AD6A52"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10</w:t>
            </w:r>
          </w:p>
        </w:tc>
      </w:tr>
      <w:tr w:rsidR="004E236D" w:rsidRPr="004E236D" w14:paraId="073A34FD" w14:textId="77777777" w:rsidTr="00777A73">
        <w:trPr>
          <w:trHeight w:val="340"/>
          <w:jc w:val="center"/>
        </w:trPr>
        <w:tc>
          <w:tcPr>
            <w:tcW w:w="2880" w:type="dxa"/>
            <w:vAlign w:val="center"/>
          </w:tcPr>
          <w:p w14:paraId="7D7D99A5" w14:textId="77777777" w:rsidR="00777A73" w:rsidRPr="004E236D" w:rsidRDefault="00777A73" w:rsidP="00777A73">
            <w:pPr>
              <w:spacing w:after="0" w:line="240" w:lineRule="auto"/>
              <w:jc w:val="both"/>
              <w:rPr>
                <w:rFonts w:ascii="Times New Roman" w:hAnsi="Times New Roman" w:cs="Times New Roman"/>
              </w:rPr>
            </w:pPr>
            <w:r w:rsidRPr="004E236D">
              <w:rPr>
                <w:rFonts w:ascii="Times New Roman" w:hAnsi="Times New Roman" w:cs="Times New Roman"/>
              </w:rPr>
              <w:t>≥ 0,3 MW</w:t>
            </w:r>
          </w:p>
        </w:tc>
        <w:tc>
          <w:tcPr>
            <w:tcW w:w="1373" w:type="dxa"/>
            <w:vAlign w:val="center"/>
          </w:tcPr>
          <w:p w14:paraId="567C3C43"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100</w:t>
            </w:r>
            <w:r w:rsidRPr="004E236D">
              <w:rPr>
                <w:rFonts w:ascii="Times New Roman" w:hAnsi="Times New Roman" w:cs="Times New Roman"/>
                <w:vertAlign w:val="superscript"/>
              </w:rPr>
              <w:t>1</w:t>
            </w:r>
            <w:r w:rsidRPr="004E236D">
              <w:rPr>
                <w:rFonts w:ascii="Times New Roman" w:hAnsi="Times New Roman" w:cs="Times New Roman"/>
              </w:rPr>
              <w:t>)</w:t>
            </w:r>
          </w:p>
        </w:tc>
        <w:tc>
          <w:tcPr>
            <w:tcW w:w="1134" w:type="dxa"/>
            <w:vAlign w:val="center"/>
          </w:tcPr>
          <w:p w14:paraId="7720B0C6"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500</w:t>
            </w:r>
            <w:r w:rsidRPr="004E236D">
              <w:rPr>
                <w:rFonts w:ascii="Times New Roman" w:hAnsi="Times New Roman" w:cs="Times New Roman"/>
                <w:vertAlign w:val="superscript"/>
              </w:rPr>
              <w:t>2</w:t>
            </w:r>
            <w:r w:rsidRPr="004E236D">
              <w:rPr>
                <w:rFonts w:ascii="Times New Roman" w:hAnsi="Times New Roman" w:cs="Times New Roman"/>
              </w:rPr>
              <w:t>)</w:t>
            </w:r>
          </w:p>
        </w:tc>
        <w:tc>
          <w:tcPr>
            <w:tcW w:w="1276" w:type="dxa"/>
            <w:vAlign w:val="center"/>
          </w:tcPr>
          <w:p w14:paraId="3C2AA559"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850</w:t>
            </w:r>
          </w:p>
        </w:tc>
        <w:tc>
          <w:tcPr>
            <w:tcW w:w="1275" w:type="dxa"/>
            <w:vAlign w:val="center"/>
          </w:tcPr>
          <w:p w14:paraId="4B162644"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250</w:t>
            </w:r>
          </w:p>
        </w:tc>
        <w:tc>
          <w:tcPr>
            <w:tcW w:w="1242" w:type="dxa"/>
            <w:vAlign w:val="center"/>
          </w:tcPr>
          <w:p w14:paraId="2BC6DDDD"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10</w:t>
            </w:r>
          </w:p>
        </w:tc>
      </w:tr>
    </w:tbl>
    <w:p w14:paraId="5F0F8F3F" w14:textId="77777777" w:rsidR="00777A73" w:rsidRPr="004E236D" w:rsidRDefault="00777A73" w:rsidP="00777A73">
      <w:pPr>
        <w:spacing w:before="60" w:after="0" w:line="240" w:lineRule="auto"/>
        <w:ind w:left="181" w:hanging="181"/>
        <w:jc w:val="both"/>
        <w:rPr>
          <w:rFonts w:ascii="Times New Roman" w:hAnsi="Times New Roman" w:cs="Times New Roman"/>
        </w:rPr>
      </w:pPr>
      <w:r w:rsidRPr="004E236D">
        <w:rPr>
          <w:rFonts w:ascii="Times New Roman" w:hAnsi="Times New Roman" w:cs="Times New Roman"/>
          <w:vertAlign w:val="superscript"/>
        </w:rPr>
        <w:t>1</w:t>
      </w:r>
      <w:r w:rsidRPr="004E236D">
        <w:rPr>
          <w:rFonts w:ascii="Times New Roman" w:hAnsi="Times New Roman" w:cs="Times New Roman"/>
        </w:rPr>
        <w:t xml:space="preserve">) Pre zariadenia s kapacitou &lt; 50 kg/h sa  emisný limit pre TZL neuplatňuje.  </w:t>
      </w:r>
    </w:p>
    <w:p w14:paraId="72F74CB5" w14:textId="77777777" w:rsidR="00777A73" w:rsidRPr="004E236D" w:rsidRDefault="00777A73" w:rsidP="00777A73">
      <w:pPr>
        <w:spacing w:after="0" w:line="240" w:lineRule="auto"/>
        <w:ind w:left="284" w:hanging="284"/>
        <w:jc w:val="both"/>
        <w:rPr>
          <w:rFonts w:ascii="Times New Roman" w:hAnsi="Times New Roman" w:cs="Times New Roman"/>
        </w:rPr>
      </w:pPr>
      <w:r w:rsidRPr="004E236D">
        <w:rPr>
          <w:rFonts w:ascii="Times New Roman" w:hAnsi="Times New Roman" w:cs="Times New Roman"/>
          <w:vertAlign w:val="superscript"/>
        </w:rPr>
        <w:t>2</w:t>
      </w:r>
      <w:r w:rsidRPr="004E236D">
        <w:rPr>
          <w:rFonts w:ascii="Times New Roman" w:hAnsi="Times New Roman" w:cs="Times New Roman"/>
        </w:rPr>
        <w:t>) Platí pre nízkovýhrevné plyny, ako je bioplyn a ďalšie. Pre ostatné palivá sa emisný limit pre SO</w:t>
      </w:r>
      <w:r w:rsidRPr="004E236D">
        <w:rPr>
          <w:rFonts w:ascii="Times New Roman" w:hAnsi="Times New Roman" w:cs="Times New Roman"/>
          <w:vertAlign w:val="subscript"/>
        </w:rPr>
        <w:t>2</w:t>
      </w:r>
      <w:r w:rsidRPr="004E236D">
        <w:rPr>
          <w:rFonts w:ascii="Times New Roman" w:hAnsi="Times New Roman" w:cs="Times New Roman"/>
        </w:rPr>
        <w:t xml:space="preserve"> neuplatňuje.</w:t>
      </w:r>
    </w:p>
    <w:p w14:paraId="1446C061" w14:textId="77777777" w:rsidR="00777A73" w:rsidRPr="004E236D" w:rsidRDefault="00777A73" w:rsidP="00777A73">
      <w:pPr>
        <w:spacing w:after="0" w:line="240" w:lineRule="auto"/>
        <w:ind w:left="270" w:hanging="270"/>
        <w:jc w:val="both"/>
        <w:rPr>
          <w:rFonts w:ascii="Times New Roman" w:hAnsi="Times New Roman" w:cs="Times New Roman"/>
        </w:rPr>
      </w:pPr>
      <w:r w:rsidRPr="004E236D">
        <w:rPr>
          <w:rFonts w:ascii="Times New Roman" w:hAnsi="Times New Roman" w:cs="Times New Roman"/>
          <w:vertAlign w:val="superscript"/>
        </w:rPr>
        <w:t>3</w:t>
      </w:r>
      <w:r w:rsidRPr="004E236D">
        <w:rPr>
          <w:rFonts w:ascii="Times New Roman" w:hAnsi="Times New Roman" w:cs="Times New Roman"/>
        </w:rPr>
        <w:t>) Emisné limity pre NO</w:t>
      </w:r>
      <w:r w:rsidRPr="004E236D">
        <w:rPr>
          <w:rFonts w:ascii="Times New Roman" w:hAnsi="Times New Roman" w:cs="Times New Roman"/>
          <w:vertAlign w:val="subscript"/>
        </w:rPr>
        <w:t>X</w:t>
      </w:r>
      <w:r w:rsidRPr="004E236D">
        <w:rPr>
          <w:rFonts w:ascii="Times New Roman" w:hAnsi="Times New Roman" w:cs="Times New Roman"/>
        </w:rPr>
        <w:t xml:space="preserve"> a CO sa neuplatňujú, ak ide o spaľovanie výlučne v areáli príslušného chovu, bitúnka alebo hydinárskeho závodu, kde dochádza k úhynu alebo zabitiu a spracovaniu zvierat; požiadavky na emisie sa uplatňujú podľa aktuálnej technickej normy pre horák alebo spaľovacie zariadenie pre príslušné palivo. </w:t>
      </w:r>
    </w:p>
    <w:p w14:paraId="794F1031" w14:textId="77777777" w:rsidR="00777A73" w:rsidRPr="004E236D" w:rsidRDefault="00777A73" w:rsidP="00777A73">
      <w:pPr>
        <w:ind w:left="1080" w:hanging="360"/>
        <w:jc w:val="both"/>
        <w:rPr>
          <w:rFonts w:ascii="Times New Roman" w:hAnsi="Times New Roman" w:cs="Times New Roman"/>
        </w:rPr>
      </w:pPr>
    </w:p>
    <w:p w14:paraId="692D2887" w14:textId="77777777" w:rsidR="00777A73" w:rsidRPr="004E236D" w:rsidRDefault="00777A73" w:rsidP="00777A73">
      <w:pPr>
        <w:pStyle w:val="Odsekzoznamu1"/>
        <w:numPr>
          <w:ilvl w:val="0"/>
          <w:numId w:val="194"/>
        </w:numPr>
        <w:ind w:left="426" w:hanging="426"/>
        <w:rPr>
          <w:b/>
          <w:sz w:val="22"/>
          <w:szCs w:val="22"/>
        </w:rPr>
      </w:pPr>
      <w:r w:rsidRPr="004E236D">
        <w:rPr>
          <w:b/>
          <w:sz w:val="22"/>
          <w:szCs w:val="22"/>
        </w:rPr>
        <w:t xml:space="preserve"> KREMATÓRIÁ </w:t>
      </w:r>
    </w:p>
    <w:p w14:paraId="04789F49" w14:textId="77777777" w:rsidR="00777A73" w:rsidRPr="004E236D" w:rsidRDefault="00777A73" w:rsidP="00777A73">
      <w:pPr>
        <w:ind w:left="360"/>
        <w:rPr>
          <w:rFonts w:ascii="Times New Roman" w:hAnsi="Times New Roman" w:cs="Times New Roman"/>
        </w:rPr>
      </w:pPr>
      <w:r w:rsidRPr="004E236D">
        <w:rPr>
          <w:rFonts w:ascii="Times New Roman" w:hAnsi="Times New Roman" w:cs="Times New Roman"/>
        </w:rPr>
        <w:t xml:space="preserve">  Zariadenie určené  na spaľovanie  ľudských ostatkov.</w:t>
      </w:r>
    </w:p>
    <w:p w14:paraId="228357A3" w14:textId="77777777" w:rsidR="00777A73" w:rsidRPr="004E236D" w:rsidRDefault="00777A73" w:rsidP="00777A73">
      <w:pPr>
        <w:pStyle w:val="Zkladntext20"/>
        <w:spacing w:after="0" w:line="240" w:lineRule="auto"/>
        <w:ind w:left="720" w:hanging="720"/>
        <w:rPr>
          <w:b/>
          <w:sz w:val="22"/>
          <w:szCs w:val="22"/>
          <w:lang w:val="sk-SK"/>
        </w:rPr>
      </w:pPr>
      <w:r w:rsidRPr="004E236D">
        <w:rPr>
          <w:b/>
          <w:sz w:val="22"/>
          <w:szCs w:val="22"/>
          <w:lang w:val="sk-SK"/>
        </w:rPr>
        <w:t>2. 1   Technické požiadavky a podmienky prevádzkovania</w:t>
      </w:r>
      <w:r w:rsidRPr="004E236D">
        <w:rPr>
          <w:sz w:val="22"/>
          <w:szCs w:val="22"/>
          <w:lang w:val="sk-SK"/>
        </w:rPr>
        <w:t xml:space="preserve">     </w:t>
      </w:r>
    </w:p>
    <w:p w14:paraId="23C5D0D3" w14:textId="77777777" w:rsidR="00777A73" w:rsidRPr="004E236D" w:rsidRDefault="00777A73" w:rsidP="00777A73">
      <w:pPr>
        <w:pStyle w:val="Zkladntext20"/>
        <w:widowControl w:val="0"/>
        <w:numPr>
          <w:ilvl w:val="2"/>
          <w:numId w:val="190"/>
        </w:numPr>
        <w:tabs>
          <w:tab w:val="clear" w:pos="720"/>
        </w:tabs>
        <w:spacing w:after="0" w:line="240" w:lineRule="auto"/>
        <w:ind w:left="567" w:hanging="567"/>
        <w:jc w:val="both"/>
        <w:rPr>
          <w:sz w:val="22"/>
          <w:szCs w:val="22"/>
          <w:lang w:val="sk-SK"/>
        </w:rPr>
      </w:pPr>
      <w:r w:rsidRPr="004E236D">
        <w:rPr>
          <w:sz w:val="22"/>
          <w:szCs w:val="22"/>
          <w:lang w:val="sk-SK"/>
        </w:rPr>
        <w:t xml:space="preserve">Na kremáciu je možné použiť výlučne rakvy, ktorých materiál, dekoračné prvky  a prípravky, ktorými sú impregnované alebo inak chemicky ošetrené, neobsahuje halogénované organické zlúčeniny alebo ťažké kovy. </w:t>
      </w:r>
    </w:p>
    <w:p w14:paraId="76E8E280" w14:textId="77777777" w:rsidR="00777A73" w:rsidRPr="004E236D" w:rsidRDefault="00777A73" w:rsidP="00777A73">
      <w:pPr>
        <w:pStyle w:val="Zkladntext20"/>
        <w:widowControl w:val="0"/>
        <w:numPr>
          <w:ilvl w:val="2"/>
          <w:numId w:val="190"/>
        </w:numPr>
        <w:tabs>
          <w:tab w:val="clear" w:pos="720"/>
        </w:tabs>
        <w:spacing w:after="0" w:line="240" w:lineRule="auto"/>
        <w:ind w:left="567" w:hanging="567"/>
        <w:jc w:val="both"/>
        <w:rPr>
          <w:sz w:val="22"/>
          <w:szCs w:val="22"/>
          <w:lang w:val="sk-SK"/>
        </w:rPr>
      </w:pPr>
      <w:r w:rsidRPr="004E236D">
        <w:rPr>
          <w:sz w:val="22"/>
          <w:szCs w:val="22"/>
          <w:lang w:val="sk-SK"/>
        </w:rPr>
        <w:t>V krematóriách možno spaľovať výlučne ZPN, skvapalnené uhľovodíkové plyny alebo plynový olej s obsahom síry &lt; 0,1 % hmotnosti.</w:t>
      </w:r>
    </w:p>
    <w:p w14:paraId="5F463D03" w14:textId="77777777" w:rsidR="00777A73" w:rsidRPr="004E236D" w:rsidRDefault="00777A73" w:rsidP="00777A73">
      <w:pPr>
        <w:pStyle w:val="Zkladntext20"/>
        <w:widowControl w:val="0"/>
        <w:numPr>
          <w:ilvl w:val="2"/>
          <w:numId w:val="190"/>
        </w:numPr>
        <w:tabs>
          <w:tab w:val="clear" w:pos="720"/>
        </w:tabs>
        <w:spacing w:after="0" w:line="240" w:lineRule="auto"/>
        <w:ind w:left="567" w:hanging="567"/>
        <w:jc w:val="both"/>
        <w:rPr>
          <w:sz w:val="22"/>
          <w:szCs w:val="22"/>
          <w:lang w:val="sk-SK"/>
        </w:rPr>
      </w:pPr>
      <w:r w:rsidRPr="004E236D">
        <w:rPr>
          <w:sz w:val="22"/>
          <w:szCs w:val="22"/>
          <w:lang w:val="sk-SK"/>
        </w:rPr>
        <w:t xml:space="preserve">V spaľovacom priestore za posledným prívodom vzduchu je potrebné udržovať teplotu ≥ </w:t>
      </w:r>
      <w:smartTag w:uri="urn:schemas-microsoft-com:office:smarttags" w:element="metricconverter">
        <w:smartTagPr>
          <w:attr w:name="ProductID" w:val="850 ﾰC"/>
        </w:smartTagPr>
        <w:r w:rsidRPr="004E236D">
          <w:rPr>
            <w:sz w:val="22"/>
            <w:szCs w:val="22"/>
            <w:lang w:val="sk-SK"/>
          </w:rPr>
          <w:t>850 °C</w:t>
        </w:r>
      </w:smartTag>
      <w:r w:rsidRPr="004E236D">
        <w:rPr>
          <w:sz w:val="22"/>
          <w:szCs w:val="22"/>
          <w:lang w:val="sk-SK"/>
        </w:rPr>
        <w:t>, ktorá zabezpečí termickú a oxidačnú deštrukciu, pri zdržnej dobe ≥ 1 sekundu.</w:t>
      </w:r>
    </w:p>
    <w:p w14:paraId="249F8750" w14:textId="77777777" w:rsidR="00777A73" w:rsidRPr="004E236D" w:rsidRDefault="00777A73" w:rsidP="00777A73">
      <w:pPr>
        <w:spacing w:before="120" w:after="120" w:line="240" w:lineRule="auto"/>
        <w:rPr>
          <w:rFonts w:ascii="Times New Roman" w:hAnsi="Times New Roman" w:cs="Times New Roman"/>
          <w:b/>
        </w:rPr>
      </w:pPr>
      <w:r w:rsidRPr="004E236D">
        <w:rPr>
          <w:rFonts w:ascii="Times New Roman" w:hAnsi="Times New Roman" w:cs="Times New Roman"/>
          <w:b/>
        </w:rPr>
        <w:t xml:space="preserve">2. 2   Emisné limity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367"/>
        <w:gridCol w:w="1092"/>
        <w:gridCol w:w="1093"/>
        <w:gridCol w:w="1093"/>
        <w:gridCol w:w="1275"/>
        <w:gridCol w:w="1275"/>
        <w:gridCol w:w="1093"/>
      </w:tblGrid>
      <w:tr w:rsidR="004E236D" w:rsidRPr="004E236D" w14:paraId="79BF284A" w14:textId="77777777" w:rsidTr="00777A73">
        <w:trPr>
          <w:trHeight w:val="340"/>
          <w:jc w:val="center"/>
        </w:trPr>
        <w:tc>
          <w:tcPr>
            <w:tcW w:w="2340" w:type="dxa"/>
            <w:vMerge w:val="restart"/>
            <w:vAlign w:val="center"/>
          </w:tcPr>
          <w:p w14:paraId="1716DF22" w14:textId="77777777" w:rsidR="00777A73" w:rsidRPr="004E236D" w:rsidRDefault="00777A73" w:rsidP="00777A73">
            <w:pPr>
              <w:spacing w:after="0" w:line="240" w:lineRule="auto"/>
              <w:ind w:right="72"/>
              <w:rPr>
                <w:rFonts w:ascii="Times New Roman" w:hAnsi="Times New Roman" w:cs="Times New Roman"/>
              </w:rPr>
            </w:pPr>
            <w:r w:rsidRPr="004E236D">
              <w:rPr>
                <w:rFonts w:ascii="Times New Roman" w:hAnsi="Times New Roman" w:cs="Times New Roman"/>
                <w:b/>
              </w:rPr>
              <w:t>Podmienky platnosti EL</w:t>
            </w:r>
          </w:p>
        </w:tc>
        <w:tc>
          <w:tcPr>
            <w:tcW w:w="6840" w:type="dxa"/>
            <w:gridSpan w:val="6"/>
            <w:vAlign w:val="center"/>
          </w:tcPr>
          <w:p w14:paraId="637AD15F"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Štandardné stavové podmienky, suchý plyn, O</w:t>
            </w:r>
            <w:r w:rsidRPr="004E236D">
              <w:rPr>
                <w:rFonts w:ascii="Times New Roman" w:hAnsi="Times New Roman" w:cs="Times New Roman"/>
                <w:vertAlign w:val="subscript"/>
              </w:rPr>
              <w:t>2 ref</w:t>
            </w:r>
            <w:r w:rsidRPr="004E236D">
              <w:rPr>
                <w:rFonts w:ascii="Times New Roman" w:hAnsi="Times New Roman" w:cs="Times New Roman"/>
              </w:rPr>
              <w:t>: 17 % objemu</w:t>
            </w:r>
          </w:p>
        </w:tc>
      </w:tr>
      <w:tr w:rsidR="004E236D" w:rsidRPr="004E236D" w14:paraId="46ADF031" w14:textId="77777777" w:rsidTr="00777A73">
        <w:trPr>
          <w:trHeight w:val="340"/>
          <w:jc w:val="center"/>
        </w:trPr>
        <w:tc>
          <w:tcPr>
            <w:tcW w:w="2340" w:type="dxa"/>
            <w:vMerge/>
            <w:vAlign w:val="center"/>
          </w:tcPr>
          <w:p w14:paraId="3579859C" w14:textId="77777777" w:rsidR="00777A73" w:rsidRPr="004E236D" w:rsidRDefault="00777A73" w:rsidP="00777A73">
            <w:pPr>
              <w:spacing w:after="0" w:line="240" w:lineRule="auto"/>
              <w:ind w:right="72"/>
              <w:rPr>
                <w:rFonts w:ascii="Times New Roman" w:hAnsi="Times New Roman" w:cs="Times New Roman"/>
                <w:b/>
              </w:rPr>
            </w:pPr>
          </w:p>
        </w:tc>
        <w:tc>
          <w:tcPr>
            <w:tcW w:w="6840" w:type="dxa"/>
            <w:gridSpan w:val="6"/>
            <w:vAlign w:val="center"/>
          </w:tcPr>
          <w:p w14:paraId="12078CB6"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Všeobecné emisné limity sa neuplatňujú.</w:t>
            </w:r>
          </w:p>
        </w:tc>
      </w:tr>
      <w:tr w:rsidR="004E236D" w:rsidRPr="004E236D" w14:paraId="458C5F8D" w14:textId="77777777" w:rsidTr="00777A73">
        <w:trPr>
          <w:trHeight w:val="340"/>
          <w:jc w:val="center"/>
        </w:trPr>
        <w:tc>
          <w:tcPr>
            <w:tcW w:w="2340" w:type="dxa"/>
            <w:vMerge w:val="restart"/>
            <w:vAlign w:val="center"/>
          </w:tcPr>
          <w:p w14:paraId="19E46BFC" w14:textId="77777777" w:rsidR="00777A73" w:rsidRPr="004E236D" w:rsidRDefault="00777A73" w:rsidP="00777A73">
            <w:pPr>
              <w:spacing w:after="0" w:line="240" w:lineRule="auto"/>
              <w:rPr>
                <w:rFonts w:ascii="Times New Roman" w:hAnsi="Times New Roman" w:cs="Times New Roman"/>
              </w:rPr>
            </w:pPr>
          </w:p>
        </w:tc>
        <w:tc>
          <w:tcPr>
            <w:tcW w:w="6840" w:type="dxa"/>
            <w:gridSpan w:val="6"/>
            <w:vAlign w:val="center"/>
          </w:tcPr>
          <w:p w14:paraId="6B0F5067" w14:textId="77777777" w:rsidR="00777A73" w:rsidRPr="004E236D" w:rsidRDefault="00777A73" w:rsidP="00777A73">
            <w:pPr>
              <w:spacing w:after="0" w:line="240" w:lineRule="auto"/>
              <w:jc w:val="center"/>
              <w:rPr>
                <w:rFonts w:ascii="Times New Roman" w:hAnsi="Times New Roman" w:cs="Times New Roman"/>
                <w:b/>
              </w:rPr>
            </w:pPr>
            <w:r w:rsidRPr="004E236D">
              <w:rPr>
                <w:rFonts w:ascii="Times New Roman" w:hAnsi="Times New Roman" w:cs="Times New Roman"/>
                <w:b/>
              </w:rPr>
              <w:t xml:space="preserve">Emisný limit </w:t>
            </w:r>
            <w:r w:rsidRPr="004E236D">
              <w:rPr>
                <w:rFonts w:ascii="Times New Roman" w:hAnsi="Times New Roman" w:cs="Times New Roman"/>
                <w:b/>
              </w:rPr>
              <w:sym w:font="Symbol" w:char="F05B"/>
            </w:r>
            <w:r w:rsidRPr="004E236D">
              <w:rPr>
                <w:rFonts w:ascii="Times New Roman" w:hAnsi="Times New Roman" w:cs="Times New Roman"/>
                <w:b/>
              </w:rPr>
              <w:t>mg/m</w:t>
            </w:r>
            <w:r w:rsidRPr="004E236D">
              <w:rPr>
                <w:rFonts w:ascii="Times New Roman" w:hAnsi="Times New Roman" w:cs="Times New Roman"/>
                <w:b/>
                <w:vertAlign w:val="superscript"/>
              </w:rPr>
              <w:t>3</w:t>
            </w:r>
            <w:r w:rsidRPr="004E236D">
              <w:rPr>
                <w:rFonts w:ascii="Times New Roman" w:hAnsi="Times New Roman" w:cs="Times New Roman"/>
                <w:b/>
              </w:rPr>
              <w:sym w:font="Symbol" w:char="F05D"/>
            </w:r>
          </w:p>
        </w:tc>
      </w:tr>
      <w:tr w:rsidR="004E236D" w:rsidRPr="004E236D" w14:paraId="661BAADF" w14:textId="77777777" w:rsidTr="00777A73">
        <w:trPr>
          <w:trHeight w:val="340"/>
          <w:jc w:val="center"/>
        </w:trPr>
        <w:tc>
          <w:tcPr>
            <w:tcW w:w="2340" w:type="dxa"/>
            <w:vMerge/>
          </w:tcPr>
          <w:p w14:paraId="353A7FDC" w14:textId="77777777" w:rsidR="00777A73" w:rsidRPr="004E236D" w:rsidRDefault="00777A73" w:rsidP="00777A73">
            <w:pPr>
              <w:spacing w:after="0" w:line="240" w:lineRule="auto"/>
              <w:rPr>
                <w:rFonts w:ascii="Times New Roman" w:hAnsi="Times New Roman" w:cs="Times New Roman"/>
              </w:rPr>
            </w:pPr>
          </w:p>
        </w:tc>
        <w:tc>
          <w:tcPr>
            <w:tcW w:w="1080" w:type="dxa"/>
            <w:vAlign w:val="center"/>
          </w:tcPr>
          <w:p w14:paraId="2047FA62" w14:textId="77777777" w:rsidR="00777A73" w:rsidRPr="004E236D" w:rsidRDefault="00777A73" w:rsidP="00777A73">
            <w:pPr>
              <w:spacing w:after="0" w:line="240" w:lineRule="auto"/>
              <w:jc w:val="center"/>
              <w:rPr>
                <w:rFonts w:ascii="Times New Roman" w:hAnsi="Times New Roman" w:cs="Times New Roman"/>
                <w:b/>
              </w:rPr>
            </w:pPr>
            <w:r w:rsidRPr="004E236D">
              <w:rPr>
                <w:rFonts w:ascii="Times New Roman" w:hAnsi="Times New Roman" w:cs="Times New Roman"/>
                <w:b/>
              </w:rPr>
              <w:t>TZL</w:t>
            </w:r>
          </w:p>
        </w:tc>
        <w:tc>
          <w:tcPr>
            <w:tcW w:w="1080" w:type="dxa"/>
            <w:vAlign w:val="center"/>
          </w:tcPr>
          <w:p w14:paraId="045D44D1" w14:textId="77777777" w:rsidR="00777A73" w:rsidRPr="004E236D" w:rsidRDefault="00777A73" w:rsidP="00777A73">
            <w:pPr>
              <w:spacing w:after="0" w:line="240" w:lineRule="auto"/>
              <w:jc w:val="center"/>
              <w:rPr>
                <w:rFonts w:ascii="Times New Roman" w:hAnsi="Times New Roman" w:cs="Times New Roman"/>
                <w:b/>
                <w:vertAlign w:val="subscript"/>
              </w:rPr>
            </w:pPr>
            <w:r w:rsidRPr="004E236D">
              <w:rPr>
                <w:rFonts w:ascii="Times New Roman" w:hAnsi="Times New Roman" w:cs="Times New Roman"/>
                <w:b/>
              </w:rPr>
              <w:t>NO</w:t>
            </w:r>
            <w:r w:rsidRPr="004E236D">
              <w:rPr>
                <w:rFonts w:ascii="Times New Roman" w:hAnsi="Times New Roman" w:cs="Times New Roman"/>
                <w:b/>
                <w:vertAlign w:val="subscript"/>
              </w:rPr>
              <w:t>X</w:t>
            </w:r>
          </w:p>
        </w:tc>
        <w:tc>
          <w:tcPr>
            <w:tcW w:w="1080" w:type="dxa"/>
            <w:vAlign w:val="center"/>
          </w:tcPr>
          <w:p w14:paraId="0925B6C8" w14:textId="77777777" w:rsidR="00777A73" w:rsidRPr="004E236D" w:rsidRDefault="00777A73" w:rsidP="00777A73">
            <w:pPr>
              <w:spacing w:after="0" w:line="240" w:lineRule="auto"/>
              <w:ind w:left="224"/>
              <w:rPr>
                <w:rFonts w:ascii="Times New Roman" w:hAnsi="Times New Roman" w:cs="Times New Roman"/>
                <w:b/>
              </w:rPr>
            </w:pPr>
            <w:r w:rsidRPr="004E236D">
              <w:rPr>
                <w:rFonts w:ascii="Times New Roman" w:hAnsi="Times New Roman" w:cs="Times New Roman"/>
                <w:b/>
              </w:rPr>
              <w:t>CO</w:t>
            </w:r>
          </w:p>
        </w:tc>
        <w:tc>
          <w:tcPr>
            <w:tcW w:w="1260" w:type="dxa"/>
            <w:vAlign w:val="center"/>
          </w:tcPr>
          <w:p w14:paraId="06E1DA9F" w14:textId="77777777" w:rsidR="00777A73" w:rsidRPr="004E236D" w:rsidRDefault="00777A73" w:rsidP="00777A73">
            <w:pPr>
              <w:spacing w:after="0" w:line="240" w:lineRule="auto"/>
              <w:rPr>
                <w:rFonts w:ascii="Times New Roman" w:hAnsi="Times New Roman" w:cs="Times New Roman"/>
                <w:b/>
              </w:rPr>
            </w:pPr>
            <w:r w:rsidRPr="004E236D">
              <w:rPr>
                <w:rFonts w:ascii="Times New Roman" w:hAnsi="Times New Roman" w:cs="Times New Roman"/>
                <w:b/>
              </w:rPr>
              <w:t xml:space="preserve">   TOC</w:t>
            </w:r>
          </w:p>
        </w:tc>
        <w:tc>
          <w:tcPr>
            <w:tcW w:w="1260" w:type="dxa"/>
            <w:vAlign w:val="center"/>
          </w:tcPr>
          <w:p w14:paraId="218CAF93" w14:textId="77777777" w:rsidR="00777A73" w:rsidRPr="004E236D" w:rsidRDefault="00777A73" w:rsidP="00777A73">
            <w:pPr>
              <w:spacing w:after="0" w:line="240" w:lineRule="auto"/>
              <w:ind w:left="380"/>
              <w:rPr>
                <w:rFonts w:ascii="Times New Roman" w:hAnsi="Times New Roman" w:cs="Times New Roman"/>
                <w:b/>
              </w:rPr>
            </w:pPr>
            <w:r w:rsidRPr="004E236D">
              <w:rPr>
                <w:rFonts w:ascii="Times New Roman" w:hAnsi="Times New Roman" w:cs="Times New Roman"/>
                <w:b/>
              </w:rPr>
              <w:t>HF</w:t>
            </w:r>
          </w:p>
        </w:tc>
        <w:tc>
          <w:tcPr>
            <w:tcW w:w="1080" w:type="dxa"/>
            <w:vAlign w:val="center"/>
          </w:tcPr>
          <w:p w14:paraId="2D385B84" w14:textId="77777777" w:rsidR="00777A73" w:rsidRPr="004E236D" w:rsidRDefault="00777A73" w:rsidP="00777A73">
            <w:pPr>
              <w:spacing w:after="0" w:line="240" w:lineRule="auto"/>
              <w:ind w:left="110"/>
              <w:jc w:val="center"/>
              <w:rPr>
                <w:rFonts w:ascii="Times New Roman" w:hAnsi="Times New Roman" w:cs="Times New Roman"/>
                <w:b/>
              </w:rPr>
            </w:pPr>
            <w:r w:rsidRPr="004E236D">
              <w:rPr>
                <w:rFonts w:ascii="Times New Roman" w:hAnsi="Times New Roman" w:cs="Times New Roman"/>
                <w:b/>
              </w:rPr>
              <w:t>HCl</w:t>
            </w:r>
          </w:p>
        </w:tc>
      </w:tr>
      <w:tr w:rsidR="00777A73" w:rsidRPr="004E236D" w14:paraId="09885211" w14:textId="77777777" w:rsidTr="00777A73">
        <w:trPr>
          <w:trHeight w:val="340"/>
          <w:jc w:val="center"/>
        </w:trPr>
        <w:tc>
          <w:tcPr>
            <w:tcW w:w="2340" w:type="dxa"/>
            <w:vAlign w:val="center"/>
          </w:tcPr>
          <w:p w14:paraId="4E7717A2"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Kremačná pec</w:t>
            </w:r>
          </w:p>
        </w:tc>
        <w:tc>
          <w:tcPr>
            <w:tcW w:w="1080" w:type="dxa"/>
            <w:vAlign w:val="center"/>
          </w:tcPr>
          <w:p w14:paraId="49D28DE6"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50</w:t>
            </w:r>
          </w:p>
        </w:tc>
        <w:tc>
          <w:tcPr>
            <w:tcW w:w="1080" w:type="dxa"/>
            <w:vAlign w:val="center"/>
          </w:tcPr>
          <w:p w14:paraId="2D9A878C"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350</w:t>
            </w:r>
          </w:p>
        </w:tc>
        <w:tc>
          <w:tcPr>
            <w:tcW w:w="1080" w:type="dxa"/>
            <w:vAlign w:val="center"/>
          </w:tcPr>
          <w:p w14:paraId="1C4EDB48"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100</w:t>
            </w:r>
          </w:p>
        </w:tc>
        <w:tc>
          <w:tcPr>
            <w:tcW w:w="1260" w:type="dxa"/>
            <w:vAlign w:val="center"/>
          </w:tcPr>
          <w:p w14:paraId="183F0F55"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15</w:t>
            </w:r>
          </w:p>
        </w:tc>
        <w:tc>
          <w:tcPr>
            <w:tcW w:w="1260" w:type="dxa"/>
            <w:vAlign w:val="center"/>
          </w:tcPr>
          <w:p w14:paraId="463BEFDE"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30</w:t>
            </w:r>
          </w:p>
        </w:tc>
        <w:tc>
          <w:tcPr>
            <w:tcW w:w="1080" w:type="dxa"/>
            <w:vAlign w:val="center"/>
          </w:tcPr>
          <w:p w14:paraId="046DF623"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30</w:t>
            </w:r>
          </w:p>
        </w:tc>
      </w:tr>
    </w:tbl>
    <w:p w14:paraId="4DC1163D" w14:textId="77777777" w:rsidR="00777A73" w:rsidRPr="004E236D" w:rsidRDefault="00777A73" w:rsidP="00777A73">
      <w:pPr>
        <w:tabs>
          <w:tab w:val="left" w:pos="1260"/>
        </w:tabs>
        <w:rPr>
          <w:rFonts w:ascii="Times New Roman" w:hAnsi="Times New Roman" w:cs="Times New Roman"/>
          <w:b/>
        </w:rPr>
      </w:pPr>
    </w:p>
    <w:p w14:paraId="037F079E" w14:textId="77777777" w:rsidR="00777A73" w:rsidRPr="004E236D" w:rsidRDefault="00777A73" w:rsidP="00777A73">
      <w:pPr>
        <w:pStyle w:val="Zkladntext2"/>
        <w:keepNext w:val="0"/>
        <w:numPr>
          <w:ilvl w:val="0"/>
          <w:numId w:val="194"/>
        </w:numPr>
        <w:spacing w:before="0" w:after="0"/>
        <w:ind w:left="567" w:hanging="567"/>
        <w:rPr>
          <w:b/>
          <w:sz w:val="22"/>
          <w:lang w:val="sk-SK"/>
        </w:rPr>
      </w:pPr>
      <w:r w:rsidRPr="004E236D">
        <w:rPr>
          <w:b/>
          <w:sz w:val="22"/>
          <w:lang w:val="sk-SK"/>
        </w:rPr>
        <w:t xml:space="preserve">ZARIADENIA  NA VÝROBU  KOMPOSTU </w:t>
      </w:r>
    </w:p>
    <w:p w14:paraId="3B53E9A0" w14:textId="77777777" w:rsidR="00777A73" w:rsidRPr="004E236D" w:rsidRDefault="00777A73" w:rsidP="00777A73">
      <w:pPr>
        <w:pStyle w:val="Zkladntext2"/>
        <w:keepNext w:val="0"/>
        <w:spacing w:before="0" w:after="0"/>
        <w:ind w:left="360"/>
        <w:rPr>
          <w:sz w:val="22"/>
        </w:rPr>
      </w:pPr>
    </w:p>
    <w:p w14:paraId="1D3685EE" w14:textId="77777777" w:rsidR="00777A73" w:rsidRPr="004E236D" w:rsidRDefault="00777A73" w:rsidP="00777A73">
      <w:pPr>
        <w:pStyle w:val="Zkladntext2"/>
        <w:keepNext w:val="0"/>
        <w:spacing w:before="0" w:after="0"/>
        <w:rPr>
          <w:sz w:val="22"/>
        </w:rPr>
      </w:pPr>
      <w:r w:rsidRPr="004E236D">
        <w:rPr>
          <w:sz w:val="22"/>
        </w:rPr>
        <w:t xml:space="preserve">3.1    Technické požiadavky a podmienky prevádzkovania </w:t>
      </w:r>
    </w:p>
    <w:p w14:paraId="4FBCB707" w14:textId="77777777" w:rsidR="00777A73" w:rsidRPr="004E236D" w:rsidRDefault="00777A73" w:rsidP="00777A73">
      <w:pPr>
        <w:pStyle w:val="Zkladntext2"/>
        <w:keepNext w:val="0"/>
        <w:numPr>
          <w:ilvl w:val="0"/>
          <w:numId w:val="193"/>
        </w:numPr>
        <w:spacing w:before="0" w:after="0"/>
        <w:ind w:left="567" w:hanging="567"/>
        <w:rPr>
          <w:sz w:val="22"/>
        </w:rPr>
      </w:pPr>
      <w:r w:rsidRPr="004E236D">
        <w:rPr>
          <w:sz w:val="22"/>
        </w:rPr>
        <w:t>Pachové znečisťujúce látky emitované pri vykládke a z násypných bunkrov musia byť vzhľadom na dostupné technické možnosti obmedzované v čo najväčšom rozsahu. Ak ide o kompostovanie v uzavretých halách alebo zakrytých priestorov, treba ich odvádzať k biologickému filtru alebo na iné čistenie  odpadových plynov.</w:t>
      </w:r>
    </w:p>
    <w:p w14:paraId="15C670E5" w14:textId="77777777" w:rsidR="00777A73" w:rsidRPr="004E236D" w:rsidRDefault="00777A73" w:rsidP="00777A73">
      <w:pPr>
        <w:pStyle w:val="Zkladntext2"/>
        <w:keepNext w:val="0"/>
        <w:numPr>
          <w:ilvl w:val="0"/>
          <w:numId w:val="193"/>
        </w:numPr>
        <w:spacing w:before="0" w:after="0"/>
        <w:ind w:left="567" w:hanging="567"/>
        <w:rPr>
          <w:sz w:val="22"/>
        </w:rPr>
      </w:pPr>
      <w:r w:rsidRPr="004E236D">
        <w:rPr>
          <w:sz w:val="22"/>
        </w:rPr>
        <w:lastRenderedPageBreak/>
        <w:t xml:space="preserve">Emisie TZL treba čo najviac obmedzovať. Vzhľadom na technické možnosti je potrebné uplatňovať opatrenia na zníženie prašnosti, ako je kompostovanie v uzavretých priestoroch, vodné clony, skrápanie, zahmlievanie alebo odprašovanie. </w:t>
      </w:r>
    </w:p>
    <w:p w14:paraId="78E5C380" w14:textId="77777777" w:rsidR="00777A73" w:rsidRPr="004E236D" w:rsidRDefault="00777A73" w:rsidP="00777A73">
      <w:pPr>
        <w:pStyle w:val="Zkladntext2"/>
        <w:keepNext w:val="0"/>
        <w:numPr>
          <w:ilvl w:val="0"/>
          <w:numId w:val="193"/>
        </w:numPr>
        <w:spacing w:before="0" w:after="0"/>
        <w:ind w:left="567" w:hanging="567"/>
        <w:rPr>
          <w:sz w:val="22"/>
        </w:rPr>
      </w:pPr>
      <w:r w:rsidRPr="004E236D">
        <w:rPr>
          <w:sz w:val="22"/>
        </w:rPr>
        <w:t>Skondenzovaná para a voda, vznikajúca pri kompostovaní, môže byť u stavebne neuzatvorených a nezakrytých zariadení na výrobu kompostu používaná na vlhčenie, len ak nedôjde k obťažovaniu obyvateľstva zápachom.</w:t>
      </w:r>
    </w:p>
    <w:p w14:paraId="2189FC30" w14:textId="77777777" w:rsidR="00777A73" w:rsidRPr="004E236D" w:rsidRDefault="00777A73" w:rsidP="00777A73">
      <w:pPr>
        <w:pStyle w:val="Zkladntext2"/>
        <w:keepNext w:val="0"/>
        <w:numPr>
          <w:ilvl w:val="0"/>
          <w:numId w:val="193"/>
        </w:numPr>
        <w:spacing w:before="0" w:after="0"/>
        <w:ind w:left="567" w:hanging="567"/>
        <w:rPr>
          <w:sz w:val="22"/>
        </w:rPr>
      </w:pPr>
      <w:r w:rsidRPr="004E236D">
        <w:rPr>
          <w:sz w:val="22"/>
        </w:rPr>
        <w:t>Ak sa na výrobu kompostu/energokompostu využíva digestát, na nakladanie s ním a jeho skladovanie platia technické požiadavky a podmienky prevádzkovania podľa druhej časti písm. A bodov č. 6.1.3 až 6.1.5 určené pre digestát.</w:t>
      </w:r>
    </w:p>
    <w:p w14:paraId="459C8C7D" w14:textId="77777777" w:rsidR="00777A73" w:rsidRPr="004E236D" w:rsidRDefault="00777A73" w:rsidP="00777A73">
      <w:pPr>
        <w:pStyle w:val="Zkladntext2"/>
        <w:keepNext w:val="0"/>
        <w:numPr>
          <w:ilvl w:val="0"/>
          <w:numId w:val="193"/>
        </w:numPr>
        <w:spacing w:before="0" w:after="0"/>
        <w:ind w:left="567" w:hanging="567"/>
        <w:rPr>
          <w:sz w:val="22"/>
        </w:rPr>
      </w:pPr>
      <w:r w:rsidRPr="004E236D">
        <w:rPr>
          <w:sz w:val="22"/>
        </w:rPr>
        <w:t>Aplikácia a zapracovanie kompostu do pôdy podľa požiadaviek ustanovených v druhej časti písm. F bod 11.</w:t>
      </w:r>
    </w:p>
    <w:p w14:paraId="21C66317" w14:textId="77777777" w:rsidR="00777A73" w:rsidRPr="004E236D" w:rsidRDefault="00777A73" w:rsidP="00777A73">
      <w:pPr>
        <w:pStyle w:val="Zkladntext2"/>
        <w:keepNext w:val="0"/>
        <w:spacing w:before="0" w:after="0"/>
        <w:rPr>
          <w:sz w:val="22"/>
          <w:lang w:val="sk-SK"/>
        </w:rPr>
      </w:pPr>
    </w:p>
    <w:p w14:paraId="52D42E5D" w14:textId="77777777" w:rsidR="00777A73" w:rsidRPr="004E236D" w:rsidRDefault="00777A73" w:rsidP="00777A73">
      <w:pPr>
        <w:pStyle w:val="Zkladntext2"/>
        <w:keepNext w:val="0"/>
        <w:numPr>
          <w:ilvl w:val="0"/>
          <w:numId w:val="194"/>
        </w:numPr>
        <w:spacing w:before="0" w:after="0"/>
        <w:ind w:hanging="720"/>
        <w:jc w:val="left"/>
        <w:rPr>
          <w:b/>
          <w:sz w:val="22"/>
          <w:lang w:val="sk-SK"/>
        </w:rPr>
      </w:pPr>
      <w:r w:rsidRPr="004E236D">
        <w:rPr>
          <w:b/>
          <w:sz w:val="22"/>
          <w:lang w:val="sk-SK"/>
        </w:rPr>
        <w:t>ZARIADENIA  NA SUŠENIE ODPADOV A  KALOV Z ČISTIARNE ODPADOVÝCH  VÔD</w:t>
      </w:r>
    </w:p>
    <w:p w14:paraId="31038ACA" w14:textId="77777777" w:rsidR="00777A73" w:rsidRPr="004E236D" w:rsidRDefault="00777A73" w:rsidP="00777A73">
      <w:pPr>
        <w:pStyle w:val="Zkladntext2"/>
        <w:keepNext w:val="0"/>
        <w:spacing w:before="0" w:after="0"/>
        <w:jc w:val="left"/>
        <w:rPr>
          <w:b/>
          <w:sz w:val="22"/>
          <w:lang w:val="sk-SK"/>
        </w:rPr>
      </w:pPr>
    </w:p>
    <w:p w14:paraId="6FF03B86" w14:textId="77777777" w:rsidR="00777A73" w:rsidRPr="004E236D" w:rsidRDefault="00777A73" w:rsidP="00777A73">
      <w:pPr>
        <w:pStyle w:val="Zkladntext2"/>
        <w:keepNext w:val="0"/>
        <w:spacing w:before="0" w:after="0"/>
        <w:rPr>
          <w:b/>
          <w:sz w:val="22"/>
          <w:lang w:val="sk-SK"/>
        </w:rPr>
      </w:pPr>
      <w:r w:rsidRPr="004E236D">
        <w:rPr>
          <w:b/>
          <w:sz w:val="22"/>
          <w:lang w:val="sk-SK"/>
        </w:rPr>
        <w:t xml:space="preserve">4.1    Technické požiadavky a podmienky prevádzkovania </w:t>
      </w:r>
    </w:p>
    <w:p w14:paraId="6E288335" w14:textId="77777777" w:rsidR="00777A73" w:rsidRPr="004E236D" w:rsidRDefault="00777A73" w:rsidP="00777A73">
      <w:pPr>
        <w:pStyle w:val="Zkladntext2"/>
        <w:keepNext w:val="0"/>
        <w:spacing w:before="0" w:after="0"/>
        <w:ind w:left="540" w:hanging="540"/>
        <w:rPr>
          <w:sz w:val="22"/>
          <w:lang w:val="sk-SK"/>
        </w:rPr>
      </w:pPr>
      <w:r w:rsidRPr="004E236D">
        <w:rPr>
          <w:sz w:val="22"/>
          <w:lang w:val="sk-SK"/>
        </w:rPr>
        <w:t>4.1.1 Pre príjem odpadov je potrebné zriadiť uzavreté násypné bunkre s komorou pre vozidlá. Pri vykládke musia byť odpadové plyny z bunkrov odsávané a odvádzané  do zariadenia  na čistenie.</w:t>
      </w:r>
    </w:p>
    <w:p w14:paraId="233E6817" w14:textId="77777777" w:rsidR="00777A73" w:rsidRPr="004E236D" w:rsidRDefault="00777A73" w:rsidP="00777A73">
      <w:pPr>
        <w:pStyle w:val="Zkladntext2"/>
        <w:keepNext w:val="0"/>
        <w:spacing w:before="0" w:after="0"/>
        <w:rPr>
          <w:sz w:val="22"/>
          <w:lang w:val="sk-SK"/>
        </w:rPr>
      </w:pPr>
      <w:r w:rsidRPr="004E236D">
        <w:rPr>
          <w:sz w:val="22"/>
          <w:lang w:val="sk-SK"/>
        </w:rPr>
        <w:t>4.1.2  Odpadové plyny je potrebné zachytávať  v mieste  vzniku a odvádzať ich na čistenie.</w:t>
      </w:r>
    </w:p>
    <w:p w14:paraId="2C2BFA1F" w14:textId="77777777" w:rsidR="00777A73" w:rsidRPr="004E236D" w:rsidRDefault="00777A73" w:rsidP="00777A73">
      <w:pPr>
        <w:pStyle w:val="Zkladntext2"/>
        <w:keepNext w:val="0"/>
        <w:spacing w:before="0" w:after="0"/>
        <w:ind w:left="567" w:hanging="567"/>
        <w:rPr>
          <w:sz w:val="22"/>
          <w:lang w:val="sk-SK"/>
        </w:rPr>
      </w:pPr>
      <w:r w:rsidRPr="004E236D">
        <w:rPr>
          <w:sz w:val="22"/>
          <w:lang w:val="sk-SK"/>
        </w:rPr>
        <w:t xml:space="preserve">4.1.3 Množstvo odpadových plynov je potrebné obmedzovať napríklad ich viacnásobným využitím v procese sušenia po znížení vlhkosti alebo inými opatreniami. </w:t>
      </w:r>
    </w:p>
    <w:p w14:paraId="2E2740D8" w14:textId="77777777" w:rsidR="00777A73" w:rsidRPr="004E236D" w:rsidRDefault="00777A73" w:rsidP="00777A73">
      <w:pPr>
        <w:pStyle w:val="Zkladntext2"/>
        <w:spacing w:before="120" w:after="120"/>
        <w:rPr>
          <w:b/>
          <w:sz w:val="22"/>
          <w:lang w:val="sk-SK"/>
        </w:rPr>
      </w:pPr>
      <w:r w:rsidRPr="004E236D">
        <w:rPr>
          <w:b/>
          <w:sz w:val="22"/>
          <w:lang w:val="sk-SK"/>
        </w:rPr>
        <w:t>4.2     Emisné limity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642"/>
        <w:gridCol w:w="1639"/>
        <w:gridCol w:w="1275"/>
        <w:gridCol w:w="1275"/>
        <w:gridCol w:w="1457"/>
      </w:tblGrid>
      <w:tr w:rsidR="004E236D" w:rsidRPr="004E236D" w14:paraId="390C251C" w14:textId="77777777" w:rsidTr="00777A73">
        <w:trPr>
          <w:trHeight w:val="340"/>
          <w:jc w:val="center"/>
        </w:trPr>
        <w:tc>
          <w:tcPr>
            <w:tcW w:w="3600" w:type="dxa"/>
            <w:vMerge w:val="restart"/>
            <w:vAlign w:val="center"/>
          </w:tcPr>
          <w:p w14:paraId="32EF602F" w14:textId="77777777" w:rsidR="00777A73" w:rsidRPr="004E236D" w:rsidRDefault="00777A73" w:rsidP="00777A73">
            <w:pPr>
              <w:spacing w:after="0" w:line="360" w:lineRule="auto"/>
              <w:ind w:right="72"/>
              <w:rPr>
                <w:rFonts w:ascii="Times New Roman" w:hAnsi="Times New Roman" w:cs="Times New Roman"/>
              </w:rPr>
            </w:pPr>
            <w:r w:rsidRPr="004E236D">
              <w:rPr>
                <w:rFonts w:ascii="Times New Roman" w:hAnsi="Times New Roman" w:cs="Times New Roman"/>
                <w:b/>
              </w:rPr>
              <w:t>Podmienky platnosti EL</w:t>
            </w:r>
          </w:p>
        </w:tc>
        <w:tc>
          <w:tcPr>
            <w:tcW w:w="5580" w:type="dxa"/>
            <w:gridSpan w:val="4"/>
          </w:tcPr>
          <w:p w14:paraId="2449AA04" w14:textId="77777777" w:rsidR="00777A73" w:rsidRPr="004E236D" w:rsidRDefault="00777A73" w:rsidP="00777A73">
            <w:pPr>
              <w:spacing w:after="0" w:line="360" w:lineRule="auto"/>
              <w:rPr>
                <w:rFonts w:ascii="Times New Roman" w:hAnsi="Times New Roman" w:cs="Times New Roman"/>
              </w:rPr>
            </w:pPr>
            <w:r w:rsidRPr="004E236D">
              <w:rPr>
                <w:rFonts w:ascii="Times New Roman" w:hAnsi="Times New Roman" w:cs="Times New Roman"/>
              </w:rPr>
              <w:t>Štandardné stavové podmienky, vlhký plyn</w:t>
            </w:r>
          </w:p>
        </w:tc>
      </w:tr>
      <w:tr w:rsidR="004E236D" w:rsidRPr="004E236D" w14:paraId="257A3245" w14:textId="77777777" w:rsidTr="00777A73">
        <w:trPr>
          <w:trHeight w:val="340"/>
          <w:jc w:val="center"/>
        </w:trPr>
        <w:tc>
          <w:tcPr>
            <w:tcW w:w="3600" w:type="dxa"/>
            <w:vMerge/>
            <w:vAlign w:val="center"/>
          </w:tcPr>
          <w:p w14:paraId="21F86BDB" w14:textId="77777777" w:rsidR="00777A73" w:rsidRPr="004E236D" w:rsidRDefault="00777A73" w:rsidP="00777A73">
            <w:pPr>
              <w:spacing w:after="0" w:line="360" w:lineRule="auto"/>
              <w:ind w:right="72"/>
              <w:rPr>
                <w:rFonts w:ascii="Times New Roman" w:hAnsi="Times New Roman" w:cs="Times New Roman"/>
                <w:b/>
              </w:rPr>
            </w:pPr>
          </w:p>
        </w:tc>
        <w:tc>
          <w:tcPr>
            <w:tcW w:w="5580" w:type="dxa"/>
            <w:gridSpan w:val="4"/>
          </w:tcPr>
          <w:p w14:paraId="524E6B60" w14:textId="77777777" w:rsidR="00777A73" w:rsidRPr="004E236D" w:rsidRDefault="00777A73" w:rsidP="00777A73">
            <w:pPr>
              <w:spacing w:after="0" w:line="240" w:lineRule="auto"/>
              <w:ind w:right="-108"/>
              <w:rPr>
                <w:rFonts w:ascii="Times New Roman" w:hAnsi="Times New Roman" w:cs="Times New Roman"/>
              </w:rPr>
            </w:pPr>
            <w:r w:rsidRPr="004E236D">
              <w:rPr>
                <w:rFonts w:ascii="Times New Roman" w:hAnsi="Times New Roman" w:cs="Times New Roman"/>
              </w:rPr>
              <w:t>Emisné limity pre NH</w:t>
            </w:r>
            <w:r w:rsidRPr="004E236D">
              <w:rPr>
                <w:rFonts w:ascii="Times New Roman" w:hAnsi="Times New Roman" w:cs="Times New Roman"/>
                <w:vertAlign w:val="subscript"/>
              </w:rPr>
              <w:t xml:space="preserve">3 </w:t>
            </w:r>
            <w:r w:rsidRPr="004E236D">
              <w:rPr>
                <w:rFonts w:ascii="Times New Roman" w:hAnsi="Times New Roman" w:cs="Times New Roman"/>
              </w:rPr>
              <w:t>a HCl sa uplatňujú buď ako ustanovená hodnota hmotnostného toku, alebo hmotnostnej koncentrácie.</w:t>
            </w:r>
          </w:p>
        </w:tc>
      </w:tr>
      <w:tr w:rsidR="004E236D" w:rsidRPr="004E236D" w14:paraId="43C60B35" w14:textId="77777777" w:rsidTr="00777A73">
        <w:trPr>
          <w:trHeight w:val="340"/>
          <w:jc w:val="center"/>
        </w:trPr>
        <w:tc>
          <w:tcPr>
            <w:tcW w:w="3600" w:type="dxa"/>
            <w:vMerge w:val="restart"/>
            <w:vAlign w:val="center"/>
          </w:tcPr>
          <w:p w14:paraId="5BE74639" w14:textId="77777777" w:rsidR="00777A73" w:rsidRPr="004E236D" w:rsidRDefault="00777A73" w:rsidP="00777A73">
            <w:pPr>
              <w:spacing w:after="0" w:line="360" w:lineRule="auto"/>
              <w:rPr>
                <w:rFonts w:ascii="Times New Roman" w:hAnsi="Times New Roman" w:cs="Times New Roman"/>
              </w:rPr>
            </w:pPr>
            <w:r w:rsidRPr="004E236D">
              <w:rPr>
                <w:rFonts w:ascii="Times New Roman" w:hAnsi="Times New Roman" w:cs="Times New Roman"/>
                <w:b/>
              </w:rPr>
              <w:t>Časť zdroja</w:t>
            </w:r>
          </w:p>
        </w:tc>
        <w:tc>
          <w:tcPr>
            <w:tcW w:w="5580" w:type="dxa"/>
            <w:gridSpan w:val="4"/>
            <w:vAlign w:val="center"/>
          </w:tcPr>
          <w:p w14:paraId="527DEBA5" w14:textId="77777777" w:rsidR="00777A73" w:rsidRPr="004E236D" w:rsidRDefault="00777A73" w:rsidP="00777A73">
            <w:pPr>
              <w:spacing w:after="0" w:line="360" w:lineRule="auto"/>
              <w:jc w:val="center"/>
              <w:rPr>
                <w:rFonts w:ascii="Times New Roman" w:hAnsi="Times New Roman" w:cs="Times New Roman"/>
              </w:rPr>
            </w:pPr>
            <w:r w:rsidRPr="004E236D">
              <w:rPr>
                <w:rFonts w:ascii="Times New Roman" w:hAnsi="Times New Roman" w:cs="Times New Roman"/>
                <w:b/>
              </w:rPr>
              <w:t xml:space="preserve">Emisný limit </w:t>
            </w:r>
            <w:r w:rsidRPr="004E236D">
              <w:rPr>
                <w:rFonts w:ascii="Times New Roman" w:hAnsi="Times New Roman" w:cs="Times New Roman"/>
                <w:b/>
              </w:rPr>
              <w:sym w:font="Symbol" w:char="F05B"/>
            </w:r>
            <w:r w:rsidRPr="004E236D">
              <w:rPr>
                <w:rFonts w:ascii="Times New Roman" w:hAnsi="Times New Roman" w:cs="Times New Roman"/>
                <w:b/>
              </w:rPr>
              <w:t>mg/m</w:t>
            </w:r>
            <w:r w:rsidRPr="004E236D">
              <w:rPr>
                <w:rFonts w:ascii="Times New Roman" w:hAnsi="Times New Roman" w:cs="Times New Roman"/>
                <w:b/>
                <w:vertAlign w:val="superscript"/>
              </w:rPr>
              <w:t>3</w:t>
            </w:r>
            <w:r w:rsidRPr="004E236D">
              <w:rPr>
                <w:rFonts w:ascii="Times New Roman" w:hAnsi="Times New Roman" w:cs="Times New Roman"/>
                <w:b/>
              </w:rPr>
              <w:sym w:font="Symbol" w:char="F05D"/>
            </w:r>
          </w:p>
        </w:tc>
      </w:tr>
      <w:tr w:rsidR="004E236D" w:rsidRPr="004E236D" w14:paraId="5DC1D000" w14:textId="77777777" w:rsidTr="00777A73">
        <w:trPr>
          <w:trHeight w:val="340"/>
          <w:jc w:val="center"/>
        </w:trPr>
        <w:tc>
          <w:tcPr>
            <w:tcW w:w="3600" w:type="dxa"/>
            <w:vMerge/>
          </w:tcPr>
          <w:p w14:paraId="1FA8CA2C" w14:textId="77777777" w:rsidR="00777A73" w:rsidRPr="004E236D" w:rsidRDefault="00777A73" w:rsidP="00777A73">
            <w:pPr>
              <w:spacing w:after="0" w:line="360" w:lineRule="auto"/>
              <w:rPr>
                <w:rFonts w:ascii="Times New Roman" w:hAnsi="Times New Roman" w:cs="Times New Roman"/>
              </w:rPr>
            </w:pPr>
          </w:p>
        </w:tc>
        <w:tc>
          <w:tcPr>
            <w:tcW w:w="1620" w:type="dxa"/>
            <w:vAlign w:val="center"/>
          </w:tcPr>
          <w:p w14:paraId="2960AC43" w14:textId="77777777" w:rsidR="00777A73" w:rsidRPr="004E236D" w:rsidRDefault="00777A73" w:rsidP="00777A73">
            <w:pPr>
              <w:spacing w:after="0" w:line="360" w:lineRule="auto"/>
              <w:jc w:val="center"/>
              <w:rPr>
                <w:rFonts w:ascii="Times New Roman" w:hAnsi="Times New Roman" w:cs="Times New Roman"/>
                <w:b/>
              </w:rPr>
            </w:pPr>
            <w:r w:rsidRPr="004E236D">
              <w:rPr>
                <w:rFonts w:ascii="Times New Roman" w:hAnsi="Times New Roman" w:cs="Times New Roman"/>
                <w:b/>
              </w:rPr>
              <w:t>TZL</w:t>
            </w:r>
          </w:p>
        </w:tc>
        <w:tc>
          <w:tcPr>
            <w:tcW w:w="1260" w:type="dxa"/>
            <w:vAlign w:val="center"/>
          </w:tcPr>
          <w:p w14:paraId="7CBD5B9B" w14:textId="77777777" w:rsidR="00777A73" w:rsidRPr="004E236D" w:rsidRDefault="00777A73" w:rsidP="00777A73">
            <w:pPr>
              <w:spacing w:after="0" w:line="360" w:lineRule="auto"/>
              <w:ind w:left="155"/>
              <w:jc w:val="center"/>
              <w:rPr>
                <w:rFonts w:ascii="Times New Roman" w:hAnsi="Times New Roman" w:cs="Times New Roman"/>
                <w:b/>
              </w:rPr>
            </w:pPr>
            <w:r w:rsidRPr="004E236D">
              <w:rPr>
                <w:rFonts w:ascii="Times New Roman" w:hAnsi="Times New Roman" w:cs="Times New Roman"/>
                <w:b/>
              </w:rPr>
              <w:t>TOC</w:t>
            </w:r>
          </w:p>
        </w:tc>
        <w:tc>
          <w:tcPr>
            <w:tcW w:w="1260" w:type="dxa"/>
            <w:vAlign w:val="center"/>
          </w:tcPr>
          <w:p w14:paraId="07703E47" w14:textId="77777777" w:rsidR="00777A73" w:rsidRPr="004E236D" w:rsidRDefault="00777A73" w:rsidP="00777A73">
            <w:pPr>
              <w:spacing w:after="0" w:line="360" w:lineRule="auto"/>
              <w:jc w:val="center"/>
              <w:rPr>
                <w:rFonts w:ascii="Times New Roman" w:hAnsi="Times New Roman" w:cs="Times New Roman"/>
                <w:b/>
              </w:rPr>
            </w:pPr>
            <w:r w:rsidRPr="004E236D">
              <w:rPr>
                <w:rFonts w:ascii="Times New Roman" w:hAnsi="Times New Roman" w:cs="Times New Roman"/>
                <w:b/>
              </w:rPr>
              <w:t>NH</w:t>
            </w:r>
            <w:r w:rsidRPr="004E236D">
              <w:rPr>
                <w:rFonts w:ascii="Times New Roman" w:hAnsi="Times New Roman" w:cs="Times New Roman"/>
                <w:b/>
                <w:vertAlign w:val="subscript"/>
              </w:rPr>
              <w:t>3</w:t>
            </w:r>
          </w:p>
        </w:tc>
        <w:tc>
          <w:tcPr>
            <w:tcW w:w="1440" w:type="dxa"/>
            <w:vAlign w:val="center"/>
          </w:tcPr>
          <w:p w14:paraId="7811CBBB" w14:textId="77777777" w:rsidR="00777A73" w:rsidRPr="004E236D" w:rsidRDefault="00777A73" w:rsidP="00777A73">
            <w:pPr>
              <w:spacing w:after="0" w:line="360" w:lineRule="auto"/>
              <w:ind w:left="307"/>
              <w:rPr>
                <w:rFonts w:ascii="Times New Roman" w:hAnsi="Times New Roman" w:cs="Times New Roman"/>
                <w:b/>
              </w:rPr>
            </w:pPr>
            <w:r w:rsidRPr="004E236D">
              <w:rPr>
                <w:rFonts w:ascii="Times New Roman" w:hAnsi="Times New Roman" w:cs="Times New Roman"/>
                <w:b/>
              </w:rPr>
              <w:t>HCl</w:t>
            </w:r>
          </w:p>
        </w:tc>
      </w:tr>
      <w:tr w:rsidR="004E236D" w:rsidRPr="004E236D" w14:paraId="50742F77" w14:textId="77777777" w:rsidTr="00777A73">
        <w:trPr>
          <w:trHeight w:val="340"/>
          <w:jc w:val="center"/>
        </w:trPr>
        <w:tc>
          <w:tcPr>
            <w:tcW w:w="3600" w:type="dxa"/>
            <w:vAlign w:val="center"/>
          </w:tcPr>
          <w:p w14:paraId="6F556EA2" w14:textId="77777777" w:rsidR="00777A73" w:rsidRPr="004E236D" w:rsidRDefault="00777A73" w:rsidP="00777A73">
            <w:pPr>
              <w:spacing w:after="0" w:line="360" w:lineRule="auto"/>
              <w:rPr>
                <w:rFonts w:ascii="Times New Roman" w:hAnsi="Times New Roman" w:cs="Times New Roman"/>
              </w:rPr>
            </w:pPr>
            <w:r w:rsidRPr="004E236D">
              <w:rPr>
                <w:rFonts w:ascii="Times New Roman" w:hAnsi="Times New Roman" w:cs="Times New Roman"/>
              </w:rPr>
              <w:t>Zariadenie  na sušenie</w:t>
            </w:r>
          </w:p>
        </w:tc>
        <w:tc>
          <w:tcPr>
            <w:tcW w:w="1620" w:type="dxa"/>
            <w:vAlign w:val="center"/>
          </w:tcPr>
          <w:p w14:paraId="3B822680" w14:textId="77777777" w:rsidR="00777A73" w:rsidRPr="004E236D" w:rsidRDefault="00777A73" w:rsidP="00777A73">
            <w:pPr>
              <w:spacing w:after="0" w:line="360" w:lineRule="auto"/>
              <w:jc w:val="center"/>
              <w:rPr>
                <w:rFonts w:ascii="Times New Roman" w:hAnsi="Times New Roman" w:cs="Times New Roman"/>
              </w:rPr>
            </w:pPr>
            <w:r w:rsidRPr="004E236D">
              <w:rPr>
                <w:rFonts w:ascii="Times New Roman" w:hAnsi="Times New Roman" w:cs="Times New Roman"/>
              </w:rPr>
              <w:t>20</w:t>
            </w:r>
          </w:p>
        </w:tc>
        <w:tc>
          <w:tcPr>
            <w:tcW w:w="1260" w:type="dxa"/>
            <w:vAlign w:val="center"/>
          </w:tcPr>
          <w:p w14:paraId="0B0BDAD7" w14:textId="77777777" w:rsidR="00777A73" w:rsidRPr="004E236D" w:rsidRDefault="00777A73" w:rsidP="00777A73">
            <w:pPr>
              <w:spacing w:after="0" w:line="360" w:lineRule="auto"/>
              <w:jc w:val="center"/>
              <w:rPr>
                <w:rFonts w:ascii="Times New Roman" w:hAnsi="Times New Roman" w:cs="Times New Roman"/>
              </w:rPr>
            </w:pPr>
            <w:r w:rsidRPr="004E236D">
              <w:rPr>
                <w:rFonts w:ascii="Times New Roman" w:hAnsi="Times New Roman" w:cs="Times New Roman"/>
              </w:rPr>
              <w:t>20</w:t>
            </w:r>
          </w:p>
        </w:tc>
        <w:tc>
          <w:tcPr>
            <w:tcW w:w="1260" w:type="dxa"/>
            <w:vAlign w:val="center"/>
          </w:tcPr>
          <w:p w14:paraId="60D71184" w14:textId="77777777" w:rsidR="00777A73" w:rsidRPr="004E236D" w:rsidRDefault="00777A73" w:rsidP="00777A73">
            <w:pPr>
              <w:spacing w:after="0" w:line="360" w:lineRule="auto"/>
              <w:jc w:val="center"/>
              <w:rPr>
                <w:rFonts w:ascii="Times New Roman" w:hAnsi="Times New Roman" w:cs="Times New Roman"/>
              </w:rPr>
            </w:pPr>
            <w:r w:rsidRPr="004E236D">
              <w:rPr>
                <w:rFonts w:ascii="Times New Roman" w:hAnsi="Times New Roman" w:cs="Times New Roman"/>
              </w:rPr>
              <w:t>20</w:t>
            </w:r>
          </w:p>
        </w:tc>
        <w:tc>
          <w:tcPr>
            <w:tcW w:w="1440" w:type="dxa"/>
            <w:vAlign w:val="center"/>
          </w:tcPr>
          <w:p w14:paraId="35C7E3A0" w14:textId="77777777" w:rsidR="00777A73" w:rsidRPr="004E236D" w:rsidRDefault="00777A73" w:rsidP="00777A73">
            <w:pPr>
              <w:spacing w:after="0" w:line="360" w:lineRule="auto"/>
              <w:jc w:val="center"/>
              <w:rPr>
                <w:rFonts w:ascii="Times New Roman" w:hAnsi="Times New Roman" w:cs="Times New Roman"/>
              </w:rPr>
            </w:pPr>
            <w:r w:rsidRPr="004E236D">
              <w:rPr>
                <w:rFonts w:ascii="Times New Roman" w:hAnsi="Times New Roman" w:cs="Times New Roman"/>
              </w:rPr>
              <w:t>20</w:t>
            </w:r>
          </w:p>
        </w:tc>
      </w:tr>
      <w:tr w:rsidR="004E236D" w:rsidRPr="004E236D" w14:paraId="6631B002" w14:textId="77777777" w:rsidTr="00777A73">
        <w:trPr>
          <w:trHeight w:val="340"/>
          <w:jc w:val="center"/>
        </w:trPr>
        <w:tc>
          <w:tcPr>
            <w:tcW w:w="3600" w:type="dxa"/>
            <w:vAlign w:val="center"/>
          </w:tcPr>
          <w:p w14:paraId="144DC6DE" w14:textId="77777777" w:rsidR="00777A73" w:rsidRPr="004E236D" w:rsidRDefault="00777A73" w:rsidP="00777A73">
            <w:pPr>
              <w:spacing w:after="0" w:line="360" w:lineRule="auto"/>
              <w:rPr>
                <w:rFonts w:ascii="Times New Roman" w:hAnsi="Times New Roman" w:cs="Times New Roman"/>
              </w:rPr>
            </w:pPr>
          </w:p>
        </w:tc>
        <w:tc>
          <w:tcPr>
            <w:tcW w:w="5580" w:type="dxa"/>
            <w:gridSpan w:val="4"/>
            <w:vAlign w:val="center"/>
          </w:tcPr>
          <w:p w14:paraId="06D2F5F0" w14:textId="77777777" w:rsidR="00777A73" w:rsidRPr="004E236D" w:rsidRDefault="00777A73" w:rsidP="00777A73">
            <w:pPr>
              <w:spacing w:after="0" w:line="360" w:lineRule="auto"/>
              <w:jc w:val="center"/>
              <w:rPr>
                <w:rFonts w:ascii="Times New Roman" w:hAnsi="Times New Roman" w:cs="Times New Roman"/>
                <w:b/>
              </w:rPr>
            </w:pPr>
            <w:r w:rsidRPr="004E236D">
              <w:rPr>
                <w:rFonts w:ascii="Times New Roman" w:hAnsi="Times New Roman" w:cs="Times New Roman"/>
                <w:b/>
              </w:rPr>
              <w:t xml:space="preserve">Hmotnostný tok </w:t>
            </w:r>
            <w:r w:rsidRPr="004E236D">
              <w:rPr>
                <w:rFonts w:ascii="Times New Roman" w:hAnsi="Times New Roman" w:cs="Times New Roman"/>
                <w:b/>
              </w:rPr>
              <w:sym w:font="Symbol" w:char="F05B"/>
            </w:r>
            <w:r w:rsidRPr="004E236D">
              <w:rPr>
                <w:rFonts w:ascii="Times New Roman" w:hAnsi="Times New Roman" w:cs="Times New Roman"/>
                <w:b/>
              </w:rPr>
              <w:t>g/h</w:t>
            </w:r>
            <w:r w:rsidRPr="004E236D">
              <w:rPr>
                <w:rFonts w:ascii="Times New Roman" w:hAnsi="Times New Roman" w:cs="Times New Roman"/>
                <w:b/>
              </w:rPr>
              <w:sym w:font="Symbol" w:char="F05D"/>
            </w:r>
          </w:p>
        </w:tc>
      </w:tr>
      <w:tr w:rsidR="00777A73" w:rsidRPr="004E236D" w14:paraId="0C2C74CF" w14:textId="77777777" w:rsidTr="00777A73">
        <w:trPr>
          <w:trHeight w:val="340"/>
          <w:jc w:val="center"/>
        </w:trPr>
        <w:tc>
          <w:tcPr>
            <w:tcW w:w="3600" w:type="dxa"/>
            <w:vAlign w:val="center"/>
          </w:tcPr>
          <w:p w14:paraId="1B3A22EE" w14:textId="77777777" w:rsidR="00777A73" w:rsidRPr="004E236D" w:rsidRDefault="00777A73" w:rsidP="00777A73">
            <w:pPr>
              <w:spacing w:after="0" w:line="360" w:lineRule="auto"/>
              <w:rPr>
                <w:rFonts w:ascii="Times New Roman" w:hAnsi="Times New Roman" w:cs="Times New Roman"/>
              </w:rPr>
            </w:pPr>
            <w:r w:rsidRPr="004E236D">
              <w:rPr>
                <w:rFonts w:ascii="Times New Roman" w:hAnsi="Times New Roman" w:cs="Times New Roman"/>
              </w:rPr>
              <w:t>Zariadenie na sušenie</w:t>
            </w:r>
          </w:p>
        </w:tc>
        <w:tc>
          <w:tcPr>
            <w:tcW w:w="1620" w:type="dxa"/>
            <w:vAlign w:val="center"/>
          </w:tcPr>
          <w:p w14:paraId="205AD503" w14:textId="77777777" w:rsidR="00777A73" w:rsidRPr="004E236D" w:rsidRDefault="00777A73" w:rsidP="00777A73">
            <w:pPr>
              <w:spacing w:after="0" w:line="360" w:lineRule="auto"/>
              <w:jc w:val="center"/>
              <w:rPr>
                <w:rFonts w:ascii="Times New Roman" w:hAnsi="Times New Roman" w:cs="Times New Roman"/>
              </w:rPr>
            </w:pPr>
          </w:p>
        </w:tc>
        <w:tc>
          <w:tcPr>
            <w:tcW w:w="1260" w:type="dxa"/>
            <w:vAlign w:val="center"/>
          </w:tcPr>
          <w:p w14:paraId="57AA91AE" w14:textId="77777777" w:rsidR="00777A73" w:rsidRPr="004E236D" w:rsidRDefault="00777A73" w:rsidP="00777A73">
            <w:pPr>
              <w:spacing w:after="0" w:line="360" w:lineRule="auto"/>
              <w:jc w:val="center"/>
              <w:rPr>
                <w:rFonts w:ascii="Times New Roman" w:hAnsi="Times New Roman" w:cs="Times New Roman"/>
              </w:rPr>
            </w:pPr>
          </w:p>
        </w:tc>
        <w:tc>
          <w:tcPr>
            <w:tcW w:w="1260" w:type="dxa"/>
            <w:vAlign w:val="center"/>
          </w:tcPr>
          <w:p w14:paraId="45A3A5E3" w14:textId="77777777" w:rsidR="00777A73" w:rsidRPr="004E236D" w:rsidRDefault="00777A73" w:rsidP="00777A73">
            <w:pPr>
              <w:spacing w:after="0" w:line="360" w:lineRule="auto"/>
              <w:jc w:val="center"/>
              <w:rPr>
                <w:rFonts w:ascii="Times New Roman" w:hAnsi="Times New Roman" w:cs="Times New Roman"/>
              </w:rPr>
            </w:pPr>
            <w:r w:rsidRPr="004E236D">
              <w:rPr>
                <w:rFonts w:ascii="Times New Roman" w:hAnsi="Times New Roman" w:cs="Times New Roman"/>
              </w:rPr>
              <w:t>100</w:t>
            </w:r>
          </w:p>
        </w:tc>
        <w:tc>
          <w:tcPr>
            <w:tcW w:w="1440" w:type="dxa"/>
            <w:vAlign w:val="center"/>
          </w:tcPr>
          <w:p w14:paraId="321FE1F6" w14:textId="77777777" w:rsidR="00777A73" w:rsidRPr="004E236D" w:rsidRDefault="00777A73" w:rsidP="00777A73">
            <w:pPr>
              <w:spacing w:after="0" w:line="360" w:lineRule="auto"/>
              <w:jc w:val="center"/>
              <w:rPr>
                <w:rFonts w:ascii="Times New Roman" w:hAnsi="Times New Roman" w:cs="Times New Roman"/>
              </w:rPr>
            </w:pPr>
            <w:r w:rsidRPr="004E236D">
              <w:rPr>
                <w:rFonts w:ascii="Times New Roman" w:hAnsi="Times New Roman" w:cs="Times New Roman"/>
              </w:rPr>
              <w:t>100</w:t>
            </w:r>
          </w:p>
        </w:tc>
      </w:tr>
    </w:tbl>
    <w:p w14:paraId="2089E5E5" w14:textId="77777777" w:rsidR="00777A73" w:rsidRPr="004E236D" w:rsidRDefault="00777A73" w:rsidP="00777A73">
      <w:pPr>
        <w:ind w:left="709" w:hanging="709"/>
        <w:jc w:val="both"/>
        <w:rPr>
          <w:rFonts w:ascii="Times New Roman" w:hAnsi="Times New Roman" w:cs="Times New Roman"/>
          <w:b/>
          <w:bCs/>
        </w:rPr>
      </w:pPr>
    </w:p>
    <w:p w14:paraId="65453A9C" w14:textId="77777777" w:rsidR="00777A73" w:rsidRPr="004E236D" w:rsidRDefault="00777A73" w:rsidP="00777A73">
      <w:pPr>
        <w:rPr>
          <w:rFonts w:ascii="Times New Roman" w:hAnsi="Times New Roman" w:cs="Times New Roman"/>
        </w:rPr>
      </w:pPr>
      <w:r w:rsidRPr="004E236D">
        <w:rPr>
          <w:rStyle w:val="PremennHTML"/>
          <w:rFonts w:ascii="Times New Roman" w:hAnsi="Times New Roman"/>
          <w:b/>
          <w:bCs/>
        </w:rPr>
        <w:t>5.</w:t>
      </w:r>
      <w:r w:rsidRPr="004E236D">
        <w:rPr>
          <w:rFonts w:ascii="Times New Roman" w:hAnsi="Times New Roman" w:cs="Times New Roman"/>
          <w:b/>
          <w:bCs/>
        </w:rPr>
        <w:t xml:space="preserve"> SKLÁDKA ODPADOV</w:t>
      </w:r>
    </w:p>
    <w:p w14:paraId="2BE66A42" w14:textId="77777777" w:rsidR="00777A73" w:rsidRPr="004E236D" w:rsidRDefault="00777A73" w:rsidP="00777A73">
      <w:pPr>
        <w:spacing w:after="0" w:line="240" w:lineRule="auto"/>
        <w:rPr>
          <w:rFonts w:ascii="Times New Roman" w:hAnsi="Times New Roman" w:cs="Times New Roman"/>
        </w:rPr>
      </w:pPr>
      <w:r w:rsidRPr="004E236D">
        <w:rPr>
          <w:rStyle w:val="PremennHTML"/>
          <w:rFonts w:ascii="Times New Roman" w:hAnsi="Times New Roman"/>
          <w:b/>
          <w:bCs/>
        </w:rPr>
        <w:t>5.1</w:t>
      </w:r>
      <w:r w:rsidRPr="004E236D">
        <w:rPr>
          <w:rFonts w:ascii="Times New Roman" w:hAnsi="Times New Roman" w:cs="Times New Roman"/>
          <w:b/>
          <w:bCs/>
        </w:rPr>
        <w:t xml:space="preserve"> Technické požiadavky a podmienky prevádzkovania</w:t>
      </w:r>
    </w:p>
    <w:p w14:paraId="41873BEB" w14:textId="77777777" w:rsidR="00777A73" w:rsidRPr="004E236D" w:rsidRDefault="00777A73" w:rsidP="00777A73">
      <w:pPr>
        <w:spacing w:after="0" w:line="240" w:lineRule="auto"/>
        <w:ind w:left="567" w:hanging="567"/>
        <w:rPr>
          <w:rFonts w:ascii="Times New Roman" w:hAnsi="Times New Roman" w:cs="Times New Roman"/>
        </w:rPr>
      </w:pPr>
      <w:r w:rsidRPr="004E236D">
        <w:rPr>
          <w:rFonts w:ascii="Times New Roman" w:hAnsi="Times New Roman" w:cs="Times New Roman"/>
        </w:rPr>
        <w:t xml:space="preserve">5.1.1 Skládka odpadov môže byť prevádzkovaná iba s využitím dostupných opatrení na obmedzenie prašnosti a zápachu. </w:t>
      </w:r>
    </w:p>
    <w:p w14:paraId="7C128D52" w14:textId="77777777" w:rsidR="00777A73" w:rsidRPr="004E236D" w:rsidRDefault="00777A73" w:rsidP="00777A73">
      <w:pPr>
        <w:spacing w:after="0" w:line="240" w:lineRule="auto"/>
        <w:ind w:left="567" w:hanging="567"/>
        <w:jc w:val="both"/>
        <w:rPr>
          <w:rFonts w:ascii="Times New Roman" w:hAnsi="Times New Roman" w:cs="Times New Roman"/>
        </w:rPr>
      </w:pPr>
      <w:r w:rsidRPr="004E236D">
        <w:rPr>
          <w:rFonts w:ascii="Times New Roman" w:hAnsi="Times New Roman" w:cs="Times New Roman"/>
        </w:rPr>
        <w:t>5.1.2 Skládkový plyn musí byť prednostne energeticky využitý podľa požiadaviek osobitného predpisu,</w:t>
      </w:r>
      <w:r w:rsidRPr="004E236D">
        <w:rPr>
          <w:rStyle w:val="Odkaznapoznmkupodiarou"/>
          <w:rFonts w:ascii="Times New Roman" w:hAnsi="Times New Roman"/>
        </w:rPr>
        <w:footnoteReference w:id="33"/>
      </w:r>
      <w:r w:rsidRPr="004E236D">
        <w:rPr>
          <w:rFonts w:ascii="Times New Roman" w:hAnsi="Times New Roman" w:cs="Times New Roman"/>
        </w:rPr>
        <w:t>) pričom platia emisné limity podľa prílohy č. 4 štvrtej časti v závislosti od menovitého tepelného príkonu a druhu zariadenia. Ak energetické využitie skládkového plynu nie je možné, skládkový plyn sa musí spáliť na poľnom horáku, pričom platia požiadavky podľa prílohy č. 7 druhej časti písm. F bodu 8.</w:t>
      </w:r>
    </w:p>
    <w:p w14:paraId="6EC472A8" w14:textId="77777777" w:rsidR="00777A73" w:rsidRPr="004E236D" w:rsidRDefault="00777A73" w:rsidP="00777A73">
      <w:pPr>
        <w:spacing w:after="0"/>
        <w:ind w:left="567" w:hanging="567"/>
        <w:rPr>
          <w:rFonts w:ascii="Times New Roman" w:hAnsi="Times New Roman" w:cs="Times New Roman"/>
        </w:rPr>
      </w:pPr>
    </w:p>
    <w:p w14:paraId="016F7838" w14:textId="77777777" w:rsidR="00777A73" w:rsidRPr="004E236D" w:rsidRDefault="00777A73" w:rsidP="00777A73">
      <w:pPr>
        <w:rPr>
          <w:rFonts w:ascii="Times New Roman" w:hAnsi="Times New Roman" w:cs="Times New Roman"/>
        </w:rPr>
      </w:pPr>
      <w:r w:rsidRPr="004E236D">
        <w:rPr>
          <w:rFonts w:ascii="Times New Roman" w:hAnsi="Times New Roman" w:cs="Times New Roman"/>
        </w:rPr>
        <w:br w:type="page"/>
      </w:r>
    </w:p>
    <w:p w14:paraId="2C63A016" w14:textId="77777777" w:rsidR="00777A73" w:rsidRPr="004E236D" w:rsidRDefault="00777A73" w:rsidP="00777A73">
      <w:pPr>
        <w:pStyle w:val="Nadpis2"/>
        <w:rPr>
          <w:sz w:val="22"/>
          <w:szCs w:val="22"/>
        </w:rPr>
      </w:pPr>
      <w:r w:rsidRPr="004E236D">
        <w:rPr>
          <w:sz w:val="22"/>
          <w:szCs w:val="22"/>
        </w:rPr>
        <w:lastRenderedPageBreak/>
        <w:t>F.  OSTATNÝ PRIEMYSEL A ZARIADENIA</w:t>
      </w:r>
    </w:p>
    <w:p w14:paraId="05013820" w14:textId="77777777" w:rsidR="00777A73" w:rsidRPr="004E236D" w:rsidRDefault="00777A73" w:rsidP="00777A73">
      <w:pPr>
        <w:rPr>
          <w:rFonts w:ascii="Times New Roman" w:hAnsi="Times New Roman" w:cs="Times New Roman"/>
          <w:b/>
        </w:rPr>
      </w:pPr>
      <w:r w:rsidRPr="004E236D">
        <w:rPr>
          <w:rFonts w:ascii="Times New Roman" w:hAnsi="Times New Roman" w:cs="Times New Roman"/>
          <w:b/>
        </w:rPr>
        <w:t>1.    SPRACOVANIE   DREVA</w:t>
      </w:r>
    </w:p>
    <w:p w14:paraId="1AD2D139" w14:textId="77777777" w:rsidR="00777A73" w:rsidRPr="004E236D" w:rsidRDefault="00777A73" w:rsidP="00777A73">
      <w:pPr>
        <w:keepNext/>
        <w:numPr>
          <w:ilvl w:val="1"/>
          <w:numId w:val="180"/>
        </w:numPr>
        <w:tabs>
          <w:tab w:val="clear" w:pos="360"/>
        </w:tabs>
        <w:spacing w:after="0" w:line="240" w:lineRule="auto"/>
        <w:jc w:val="both"/>
        <w:rPr>
          <w:rFonts w:ascii="Times New Roman" w:hAnsi="Times New Roman" w:cs="Times New Roman"/>
          <w:b/>
        </w:rPr>
      </w:pPr>
      <w:r w:rsidRPr="004E236D">
        <w:rPr>
          <w:rFonts w:ascii="Times New Roman" w:hAnsi="Times New Roman" w:cs="Times New Roman"/>
          <w:b/>
        </w:rPr>
        <w:t xml:space="preserve"> Emisné limity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9"/>
        <w:gridCol w:w="861"/>
        <w:gridCol w:w="1004"/>
        <w:gridCol w:w="1004"/>
        <w:gridCol w:w="1578"/>
        <w:gridCol w:w="1512"/>
      </w:tblGrid>
      <w:tr w:rsidR="004E236D" w:rsidRPr="004E236D" w14:paraId="22D33BFC" w14:textId="77777777" w:rsidTr="00777A73">
        <w:trPr>
          <w:trHeight w:val="340"/>
          <w:jc w:val="center"/>
        </w:trPr>
        <w:tc>
          <w:tcPr>
            <w:tcW w:w="3291" w:type="dxa"/>
            <w:tcBorders>
              <w:top w:val="single" w:sz="2" w:space="0" w:color="auto"/>
              <w:left w:val="single" w:sz="2" w:space="0" w:color="auto"/>
              <w:bottom w:val="single" w:sz="2" w:space="0" w:color="auto"/>
              <w:right w:val="single" w:sz="2" w:space="0" w:color="auto"/>
            </w:tcBorders>
            <w:vAlign w:val="center"/>
          </w:tcPr>
          <w:p w14:paraId="24B12C45" w14:textId="77777777" w:rsidR="00777A73" w:rsidRPr="004E236D" w:rsidRDefault="00777A73" w:rsidP="00777A73">
            <w:pPr>
              <w:spacing w:after="0" w:line="240" w:lineRule="auto"/>
              <w:ind w:right="72"/>
              <w:rPr>
                <w:rFonts w:ascii="Times New Roman" w:hAnsi="Times New Roman" w:cs="Times New Roman"/>
              </w:rPr>
            </w:pPr>
            <w:r w:rsidRPr="004E236D">
              <w:rPr>
                <w:rFonts w:ascii="Times New Roman" w:hAnsi="Times New Roman" w:cs="Times New Roman"/>
                <w:b/>
              </w:rPr>
              <w:t>Podmienky platnosti EL</w:t>
            </w:r>
          </w:p>
        </w:tc>
        <w:tc>
          <w:tcPr>
            <w:tcW w:w="5889" w:type="dxa"/>
            <w:gridSpan w:val="5"/>
            <w:tcBorders>
              <w:top w:val="single" w:sz="2" w:space="0" w:color="auto"/>
              <w:left w:val="single" w:sz="2" w:space="0" w:color="auto"/>
              <w:bottom w:val="single" w:sz="2" w:space="0" w:color="auto"/>
              <w:right w:val="single" w:sz="2" w:space="0" w:color="auto"/>
            </w:tcBorders>
          </w:tcPr>
          <w:p w14:paraId="3BFC29DF"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Štandardné stavové podmienky,</w:t>
            </w:r>
          </w:p>
          <w:p w14:paraId="53DF2731"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 xml:space="preserve">suchý plyn, </w:t>
            </w:r>
          </w:p>
          <w:p w14:paraId="32EF566C"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Priamy ohrev: O</w:t>
            </w:r>
            <w:r w:rsidRPr="004E236D">
              <w:rPr>
                <w:rFonts w:ascii="Times New Roman" w:hAnsi="Times New Roman" w:cs="Times New Roman"/>
                <w:vertAlign w:val="subscript"/>
              </w:rPr>
              <w:t>2 ref</w:t>
            </w:r>
            <w:r w:rsidRPr="004E236D">
              <w:rPr>
                <w:rFonts w:ascii="Times New Roman" w:hAnsi="Times New Roman" w:cs="Times New Roman"/>
              </w:rPr>
              <w:t>: 18 % objemu</w:t>
            </w:r>
          </w:p>
        </w:tc>
      </w:tr>
      <w:tr w:rsidR="004E236D" w:rsidRPr="004E236D" w14:paraId="245F18F7" w14:textId="77777777" w:rsidTr="00777A73">
        <w:trPr>
          <w:trHeight w:val="340"/>
          <w:jc w:val="center"/>
        </w:trPr>
        <w:tc>
          <w:tcPr>
            <w:tcW w:w="3291" w:type="dxa"/>
            <w:vMerge w:val="restart"/>
            <w:tcBorders>
              <w:top w:val="single" w:sz="2" w:space="0" w:color="auto"/>
              <w:left w:val="single" w:sz="2" w:space="0" w:color="auto"/>
              <w:bottom w:val="single" w:sz="2" w:space="0" w:color="auto"/>
              <w:right w:val="single" w:sz="2" w:space="0" w:color="auto"/>
            </w:tcBorders>
            <w:vAlign w:val="center"/>
          </w:tcPr>
          <w:p w14:paraId="1CB108B8"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b/>
              </w:rPr>
              <w:t>Časť zdroja</w:t>
            </w:r>
          </w:p>
        </w:tc>
        <w:tc>
          <w:tcPr>
            <w:tcW w:w="5889" w:type="dxa"/>
            <w:gridSpan w:val="5"/>
            <w:tcBorders>
              <w:top w:val="single" w:sz="2" w:space="0" w:color="auto"/>
              <w:left w:val="single" w:sz="2" w:space="0" w:color="auto"/>
              <w:bottom w:val="single" w:sz="2" w:space="0" w:color="auto"/>
              <w:right w:val="single" w:sz="2" w:space="0" w:color="auto"/>
            </w:tcBorders>
            <w:vAlign w:val="center"/>
          </w:tcPr>
          <w:p w14:paraId="4EA829F9" w14:textId="77777777" w:rsidR="00777A73" w:rsidRPr="004E236D" w:rsidRDefault="00777A73" w:rsidP="00777A73">
            <w:pPr>
              <w:spacing w:after="0" w:line="240" w:lineRule="auto"/>
              <w:ind w:left="-108" w:right="-108"/>
              <w:jc w:val="center"/>
              <w:rPr>
                <w:rFonts w:ascii="Times New Roman" w:hAnsi="Times New Roman" w:cs="Times New Roman"/>
                <w:b/>
              </w:rPr>
            </w:pPr>
            <w:r w:rsidRPr="004E236D">
              <w:rPr>
                <w:rFonts w:ascii="Times New Roman" w:hAnsi="Times New Roman" w:cs="Times New Roman"/>
                <w:b/>
              </w:rPr>
              <w:t xml:space="preserve">Emisný limit </w:t>
            </w:r>
            <w:r w:rsidRPr="004E236D">
              <w:rPr>
                <w:rFonts w:ascii="Times New Roman" w:hAnsi="Times New Roman" w:cs="Times New Roman"/>
                <w:b/>
              </w:rPr>
              <w:sym w:font="Symbol" w:char="F05B"/>
            </w:r>
            <w:r w:rsidRPr="004E236D">
              <w:rPr>
                <w:rFonts w:ascii="Times New Roman" w:hAnsi="Times New Roman" w:cs="Times New Roman"/>
                <w:b/>
              </w:rPr>
              <w:t>mg/m</w:t>
            </w:r>
            <w:r w:rsidRPr="004E236D">
              <w:rPr>
                <w:rFonts w:ascii="Times New Roman" w:hAnsi="Times New Roman" w:cs="Times New Roman"/>
                <w:b/>
                <w:vertAlign w:val="superscript"/>
              </w:rPr>
              <w:t>3</w:t>
            </w:r>
            <w:r w:rsidRPr="004E236D">
              <w:rPr>
                <w:rFonts w:ascii="Times New Roman" w:hAnsi="Times New Roman" w:cs="Times New Roman"/>
                <w:b/>
              </w:rPr>
              <w:sym w:font="Symbol" w:char="F05D"/>
            </w:r>
          </w:p>
        </w:tc>
      </w:tr>
      <w:tr w:rsidR="004E236D" w:rsidRPr="004E236D" w14:paraId="5FC3D4F4" w14:textId="77777777" w:rsidTr="00777A73">
        <w:trPr>
          <w:trHeight w:val="340"/>
          <w:jc w:val="center"/>
        </w:trPr>
        <w:tc>
          <w:tcPr>
            <w:tcW w:w="3291" w:type="dxa"/>
            <w:vMerge/>
            <w:tcBorders>
              <w:top w:val="single" w:sz="2" w:space="0" w:color="auto"/>
              <w:left w:val="single" w:sz="2" w:space="0" w:color="auto"/>
              <w:bottom w:val="single" w:sz="2" w:space="0" w:color="auto"/>
              <w:right w:val="single" w:sz="2" w:space="0" w:color="auto"/>
            </w:tcBorders>
          </w:tcPr>
          <w:p w14:paraId="6F4D7798" w14:textId="77777777" w:rsidR="00777A73" w:rsidRPr="004E236D" w:rsidRDefault="00777A73" w:rsidP="00777A73">
            <w:pPr>
              <w:spacing w:after="0" w:line="240" w:lineRule="auto"/>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vAlign w:val="center"/>
          </w:tcPr>
          <w:p w14:paraId="09F20772" w14:textId="77777777" w:rsidR="00777A73" w:rsidRPr="004E236D" w:rsidRDefault="00777A73" w:rsidP="00777A73">
            <w:pPr>
              <w:spacing w:after="0" w:line="240" w:lineRule="auto"/>
              <w:jc w:val="center"/>
              <w:rPr>
                <w:rFonts w:ascii="Times New Roman" w:hAnsi="Times New Roman" w:cs="Times New Roman"/>
                <w:b/>
              </w:rPr>
            </w:pPr>
            <w:r w:rsidRPr="004E236D">
              <w:rPr>
                <w:rFonts w:ascii="Times New Roman" w:hAnsi="Times New Roman" w:cs="Times New Roman"/>
                <w:b/>
              </w:rPr>
              <w:t xml:space="preserve">TZL  </w:t>
            </w:r>
          </w:p>
        </w:tc>
        <w:tc>
          <w:tcPr>
            <w:tcW w:w="992" w:type="dxa"/>
            <w:tcBorders>
              <w:top w:val="single" w:sz="2" w:space="0" w:color="auto"/>
              <w:left w:val="single" w:sz="2" w:space="0" w:color="auto"/>
              <w:bottom w:val="single" w:sz="2" w:space="0" w:color="auto"/>
              <w:right w:val="single" w:sz="2" w:space="0" w:color="auto"/>
            </w:tcBorders>
            <w:vAlign w:val="center"/>
          </w:tcPr>
          <w:p w14:paraId="25145265" w14:textId="77777777" w:rsidR="00777A73" w:rsidRPr="004E236D" w:rsidRDefault="00777A73" w:rsidP="00777A73">
            <w:pPr>
              <w:spacing w:after="0" w:line="240" w:lineRule="auto"/>
              <w:jc w:val="center"/>
              <w:rPr>
                <w:rFonts w:ascii="Times New Roman" w:hAnsi="Times New Roman" w:cs="Times New Roman"/>
                <w:b/>
              </w:rPr>
            </w:pPr>
            <w:r w:rsidRPr="004E236D">
              <w:rPr>
                <w:rFonts w:ascii="Times New Roman" w:hAnsi="Times New Roman" w:cs="Times New Roman"/>
                <w:b/>
              </w:rPr>
              <w:t>NO</w:t>
            </w:r>
            <w:r w:rsidRPr="004E236D">
              <w:rPr>
                <w:rFonts w:ascii="Times New Roman" w:hAnsi="Times New Roman" w:cs="Times New Roman"/>
                <w:b/>
                <w:vertAlign w:val="subscript"/>
              </w:rPr>
              <w:t>X</w:t>
            </w:r>
          </w:p>
        </w:tc>
        <w:tc>
          <w:tcPr>
            <w:tcW w:w="992" w:type="dxa"/>
            <w:tcBorders>
              <w:top w:val="single" w:sz="2" w:space="0" w:color="auto"/>
              <w:left w:val="single" w:sz="2" w:space="0" w:color="auto"/>
              <w:bottom w:val="single" w:sz="2" w:space="0" w:color="auto"/>
              <w:right w:val="single" w:sz="2" w:space="0" w:color="auto"/>
            </w:tcBorders>
            <w:vAlign w:val="center"/>
          </w:tcPr>
          <w:p w14:paraId="17A9A617" w14:textId="77777777" w:rsidR="00777A73" w:rsidRPr="004E236D" w:rsidRDefault="00777A73" w:rsidP="00777A73">
            <w:pPr>
              <w:spacing w:after="0" w:line="240" w:lineRule="auto"/>
              <w:jc w:val="center"/>
              <w:rPr>
                <w:rFonts w:ascii="Times New Roman" w:hAnsi="Times New Roman" w:cs="Times New Roman"/>
                <w:b/>
              </w:rPr>
            </w:pPr>
            <w:r w:rsidRPr="004E236D">
              <w:rPr>
                <w:rFonts w:ascii="Times New Roman" w:hAnsi="Times New Roman" w:cs="Times New Roman"/>
                <w:b/>
              </w:rPr>
              <w:t>CO</w:t>
            </w:r>
          </w:p>
        </w:tc>
        <w:tc>
          <w:tcPr>
            <w:tcW w:w="1560" w:type="dxa"/>
            <w:tcBorders>
              <w:top w:val="single" w:sz="2" w:space="0" w:color="auto"/>
              <w:left w:val="single" w:sz="2" w:space="0" w:color="auto"/>
              <w:bottom w:val="single" w:sz="2" w:space="0" w:color="auto"/>
              <w:right w:val="single" w:sz="2" w:space="0" w:color="auto"/>
            </w:tcBorders>
            <w:vAlign w:val="center"/>
          </w:tcPr>
          <w:p w14:paraId="62557913" w14:textId="77777777" w:rsidR="00777A73" w:rsidRPr="004E236D" w:rsidRDefault="00777A73" w:rsidP="00777A73">
            <w:pPr>
              <w:spacing w:after="0" w:line="240" w:lineRule="auto"/>
              <w:jc w:val="center"/>
              <w:rPr>
                <w:rFonts w:ascii="Times New Roman" w:hAnsi="Times New Roman" w:cs="Times New Roman"/>
                <w:b/>
              </w:rPr>
            </w:pPr>
            <w:r w:rsidRPr="004E236D">
              <w:rPr>
                <w:rFonts w:ascii="Times New Roman" w:hAnsi="Times New Roman" w:cs="Times New Roman"/>
                <w:b/>
              </w:rPr>
              <w:t>TOC</w:t>
            </w:r>
          </w:p>
        </w:tc>
        <w:tc>
          <w:tcPr>
            <w:tcW w:w="1494" w:type="dxa"/>
            <w:tcBorders>
              <w:top w:val="single" w:sz="2" w:space="0" w:color="auto"/>
              <w:left w:val="single" w:sz="2" w:space="0" w:color="auto"/>
              <w:bottom w:val="single" w:sz="2" w:space="0" w:color="auto"/>
              <w:right w:val="single" w:sz="2" w:space="0" w:color="auto"/>
            </w:tcBorders>
            <w:vAlign w:val="center"/>
          </w:tcPr>
          <w:p w14:paraId="0412BB00" w14:textId="77777777" w:rsidR="00777A73" w:rsidRPr="004E236D" w:rsidRDefault="00777A73" w:rsidP="00777A73">
            <w:pPr>
              <w:spacing w:after="0" w:line="240" w:lineRule="auto"/>
              <w:rPr>
                <w:rFonts w:ascii="Times New Roman" w:hAnsi="Times New Roman" w:cs="Times New Roman"/>
                <w:b/>
              </w:rPr>
            </w:pPr>
            <w:r w:rsidRPr="004E236D">
              <w:rPr>
                <w:rFonts w:ascii="Times New Roman" w:hAnsi="Times New Roman" w:cs="Times New Roman"/>
                <w:b/>
              </w:rPr>
              <w:sym w:font="Symbol" w:char="F053"/>
            </w:r>
            <w:r w:rsidRPr="004E236D">
              <w:rPr>
                <w:rFonts w:ascii="Times New Roman" w:hAnsi="Times New Roman" w:cs="Times New Roman"/>
                <w:b/>
              </w:rPr>
              <w:t xml:space="preserve"> ZL 1.podskupiny</w:t>
            </w:r>
          </w:p>
          <w:p w14:paraId="5D9CB475" w14:textId="77777777" w:rsidR="00777A73" w:rsidRPr="004E236D" w:rsidRDefault="00777A73" w:rsidP="00777A73">
            <w:pPr>
              <w:spacing w:after="0" w:line="240" w:lineRule="auto"/>
              <w:rPr>
                <w:rFonts w:ascii="Times New Roman" w:hAnsi="Times New Roman" w:cs="Times New Roman"/>
                <w:b/>
              </w:rPr>
            </w:pPr>
            <w:r w:rsidRPr="004E236D">
              <w:rPr>
                <w:rFonts w:ascii="Times New Roman" w:hAnsi="Times New Roman" w:cs="Times New Roman"/>
                <w:b/>
              </w:rPr>
              <w:t>4. skupiny</w:t>
            </w:r>
          </w:p>
        </w:tc>
      </w:tr>
      <w:tr w:rsidR="004E236D" w:rsidRPr="004E236D" w14:paraId="4344E8A6" w14:textId="77777777" w:rsidTr="00777A73">
        <w:trPr>
          <w:trHeight w:val="340"/>
          <w:jc w:val="center"/>
        </w:trPr>
        <w:tc>
          <w:tcPr>
            <w:tcW w:w="9180" w:type="dxa"/>
            <w:gridSpan w:val="6"/>
            <w:tcBorders>
              <w:top w:val="single" w:sz="2" w:space="0" w:color="auto"/>
              <w:left w:val="single" w:sz="2" w:space="0" w:color="auto"/>
              <w:bottom w:val="single" w:sz="2" w:space="0" w:color="auto"/>
              <w:right w:val="single" w:sz="2" w:space="0" w:color="auto"/>
            </w:tcBorders>
            <w:vAlign w:val="center"/>
          </w:tcPr>
          <w:p w14:paraId="76CD766B" w14:textId="77777777" w:rsidR="00777A73" w:rsidRPr="004E236D" w:rsidRDefault="00777A73" w:rsidP="00777A73">
            <w:pPr>
              <w:spacing w:after="0" w:line="240" w:lineRule="auto"/>
              <w:rPr>
                <w:rFonts w:ascii="Times New Roman" w:hAnsi="Times New Roman" w:cs="Times New Roman"/>
                <w:b/>
              </w:rPr>
            </w:pPr>
            <w:r w:rsidRPr="004E236D">
              <w:rPr>
                <w:rFonts w:ascii="Times New Roman" w:eastAsia="Arial,Bold" w:hAnsi="Times New Roman" w:cs="Times New Roman"/>
                <w:b/>
                <w:bCs/>
              </w:rPr>
              <w:t>Spracovanie dreva, výroba plošných materiálov na báze dreva a výroba brikiet a peletiek</w:t>
            </w:r>
          </w:p>
        </w:tc>
      </w:tr>
      <w:tr w:rsidR="004E236D" w:rsidRPr="004E236D" w14:paraId="5EAF2E59" w14:textId="77777777" w:rsidTr="00777A73">
        <w:trPr>
          <w:trHeight w:val="340"/>
          <w:jc w:val="center"/>
        </w:trPr>
        <w:tc>
          <w:tcPr>
            <w:tcW w:w="3291" w:type="dxa"/>
            <w:tcBorders>
              <w:top w:val="single" w:sz="2" w:space="0" w:color="auto"/>
              <w:left w:val="single" w:sz="2" w:space="0" w:color="auto"/>
              <w:bottom w:val="single" w:sz="2" w:space="0" w:color="auto"/>
              <w:right w:val="single" w:sz="2" w:space="0" w:color="auto"/>
            </w:tcBorders>
            <w:vAlign w:val="center"/>
          </w:tcPr>
          <w:p w14:paraId="459DF2DC"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Činnosti s možnosťou vzniku TZL</w:t>
            </w:r>
          </w:p>
        </w:tc>
        <w:tc>
          <w:tcPr>
            <w:tcW w:w="851" w:type="dxa"/>
            <w:tcBorders>
              <w:top w:val="single" w:sz="2" w:space="0" w:color="auto"/>
              <w:left w:val="single" w:sz="2" w:space="0" w:color="auto"/>
              <w:bottom w:val="single" w:sz="2" w:space="0" w:color="auto"/>
              <w:right w:val="single" w:sz="2" w:space="0" w:color="auto"/>
            </w:tcBorders>
            <w:vAlign w:val="center"/>
          </w:tcPr>
          <w:p w14:paraId="577AB17F"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20</w:t>
            </w:r>
          </w:p>
        </w:tc>
        <w:tc>
          <w:tcPr>
            <w:tcW w:w="992" w:type="dxa"/>
            <w:tcBorders>
              <w:top w:val="single" w:sz="2" w:space="0" w:color="auto"/>
              <w:left w:val="single" w:sz="2" w:space="0" w:color="auto"/>
              <w:bottom w:val="single" w:sz="2" w:space="0" w:color="auto"/>
              <w:right w:val="single" w:sz="2" w:space="0" w:color="auto"/>
            </w:tcBorders>
            <w:vAlign w:val="center"/>
          </w:tcPr>
          <w:p w14:paraId="18F82B3B" w14:textId="77777777" w:rsidR="00777A73" w:rsidRPr="004E236D" w:rsidRDefault="00777A73" w:rsidP="00777A73">
            <w:pPr>
              <w:spacing w:after="0" w:line="240" w:lineRule="auto"/>
              <w:jc w:val="center"/>
              <w:rPr>
                <w:rFonts w:ascii="Times New Roman" w:hAnsi="Times New Roman" w:cs="Times New Roman"/>
              </w:rPr>
            </w:pPr>
          </w:p>
        </w:tc>
        <w:tc>
          <w:tcPr>
            <w:tcW w:w="992" w:type="dxa"/>
            <w:tcBorders>
              <w:top w:val="single" w:sz="2" w:space="0" w:color="auto"/>
              <w:left w:val="single" w:sz="2" w:space="0" w:color="auto"/>
              <w:bottom w:val="single" w:sz="2" w:space="0" w:color="auto"/>
              <w:right w:val="single" w:sz="2" w:space="0" w:color="auto"/>
            </w:tcBorders>
            <w:vAlign w:val="center"/>
          </w:tcPr>
          <w:p w14:paraId="039F44F6" w14:textId="77777777" w:rsidR="00777A73" w:rsidRPr="004E236D" w:rsidRDefault="00777A73" w:rsidP="00777A73">
            <w:pPr>
              <w:spacing w:after="0" w:line="240" w:lineRule="auto"/>
              <w:jc w:val="center"/>
              <w:rPr>
                <w:rFonts w:ascii="Times New Roman" w:hAnsi="Times New Roman" w:cs="Times New Roman"/>
              </w:rPr>
            </w:pPr>
          </w:p>
        </w:tc>
        <w:tc>
          <w:tcPr>
            <w:tcW w:w="1560" w:type="dxa"/>
            <w:tcBorders>
              <w:top w:val="single" w:sz="2" w:space="0" w:color="auto"/>
              <w:left w:val="single" w:sz="2" w:space="0" w:color="auto"/>
              <w:bottom w:val="single" w:sz="2" w:space="0" w:color="auto"/>
              <w:right w:val="single" w:sz="2" w:space="0" w:color="auto"/>
            </w:tcBorders>
            <w:vAlign w:val="center"/>
          </w:tcPr>
          <w:p w14:paraId="102552A2" w14:textId="77777777" w:rsidR="00777A73" w:rsidRPr="004E236D" w:rsidRDefault="00777A73" w:rsidP="00777A73">
            <w:pPr>
              <w:spacing w:after="0" w:line="240" w:lineRule="auto"/>
              <w:jc w:val="center"/>
              <w:rPr>
                <w:rFonts w:ascii="Times New Roman" w:hAnsi="Times New Roman" w:cs="Times New Roman"/>
              </w:rPr>
            </w:pPr>
          </w:p>
        </w:tc>
        <w:tc>
          <w:tcPr>
            <w:tcW w:w="1494" w:type="dxa"/>
            <w:tcBorders>
              <w:top w:val="single" w:sz="2" w:space="0" w:color="auto"/>
              <w:left w:val="single" w:sz="2" w:space="0" w:color="auto"/>
              <w:bottom w:val="single" w:sz="2" w:space="0" w:color="auto"/>
              <w:right w:val="single" w:sz="2" w:space="0" w:color="auto"/>
            </w:tcBorders>
            <w:vAlign w:val="center"/>
          </w:tcPr>
          <w:p w14:paraId="02DFCC59" w14:textId="77777777" w:rsidR="00777A73" w:rsidRPr="004E236D" w:rsidRDefault="00777A73" w:rsidP="00777A73">
            <w:pPr>
              <w:spacing w:after="0" w:line="240" w:lineRule="auto"/>
              <w:jc w:val="center"/>
              <w:rPr>
                <w:rFonts w:ascii="Times New Roman" w:hAnsi="Times New Roman" w:cs="Times New Roman"/>
              </w:rPr>
            </w:pPr>
          </w:p>
        </w:tc>
      </w:tr>
      <w:tr w:rsidR="004E236D" w:rsidRPr="004E236D" w14:paraId="29505DB0" w14:textId="77777777" w:rsidTr="00777A73">
        <w:trPr>
          <w:trHeight w:val="340"/>
          <w:jc w:val="center"/>
        </w:trPr>
        <w:tc>
          <w:tcPr>
            <w:tcW w:w="3291" w:type="dxa"/>
            <w:tcBorders>
              <w:top w:val="single" w:sz="2" w:space="0" w:color="auto"/>
              <w:left w:val="single" w:sz="2" w:space="0" w:color="auto"/>
              <w:bottom w:val="single" w:sz="2" w:space="0" w:color="auto"/>
              <w:right w:val="single" w:sz="2" w:space="0" w:color="auto"/>
            </w:tcBorders>
            <w:vAlign w:val="center"/>
          </w:tcPr>
          <w:p w14:paraId="0191F922"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 xml:space="preserve">Sušiarne triesok a pilín </w:t>
            </w:r>
          </w:p>
        </w:tc>
        <w:tc>
          <w:tcPr>
            <w:tcW w:w="851" w:type="dxa"/>
            <w:tcBorders>
              <w:top w:val="single" w:sz="2" w:space="0" w:color="auto"/>
              <w:left w:val="single" w:sz="2" w:space="0" w:color="auto"/>
              <w:bottom w:val="single" w:sz="2" w:space="0" w:color="auto"/>
              <w:right w:val="single" w:sz="2" w:space="0" w:color="auto"/>
            </w:tcBorders>
            <w:vAlign w:val="center"/>
          </w:tcPr>
          <w:p w14:paraId="580F4DF0" w14:textId="77777777" w:rsidR="00777A73" w:rsidRPr="004E236D" w:rsidRDefault="00777A73" w:rsidP="00777A73">
            <w:pPr>
              <w:spacing w:after="0" w:line="240" w:lineRule="auto"/>
              <w:ind w:left="-108" w:right="-103"/>
              <w:jc w:val="center"/>
              <w:rPr>
                <w:rFonts w:ascii="Times New Roman" w:hAnsi="Times New Roman" w:cs="Times New Roman"/>
              </w:rPr>
            </w:pPr>
            <w:r w:rsidRPr="004E236D">
              <w:rPr>
                <w:rFonts w:ascii="Times New Roman" w:hAnsi="Times New Roman" w:cs="Times New Roman"/>
              </w:rPr>
              <w:t>10</w:t>
            </w:r>
            <w:r w:rsidRPr="004E236D">
              <w:rPr>
                <w:rFonts w:ascii="Times New Roman" w:hAnsi="Times New Roman" w:cs="Times New Roman"/>
                <w:vertAlign w:val="superscript"/>
              </w:rPr>
              <w:t>1)</w:t>
            </w:r>
            <w:r w:rsidRPr="004E236D">
              <w:rPr>
                <w:rFonts w:ascii="Times New Roman" w:hAnsi="Times New Roman" w:cs="Times New Roman"/>
              </w:rPr>
              <w:t>, 15</w:t>
            </w:r>
            <w:r w:rsidRPr="004E236D">
              <w:rPr>
                <w:rFonts w:ascii="Times New Roman" w:hAnsi="Times New Roman" w:cs="Times New Roman"/>
                <w:vertAlign w:val="superscript"/>
              </w:rPr>
              <w:t>2)</w:t>
            </w:r>
          </w:p>
        </w:tc>
        <w:tc>
          <w:tcPr>
            <w:tcW w:w="992" w:type="dxa"/>
            <w:tcBorders>
              <w:top w:val="single" w:sz="2" w:space="0" w:color="auto"/>
              <w:left w:val="single" w:sz="2" w:space="0" w:color="auto"/>
              <w:bottom w:val="single" w:sz="2" w:space="0" w:color="auto"/>
              <w:right w:val="single" w:sz="2" w:space="0" w:color="auto"/>
            </w:tcBorders>
            <w:vAlign w:val="center"/>
          </w:tcPr>
          <w:p w14:paraId="5E2DE00E" w14:textId="77777777" w:rsidR="00777A73" w:rsidRPr="004E236D" w:rsidRDefault="00777A73" w:rsidP="00777A73">
            <w:pPr>
              <w:spacing w:after="0" w:line="240" w:lineRule="auto"/>
              <w:ind w:hanging="392"/>
              <w:jc w:val="center"/>
              <w:rPr>
                <w:rFonts w:ascii="Times New Roman" w:hAnsi="Times New Roman" w:cs="Times New Roman"/>
              </w:rPr>
            </w:pPr>
            <w:r w:rsidRPr="004E236D">
              <w:rPr>
                <w:rFonts w:ascii="Times New Roman" w:hAnsi="Times New Roman" w:cs="Times New Roman"/>
              </w:rPr>
              <w:t>Podľa</w:t>
            </w:r>
          </w:p>
          <w:p w14:paraId="20F965A9" w14:textId="77777777" w:rsidR="00777A73" w:rsidRPr="004E236D" w:rsidRDefault="00777A73" w:rsidP="00777A73">
            <w:pPr>
              <w:spacing w:after="0" w:line="240" w:lineRule="auto"/>
              <w:ind w:left="-114" w:right="-105"/>
              <w:jc w:val="center"/>
              <w:rPr>
                <w:rFonts w:ascii="Times New Roman" w:hAnsi="Times New Roman" w:cs="Times New Roman"/>
              </w:rPr>
            </w:pPr>
            <w:r w:rsidRPr="004E236D">
              <w:rPr>
                <w:rFonts w:ascii="Times New Roman" w:hAnsi="Times New Roman" w:cs="Times New Roman"/>
              </w:rPr>
              <w:t xml:space="preserve">prílohy č. 7 </w:t>
            </w:r>
          </w:p>
          <w:p w14:paraId="1ABDBF71" w14:textId="77777777" w:rsidR="00777A73" w:rsidRPr="004E236D" w:rsidRDefault="00777A73" w:rsidP="00777A73">
            <w:pPr>
              <w:spacing w:after="0" w:line="240" w:lineRule="auto"/>
              <w:ind w:left="-114"/>
              <w:jc w:val="center"/>
              <w:rPr>
                <w:rFonts w:ascii="Times New Roman" w:hAnsi="Times New Roman" w:cs="Times New Roman"/>
              </w:rPr>
            </w:pPr>
            <w:r w:rsidRPr="004E236D">
              <w:rPr>
                <w:rFonts w:ascii="Times New Roman" w:hAnsi="Times New Roman" w:cs="Times New Roman"/>
              </w:rPr>
              <w:t>časti II.A. bodu 1.3</w:t>
            </w:r>
          </w:p>
        </w:tc>
        <w:tc>
          <w:tcPr>
            <w:tcW w:w="992" w:type="dxa"/>
            <w:tcBorders>
              <w:top w:val="single" w:sz="2" w:space="0" w:color="auto"/>
              <w:left w:val="single" w:sz="2" w:space="0" w:color="auto"/>
              <w:bottom w:val="single" w:sz="2" w:space="0" w:color="auto"/>
              <w:right w:val="single" w:sz="2" w:space="0" w:color="auto"/>
            </w:tcBorders>
            <w:vAlign w:val="center"/>
          </w:tcPr>
          <w:p w14:paraId="7C660A9E" w14:textId="77777777" w:rsidR="00777A73" w:rsidRPr="004E236D" w:rsidRDefault="00777A73" w:rsidP="00777A73">
            <w:pPr>
              <w:spacing w:after="0" w:line="240" w:lineRule="auto"/>
              <w:ind w:hanging="392"/>
              <w:jc w:val="center"/>
              <w:rPr>
                <w:rFonts w:ascii="Times New Roman" w:hAnsi="Times New Roman" w:cs="Times New Roman"/>
              </w:rPr>
            </w:pPr>
            <w:r w:rsidRPr="004E236D">
              <w:rPr>
                <w:rFonts w:ascii="Times New Roman" w:hAnsi="Times New Roman" w:cs="Times New Roman"/>
              </w:rPr>
              <w:t>Podľa</w:t>
            </w:r>
          </w:p>
          <w:p w14:paraId="71B254EB" w14:textId="77777777" w:rsidR="00777A73" w:rsidRPr="004E236D" w:rsidRDefault="00777A73" w:rsidP="00777A73">
            <w:pPr>
              <w:spacing w:after="0" w:line="240" w:lineRule="auto"/>
              <w:ind w:left="-109" w:right="-112"/>
              <w:jc w:val="center"/>
              <w:rPr>
                <w:rFonts w:ascii="Times New Roman" w:hAnsi="Times New Roman" w:cs="Times New Roman"/>
              </w:rPr>
            </w:pPr>
            <w:r w:rsidRPr="004E236D">
              <w:rPr>
                <w:rFonts w:ascii="Times New Roman" w:hAnsi="Times New Roman" w:cs="Times New Roman"/>
              </w:rPr>
              <w:t xml:space="preserve">prílohy č. 7 </w:t>
            </w:r>
          </w:p>
          <w:p w14:paraId="6170AF95" w14:textId="77777777" w:rsidR="00777A73" w:rsidRPr="004E236D" w:rsidRDefault="00777A73" w:rsidP="00777A73">
            <w:pPr>
              <w:spacing w:after="0" w:line="240" w:lineRule="auto"/>
              <w:ind w:left="-109"/>
              <w:jc w:val="center"/>
              <w:rPr>
                <w:rFonts w:ascii="Times New Roman" w:hAnsi="Times New Roman" w:cs="Times New Roman"/>
              </w:rPr>
            </w:pPr>
            <w:r w:rsidRPr="004E236D">
              <w:rPr>
                <w:rFonts w:ascii="Times New Roman" w:hAnsi="Times New Roman" w:cs="Times New Roman"/>
              </w:rPr>
              <w:t>časti II.A. bodu 1.3</w:t>
            </w:r>
          </w:p>
        </w:tc>
        <w:tc>
          <w:tcPr>
            <w:tcW w:w="1560" w:type="dxa"/>
            <w:tcBorders>
              <w:top w:val="single" w:sz="2" w:space="0" w:color="auto"/>
              <w:left w:val="single" w:sz="2" w:space="0" w:color="auto"/>
              <w:bottom w:val="single" w:sz="2" w:space="0" w:color="auto"/>
              <w:right w:val="single" w:sz="2" w:space="0" w:color="auto"/>
            </w:tcBorders>
            <w:vAlign w:val="center"/>
          </w:tcPr>
          <w:p w14:paraId="3B0CDCD8" w14:textId="77777777" w:rsidR="00777A73" w:rsidRPr="004E236D" w:rsidRDefault="00777A73" w:rsidP="00777A73">
            <w:pPr>
              <w:spacing w:after="0" w:line="240" w:lineRule="auto"/>
              <w:ind w:left="-108"/>
              <w:jc w:val="center"/>
              <w:rPr>
                <w:rFonts w:ascii="Times New Roman" w:hAnsi="Times New Roman" w:cs="Times New Roman"/>
              </w:rPr>
            </w:pPr>
            <w:r w:rsidRPr="004E236D">
              <w:rPr>
                <w:rFonts w:ascii="Times New Roman" w:hAnsi="Times New Roman" w:cs="Times New Roman"/>
              </w:rPr>
              <w:t>PB: 200</w:t>
            </w:r>
          </w:p>
          <w:p w14:paraId="77810BA7" w14:textId="77777777" w:rsidR="00777A73" w:rsidRPr="004E236D" w:rsidRDefault="00777A73" w:rsidP="00777A73">
            <w:pPr>
              <w:spacing w:after="0" w:line="240" w:lineRule="auto"/>
              <w:ind w:left="-108"/>
              <w:jc w:val="center"/>
              <w:rPr>
                <w:rFonts w:ascii="Times New Roman" w:hAnsi="Times New Roman" w:cs="Times New Roman"/>
              </w:rPr>
            </w:pPr>
            <w:r w:rsidRPr="004E236D">
              <w:rPr>
                <w:rFonts w:ascii="Times New Roman" w:hAnsi="Times New Roman" w:cs="Times New Roman"/>
              </w:rPr>
              <w:t>520</w:t>
            </w:r>
            <w:r w:rsidRPr="004E236D">
              <w:rPr>
                <w:rFonts w:ascii="Times New Roman" w:hAnsi="Times New Roman" w:cs="Times New Roman"/>
                <w:vertAlign w:val="superscript"/>
              </w:rPr>
              <w:t>3</w:t>
            </w:r>
            <w:r w:rsidRPr="004E236D">
              <w:rPr>
                <w:rFonts w:ascii="Times New Roman" w:hAnsi="Times New Roman" w:cs="Times New Roman"/>
              </w:rPr>
              <w:t>)</w:t>
            </w:r>
          </w:p>
          <w:p w14:paraId="2CA906EC" w14:textId="77777777" w:rsidR="00777A73" w:rsidRPr="004E236D" w:rsidRDefault="00777A73" w:rsidP="00777A73">
            <w:pPr>
              <w:spacing w:after="0" w:line="240" w:lineRule="auto"/>
              <w:ind w:left="-108" w:right="-113"/>
              <w:jc w:val="center"/>
              <w:rPr>
                <w:rFonts w:ascii="Times New Roman" w:hAnsi="Times New Roman" w:cs="Times New Roman"/>
              </w:rPr>
            </w:pPr>
            <w:r w:rsidRPr="004E236D">
              <w:rPr>
                <w:rFonts w:ascii="Times New Roman" w:hAnsi="Times New Roman" w:cs="Times New Roman"/>
              </w:rPr>
              <w:t>OSB, DVD: 400</w:t>
            </w:r>
          </w:p>
          <w:p w14:paraId="6B7B4BF2"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Ostatné technológie: 150</w:t>
            </w:r>
          </w:p>
        </w:tc>
        <w:tc>
          <w:tcPr>
            <w:tcW w:w="1494" w:type="dxa"/>
            <w:tcBorders>
              <w:top w:val="single" w:sz="2" w:space="0" w:color="auto"/>
              <w:left w:val="single" w:sz="2" w:space="0" w:color="auto"/>
              <w:bottom w:val="single" w:sz="2" w:space="0" w:color="auto"/>
              <w:right w:val="single" w:sz="2" w:space="0" w:color="auto"/>
            </w:tcBorders>
            <w:vAlign w:val="center"/>
          </w:tcPr>
          <w:p w14:paraId="741D764D" w14:textId="77777777" w:rsidR="00777A73" w:rsidRPr="004E236D" w:rsidRDefault="00777A73" w:rsidP="00777A73">
            <w:pPr>
              <w:spacing w:after="0" w:line="240" w:lineRule="auto"/>
              <w:jc w:val="center"/>
              <w:rPr>
                <w:rFonts w:ascii="Times New Roman" w:hAnsi="Times New Roman" w:cs="Times New Roman"/>
                <w:vertAlign w:val="superscript"/>
              </w:rPr>
            </w:pPr>
            <w:r w:rsidRPr="004E236D">
              <w:rPr>
                <w:rFonts w:ascii="Times New Roman" w:hAnsi="Times New Roman" w:cs="Times New Roman"/>
              </w:rPr>
              <w:t>20</w:t>
            </w:r>
            <w:r w:rsidRPr="004E236D">
              <w:rPr>
                <w:rFonts w:ascii="Times New Roman" w:hAnsi="Times New Roman" w:cs="Times New Roman"/>
                <w:vertAlign w:val="superscript"/>
              </w:rPr>
              <w:t>4</w:t>
            </w:r>
            <w:r w:rsidRPr="004E236D">
              <w:rPr>
                <w:rFonts w:ascii="Times New Roman" w:hAnsi="Times New Roman" w:cs="Times New Roman"/>
              </w:rPr>
              <w:t>),</w:t>
            </w:r>
            <w:r w:rsidRPr="004E236D">
              <w:rPr>
                <w:rFonts w:ascii="Times New Roman" w:hAnsi="Times New Roman" w:cs="Times New Roman"/>
                <w:vertAlign w:val="superscript"/>
              </w:rPr>
              <w:t>5</w:t>
            </w:r>
            <w:r w:rsidRPr="004E236D">
              <w:rPr>
                <w:rFonts w:ascii="Times New Roman" w:hAnsi="Times New Roman" w:cs="Times New Roman"/>
              </w:rPr>
              <w:t>)</w:t>
            </w:r>
          </w:p>
        </w:tc>
      </w:tr>
      <w:tr w:rsidR="004E236D" w:rsidRPr="004E236D" w14:paraId="4AFD1B38" w14:textId="77777777" w:rsidTr="00777A73">
        <w:trPr>
          <w:trHeight w:val="340"/>
          <w:jc w:val="center"/>
        </w:trPr>
        <w:tc>
          <w:tcPr>
            <w:tcW w:w="3291" w:type="dxa"/>
            <w:tcBorders>
              <w:top w:val="single" w:sz="2" w:space="0" w:color="auto"/>
              <w:left w:val="single" w:sz="2" w:space="0" w:color="auto"/>
              <w:bottom w:val="single" w:sz="2" w:space="0" w:color="auto"/>
              <w:right w:val="single" w:sz="2" w:space="0" w:color="auto"/>
            </w:tcBorders>
            <w:vAlign w:val="center"/>
          </w:tcPr>
          <w:p w14:paraId="0B26EA34"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Lisy</w:t>
            </w:r>
            <w:r w:rsidRPr="004E236D">
              <w:rPr>
                <w:rFonts w:ascii="Times New Roman" w:hAnsi="Times New Roman" w:cs="Times New Roman"/>
                <w:vertAlign w:val="superscript"/>
              </w:rPr>
              <w:t>6</w:t>
            </w:r>
            <w:r w:rsidRPr="004E236D">
              <w:rPr>
                <w:rFonts w:ascii="Times New Roman" w:hAnsi="Times New Roman" w:cs="Times New Roman"/>
              </w:rPr>
              <w:t xml:space="preserve">) </w:t>
            </w:r>
          </w:p>
        </w:tc>
        <w:tc>
          <w:tcPr>
            <w:tcW w:w="851" w:type="dxa"/>
            <w:tcBorders>
              <w:top w:val="single" w:sz="2" w:space="0" w:color="auto"/>
              <w:left w:val="single" w:sz="2" w:space="0" w:color="auto"/>
              <w:bottom w:val="single" w:sz="2" w:space="0" w:color="auto"/>
              <w:right w:val="single" w:sz="2" w:space="0" w:color="auto"/>
            </w:tcBorders>
            <w:vAlign w:val="center"/>
          </w:tcPr>
          <w:p w14:paraId="6EF38862" w14:textId="77777777" w:rsidR="00777A73" w:rsidRPr="004E236D" w:rsidRDefault="00777A73" w:rsidP="00777A73">
            <w:pPr>
              <w:spacing w:after="0" w:line="240" w:lineRule="auto"/>
              <w:jc w:val="center"/>
              <w:rPr>
                <w:rFonts w:ascii="Times New Roman" w:hAnsi="Times New Roman"/>
              </w:rPr>
            </w:pPr>
            <w:r w:rsidRPr="004E236D">
              <w:rPr>
                <w:rFonts w:ascii="Times New Roman" w:hAnsi="Times New Roman" w:cs="Times New Roman"/>
              </w:rPr>
              <w:t>15</w:t>
            </w:r>
            <w:r w:rsidRPr="004E236D">
              <w:rPr>
                <w:rFonts w:ascii="Times New Roman" w:hAnsi="Times New Roman" w:cs="Times New Roman"/>
                <w:vertAlign w:val="superscript"/>
              </w:rPr>
              <w:t>5)</w:t>
            </w:r>
          </w:p>
        </w:tc>
        <w:tc>
          <w:tcPr>
            <w:tcW w:w="992" w:type="dxa"/>
            <w:tcBorders>
              <w:top w:val="single" w:sz="2" w:space="0" w:color="auto"/>
              <w:left w:val="single" w:sz="2" w:space="0" w:color="auto"/>
              <w:bottom w:val="single" w:sz="2" w:space="0" w:color="auto"/>
              <w:right w:val="single" w:sz="2" w:space="0" w:color="auto"/>
            </w:tcBorders>
            <w:vAlign w:val="center"/>
          </w:tcPr>
          <w:p w14:paraId="0FC3F9FC" w14:textId="77777777" w:rsidR="00777A73" w:rsidRPr="004E236D" w:rsidRDefault="00777A73" w:rsidP="00777A73">
            <w:pPr>
              <w:spacing w:after="0" w:line="240" w:lineRule="auto"/>
              <w:jc w:val="center"/>
              <w:rPr>
                <w:rFonts w:ascii="Times New Roman" w:hAnsi="Times New Roman" w:cs="Times New Roman"/>
              </w:rPr>
            </w:pPr>
          </w:p>
        </w:tc>
        <w:tc>
          <w:tcPr>
            <w:tcW w:w="992" w:type="dxa"/>
            <w:tcBorders>
              <w:top w:val="single" w:sz="2" w:space="0" w:color="auto"/>
              <w:left w:val="single" w:sz="2" w:space="0" w:color="auto"/>
              <w:right w:val="single" w:sz="2" w:space="0" w:color="auto"/>
            </w:tcBorders>
            <w:vAlign w:val="center"/>
          </w:tcPr>
          <w:p w14:paraId="6C59FF0D" w14:textId="77777777" w:rsidR="00777A73" w:rsidRPr="004E236D" w:rsidRDefault="00777A73" w:rsidP="00777A73">
            <w:pPr>
              <w:spacing w:after="0" w:line="240" w:lineRule="auto"/>
              <w:jc w:val="center"/>
              <w:rPr>
                <w:rFonts w:ascii="Times New Roman" w:hAnsi="Times New Roman" w:cs="Times New Roman"/>
                <w:strike/>
              </w:rPr>
            </w:pPr>
          </w:p>
        </w:tc>
        <w:tc>
          <w:tcPr>
            <w:tcW w:w="1560" w:type="dxa"/>
            <w:tcBorders>
              <w:top w:val="single" w:sz="2" w:space="0" w:color="auto"/>
              <w:left w:val="single" w:sz="2" w:space="0" w:color="auto"/>
              <w:right w:val="single" w:sz="2" w:space="0" w:color="auto"/>
            </w:tcBorders>
            <w:vAlign w:val="center"/>
          </w:tcPr>
          <w:p w14:paraId="539A9300" w14:textId="77777777" w:rsidR="00777A73" w:rsidRPr="004E236D" w:rsidRDefault="00777A73" w:rsidP="00777A73">
            <w:pPr>
              <w:spacing w:after="0" w:line="240" w:lineRule="auto"/>
              <w:jc w:val="center"/>
              <w:rPr>
                <w:rFonts w:ascii="Times New Roman" w:hAnsi="Times New Roman" w:cs="Times New Roman"/>
                <w:strike/>
              </w:rPr>
            </w:pPr>
          </w:p>
        </w:tc>
        <w:tc>
          <w:tcPr>
            <w:tcW w:w="1494" w:type="dxa"/>
            <w:tcBorders>
              <w:top w:val="single" w:sz="2" w:space="0" w:color="auto"/>
              <w:left w:val="single" w:sz="2" w:space="0" w:color="auto"/>
              <w:bottom w:val="single" w:sz="2" w:space="0" w:color="auto"/>
              <w:right w:val="single" w:sz="2" w:space="0" w:color="auto"/>
            </w:tcBorders>
            <w:vAlign w:val="center"/>
          </w:tcPr>
          <w:p w14:paraId="6C065BD0" w14:textId="77777777" w:rsidR="00777A73" w:rsidRPr="004E236D" w:rsidRDefault="00777A73" w:rsidP="00777A73">
            <w:pPr>
              <w:spacing w:after="0" w:line="240" w:lineRule="auto"/>
              <w:jc w:val="center"/>
              <w:rPr>
                <w:rFonts w:ascii="Times New Roman" w:hAnsi="Times New Roman" w:cs="Times New Roman"/>
                <w:vertAlign w:val="superscript"/>
              </w:rPr>
            </w:pPr>
            <w:r w:rsidRPr="004E236D">
              <w:rPr>
                <w:rFonts w:ascii="Times New Roman" w:hAnsi="Times New Roman" w:cs="Times New Roman"/>
              </w:rPr>
              <w:t>20</w:t>
            </w:r>
            <w:r w:rsidRPr="004E236D">
              <w:rPr>
                <w:rFonts w:ascii="Times New Roman" w:hAnsi="Times New Roman" w:cs="Times New Roman"/>
                <w:vertAlign w:val="superscript"/>
              </w:rPr>
              <w:t>5)</w:t>
            </w:r>
          </w:p>
        </w:tc>
      </w:tr>
      <w:tr w:rsidR="004E236D" w:rsidRPr="004E236D" w14:paraId="01CE59DA" w14:textId="77777777" w:rsidTr="00777A73">
        <w:trPr>
          <w:trHeight w:val="563"/>
          <w:jc w:val="center"/>
        </w:trPr>
        <w:tc>
          <w:tcPr>
            <w:tcW w:w="3291" w:type="dxa"/>
            <w:tcBorders>
              <w:top w:val="single" w:sz="2" w:space="0" w:color="auto"/>
              <w:left w:val="single" w:sz="2" w:space="0" w:color="auto"/>
              <w:bottom w:val="single" w:sz="2" w:space="0" w:color="auto"/>
              <w:right w:val="single" w:sz="2" w:space="0" w:color="auto"/>
            </w:tcBorders>
            <w:vAlign w:val="center"/>
          </w:tcPr>
          <w:p w14:paraId="6B0A1978"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 xml:space="preserve">Zariadenia na brúsenie a ostatné zariadenia vo výrobe dýh, preglejok, dosák, PB, DVD a nábytku </w:t>
            </w:r>
          </w:p>
        </w:tc>
        <w:tc>
          <w:tcPr>
            <w:tcW w:w="851" w:type="dxa"/>
            <w:tcBorders>
              <w:top w:val="single" w:sz="2" w:space="0" w:color="auto"/>
              <w:left w:val="single" w:sz="2" w:space="0" w:color="auto"/>
              <w:bottom w:val="single" w:sz="2" w:space="0" w:color="auto"/>
              <w:right w:val="single" w:sz="2" w:space="0" w:color="auto"/>
            </w:tcBorders>
            <w:vAlign w:val="center"/>
          </w:tcPr>
          <w:p w14:paraId="7D800088"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10</w:t>
            </w:r>
          </w:p>
        </w:tc>
        <w:tc>
          <w:tcPr>
            <w:tcW w:w="992" w:type="dxa"/>
            <w:tcBorders>
              <w:top w:val="single" w:sz="2" w:space="0" w:color="auto"/>
              <w:left w:val="single" w:sz="2" w:space="0" w:color="auto"/>
              <w:bottom w:val="single" w:sz="2" w:space="0" w:color="auto"/>
              <w:right w:val="single" w:sz="2" w:space="0" w:color="auto"/>
            </w:tcBorders>
            <w:vAlign w:val="center"/>
          </w:tcPr>
          <w:p w14:paraId="32A16FFF" w14:textId="77777777" w:rsidR="00777A73" w:rsidRPr="004E236D" w:rsidRDefault="00777A73" w:rsidP="00777A73">
            <w:pPr>
              <w:spacing w:after="0" w:line="240" w:lineRule="auto"/>
              <w:jc w:val="center"/>
              <w:rPr>
                <w:rFonts w:ascii="Times New Roman" w:hAnsi="Times New Roman" w:cs="Times New Roman"/>
              </w:rPr>
            </w:pPr>
          </w:p>
        </w:tc>
        <w:tc>
          <w:tcPr>
            <w:tcW w:w="992" w:type="dxa"/>
            <w:tcBorders>
              <w:left w:val="single" w:sz="2" w:space="0" w:color="auto"/>
              <w:bottom w:val="single" w:sz="2" w:space="0" w:color="auto"/>
              <w:right w:val="single" w:sz="2" w:space="0" w:color="auto"/>
            </w:tcBorders>
            <w:vAlign w:val="center"/>
          </w:tcPr>
          <w:p w14:paraId="76525696" w14:textId="77777777" w:rsidR="00777A73" w:rsidRPr="004E236D" w:rsidRDefault="00777A73" w:rsidP="00777A73">
            <w:pPr>
              <w:spacing w:after="0" w:line="240" w:lineRule="auto"/>
              <w:jc w:val="center"/>
              <w:rPr>
                <w:rFonts w:ascii="Times New Roman" w:hAnsi="Times New Roman" w:cs="Times New Roman"/>
              </w:rPr>
            </w:pPr>
          </w:p>
        </w:tc>
        <w:tc>
          <w:tcPr>
            <w:tcW w:w="1560" w:type="dxa"/>
            <w:tcBorders>
              <w:left w:val="single" w:sz="2" w:space="0" w:color="auto"/>
              <w:bottom w:val="single" w:sz="2" w:space="0" w:color="auto"/>
              <w:right w:val="single" w:sz="2" w:space="0" w:color="auto"/>
            </w:tcBorders>
            <w:vAlign w:val="center"/>
          </w:tcPr>
          <w:p w14:paraId="4FD0A73C" w14:textId="77777777" w:rsidR="00777A73" w:rsidRPr="004E236D" w:rsidRDefault="00777A73" w:rsidP="00777A73">
            <w:pPr>
              <w:spacing w:after="0" w:line="240" w:lineRule="auto"/>
              <w:jc w:val="center"/>
              <w:rPr>
                <w:rFonts w:ascii="Times New Roman" w:hAnsi="Times New Roman" w:cs="Times New Roman"/>
              </w:rPr>
            </w:pPr>
          </w:p>
        </w:tc>
        <w:tc>
          <w:tcPr>
            <w:tcW w:w="1494" w:type="dxa"/>
            <w:tcBorders>
              <w:top w:val="single" w:sz="2" w:space="0" w:color="auto"/>
              <w:left w:val="single" w:sz="2" w:space="0" w:color="auto"/>
              <w:bottom w:val="single" w:sz="2" w:space="0" w:color="auto"/>
              <w:right w:val="single" w:sz="2" w:space="0" w:color="auto"/>
            </w:tcBorders>
            <w:vAlign w:val="center"/>
          </w:tcPr>
          <w:p w14:paraId="12AC949F" w14:textId="77777777" w:rsidR="00777A73" w:rsidRPr="004E236D" w:rsidRDefault="00777A73" w:rsidP="00777A73">
            <w:pPr>
              <w:spacing w:after="0" w:line="240" w:lineRule="auto"/>
              <w:jc w:val="center"/>
              <w:rPr>
                <w:rFonts w:ascii="Times New Roman" w:hAnsi="Times New Roman" w:cs="Times New Roman"/>
              </w:rPr>
            </w:pPr>
          </w:p>
        </w:tc>
      </w:tr>
      <w:tr w:rsidR="004E236D" w:rsidRPr="004E236D" w14:paraId="681BCBBF" w14:textId="77777777" w:rsidTr="00777A73">
        <w:trPr>
          <w:trHeight w:val="340"/>
          <w:jc w:val="center"/>
        </w:trPr>
        <w:tc>
          <w:tcPr>
            <w:tcW w:w="3291" w:type="dxa"/>
            <w:tcBorders>
              <w:top w:val="single" w:sz="2" w:space="0" w:color="auto"/>
              <w:left w:val="single" w:sz="2" w:space="0" w:color="auto"/>
              <w:bottom w:val="single" w:sz="2" w:space="0" w:color="auto"/>
              <w:right w:val="single" w:sz="2" w:space="0" w:color="auto"/>
            </w:tcBorders>
            <w:vAlign w:val="center"/>
          </w:tcPr>
          <w:p w14:paraId="6459BB9D" w14:textId="77777777" w:rsidR="00777A73" w:rsidRPr="004E236D" w:rsidRDefault="00777A73" w:rsidP="00777A73">
            <w:pPr>
              <w:spacing w:after="0" w:line="240" w:lineRule="auto"/>
              <w:rPr>
                <w:rFonts w:ascii="Times New Roman" w:hAnsi="Times New Roman" w:cs="Times New Roman"/>
              </w:rPr>
            </w:pPr>
          </w:p>
        </w:tc>
        <w:tc>
          <w:tcPr>
            <w:tcW w:w="5889" w:type="dxa"/>
            <w:gridSpan w:val="5"/>
            <w:tcBorders>
              <w:top w:val="single" w:sz="2" w:space="0" w:color="auto"/>
              <w:left w:val="single" w:sz="2" w:space="0" w:color="auto"/>
              <w:bottom w:val="single" w:sz="2" w:space="0" w:color="auto"/>
              <w:right w:val="single" w:sz="2" w:space="0" w:color="auto"/>
            </w:tcBorders>
            <w:vAlign w:val="center"/>
          </w:tcPr>
          <w:p w14:paraId="617F5173" w14:textId="77777777" w:rsidR="00777A73" w:rsidRPr="004E236D" w:rsidRDefault="00777A73" w:rsidP="00777A73">
            <w:pPr>
              <w:spacing w:after="0" w:line="240" w:lineRule="auto"/>
              <w:ind w:left="-124"/>
              <w:jc w:val="center"/>
              <w:rPr>
                <w:rFonts w:ascii="Times New Roman" w:hAnsi="Times New Roman" w:cs="Times New Roman"/>
                <w:b/>
              </w:rPr>
            </w:pPr>
            <w:r w:rsidRPr="004E236D">
              <w:rPr>
                <w:rFonts w:ascii="Times New Roman" w:hAnsi="Times New Roman" w:cs="Times New Roman"/>
                <w:b/>
              </w:rPr>
              <w:t xml:space="preserve">Limitný emisný faktor </w:t>
            </w:r>
          </w:p>
          <w:p w14:paraId="6C648A55" w14:textId="77777777" w:rsidR="00777A73" w:rsidRPr="004E236D" w:rsidRDefault="00777A73" w:rsidP="00777A73">
            <w:pPr>
              <w:spacing w:after="0" w:line="240" w:lineRule="auto"/>
              <w:ind w:left="-124"/>
              <w:jc w:val="center"/>
              <w:rPr>
                <w:rFonts w:ascii="Times New Roman" w:hAnsi="Times New Roman" w:cs="Times New Roman"/>
              </w:rPr>
            </w:pPr>
            <w:r w:rsidRPr="004E236D">
              <w:rPr>
                <w:rFonts w:ascii="Times New Roman" w:hAnsi="Times New Roman" w:cs="Times New Roman"/>
                <w:b/>
              </w:rPr>
              <w:t>Σ ZL 1. podskupiny 4. Skupiny</w:t>
            </w:r>
            <w:r w:rsidRPr="004E236D">
              <w:rPr>
                <w:rFonts w:ascii="Times New Roman" w:hAnsi="Times New Roman" w:cs="Times New Roman"/>
                <w:b/>
                <w:vertAlign w:val="superscript"/>
              </w:rPr>
              <w:t>7</w:t>
            </w:r>
            <w:r w:rsidRPr="004E236D">
              <w:rPr>
                <w:rFonts w:ascii="Times New Roman" w:hAnsi="Times New Roman" w:cs="Times New Roman"/>
              </w:rPr>
              <w:t>)</w:t>
            </w:r>
          </w:p>
        </w:tc>
      </w:tr>
      <w:tr w:rsidR="004E236D" w:rsidRPr="004E236D" w14:paraId="1AAD9497" w14:textId="77777777" w:rsidTr="00777A73">
        <w:trPr>
          <w:trHeight w:val="340"/>
          <w:jc w:val="center"/>
        </w:trPr>
        <w:tc>
          <w:tcPr>
            <w:tcW w:w="3291" w:type="dxa"/>
            <w:tcBorders>
              <w:top w:val="single" w:sz="2" w:space="0" w:color="auto"/>
              <w:left w:val="single" w:sz="2" w:space="0" w:color="auto"/>
              <w:bottom w:val="single" w:sz="2" w:space="0" w:color="auto"/>
              <w:right w:val="single" w:sz="2" w:space="0" w:color="auto"/>
            </w:tcBorders>
            <w:vAlign w:val="center"/>
          </w:tcPr>
          <w:p w14:paraId="0D645BBF"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Lisy</w:t>
            </w:r>
            <w:r w:rsidRPr="004E236D">
              <w:rPr>
                <w:rFonts w:ascii="Times New Roman" w:hAnsi="Times New Roman" w:cs="Times New Roman"/>
                <w:vertAlign w:val="superscript"/>
              </w:rPr>
              <w:t>6</w:t>
            </w:r>
            <w:r w:rsidRPr="004E236D">
              <w:rPr>
                <w:rFonts w:ascii="Times New Roman" w:hAnsi="Times New Roman" w:cs="Times New Roman"/>
              </w:rPr>
              <w:t>)</w:t>
            </w:r>
            <w:r w:rsidRPr="004E236D">
              <w:rPr>
                <w:rFonts w:ascii="Times New Roman" w:hAnsi="Times New Roman" w:cs="Times New Roman"/>
                <w:vertAlign w:val="superscript"/>
              </w:rPr>
              <w:t xml:space="preserve"> </w:t>
            </w:r>
          </w:p>
        </w:tc>
        <w:tc>
          <w:tcPr>
            <w:tcW w:w="5889" w:type="dxa"/>
            <w:gridSpan w:val="5"/>
            <w:tcBorders>
              <w:top w:val="single" w:sz="2" w:space="0" w:color="auto"/>
              <w:left w:val="single" w:sz="2" w:space="0" w:color="auto"/>
              <w:bottom w:val="single" w:sz="2" w:space="0" w:color="auto"/>
              <w:right w:val="single" w:sz="2" w:space="0" w:color="auto"/>
            </w:tcBorders>
            <w:vAlign w:val="center"/>
          </w:tcPr>
          <w:p w14:paraId="5E205D71" w14:textId="77777777" w:rsidR="00777A73" w:rsidRPr="004E236D" w:rsidRDefault="00777A73" w:rsidP="00777A73">
            <w:pPr>
              <w:spacing w:after="0" w:line="240" w:lineRule="auto"/>
              <w:ind w:left="-124"/>
              <w:jc w:val="center"/>
              <w:rPr>
                <w:rFonts w:ascii="Times New Roman" w:hAnsi="Times New Roman" w:cs="Times New Roman"/>
              </w:rPr>
            </w:pPr>
            <w:r w:rsidRPr="004E236D">
              <w:rPr>
                <w:rFonts w:ascii="Times New Roman" w:hAnsi="Times New Roman" w:cs="Times New Roman"/>
              </w:rPr>
              <w:t>0,06 kg/m</w:t>
            </w:r>
            <w:r w:rsidRPr="004E236D">
              <w:rPr>
                <w:rFonts w:ascii="Times New Roman" w:hAnsi="Times New Roman" w:cs="Times New Roman"/>
                <w:vertAlign w:val="superscript"/>
              </w:rPr>
              <w:t>3</w:t>
            </w:r>
            <w:r w:rsidRPr="004E236D">
              <w:rPr>
                <w:rFonts w:ascii="Times New Roman" w:hAnsi="Times New Roman" w:cs="Times New Roman"/>
              </w:rPr>
              <w:t xml:space="preserve"> vyrobených dosák</w:t>
            </w:r>
          </w:p>
        </w:tc>
      </w:tr>
    </w:tbl>
    <w:p w14:paraId="102A24D9" w14:textId="77777777" w:rsidR="00777A73" w:rsidRPr="004E236D" w:rsidRDefault="00777A73" w:rsidP="00777A73">
      <w:pPr>
        <w:autoSpaceDE w:val="0"/>
        <w:autoSpaceDN w:val="0"/>
        <w:adjustRightInd w:val="0"/>
        <w:spacing w:before="120" w:after="0" w:line="240" w:lineRule="auto"/>
        <w:rPr>
          <w:rFonts w:ascii="Times New Roman" w:hAnsi="Times New Roman" w:cs="Times New Roman"/>
        </w:rPr>
      </w:pPr>
      <w:r w:rsidRPr="004E236D">
        <w:rPr>
          <w:rFonts w:ascii="Times New Roman" w:hAnsi="Times New Roman" w:cs="Times New Roman"/>
        </w:rPr>
        <w:t>Použité pojmy:</w:t>
      </w:r>
    </w:p>
    <w:p w14:paraId="3BD450F4" w14:textId="77777777" w:rsidR="00777A73" w:rsidRPr="004E236D" w:rsidRDefault="00777A73" w:rsidP="00777A73">
      <w:pPr>
        <w:autoSpaceDE w:val="0"/>
        <w:autoSpaceDN w:val="0"/>
        <w:adjustRightInd w:val="0"/>
        <w:spacing w:after="0" w:line="240" w:lineRule="auto"/>
        <w:rPr>
          <w:rFonts w:ascii="Times New Roman" w:hAnsi="Times New Roman" w:cs="Times New Roman"/>
        </w:rPr>
      </w:pPr>
      <w:r w:rsidRPr="004E236D">
        <w:rPr>
          <w:rFonts w:ascii="Times New Roman" w:hAnsi="Times New Roman" w:cs="Times New Roman"/>
        </w:rPr>
        <w:t>DVD – drevovláknitá doska je doskový materiál s nominálnou hrúbkou najmenej 1,5 mm, vyrobený z lignocelulózových vlákien s použitím tepla a/alebo tlaku. Medzi drevovláknité dosky patria dosky vyrábané mokrým procesom (tvrdá drevovláknitá doska, polotvrdá doska, mäkká drevovláknitá doska) a drevovláknité dosky vyrábané suchým procesom (MDF).</w:t>
      </w:r>
    </w:p>
    <w:p w14:paraId="5B327C5A" w14:textId="77777777" w:rsidR="00777A73" w:rsidRPr="004E236D" w:rsidRDefault="00777A73" w:rsidP="00777A73">
      <w:pPr>
        <w:autoSpaceDE w:val="0"/>
        <w:autoSpaceDN w:val="0"/>
        <w:adjustRightInd w:val="0"/>
        <w:spacing w:after="0" w:line="240" w:lineRule="auto"/>
        <w:rPr>
          <w:rFonts w:ascii="Times New Roman" w:hAnsi="Times New Roman" w:cs="Times New Roman"/>
        </w:rPr>
      </w:pPr>
      <w:r w:rsidRPr="004E236D">
        <w:rPr>
          <w:rFonts w:ascii="Times New Roman" w:hAnsi="Times New Roman" w:cs="Times New Roman"/>
        </w:rPr>
        <w:t>PB – drevotriesková doska je doskový materiál vyrobený pôsobením tlaku a tepla z drevných triesok (drevné vločky, stružliny, hobliny, piliny a pod.) a/alebo iných lignocelulózových materiálov vo forme triesok (ľanové pazderie, konopné pazderie, bagasa a pod.) s pridaním lepidla.</w:t>
      </w:r>
    </w:p>
    <w:p w14:paraId="3AD96F1F" w14:textId="77777777" w:rsidR="00777A73" w:rsidRPr="004E236D" w:rsidRDefault="00777A73" w:rsidP="00777A73">
      <w:pPr>
        <w:autoSpaceDE w:val="0"/>
        <w:autoSpaceDN w:val="0"/>
        <w:adjustRightInd w:val="0"/>
        <w:spacing w:after="0" w:line="240" w:lineRule="auto"/>
        <w:rPr>
          <w:rFonts w:ascii="Times New Roman" w:hAnsi="Times New Roman" w:cs="Times New Roman"/>
        </w:rPr>
      </w:pPr>
      <w:r w:rsidRPr="004E236D">
        <w:rPr>
          <w:rFonts w:ascii="Times New Roman" w:hAnsi="Times New Roman" w:cs="Times New Roman"/>
        </w:rPr>
        <w:t>OSB – lisovaná doska z orientovaných mikrodýh je viacvrstvová doska vyrobená z drevných veľkoplošných triesok a spojiva. Veľkoplošné triesky vo vonkajšej vrstve sú vyrovnané a rovnobežné s bočnou alebo šírkovou stranou dosky. Veľkoplošné triesky vo vnútornej vrstve alebo vrstvách môžu mať náhodný smer alebo vyrovnanie, spravidla v pravom uhle s vonkajšou vrstvou.</w:t>
      </w:r>
    </w:p>
    <w:p w14:paraId="4288DDB7" w14:textId="77777777" w:rsidR="00777A73" w:rsidRPr="004E236D" w:rsidRDefault="00777A73" w:rsidP="00777A73">
      <w:pPr>
        <w:autoSpaceDE w:val="0"/>
        <w:autoSpaceDN w:val="0"/>
        <w:adjustRightInd w:val="0"/>
        <w:spacing w:before="120" w:after="0" w:line="240" w:lineRule="auto"/>
        <w:rPr>
          <w:rFonts w:ascii="Times New Roman" w:hAnsi="Times New Roman" w:cs="Times New Roman"/>
        </w:rPr>
      </w:pPr>
      <w:r w:rsidRPr="004E236D">
        <w:rPr>
          <w:rFonts w:ascii="Times New Roman" w:hAnsi="Times New Roman" w:cs="Times New Roman"/>
        </w:rPr>
        <w:t>Poznámky:</w:t>
      </w:r>
    </w:p>
    <w:p w14:paraId="17AE8D13" w14:textId="77777777" w:rsidR="00777A73" w:rsidRPr="004E236D" w:rsidRDefault="00777A73" w:rsidP="00777A73">
      <w:pPr>
        <w:autoSpaceDE w:val="0"/>
        <w:autoSpaceDN w:val="0"/>
        <w:adjustRightInd w:val="0"/>
        <w:spacing w:before="120" w:after="0" w:line="240" w:lineRule="auto"/>
        <w:rPr>
          <w:rFonts w:ascii="Times New Roman" w:hAnsi="Times New Roman" w:cs="Times New Roman"/>
        </w:rPr>
      </w:pPr>
      <w:r w:rsidRPr="004E236D">
        <w:rPr>
          <w:rFonts w:ascii="Times New Roman" w:hAnsi="Times New Roman" w:cs="Times New Roman"/>
        </w:rPr>
        <w:t>1) Platí pre odpadový plyn zo sušiarni triesok a pilín s nepriamym procesným ohrevom.</w:t>
      </w:r>
    </w:p>
    <w:p w14:paraId="1E66D258" w14:textId="77777777" w:rsidR="00777A73" w:rsidRPr="004E236D" w:rsidRDefault="00777A73" w:rsidP="00777A73">
      <w:pPr>
        <w:autoSpaceDE w:val="0"/>
        <w:autoSpaceDN w:val="0"/>
        <w:adjustRightInd w:val="0"/>
        <w:spacing w:after="0" w:line="240" w:lineRule="auto"/>
        <w:ind w:left="284" w:hanging="284"/>
        <w:jc w:val="both"/>
        <w:rPr>
          <w:rFonts w:ascii="Times New Roman" w:hAnsi="Times New Roman" w:cs="Times New Roman"/>
        </w:rPr>
      </w:pPr>
      <w:r w:rsidRPr="004E236D">
        <w:rPr>
          <w:rFonts w:ascii="Times New Roman" w:hAnsi="Times New Roman" w:cs="Times New Roman"/>
        </w:rPr>
        <w:t>2) Platí pre sušiareň triesok a pilín s priamym procesným ohrevom.</w:t>
      </w:r>
    </w:p>
    <w:p w14:paraId="69A03589" w14:textId="77777777" w:rsidR="00777A73" w:rsidRPr="004E236D" w:rsidRDefault="00777A73" w:rsidP="00777A73">
      <w:pPr>
        <w:autoSpaceDE w:val="0"/>
        <w:autoSpaceDN w:val="0"/>
        <w:adjustRightInd w:val="0"/>
        <w:spacing w:after="0" w:line="240" w:lineRule="auto"/>
        <w:ind w:left="284" w:hanging="284"/>
        <w:jc w:val="both"/>
        <w:rPr>
          <w:rFonts w:ascii="Times New Roman" w:hAnsi="Times New Roman" w:cs="Times New Roman"/>
        </w:rPr>
      </w:pPr>
      <w:r w:rsidRPr="004E236D">
        <w:rPr>
          <w:rFonts w:ascii="Times New Roman" w:hAnsi="Times New Roman" w:cs="Times New Roman"/>
        </w:rPr>
        <w:t>3) Platí ak sa ako prevažujúca surovina technicky preukázateľne na úrovni 60 % podielu používa borovica; pri kontinuálnom meraní sa uvedená hodnota uplatňuje ako priemerná 96 hodinová hodnota.</w:t>
      </w:r>
    </w:p>
    <w:p w14:paraId="4232B21E" w14:textId="77777777" w:rsidR="00777A73" w:rsidRPr="004E236D" w:rsidRDefault="00777A73" w:rsidP="00777A73">
      <w:pPr>
        <w:autoSpaceDE w:val="0"/>
        <w:autoSpaceDN w:val="0"/>
        <w:adjustRightInd w:val="0"/>
        <w:spacing w:after="0" w:line="240" w:lineRule="auto"/>
        <w:ind w:left="284" w:hanging="284"/>
        <w:jc w:val="both"/>
        <w:rPr>
          <w:rFonts w:ascii="Times New Roman" w:hAnsi="Times New Roman" w:cs="Times New Roman"/>
        </w:rPr>
      </w:pPr>
      <w:r w:rsidRPr="004E236D">
        <w:rPr>
          <w:rFonts w:ascii="Times New Roman" w:hAnsi="Times New Roman" w:cs="Times New Roman"/>
        </w:rPr>
        <w:t>4) Pre močovino-formaldehydové a melamín-formaldehydové lepidlá platí emisný limit pre formaldehyd; pre fenol-formaldehydové lepidlá platí emisný limit pre súčet hmotnostných koncentrácií fenolu a formaldehydu.</w:t>
      </w:r>
    </w:p>
    <w:p w14:paraId="2DE81193" w14:textId="77777777" w:rsidR="00777A73" w:rsidRPr="004E236D" w:rsidRDefault="00777A73" w:rsidP="00777A73">
      <w:pPr>
        <w:autoSpaceDE w:val="0"/>
        <w:autoSpaceDN w:val="0"/>
        <w:adjustRightInd w:val="0"/>
        <w:spacing w:after="0" w:line="240" w:lineRule="auto"/>
        <w:ind w:left="284" w:hanging="284"/>
        <w:jc w:val="both"/>
        <w:rPr>
          <w:rFonts w:ascii="Times New Roman" w:hAnsi="Times New Roman" w:cs="Times New Roman"/>
        </w:rPr>
      </w:pPr>
      <w:r w:rsidRPr="004E236D">
        <w:rPr>
          <w:rFonts w:ascii="Times New Roman" w:hAnsi="Times New Roman" w:cs="Times New Roman"/>
        </w:rPr>
        <w:t>5) Pre zariadenia povolené do 31. decembra 2020 emisný limit platí od 1. januára 2023.</w:t>
      </w:r>
    </w:p>
    <w:p w14:paraId="3AF704BA" w14:textId="77777777" w:rsidR="00777A73" w:rsidRPr="004E236D" w:rsidRDefault="00777A73" w:rsidP="00777A73">
      <w:pPr>
        <w:autoSpaceDE w:val="0"/>
        <w:autoSpaceDN w:val="0"/>
        <w:adjustRightInd w:val="0"/>
        <w:spacing w:after="0" w:line="240" w:lineRule="auto"/>
        <w:ind w:left="284" w:hanging="284"/>
        <w:jc w:val="both"/>
        <w:rPr>
          <w:rFonts w:ascii="Times New Roman" w:hAnsi="Times New Roman" w:cs="Times New Roman"/>
        </w:rPr>
      </w:pPr>
      <w:r w:rsidRPr="004E236D">
        <w:rPr>
          <w:rFonts w:ascii="Times New Roman" w:hAnsi="Times New Roman" w:cs="Times New Roman"/>
        </w:rPr>
        <w:t>6) Platí pre zariadenia na výrobu aglomerovaných plošných materiálov (PB, DVD a preglejky) a iných plošných materiálov okrem zariadení s činnosťou podľa prílohy č. 6 IV. bodu 15. bod.</w:t>
      </w:r>
    </w:p>
    <w:p w14:paraId="317D229F" w14:textId="77777777" w:rsidR="00777A73" w:rsidRPr="004E236D" w:rsidRDefault="00777A73" w:rsidP="00777A73">
      <w:pPr>
        <w:autoSpaceDE w:val="0"/>
        <w:autoSpaceDN w:val="0"/>
        <w:adjustRightInd w:val="0"/>
        <w:spacing w:after="0" w:line="240" w:lineRule="auto"/>
        <w:ind w:left="284" w:hanging="284"/>
        <w:jc w:val="both"/>
        <w:rPr>
          <w:rFonts w:ascii="Times New Roman" w:hAnsi="Times New Roman" w:cs="Times New Roman"/>
        </w:rPr>
      </w:pPr>
      <w:r w:rsidRPr="004E236D">
        <w:rPr>
          <w:rFonts w:ascii="Times New Roman" w:hAnsi="Times New Roman" w:cs="Times New Roman"/>
        </w:rPr>
        <w:lastRenderedPageBreak/>
        <w:t>7) Platí ako mesačná priemerná hodnota; pre močovino-formaldehydové a melamín-formaldehydové lepidlá platí emisný limit pre formaldehyd; pre fenol-formaldehydové lepidlá platí emisný limit pre súčet hmotnostných koncentrácií fenolu a formaldehydu.</w:t>
      </w:r>
    </w:p>
    <w:p w14:paraId="28A5F971" w14:textId="77777777" w:rsidR="00777A73" w:rsidRPr="004E236D" w:rsidRDefault="00777A73" w:rsidP="00777A73">
      <w:pPr>
        <w:spacing w:after="120" w:line="240" w:lineRule="auto"/>
        <w:rPr>
          <w:rFonts w:ascii="Times New Roman" w:hAnsi="Times New Roman" w:cs="Times New Roman"/>
          <w:strike/>
        </w:rPr>
      </w:pPr>
    </w:p>
    <w:p w14:paraId="025F2910" w14:textId="77777777" w:rsidR="00777A73" w:rsidRPr="004E236D" w:rsidRDefault="00777A73" w:rsidP="00777A73">
      <w:pPr>
        <w:rPr>
          <w:rFonts w:ascii="Times New Roman" w:hAnsi="Times New Roman" w:cs="Times New Roman"/>
          <w:b/>
        </w:rPr>
      </w:pPr>
      <w:r w:rsidRPr="004E236D">
        <w:rPr>
          <w:rFonts w:ascii="Times New Roman" w:hAnsi="Times New Roman" w:cs="Times New Roman"/>
          <w:b/>
        </w:rPr>
        <w:t>2.   VÝROBA A RAFINÁCIA CUKRU</w:t>
      </w:r>
    </w:p>
    <w:p w14:paraId="17B70975" w14:textId="77777777" w:rsidR="00777A73" w:rsidRPr="004E236D" w:rsidRDefault="00777A73" w:rsidP="00777A73">
      <w:pPr>
        <w:rPr>
          <w:rFonts w:ascii="Times New Roman" w:hAnsi="Times New Roman" w:cs="Times New Roman"/>
          <w:b/>
        </w:rPr>
      </w:pPr>
      <w:r w:rsidRPr="004E236D">
        <w:rPr>
          <w:rFonts w:ascii="Times New Roman" w:hAnsi="Times New Roman" w:cs="Times New Roman"/>
          <w:b/>
        </w:rPr>
        <w:t xml:space="preserve">2.1 Emisné limity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71"/>
        <w:gridCol w:w="4917"/>
      </w:tblGrid>
      <w:tr w:rsidR="004E236D" w:rsidRPr="004E236D" w14:paraId="4145298E" w14:textId="77777777" w:rsidTr="00777A73">
        <w:trPr>
          <w:trHeight w:val="457"/>
          <w:jc w:val="center"/>
        </w:trPr>
        <w:tc>
          <w:tcPr>
            <w:tcW w:w="4320" w:type="dxa"/>
            <w:vAlign w:val="center"/>
          </w:tcPr>
          <w:p w14:paraId="63F27B49" w14:textId="77777777" w:rsidR="00777A73" w:rsidRPr="004E236D" w:rsidRDefault="00777A73" w:rsidP="00777A73">
            <w:pPr>
              <w:spacing w:after="0" w:line="240" w:lineRule="auto"/>
              <w:ind w:right="72"/>
              <w:rPr>
                <w:rFonts w:ascii="Times New Roman" w:hAnsi="Times New Roman" w:cs="Times New Roman"/>
              </w:rPr>
            </w:pPr>
            <w:r w:rsidRPr="004E236D">
              <w:rPr>
                <w:rFonts w:ascii="Times New Roman" w:hAnsi="Times New Roman" w:cs="Times New Roman"/>
                <w:b/>
              </w:rPr>
              <w:t>Podmienky platnosti EL</w:t>
            </w:r>
          </w:p>
        </w:tc>
        <w:tc>
          <w:tcPr>
            <w:tcW w:w="4860" w:type="dxa"/>
            <w:vAlign w:val="center"/>
          </w:tcPr>
          <w:p w14:paraId="68708FAF"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Štandardné stavové podmienky, vlhký plyn</w:t>
            </w:r>
          </w:p>
        </w:tc>
      </w:tr>
      <w:tr w:rsidR="004E236D" w:rsidRPr="004E236D" w14:paraId="55B61AC4" w14:textId="77777777" w:rsidTr="00777A73">
        <w:trPr>
          <w:trHeight w:val="397"/>
          <w:jc w:val="center"/>
        </w:trPr>
        <w:tc>
          <w:tcPr>
            <w:tcW w:w="4320" w:type="dxa"/>
            <w:vMerge w:val="restart"/>
            <w:vAlign w:val="center"/>
          </w:tcPr>
          <w:p w14:paraId="15580587"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b/>
              </w:rPr>
              <w:t>Časť zdroja</w:t>
            </w:r>
          </w:p>
        </w:tc>
        <w:tc>
          <w:tcPr>
            <w:tcW w:w="4860" w:type="dxa"/>
            <w:vAlign w:val="center"/>
          </w:tcPr>
          <w:p w14:paraId="6CD8D6D2"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b/>
              </w:rPr>
              <w:t xml:space="preserve">Emisný limit </w:t>
            </w:r>
            <w:r w:rsidRPr="004E236D">
              <w:rPr>
                <w:rFonts w:ascii="Times New Roman" w:hAnsi="Times New Roman" w:cs="Times New Roman"/>
                <w:b/>
              </w:rPr>
              <w:sym w:font="Symbol" w:char="F05B"/>
            </w:r>
            <w:r w:rsidRPr="004E236D">
              <w:rPr>
                <w:rFonts w:ascii="Times New Roman" w:hAnsi="Times New Roman" w:cs="Times New Roman"/>
                <w:b/>
              </w:rPr>
              <w:t>mg/m</w:t>
            </w:r>
            <w:r w:rsidRPr="004E236D">
              <w:rPr>
                <w:rFonts w:ascii="Times New Roman" w:hAnsi="Times New Roman" w:cs="Times New Roman"/>
                <w:b/>
                <w:vertAlign w:val="superscript"/>
              </w:rPr>
              <w:t>3</w:t>
            </w:r>
            <w:r w:rsidRPr="004E236D">
              <w:rPr>
                <w:rFonts w:ascii="Times New Roman" w:hAnsi="Times New Roman" w:cs="Times New Roman"/>
                <w:b/>
              </w:rPr>
              <w:sym w:font="Symbol" w:char="F05D"/>
            </w:r>
          </w:p>
        </w:tc>
      </w:tr>
      <w:tr w:rsidR="004E236D" w:rsidRPr="004E236D" w14:paraId="59233AED" w14:textId="77777777" w:rsidTr="00777A73">
        <w:trPr>
          <w:trHeight w:val="397"/>
          <w:jc w:val="center"/>
        </w:trPr>
        <w:tc>
          <w:tcPr>
            <w:tcW w:w="4320" w:type="dxa"/>
            <w:vMerge/>
          </w:tcPr>
          <w:p w14:paraId="462DC15F" w14:textId="77777777" w:rsidR="00777A73" w:rsidRPr="004E236D" w:rsidRDefault="00777A73" w:rsidP="00777A73">
            <w:pPr>
              <w:spacing w:after="0" w:line="240" w:lineRule="auto"/>
              <w:rPr>
                <w:rFonts w:ascii="Times New Roman" w:hAnsi="Times New Roman" w:cs="Times New Roman"/>
              </w:rPr>
            </w:pPr>
          </w:p>
        </w:tc>
        <w:tc>
          <w:tcPr>
            <w:tcW w:w="4860" w:type="dxa"/>
            <w:vAlign w:val="center"/>
          </w:tcPr>
          <w:p w14:paraId="64603020" w14:textId="77777777" w:rsidR="00777A73" w:rsidRPr="004E236D" w:rsidRDefault="00777A73" w:rsidP="00777A73">
            <w:pPr>
              <w:spacing w:after="0" w:line="240" w:lineRule="auto"/>
              <w:jc w:val="center"/>
              <w:rPr>
                <w:rFonts w:ascii="Times New Roman" w:hAnsi="Times New Roman" w:cs="Times New Roman"/>
                <w:b/>
              </w:rPr>
            </w:pPr>
            <w:r w:rsidRPr="004E236D">
              <w:rPr>
                <w:rFonts w:ascii="Times New Roman" w:hAnsi="Times New Roman" w:cs="Times New Roman"/>
                <w:b/>
              </w:rPr>
              <w:t>TZL</w:t>
            </w:r>
          </w:p>
        </w:tc>
      </w:tr>
      <w:tr w:rsidR="00777A73" w:rsidRPr="004E236D" w14:paraId="32C3444F" w14:textId="77777777" w:rsidTr="00777A73">
        <w:trPr>
          <w:trHeight w:val="397"/>
          <w:jc w:val="center"/>
        </w:trPr>
        <w:tc>
          <w:tcPr>
            <w:tcW w:w="4320" w:type="dxa"/>
            <w:vAlign w:val="center"/>
          </w:tcPr>
          <w:p w14:paraId="3798873D"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Činnosti s možnosťou vzniku TZL</w:t>
            </w:r>
          </w:p>
        </w:tc>
        <w:tc>
          <w:tcPr>
            <w:tcW w:w="4860" w:type="dxa"/>
            <w:vAlign w:val="center"/>
          </w:tcPr>
          <w:p w14:paraId="718913A3"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75</w:t>
            </w:r>
          </w:p>
        </w:tc>
      </w:tr>
    </w:tbl>
    <w:p w14:paraId="08205A5A" w14:textId="77777777" w:rsidR="00777A73" w:rsidRPr="004E236D" w:rsidRDefault="00777A73" w:rsidP="00777A73">
      <w:pPr>
        <w:rPr>
          <w:rFonts w:ascii="Times New Roman" w:hAnsi="Times New Roman" w:cs="Times New Roman"/>
        </w:rPr>
      </w:pPr>
    </w:p>
    <w:p w14:paraId="5C36E564" w14:textId="77777777" w:rsidR="00777A73" w:rsidRPr="004E236D" w:rsidRDefault="00777A73" w:rsidP="00777A73">
      <w:pPr>
        <w:rPr>
          <w:rFonts w:ascii="Times New Roman" w:hAnsi="Times New Roman" w:cs="Times New Roman"/>
          <w:b/>
        </w:rPr>
      </w:pPr>
      <w:r w:rsidRPr="004E236D">
        <w:rPr>
          <w:rFonts w:ascii="Times New Roman" w:hAnsi="Times New Roman" w:cs="Times New Roman"/>
          <w:b/>
        </w:rPr>
        <w:t>3.    SUŠIARNE POĽNOHOSPODÁRSKYCH  PRODUKTOV</w:t>
      </w:r>
    </w:p>
    <w:p w14:paraId="410B1E18" w14:textId="77777777" w:rsidR="00777A73" w:rsidRPr="004E236D" w:rsidRDefault="00777A73" w:rsidP="00777A73">
      <w:pPr>
        <w:pStyle w:val="Zarkazkladnhotextu3"/>
        <w:spacing w:before="120" w:after="0"/>
        <w:ind w:left="709" w:hanging="709"/>
        <w:rPr>
          <w:b/>
          <w:sz w:val="22"/>
          <w:szCs w:val="22"/>
        </w:rPr>
      </w:pPr>
      <w:r w:rsidRPr="004E236D">
        <w:rPr>
          <w:b/>
          <w:sz w:val="22"/>
          <w:szCs w:val="22"/>
        </w:rPr>
        <w:t xml:space="preserve">3.1  Podmienka prevádzkovania  </w:t>
      </w:r>
    </w:p>
    <w:p w14:paraId="628E66B8" w14:textId="77777777" w:rsidR="00777A73" w:rsidRPr="004E236D" w:rsidRDefault="00777A73" w:rsidP="00777A73">
      <w:pPr>
        <w:ind w:left="426"/>
        <w:jc w:val="both"/>
        <w:rPr>
          <w:rFonts w:ascii="Times New Roman" w:hAnsi="Times New Roman" w:cs="Times New Roman"/>
        </w:rPr>
      </w:pPr>
      <w:r w:rsidRPr="004E236D">
        <w:rPr>
          <w:rFonts w:ascii="Times New Roman" w:hAnsi="Times New Roman" w:cs="Times New Roman"/>
        </w:rPr>
        <w:t>V zariadeniach na sušenie možno spaľovať výlučne ZPN, skvapalnené uhľovodíkové plyny, kvapalné palivá s obsahom síry ≤ 1 % hmotnosti alebo  tuhé palivá s mernou sírnatosťou ≤ 0,5 g/MJ.</w:t>
      </w:r>
    </w:p>
    <w:p w14:paraId="0C077F2F" w14:textId="77777777" w:rsidR="00777A73" w:rsidRPr="004E236D" w:rsidRDefault="00777A73" w:rsidP="00777A73">
      <w:pPr>
        <w:spacing w:after="120" w:line="240" w:lineRule="auto"/>
        <w:rPr>
          <w:rFonts w:ascii="Times New Roman" w:hAnsi="Times New Roman" w:cs="Times New Roman"/>
          <w:b/>
        </w:rPr>
      </w:pPr>
      <w:r w:rsidRPr="004E236D">
        <w:rPr>
          <w:rFonts w:ascii="Times New Roman" w:hAnsi="Times New Roman" w:cs="Times New Roman"/>
          <w:b/>
        </w:rPr>
        <w:t>3.2    Emisné limity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435"/>
        <w:gridCol w:w="2007"/>
        <w:gridCol w:w="2404"/>
      </w:tblGrid>
      <w:tr w:rsidR="004E236D" w:rsidRPr="004E236D" w14:paraId="17DE5AB6" w14:textId="77777777" w:rsidTr="00777A73">
        <w:trPr>
          <w:trHeight w:val="340"/>
          <w:jc w:val="center"/>
        </w:trPr>
        <w:tc>
          <w:tcPr>
            <w:tcW w:w="3402" w:type="dxa"/>
            <w:tcBorders>
              <w:top w:val="single" w:sz="2" w:space="0" w:color="auto"/>
              <w:left w:val="single" w:sz="2" w:space="0" w:color="auto"/>
              <w:bottom w:val="single" w:sz="2" w:space="0" w:color="auto"/>
              <w:right w:val="single" w:sz="2" w:space="0" w:color="auto"/>
            </w:tcBorders>
            <w:vAlign w:val="center"/>
          </w:tcPr>
          <w:p w14:paraId="16A6D57D" w14:textId="77777777" w:rsidR="00777A73" w:rsidRPr="004E236D" w:rsidRDefault="00777A73" w:rsidP="00777A73">
            <w:pPr>
              <w:spacing w:after="0" w:line="240" w:lineRule="auto"/>
              <w:ind w:right="72"/>
              <w:rPr>
                <w:rFonts w:ascii="Times New Roman" w:hAnsi="Times New Roman" w:cs="Times New Roman"/>
              </w:rPr>
            </w:pPr>
            <w:r w:rsidRPr="004E236D">
              <w:rPr>
                <w:rFonts w:ascii="Times New Roman" w:hAnsi="Times New Roman" w:cs="Times New Roman"/>
                <w:b/>
              </w:rPr>
              <w:t>Podmienky platnosti EL</w:t>
            </w:r>
          </w:p>
        </w:tc>
        <w:tc>
          <w:tcPr>
            <w:tcW w:w="5778" w:type="dxa"/>
            <w:gridSpan w:val="3"/>
            <w:tcBorders>
              <w:top w:val="single" w:sz="2" w:space="0" w:color="auto"/>
              <w:left w:val="single" w:sz="2" w:space="0" w:color="auto"/>
              <w:bottom w:val="single" w:sz="2" w:space="0" w:color="auto"/>
              <w:right w:val="single" w:sz="2" w:space="0" w:color="auto"/>
            </w:tcBorders>
            <w:vAlign w:val="center"/>
          </w:tcPr>
          <w:p w14:paraId="1958E4B8"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 xml:space="preserve">Štandardné stavové podmienky, vlhký plyn, </w:t>
            </w:r>
          </w:p>
          <w:p w14:paraId="024B2530"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priamy procesný ohrev:  O</w:t>
            </w:r>
            <w:r w:rsidRPr="004E236D">
              <w:rPr>
                <w:rFonts w:ascii="Times New Roman" w:hAnsi="Times New Roman" w:cs="Times New Roman"/>
                <w:vertAlign w:val="subscript"/>
              </w:rPr>
              <w:t>2 ref</w:t>
            </w:r>
            <w:r w:rsidRPr="004E236D">
              <w:rPr>
                <w:rFonts w:ascii="Times New Roman" w:hAnsi="Times New Roman" w:cs="Times New Roman"/>
              </w:rPr>
              <w:t>: 17 % objemu  (okrem spaľovania ZPN a skvapalnených uhľovodíkových plynov)</w:t>
            </w:r>
          </w:p>
        </w:tc>
      </w:tr>
      <w:tr w:rsidR="004E236D" w:rsidRPr="004E236D" w14:paraId="1F083E72" w14:textId="77777777" w:rsidTr="00777A73">
        <w:trPr>
          <w:trHeight w:val="340"/>
          <w:jc w:val="center"/>
        </w:trPr>
        <w:tc>
          <w:tcPr>
            <w:tcW w:w="3402" w:type="dxa"/>
            <w:vMerge w:val="restart"/>
            <w:tcBorders>
              <w:top w:val="single" w:sz="2" w:space="0" w:color="auto"/>
              <w:left w:val="single" w:sz="2" w:space="0" w:color="auto"/>
              <w:bottom w:val="single" w:sz="2" w:space="0" w:color="auto"/>
              <w:right w:val="single" w:sz="2" w:space="0" w:color="auto"/>
            </w:tcBorders>
            <w:vAlign w:val="center"/>
          </w:tcPr>
          <w:p w14:paraId="484ABB68" w14:textId="77777777" w:rsidR="00777A73" w:rsidRPr="004E236D" w:rsidRDefault="00777A73" w:rsidP="00777A73">
            <w:pPr>
              <w:spacing w:after="0" w:line="240" w:lineRule="auto"/>
              <w:ind w:right="-108"/>
              <w:rPr>
                <w:rFonts w:ascii="Times New Roman" w:hAnsi="Times New Roman" w:cs="Times New Roman"/>
                <w:b/>
              </w:rPr>
            </w:pPr>
            <w:r w:rsidRPr="004E236D">
              <w:rPr>
                <w:rFonts w:ascii="Times New Roman" w:hAnsi="Times New Roman" w:cs="Times New Roman"/>
                <w:b/>
              </w:rPr>
              <w:t>Sušenie poľnohospodárskych produktov vrátane sušenia obilnín</w:t>
            </w:r>
          </w:p>
        </w:tc>
        <w:tc>
          <w:tcPr>
            <w:tcW w:w="5778" w:type="dxa"/>
            <w:gridSpan w:val="3"/>
            <w:tcBorders>
              <w:top w:val="single" w:sz="2" w:space="0" w:color="auto"/>
              <w:left w:val="single" w:sz="2" w:space="0" w:color="auto"/>
              <w:bottom w:val="single" w:sz="2" w:space="0" w:color="auto"/>
              <w:right w:val="single" w:sz="2" w:space="0" w:color="auto"/>
            </w:tcBorders>
            <w:vAlign w:val="center"/>
          </w:tcPr>
          <w:p w14:paraId="7604539A" w14:textId="77777777" w:rsidR="00777A73" w:rsidRPr="004E236D" w:rsidRDefault="00777A73" w:rsidP="00777A73">
            <w:pPr>
              <w:spacing w:after="0" w:line="240" w:lineRule="auto"/>
              <w:jc w:val="center"/>
              <w:rPr>
                <w:rFonts w:ascii="Times New Roman" w:hAnsi="Times New Roman" w:cs="Times New Roman"/>
                <w:b/>
              </w:rPr>
            </w:pPr>
            <w:r w:rsidRPr="004E236D">
              <w:rPr>
                <w:rFonts w:ascii="Times New Roman" w:hAnsi="Times New Roman" w:cs="Times New Roman"/>
                <w:b/>
              </w:rPr>
              <w:t xml:space="preserve">Emisný limit </w:t>
            </w:r>
            <w:r w:rsidRPr="004E236D">
              <w:rPr>
                <w:rFonts w:ascii="Times New Roman" w:hAnsi="Times New Roman" w:cs="Times New Roman"/>
                <w:b/>
              </w:rPr>
              <w:sym w:font="Symbol" w:char="F05B"/>
            </w:r>
            <w:r w:rsidRPr="004E236D">
              <w:rPr>
                <w:rFonts w:ascii="Times New Roman" w:hAnsi="Times New Roman" w:cs="Times New Roman"/>
                <w:b/>
              </w:rPr>
              <w:t>mg/m</w:t>
            </w:r>
            <w:r w:rsidRPr="004E236D">
              <w:rPr>
                <w:rFonts w:ascii="Times New Roman" w:hAnsi="Times New Roman" w:cs="Times New Roman"/>
                <w:b/>
                <w:vertAlign w:val="superscript"/>
              </w:rPr>
              <w:t>3</w:t>
            </w:r>
            <w:r w:rsidRPr="004E236D">
              <w:rPr>
                <w:rFonts w:ascii="Times New Roman" w:hAnsi="Times New Roman" w:cs="Times New Roman"/>
                <w:b/>
              </w:rPr>
              <w:sym w:font="Symbol" w:char="F05D"/>
            </w:r>
          </w:p>
        </w:tc>
      </w:tr>
      <w:tr w:rsidR="004E236D" w:rsidRPr="004E236D" w14:paraId="7572F66F" w14:textId="77777777" w:rsidTr="00777A73">
        <w:trPr>
          <w:trHeight w:val="340"/>
          <w:jc w:val="center"/>
        </w:trPr>
        <w:tc>
          <w:tcPr>
            <w:tcW w:w="3402" w:type="dxa"/>
            <w:vMerge/>
            <w:tcBorders>
              <w:top w:val="single" w:sz="2" w:space="0" w:color="auto"/>
              <w:left w:val="single" w:sz="2" w:space="0" w:color="auto"/>
              <w:bottom w:val="single" w:sz="2" w:space="0" w:color="auto"/>
              <w:right w:val="single" w:sz="2" w:space="0" w:color="auto"/>
            </w:tcBorders>
          </w:tcPr>
          <w:p w14:paraId="1A506CDD" w14:textId="77777777" w:rsidR="00777A73" w:rsidRPr="004E236D" w:rsidRDefault="00777A73" w:rsidP="00777A73">
            <w:pPr>
              <w:spacing w:after="0" w:line="240" w:lineRule="auto"/>
              <w:rPr>
                <w:rFonts w:ascii="Times New Roman" w:hAnsi="Times New Roman" w:cs="Times New Roman"/>
              </w:rPr>
            </w:pPr>
          </w:p>
        </w:tc>
        <w:tc>
          <w:tcPr>
            <w:tcW w:w="1418" w:type="dxa"/>
            <w:tcBorders>
              <w:top w:val="single" w:sz="2" w:space="0" w:color="auto"/>
              <w:left w:val="single" w:sz="2" w:space="0" w:color="auto"/>
              <w:bottom w:val="single" w:sz="2" w:space="0" w:color="auto"/>
              <w:right w:val="single" w:sz="2" w:space="0" w:color="auto"/>
            </w:tcBorders>
            <w:vAlign w:val="center"/>
          </w:tcPr>
          <w:p w14:paraId="1A6D1EC6" w14:textId="77777777" w:rsidR="00777A73" w:rsidRPr="004E236D" w:rsidRDefault="00777A73" w:rsidP="00777A73">
            <w:pPr>
              <w:spacing w:after="0" w:line="240" w:lineRule="auto"/>
              <w:jc w:val="center"/>
              <w:rPr>
                <w:rFonts w:ascii="Times New Roman" w:hAnsi="Times New Roman" w:cs="Times New Roman"/>
                <w:b/>
                <w:vertAlign w:val="subscript"/>
              </w:rPr>
            </w:pPr>
            <w:r w:rsidRPr="004E236D">
              <w:rPr>
                <w:rFonts w:ascii="Times New Roman" w:hAnsi="Times New Roman" w:cs="Times New Roman"/>
                <w:b/>
              </w:rPr>
              <w:t>TZL</w:t>
            </w:r>
          </w:p>
        </w:tc>
        <w:tc>
          <w:tcPr>
            <w:tcW w:w="1984" w:type="dxa"/>
            <w:tcBorders>
              <w:top w:val="single" w:sz="2" w:space="0" w:color="auto"/>
              <w:left w:val="single" w:sz="2" w:space="0" w:color="auto"/>
              <w:bottom w:val="single" w:sz="2" w:space="0" w:color="auto"/>
              <w:right w:val="single" w:sz="2" w:space="0" w:color="auto"/>
            </w:tcBorders>
            <w:vAlign w:val="center"/>
          </w:tcPr>
          <w:p w14:paraId="67424627" w14:textId="77777777" w:rsidR="00777A73" w:rsidRPr="004E236D" w:rsidRDefault="00777A73" w:rsidP="00777A73">
            <w:pPr>
              <w:spacing w:after="0" w:line="240" w:lineRule="auto"/>
              <w:jc w:val="center"/>
              <w:rPr>
                <w:rFonts w:ascii="Times New Roman" w:hAnsi="Times New Roman" w:cs="Times New Roman"/>
                <w:b/>
                <w:vertAlign w:val="subscript"/>
              </w:rPr>
            </w:pPr>
            <w:r w:rsidRPr="004E236D">
              <w:rPr>
                <w:rFonts w:ascii="Times New Roman" w:hAnsi="Times New Roman" w:cs="Times New Roman"/>
                <w:b/>
              </w:rPr>
              <w:t>NO</w:t>
            </w:r>
            <w:r w:rsidRPr="004E236D">
              <w:rPr>
                <w:rFonts w:ascii="Times New Roman" w:hAnsi="Times New Roman" w:cs="Times New Roman"/>
                <w:b/>
                <w:vertAlign w:val="subscript"/>
              </w:rPr>
              <w:t>X</w:t>
            </w:r>
          </w:p>
        </w:tc>
        <w:tc>
          <w:tcPr>
            <w:tcW w:w="2376" w:type="dxa"/>
            <w:tcBorders>
              <w:top w:val="single" w:sz="2" w:space="0" w:color="auto"/>
              <w:left w:val="single" w:sz="2" w:space="0" w:color="auto"/>
              <w:bottom w:val="single" w:sz="2" w:space="0" w:color="auto"/>
              <w:right w:val="single" w:sz="2" w:space="0" w:color="auto"/>
            </w:tcBorders>
            <w:vAlign w:val="center"/>
          </w:tcPr>
          <w:p w14:paraId="748A3728" w14:textId="77777777" w:rsidR="00777A73" w:rsidRPr="004E236D" w:rsidRDefault="00777A73" w:rsidP="00777A73">
            <w:pPr>
              <w:spacing w:after="0" w:line="240" w:lineRule="auto"/>
              <w:jc w:val="center"/>
              <w:rPr>
                <w:rFonts w:ascii="Times New Roman" w:hAnsi="Times New Roman" w:cs="Times New Roman"/>
                <w:b/>
              </w:rPr>
            </w:pPr>
            <w:r w:rsidRPr="004E236D">
              <w:rPr>
                <w:rFonts w:ascii="Times New Roman" w:hAnsi="Times New Roman" w:cs="Times New Roman"/>
                <w:b/>
              </w:rPr>
              <w:t>CO</w:t>
            </w:r>
          </w:p>
        </w:tc>
      </w:tr>
      <w:tr w:rsidR="004E236D" w:rsidRPr="004E236D" w14:paraId="21A7F2BD" w14:textId="77777777" w:rsidTr="00777A73">
        <w:trPr>
          <w:trHeight w:val="340"/>
          <w:jc w:val="center"/>
        </w:trPr>
        <w:tc>
          <w:tcPr>
            <w:tcW w:w="3402" w:type="dxa"/>
            <w:tcBorders>
              <w:top w:val="single" w:sz="2" w:space="0" w:color="auto"/>
              <w:left w:val="single" w:sz="2" w:space="0" w:color="auto"/>
              <w:bottom w:val="single" w:sz="2" w:space="0" w:color="auto"/>
              <w:right w:val="single" w:sz="2" w:space="0" w:color="auto"/>
            </w:tcBorders>
          </w:tcPr>
          <w:p w14:paraId="5664F8BC"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Sušenie s priamym procesným ohrevom</w:t>
            </w:r>
          </w:p>
        </w:tc>
        <w:tc>
          <w:tcPr>
            <w:tcW w:w="1418" w:type="dxa"/>
            <w:tcBorders>
              <w:top w:val="single" w:sz="2" w:space="0" w:color="auto"/>
              <w:left w:val="single" w:sz="2" w:space="0" w:color="auto"/>
              <w:bottom w:val="single" w:sz="2" w:space="0" w:color="auto"/>
              <w:right w:val="single" w:sz="2" w:space="0" w:color="auto"/>
            </w:tcBorders>
            <w:vAlign w:val="center"/>
          </w:tcPr>
          <w:p w14:paraId="7AA71A3D"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75</w:t>
            </w:r>
          </w:p>
        </w:tc>
        <w:tc>
          <w:tcPr>
            <w:tcW w:w="1984" w:type="dxa"/>
            <w:tcBorders>
              <w:top w:val="single" w:sz="2" w:space="0" w:color="auto"/>
              <w:left w:val="single" w:sz="2" w:space="0" w:color="auto"/>
              <w:bottom w:val="single" w:sz="2" w:space="0" w:color="auto"/>
              <w:right w:val="single" w:sz="2" w:space="0" w:color="auto"/>
            </w:tcBorders>
            <w:vAlign w:val="center"/>
          </w:tcPr>
          <w:p w14:paraId="77A67D1C" w14:textId="77777777" w:rsidR="00777A73" w:rsidRPr="004E236D" w:rsidRDefault="00777A73" w:rsidP="00777A73">
            <w:pPr>
              <w:spacing w:after="0" w:line="240" w:lineRule="auto"/>
              <w:ind w:left="-108"/>
              <w:jc w:val="center"/>
              <w:rPr>
                <w:rFonts w:ascii="Times New Roman" w:hAnsi="Times New Roman" w:cs="Times New Roman"/>
              </w:rPr>
            </w:pPr>
            <w:r w:rsidRPr="004E236D">
              <w:rPr>
                <w:rFonts w:ascii="Times New Roman" w:hAnsi="Times New Roman" w:cs="Times New Roman"/>
              </w:rPr>
              <w:t>podľa prílohy č. 7</w:t>
            </w:r>
          </w:p>
          <w:p w14:paraId="491A8B30" w14:textId="77777777" w:rsidR="00777A73" w:rsidRPr="004E236D" w:rsidRDefault="00777A73" w:rsidP="00777A73">
            <w:pPr>
              <w:spacing w:after="0" w:line="240" w:lineRule="auto"/>
              <w:jc w:val="both"/>
              <w:rPr>
                <w:rFonts w:ascii="Times New Roman" w:hAnsi="Times New Roman" w:cs="Times New Roman"/>
              </w:rPr>
            </w:pPr>
            <w:r w:rsidRPr="004E236D">
              <w:rPr>
                <w:rFonts w:ascii="Times New Roman" w:hAnsi="Times New Roman" w:cs="Times New Roman"/>
              </w:rPr>
              <w:t>časti IIA bodu 1.3 </w:t>
            </w:r>
          </w:p>
        </w:tc>
        <w:tc>
          <w:tcPr>
            <w:tcW w:w="2376" w:type="dxa"/>
            <w:tcBorders>
              <w:top w:val="single" w:sz="2" w:space="0" w:color="auto"/>
              <w:left w:val="single" w:sz="2" w:space="0" w:color="auto"/>
              <w:bottom w:val="single" w:sz="2" w:space="0" w:color="auto"/>
              <w:right w:val="single" w:sz="2" w:space="0" w:color="auto"/>
            </w:tcBorders>
            <w:vAlign w:val="center"/>
          </w:tcPr>
          <w:p w14:paraId="1A5A9F8F"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Správny orgán určí EL pre CO individuálne.</w:t>
            </w:r>
          </w:p>
        </w:tc>
      </w:tr>
      <w:tr w:rsidR="004E236D" w:rsidRPr="004E236D" w14:paraId="44EC650C" w14:textId="77777777" w:rsidTr="00777A73">
        <w:trPr>
          <w:trHeight w:val="340"/>
          <w:jc w:val="center"/>
        </w:trPr>
        <w:tc>
          <w:tcPr>
            <w:tcW w:w="3402" w:type="dxa"/>
            <w:tcBorders>
              <w:top w:val="single" w:sz="2" w:space="0" w:color="auto"/>
              <w:left w:val="single" w:sz="2" w:space="0" w:color="auto"/>
              <w:bottom w:val="single" w:sz="2" w:space="0" w:color="auto"/>
              <w:right w:val="single" w:sz="2" w:space="0" w:color="auto"/>
            </w:tcBorders>
          </w:tcPr>
          <w:p w14:paraId="43180292"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Sušenie s nepriamym procesným ohrevom</w:t>
            </w:r>
          </w:p>
        </w:tc>
        <w:tc>
          <w:tcPr>
            <w:tcW w:w="1418" w:type="dxa"/>
            <w:tcBorders>
              <w:top w:val="single" w:sz="2" w:space="0" w:color="auto"/>
              <w:left w:val="single" w:sz="2" w:space="0" w:color="auto"/>
              <w:bottom w:val="single" w:sz="2" w:space="0" w:color="auto"/>
              <w:right w:val="single" w:sz="2" w:space="0" w:color="auto"/>
            </w:tcBorders>
            <w:vAlign w:val="center"/>
          </w:tcPr>
          <w:p w14:paraId="0B276093"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75</w:t>
            </w:r>
            <w:r w:rsidRPr="004E236D">
              <w:rPr>
                <w:rFonts w:ascii="Times New Roman" w:hAnsi="Times New Roman" w:cs="Times New Roman"/>
                <w:vertAlign w:val="superscript"/>
              </w:rPr>
              <w:t>1</w:t>
            </w:r>
            <w:r w:rsidRPr="004E236D">
              <w:rPr>
                <w:rFonts w:ascii="Times New Roman" w:hAnsi="Times New Roman" w:cs="Times New Roman"/>
              </w:rPr>
              <w:t>)</w:t>
            </w:r>
          </w:p>
        </w:tc>
        <w:tc>
          <w:tcPr>
            <w:tcW w:w="1984" w:type="dxa"/>
            <w:tcBorders>
              <w:top w:val="single" w:sz="2" w:space="0" w:color="auto"/>
              <w:left w:val="single" w:sz="2" w:space="0" w:color="auto"/>
              <w:bottom w:val="single" w:sz="2" w:space="0" w:color="auto"/>
              <w:right w:val="single" w:sz="2" w:space="0" w:color="auto"/>
            </w:tcBorders>
            <w:vAlign w:val="center"/>
          </w:tcPr>
          <w:p w14:paraId="00B0B076" w14:textId="77777777" w:rsidR="00777A73" w:rsidRPr="004E236D" w:rsidRDefault="00777A73" w:rsidP="00777A73">
            <w:pPr>
              <w:spacing w:after="0" w:line="240" w:lineRule="auto"/>
              <w:jc w:val="center"/>
              <w:rPr>
                <w:rFonts w:ascii="Times New Roman" w:hAnsi="Times New Roman" w:cs="Times New Roman"/>
              </w:rPr>
            </w:pPr>
          </w:p>
        </w:tc>
        <w:tc>
          <w:tcPr>
            <w:tcW w:w="2376" w:type="dxa"/>
            <w:tcBorders>
              <w:top w:val="single" w:sz="2" w:space="0" w:color="auto"/>
              <w:left w:val="single" w:sz="2" w:space="0" w:color="auto"/>
              <w:bottom w:val="single" w:sz="2" w:space="0" w:color="auto"/>
              <w:right w:val="single" w:sz="2" w:space="0" w:color="auto"/>
            </w:tcBorders>
            <w:vAlign w:val="center"/>
          </w:tcPr>
          <w:p w14:paraId="156E562B" w14:textId="77777777" w:rsidR="00777A73" w:rsidRPr="004E236D" w:rsidRDefault="00777A73" w:rsidP="00777A73">
            <w:pPr>
              <w:spacing w:after="0" w:line="240" w:lineRule="auto"/>
              <w:jc w:val="center"/>
              <w:rPr>
                <w:rFonts w:ascii="Times New Roman" w:hAnsi="Times New Roman" w:cs="Times New Roman"/>
              </w:rPr>
            </w:pPr>
          </w:p>
        </w:tc>
      </w:tr>
    </w:tbl>
    <w:p w14:paraId="3BED4FE5" w14:textId="77777777" w:rsidR="00777A73" w:rsidRPr="004E236D" w:rsidRDefault="00777A73" w:rsidP="00777A73">
      <w:pPr>
        <w:spacing w:before="60" w:after="0" w:line="240" w:lineRule="auto"/>
        <w:rPr>
          <w:rFonts w:ascii="Times New Roman" w:hAnsi="Times New Roman" w:cs="Times New Roman"/>
        </w:rPr>
      </w:pPr>
      <w:r w:rsidRPr="004E236D">
        <w:rPr>
          <w:rFonts w:ascii="Times New Roman" w:hAnsi="Times New Roman" w:cs="Times New Roman"/>
          <w:vertAlign w:val="superscript"/>
        </w:rPr>
        <w:t>1</w:t>
      </w:r>
      <w:r w:rsidRPr="004E236D">
        <w:rPr>
          <w:rFonts w:ascii="Times New Roman" w:hAnsi="Times New Roman" w:cs="Times New Roman"/>
        </w:rPr>
        <w:t xml:space="preserve">) Platí pre odpadový plyn zo sušiaceho priestoru.   </w:t>
      </w:r>
    </w:p>
    <w:p w14:paraId="1A1ECDC6"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vertAlign w:val="superscript"/>
        </w:rPr>
        <w:t>2</w:t>
      </w:r>
      <w:r w:rsidRPr="004E236D">
        <w:rPr>
          <w:rFonts w:ascii="Times New Roman" w:hAnsi="Times New Roman" w:cs="Times New Roman"/>
        </w:rPr>
        <w:t>) Platí ako mesačná priemerná hodnota.</w:t>
      </w:r>
    </w:p>
    <w:p w14:paraId="2AC8E6A5" w14:textId="77777777" w:rsidR="00777A73" w:rsidRPr="004E236D" w:rsidRDefault="00777A73" w:rsidP="00777A73">
      <w:pPr>
        <w:rPr>
          <w:rFonts w:ascii="Times New Roman" w:hAnsi="Times New Roman" w:cs="Times New Roman"/>
        </w:rPr>
      </w:pPr>
    </w:p>
    <w:p w14:paraId="784506E1" w14:textId="77777777" w:rsidR="00777A73" w:rsidRPr="004E236D" w:rsidRDefault="00777A73" w:rsidP="00777A73">
      <w:pPr>
        <w:ind w:left="426" w:hanging="426"/>
        <w:rPr>
          <w:rFonts w:ascii="Times New Roman" w:hAnsi="Times New Roman" w:cs="Times New Roman"/>
          <w:b/>
        </w:rPr>
      </w:pPr>
      <w:r w:rsidRPr="004E236D">
        <w:rPr>
          <w:rFonts w:ascii="Times New Roman" w:hAnsi="Times New Roman" w:cs="Times New Roman"/>
          <w:b/>
        </w:rPr>
        <w:t>4.</w:t>
      </w:r>
      <w:r w:rsidRPr="004E236D">
        <w:rPr>
          <w:rFonts w:ascii="Times New Roman" w:hAnsi="Times New Roman" w:cs="Times New Roman"/>
        </w:rPr>
        <w:t xml:space="preserve">    </w:t>
      </w:r>
      <w:r w:rsidRPr="004E236D">
        <w:rPr>
          <w:rFonts w:ascii="Times New Roman" w:hAnsi="Times New Roman" w:cs="Times New Roman"/>
          <w:b/>
        </w:rPr>
        <w:t xml:space="preserve">ZARIADENIA  NA PRAŽENIE A BALENIE KÁVY,  KÁVOVÍN, KAKAOVÝCH  BÔBOV ALEBO ORIEŠKOV </w:t>
      </w:r>
    </w:p>
    <w:p w14:paraId="0B25D5C2" w14:textId="77777777" w:rsidR="00777A73" w:rsidRPr="004E236D" w:rsidRDefault="00777A73" w:rsidP="00777A73">
      <w:pPr>
        <w:numPr>
          <w:ilvl w:val="1"/>
          <w:numId w:val="183"/>
        </w:numPr>
        <w:tabs>
          <w:tab w:val="clear" w:pos="600"/>
        </w:tabs>
        <w:spacing w:after="0" w:line="240" w:lineRule="auto"/>
        <w:jc w:val="both"/>
        <w:rPr>
          <w:rFonts w:ascii="Times New Roman" w:hAnsi="Times New Roman" w:cs="Times New Roman"/>
          <w:b/>
        </w:rPr>
      </w:pPr>
      <w:r w:rsidRPr="004E236D">
        <w:rPr>
          <w:rFonts w:ascii="Times New Roman" w:hAnsi="Times New Roman" w:cs="Times New Roman"/>
          <w:b/>
        </w:rPr>
        <w:t>Technické požiadavky a podmienky prevádzkovania</w:t>
      </w:r>
    </w:p>
    <w:p w14:paraId="45863C3B" w14:textId="77777777" w:rsidR="00777A73" w:rsidRPr="004E236D" w:rsidRDefault="00777A73" w:rsidP="00777A73">
      <w:pPr>
        <w:pStyle w:val="Odsekzoznamu1"/>
        <w:numPr>
          <w:ilvl w:val="0"/>
          <w:numId w:val="196"/>
        </w:numPr>
        <w:jc w:val="both"/>
        <w:rPr>
          <w:b/>
          <w:sz w:val="22"/>
          <w:szCs w:val="22"/>
        </w:rPr>
      </w:pPr>
      <w:r w:rsidRPr="004E236D">
        <w:rPr>
          <w:b/>
          <w:sz w:val="22"/>
          <w:szCs w:val="22"/>
        </w:rPr>
        <w:t>pre praženie a balenie kávy a kávovín</w:t>
      </w:r>
    </w:p>
    <w:p w14:paraId="49C18B95" w14:textId="77777777" w:rsidR="00777A73" w:rsidRPr="004E236D" w:rsidRDefault="00777A73" w:rsidP="00777A73">
      <w:pPr>
        <w:pStyle w:val="Odsekzoznamu1"/>
        <w:numPr>
          <w:ilvl w:val="0"/>
          <w:numId w:val="196"/>
        </w:numPr>
        <w:jc w:val="both"/>
        <w:rPr>
          <w:b/>
          <w:sz w:val="22"/>
          <w:szCs w:val="22"/>
        </w:rPr>
      </w:pPr>
      <w:r w:rsidRPr="004E236D">
        <w:rPr>
          <w:b/>
          <w:sz w:val="22"/>
          <w:szCs w:val="22"/>
        </w:rPr>
        <w:t>pre praženie  a balenie kakaových  bôbov alebo orieškov </w:t>
      </w:r>
    </w:p>
    <w:p w14:paraId="2114BF67" w14:textId="77777777" w:rsidR="00777A73" w:rsidRPr="004E236D" w:rsidRDefault="00777A73" w:rsidP="00777A73">
      <w:pPr>
        <w:numPr>
          <w:ilvl w:val="0"/>
          <w:numId w:val="181"/>
        </w:numPr>
        <w:tabs>
          <w:tab w:val="clear" w:pos="624"/>
        </w:tabs>
        <w:spacing w:after="0" w:line="240" w:lineRule="auto"/>
        <w:jc w:val="both"/>
        <w:rPr>
          <w:rFonts w:ascii="Times New Roman" w:hAnsi="Times New Roman" w:cs="Times New Roman"/>
        </w:rPr>
      </w:pPr>
      <w:r w:rsidRPr="004E236D">
        <w:rPr>
          <w:rFonts w:ascii="Times New Roman" w:hAnsi="Times New Roman" w:cs="Times New Roman"/>
        </w:rPr>
        <w:t>Technologické zariadenia vrátane skladovania materiálov, pri ktorých môžu vznikať emisie pachových znečisťujúcich látok, je potrebné umiestniť do uzavretých priestorov. Odpadové plyny s obsahom pachových znečisťujúcich látok je potrebné zachytávať a odvádzať na čistenie alebo realizovať iné rovnocenné opatrenia.</w:t>
      </w:r>
    </w:p>
    <w:p w14:paraId="33FF97F4" w14:textId="77777777" w:rsidR="00777A73" w:rsidRPr="004E236D" w:rsidRDefault="00777A73" w:rsidP="00777A73">
      <w:pPr>
        <w:numPr>
          <w:ilvl w:val="0"/>
          <w:numId w:val="181"/>
        </w:numPr>
        <w:tabs>
          <w:tab w:val="clear" w:pos="624"/>
        </w:tabs>
        <w:spacing w:after="0" w:line="240" w:lineRule="auto"/>
        <w:ind w:right="-108"/>
        <w:jc w:val="both"/>
        <w:rPr>
          <w:rFonts w:ascii="Times New Roman" w:hAnsi="Times New Roman" w:cs="Times New Roman"/>
        </w:rPr>
      </w:pPr>
      <w:r w:rsidRPr="004E236D">
        <w:rPr>
          <w:rFonts w:ascii="Times New Roman" w:hAnsi="Times New Roman" w:cs="Times New Roman"/>
        </w:rPr>
        <w:t xml:space="preserve">Pri spaľovaní odpadových plynov správny orgán určí podmienky spaľovania, najmä teplotu spaľovania a potrebnú zdržnú dobu. </w:t>
      </w:r>
    </w:p>
    <w:p w14:paraId="6F7534B1" w14:textId="77777777" w:rsidR="00777A73" w:rsidRPr="004E236D" w:rsidRDefault="00777A73" w:rsidP="00777A73">
      <w:pPr>
        <w:spacing w:before="120" w:after="120" w:line="240" w:lineRule="auto"/>
        <w:rPr>
          <w:rFonts w:ascii="Times New Roman" w:hAnsi="Times New Roman" w:cs="Times New Roman"/>
          <w:b/>
        </w:rPr>
      </w:pPr>
    </w:p>
    <w:p w14:paraId="7E736E52" w14:textId="77777777" w:rsidR="00777A73" w:rsidRPr="004E236D" w:rsidRDefault="00777A73" w:rsidP="00777A73">
      <w:pPr>
        <w:spacing w:before="120" w:after="120" w:line="240" w:lineRule="auto"/>
        <w:rPr>
          <w:rFonts w:ascii="Times New Roman" w:hAnsi="Times New Roman" w:cs="Times New Roman"/>
          <w:b/>
        </w:rPr>
      </w:pPr>
    </w:p>
    <w:p w14:paraId="2D5C4217" w14:textId="77777777" w:rsidR="00777A73" w:rsidRPr="004E236D" w:rsidRDefault="00777A73" w:rsidP="00777A73">
      <w:pPr>
        <w:spacing w:before="120" w:after="120" w:line="240" w:lineRule="auto"/>
        <w:rPr>
          <w:rFonts w:ascii="Times New Roman" w:hAnsi="Times New Roman" w:cs="Times New Roman"/>
          <w:b/>
        </w:rPr>
      </w:pPr>
    </w:p>
    <w:p w14:paraId="47604166" w14:textId="77777777" w:rsidR="00777A73" w:rsidRPr="004E236D" w:rsidRDefault="00777A73" w:rsidP="00777A73">
      <w:pPr>
        <w:spacing w:before="120" w:after="120" w:line="240" w:lineRule="auto"/>
        <w:rPr>
          <w:rFonts w:ascii="Times New Roman" w:hAnsi="Times New Roman" w:cs="Times New Roman"/>
        </w:rPr>
      </w:pPr>
      <w:r w:rsidRPr="004E236D">
        <w:rPr>
          <w:rFonts w:ascii="Times New Roman" w:hAnsi="Times New Roman" w:cs="Times New Roman"/>
          <w:b/>
        </w:rPr>
        <w:lastRenderedPageBreak/>
        <w:t>4.2     Emisné limity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1"/>
        <w:gridCol w:w="2842"/>
        <w:gridCol w:w="2665"/>
      </w:tblGrid>
      <w:tr w:rsidR="004E236D" w:rsidRPr="004E236D" w14:paraId="52079D99" w14:textId="77777777" w:rsidTr="00777A73">
        <w:trPr>
          <w:trHeight w:val="340"/>
          <w:jc w:val="center"/>
        </w:trPr>
        <w:tc>
          <w:tcPr>
            <w:tcW w:w="3737" w:type="dxa"/>
            <w:vMerge w:val="restart"/>
            <w:tcBorders>
              <w:top w:val="single" w:sz="2" w:space="0" w:color="auto"/>
              <w:left w:val="single" w:sz="2" w:space="0" w:color="auto"/>
              <w:bottom w:val="single" w:sz="2" w:space="0" w:color="auto"/>
              <w:right w:val="single" w:sz="2" w:space="0" w:color="auto"/>
            </w:tcBorders>
            <w:vAlign w:val="center"/>
          </w:tcPr>
          <w:p w14:paraId="52B9C61D" w14:textId="77777777" w:rsidR="00777A73" w:rsidRPr="004E236D" w:rsidRDefault="00777A73" w:rsidP="00777A73">
            <w:pPr>
              <w:spacing w:after="0" w:line="240" w:lineRule="auto"/>
              <w:ind w:right="72"/>
              <w:rPr>
                <w:rFonts w:ascii="Times New Roman" w:hAnsi="Times New Roman" w:cs="Times New Roman"/>
              </w:rPr>
            </w:pPr>
            <w:r w:rsidRPr="004E236D">
              <w:rPr>
                <w:rFonts w:ascii="Times New Roman" w:hAnsi="Times New Roman" w:cs="Times New Roman"/>
                <w:b/>
              </w:rPr>
              <w:t>Podmienky platnosti EL</w:t>
            </w:r>
          </w:p>
        </w:tc>
        <w:tc>
          <w:tcPr>
            <w:tcW w:w="5443" w:type="dxa"/>
            <w:gridSpan w:val="2"/>
            <w:tcBorders>
              <w:top w:val="single" w:sz="2" w:space="0" w:color="auto"/>
              <w:left w:val="single" w:sz="2" w:space="0" w:color="auto"/>
              <w:bottom w:val="single" w:sz="2" w:space="0" w:color="auto"/>
              <w:right w:val="single" w:sz="2" w:space="0" w:color="auto"/>
            </w:tcBorders>
          </w:tcPr>
          <w:p w14:paraId="3BF21B21"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Štandardné stavové podmienky, vlhký plyn</w:t>
            </w:r>
          </w:p>
        </w:tc>
      </w:tr>
      <w:tr w:rsidR="004E236D" w:rsidRPr="004E236D" w14:paraId="680C793E" w14:textId="77777777" w:rsidTr="00777A73">
        <w:trPr>
          <w:trHeight w:val="340"/>
          <w:jc w:val="center"/>
        </w:trPr>
        <w:tc>
          <w:tcPr>
            <w:tcW w:w="3737" w:type="dxa"/>
            <w:vMerge/>
            <w:tcBorders>
              <w:top w:val="single" w:sz="2" w:space="0" w:color="auto"/>
              <w:left w:val="single" w:sz="2" w:space="0" w:color="auto"/>
              <w:bottom w:val="single" w:sz="2" w:space="0" w:color="auto"/>
              <w:right w:val="single" w:sz="2" w:space="0" w:color="auto"/>
            </w:tcBorders>
          </w:tcPr>
          <w:p w14:paraId="0935E3E8" w14:textId="77777777" w:rsidR="00777A73" w:rsidRPr="004E236D" w:rsidRDefault="00777A73" w:rsidP="00777A73">
            <w:pPr>
              <w:spacing w:after="0" w:line="240" w:lineRule="auto"/>
              <w:ind w:right="72"/>
              <w:rPr>
                <w:rFonts w:ascii="Times New Roman" w:hAnsi="Times New Roman" w:cs="Times New Roman"/>
                <w:b/>
              </w:rPr>
            </w:pPr>
          </w:p>
        </w:tc>
        <w:tc>
          <w:tcPr>
            <w:tcW w:w="5443" w:type="dxa"/>
            <w:gridSpan w:val="2"/>
            <w:tcBorders>
              <w:top w:val="single" w:sz="2" w:space="0" w:color="auto"/>
              <w:left w:val="single" w:sz="2" w:space="0" w:color="auto"/>
              <w:bottom w:val="single" w:sz="2" w:space="0" w:color="auto"/>
              <w:right w:val="single" w:sz="2" w:space="0" w:color="auto"/>
            </w:tcBorders>
          </w:tcPr>
          <w:p w14:paraId="7374EF47"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 xml:space="preserve">Praženie kakaových bôbov a orieškov </w:t>
            </w:r>
          </w:p>
        </w:tc>
      </w:tr>
      <w:tr w:rsidR="004E236D" w:rsidRPr="004E236D" w14:paraId="74C7968D" w14:textId="77777777" w:rsidTr="00777A73">
        <w:trPr>
          <w:trHeight w:val="340"/>
          <w:jc w:val="center"/>
        </w:trPr>
        <w:tc>
          <w:tcPr>
            <w:tcW w:w="3737" w:type="dxa"/>
            <w:vMerge w:val="restart"/>
            <w:tcBorders>
              <w:top w:val="single" w:sz="2" w:space="0" w:color="auto"/>
              <w:left w:val="single" w:sz="2" w:space="0" w:color="auto"/>
              <w:bottom w:val="single" w:sz="2" w:space="0" w:color="auto"/>
              <w:right w:val="single" w:sz="2" w:space="0" w:color="auto"/>
            </w:tcBorders>
            <w:vAlign w:val="center"/>
          </w:tcPr>
          <w:p w14:paraId="41942281"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b/>
              </w:rPr>
              <w:t>Časť zdroja</w:t>
            </w:r>
          </w:p>
        </w:tc>
        <w:tc>
          <w:tcPr>
            <w:tcW w:w="5443" w:type="dxa"/>
            <w:gridSpan w:val="2"/>
            <w:tcBorders>
              <w:top w:val="single" w:sz="2" w:space="0" w:color="auto"/>
              <w:left w:val="single" w:sz="2" w:space="0" w:color="auto"/>
              <w:bottom w:val="single" w:sz="2" w:space="0" w:color="auto"/>
              <w:right w:val="single" w:sz="2" w:space="0" w:color="auto"/>
            </w:tcBorders>
            <w:vAlign w:val="center"/>
          </w:tcPr>
          <w:p w14:paraId="6AFC86AD"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b/>
              </w:rPr>
              <w:t xml:space="preserve">Emisný limit </w:t>
            </w:r>
            <w:r w:rsidRPr="004E236D">
              <w:rPr>
                <w:rFonts w:ascii="Times New Roman" w:hAnsi="Times New Roman" w:cs="Times New Roman"/>
                <w:b/>
              </w:rPr>
              <w:sym w:font="Symbol" w:char="F05B"/>
            </w:r>
            <w:r w:rsidRPr="004E236D">
              <w:rPr>
                <w:rFonts w:ascii="Times New Roman" w:hAnsi="Times New Roman" w:cs="Times New Roman"/>
                <w:b/>
              </w:rPr>
              <w:t>mg/m</w:t>
            </w:r>
            <w:r w:rsidRPr="004E236D">
              <w:rPr>
                <w:rFonts w:ascii="Times New Roman" w:hAnsi="Times New Roman" w:cs="Times New Roman"/>
                <w:b/>
                <w:vertAlign w:val="superscript"/>
              </w:rPr>
              <w:t>3</w:t>
            </w:r>
            <w:r w:rsidRPr="004E236D">
              <w:rPr>
                <w:rFonts w:ascii="Times New Roman" w:hAnsi="Times New Roman" w:cs="Times New Roman"/>
                <w:b/>
              </w:rPr>
              <w:sym w:font="Symbol" w:char="F05D"/>
            </w:r>
          </w:p>
        </w:tc>
      </w:tr>
      <w:tr w:rsidR="004E236D" w:rsidRPr="004E236D" w14:paraId="4AAC5F6A" w14:textId="77777777" w:rsidTr="00777A73">
        <w:trPr>
          <w:trHeight w:val="340"/>
          <w:jc w:val="center"/>
        </w:trPr>
        <w:tc>
          <w:tcPr>
            <w:tcW w:w="3737" w:type="dxa"/>
            <w:vMerge/>
            <w:tcBorders>
              <w:top w:val="single" w:sz="2" w:space="0" w:color="auto"/>
              <w:left w:val="single" w:sz="2" w:space="0" w:color="auto"/>
              <w:bottom w:val="single" w:sz="2" w:space="0" w:color="auto"/>
              <w:right w:val="single" w:sz="2" w:space="0" w:color="auto"/>
            </w:tcBorders>
          </w:tcPr>
          <w:p w14:paraId="27E79B3B" w14:textId="77777777" w:rsidR="00777A73" w:rsidRPr="004E236D" w:rsidRDefault="00777A73" w:rsidP="00777A73">
            <w:pPr>
              <w:spacing w:after="0" w:line="240" w:lineRule="auto"/>
              <w:rPr>
                <w:rFonts w:ascii="Times New Roman" w:hAnsi="Times New Roman" w:cs="Times New Roman"/>
              </w:rPr>
            </w:pPr>
          </w:p>
        </w:tc>
        <w:tc>
          <w:tcPr>
            <w:tcW w:w="2809" w:type="dxa"/>
            <w:tcBorders>
              <w:top w:val="single" w:sz="2" w:space="0" w:color="auto"/>
              <w:left w:val="single" w:sz="2" w:space="0" w:color="auto"/>
              <w:bottom w:val="single" w:sz="2" w:space="0" w:color="auto"/>
              <w:right w:val="single" w:sz="2" w:space="0" w:color="auto"/>
            </w:tcBorders>
            <w:vAlign w:val="center"/>
          </w:tcPr>
          <w:p w14:paraId="7B3AF195" w14:textId="77777777" w:rsidR="00777A73" w:rsidRPr="004E236D" w:rsidRDefault="00777A73" w:rsidP="00777A73">
            <w:pPr>
              <w:spacing w:after="0" w:line="240" w:lineRule="auto"/>
              <w:jc w:val="center"/>
              <w:rPr>
                <w:rFonts w:ascii="Times New Roman" w:hAnsi="Times New Roman" w:cs="Times New Roman"/>
                <w:b/>
              </w:rPr>
            </w:pPr>
            <w:r w:rsidRPr="004E236D">
              <w:rPr>
                <w:rFonts w:ascii="Times New Roman" w:hAnsi="Times New Roman" w:cs="Times New Roman"/>
                <w:b/>
              </w:rPr>
              <w:t>TZL</w:t>
            </w:r>
          </w:p>
        </w:tc>
        <w:tc>
          <w:tcPr>
            <w:tcW w:w="2634" w:type="dxa"/>
            <w:tcBorders>
              <w:top w:val="single" w:sz="2" w:space="0" w:color="auto"/>
              <w:left w:val="single" w:sz="2" w:space="0" w:color="auto"/>
              <w:bottom w:val="single" w:sz="2" w:space="0" w:color="auto"/>
              <w:right w:val="single" w:sz="2" w:space="0" w:color="auto"/>
            </w:tcBorders>
            <w:vAlign w:val="center"/>
          </w:tcPr>
          <w:p w14:paraId="1F52E874" w14:textId="77777777" w:rsidR="00777A73" w:rsidRPr="004E236D" w:rsidRDefault="00777A73" w:rsidP="00777A73">
            <w:pPr>
              <w:spacing w:after="0" w:line="240" w:lineRule="auto"/>
              <w:jc w:val="center"/>
              <w:rPr>
                <w:rFonts w:ascii="Times New Roman" w:hAnsi="Times New Roman" w:cs="Times New Roman"/>
                <w:b/>
              </w:rPr>
            </w:pPr>
            <w:r w:rsidRPr="004E236D">
              <w:rPr>
                <w:rFonts w:ascii="Times New Roman" w:hAnsi="Times New Roman" w:cs="Times New Roman"/>
                <w:b/>
              </w:rPr>
              <w:t>TOC</w:t>
            </w:r>
          </w:p>
        </w:tc>
      </w:tr>
      <w:tr w:rsidR="004E236D" w:rsidRPr="004E236D" w14:paraId="628B7F8B" w14:textId="77777777" w:rsidTr="00777A73">
        <w:trPr>
          <w:trHeight w:val="340"/>
          <w:jc w:val="center"/>
        </w:trPr>
        <w:tc>
          <w:tcPr>
            <w:tcW w:w="3737" w:type="dxa"/>
            <w:tcBorders>
              <w:top w:val="single" w:sz="2" w:space="0" w:color="auto"/>
              <w:left w:val="single" w:sz="2" w:space="0" w:color="auto"/>
              <w:bottom w:val="single" w:sz="2" w:space="0" w:color="auto"/>
              <w:right w:val="single" w:sz="2" w:space="0" w:color="auto"/>
            </w:tcBorders>
            <w:vAlign w:val="center"/>
          </w:tcPr>
          <w:p w14:paraId="51D544F7"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 xml:space="preserve"> Praženie</w:t>
            </w:r>
          </w:p>
        </w:tc>
        <w:tc>
          <w:tcPr>
            <w:tcW w:w="2809" w:type="dxa"/>
            <w:tcBorders>
              <w:top w:val="single" w:sz="2" w:space="0" w:color="auto"/>
              <w:left w:val="single" w:sz="2" w:space="0" w:color="auto"/>
              <w:bottom w:val="single" w:sz="2" w:space="0" w:color="auto"/>
              <w:right w:val="single" w:sz="2" w:space="0" w:color="auto"/>
            </w:tcBorders>
            <w:vAlign w:val="center"/>
          </w:tcPr>
          <w:p w14:paraId="7DC3A14D"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 xml:space="preserve">20 </w:t>
            </w:r>
          </w:p>
        </w:tc>
        <w:tc>
          <w:tcPr>
            <w:tcW w:w="2634" w:type="dxa"/>
            <w:tcBorders>
              <w:top w:val="single" w:sz="2" w:space="0" w:color="auto"/>
              <w:left w:val="single" w:sz="2" w:space="0" w:color="auto"/>
              <w:bottom w:val="single" w:sz="2" w:space="0" w:color="auto"/>
              <w:right w:val="single" w:sz="2" w:space="0" w:color="auto"/>
            </w:tcBorders>
            <w:vAlign w:val="center"/>
          </w:tcPr>
          <w:p w14:paraId="5510048D"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50</w:t>
            </w:r>
          </w:p>
        </w:tc>
      </w:tr>
      <w:tr w:rsidR="004E236D" w:rsidRPr="004E236D" w14:paraId="4A127FF0" w14:textId="77777777" w:rsidTr="00777A73">
        <w:trPr>
          <w:trHeight w:val="340"/>
          <w:jc w:val="center"/>
        </w:trPr>
        <w:tc>
          <w:tcPr>
            <w:tcW w:w="3737" w:type="dxa"/>
            <w:tcBorders>
              <w:top w:val="single" w:sz="2" w:space="0" w:color="auto"/>
              <w:left w:val="single" w:sz="2" w:space="0" w:color="auto"/>
              <w:bottom w:val="single" w:sz="2" w:space="0" w:color="auto"/>
              <w:right w:val="single" w:sz="2" w:space="0" w:color="auto"/>
            </w:tcBorders>
            <w:vAlign w:val="center"/>
          </w:tcPr>
          <w:p w14:paraId="1CA8EE09"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Mletie a iné súvisiace činnosti</w:t>
            </w:r>
          </w:p>
        </w:tc>
        <w:tc>
          <w:tcPr>
            <w:tcW w:w="2809" w:type="dxa"/>
            <w:tcBorders>
              <w:top w:val="single" w:sz="2" w:space="0" w:color="auto"/>
              <w:left w:val="single" w:sz="2" w:space="0" w:color="auto"/>
              <w:bottom w:val="single" w:sz="2" w:space="0" w:color="auto"/>
              <w:right w:val="single" w:sz="2" w:space="0" w:color="auto"/>
            </w:tcBorders>
            <w:vAlign w:val="center"/>
          </w:tcPr>
          <w:p w14:paraId="17C09063"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 xml:space="preserve">20 </w:t>
            </w:r>
          </w:p>
        </w:tc>
        <w:tc>
          <w:tcPr>
            <w:tcW w:w="2634" w:type="dxa"/>
            <w:tcBorders>
              <w:top w:val="single" w:sz="2" w:space="0" w:color="auto"/>
              <w:left w:val="single" w:sz="2" w:space="0" w:color="auto"/>
              <w:bottom w:val="single" w:sz="2" w:space="0" w:color="auto"/>
              <w:right w:val="single" w:sz="2" w:space="0" w:color="auto"/>
            </w:tcBorders>
            <w:vAlign w:val="center"/>
          </w:tcPr>
          <w:p w14:paraId="516FD385" w14:textId="77777777" w:rsidR="00777A73" w:rsidRPr="004E236D" w:rsidRDefault="00777A73" w:rsidP="00777A73">
            <w:pPr>
              <w:spacing w:after="0" w:line="240" w:lineRule="auto"/>
              <w:jc w:val="center"/>
              <w:rPr>
                <w:rFonts w:ascii="Times New Roman" w:hAnsi="Times New Roman" w:cs="Times New Roman"/>
              </w:rPr>
            </w:pPr>
          </w:p>
        </w:tc>
      </w:tr>
      <w:tr w:rsidR="00777A73" w:rsidRPr="004E236D" w14:paraId="09D69903" w14:textId="77777777" w:rsidTr="00777A73">
        <w:trPr>
          <w:trHeight w:val="340"/>
          <w:jc w:val="center"/>
        </w:trPr>
        <w:tc>
          <w:tcPr>
            <w:tcW w:w="3737" w:type="dxa"/>
            <w:tcBorders>
              <w:top w:val="single" w:sz="2" w:space="0" w:color="auto"/>
              <w:left w:val="single" w:sz="2" w:space="0" w:color="auto"/>
              <w:bottom w:val="single" w:sz="2" w:space="0" w:color="auto"/>
              <w:right w:val="single" w:sz="2" w:space="0" w:color="auto"/>
            </w:tcBorders>
            <w:vAlign w:val="center"/>
          </w:tcPr>
          <w:p w14:paraId="42C3063C"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 xml:space="preserve">Spaľovanie odpadových plynov </w:t>
            </w:r>
          </w:p>
          <w:p w14:paraId="4ED302CA"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 zneškodňovanie  pachových znečisťujúcich látok</w:t>
            </w:r>
          </w:p>
        </w:tc>
        <w:tc>
          <w:tcPr>
            <w:tcW w:w="5443" w:type="dxa"/>
            <w:gridSpan w:val="2"/>
            <w:tcBorders>
              <w:top w:val="single" w:sz="2" w:space="0" w:color="auto"/>
              <w:left w:val="single" w:sz="2" w:space="0" w:color="auto"/>
              <w:bottom w:val="single" w:sz="2" w:space="0" w:color="auto"/>
              <w:right w:val="single" w:sz="2" w:space="0" w:color="auto"/>
            </w:tcBorders>
            <w:vAlign w:val="center"/>
          </w:tcPr>
          <w:p w14:paraId="101ED4CE"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Platia emisné limity podľa bodu 7. Koncové oxidačné zariadenia na čistenie odpadových  plynov.</w:t>
            </w:r>
            <w:r w:rsidRPr="004E236D">
              <w:rPr>
                <w:rFonts w:ascii="Times New Roman" w:hAnsi="Times New Roman" w:cs="Times New Roman"/>
                <w:strike/>
                <w:vertAlign w:val="superscript"/>
              </w:rPr>
              <w:t>1</w:t>
            </w:r>
            <w:r w:rsidRPr="004E236D">
              <w:rPr>
                <w:rFonts w:ascii="Times New Roman" w:hAnsi="Times New Roman" w:cs="Times New Roman"/>
                <w:strike/>
              </w:rPr>
              <w:t>)</w:t>
            </w:r>
          </w:p>
        </w:tc>
      </w:tr>
    </w:tbl>
    <w:p w14:paraId="08B8C815" w14:textId="77777777" w:rsidR="00777A73" w:rsidRPr="004E236D" w:rsidRDefault="00777A73" w:rsidP="00777A73">
      <w:pPr>
        <w:rPr>
          <w:rFonts w:ascii="Times New Roman" w:hAnsi="Times New Roman" w:cs="Times New Roman"/>
          <w:strike/>
        </w:rPr>
      </w:pPr>
    </w:p>
    <w:p w14:paraId="33E085C0" w14:textId="77777777" w:rsidR="00777A73" w:rsidRPr="004E236D" w:rsidRDefault="00777A73" w:rsidP="00777A73">
      <w:pPr>
        <w:rPr>
          <w:rFonts w:ascii="Times New Roman" w:hAnsi="Times New Roman" w:cs="Times New Roman"/>
          <w:b/>
        </w:rPr>
      </w:pPr>
      <w:r w:rsidRPr="004E236D">
        <w:rPr>
          <w:rFonts w:ascii="Times New Roman" w:hAnsi="Times New Roman" w:cs="Times New Roman"/>
          <w:b/>
        </w:rPr>
        <w:t xml:space="preserve">5.    ZARIADENIA  NA ÚDENIE  POTRAVINÁRSKYCH  VÝROBKOV </w:t>
      </w:r>
    </w:p>
    <w:p w14:paraId="4777F276" w14:textId="77777777" w:rsidR="00777A73" w:rsidRPr="004E236D" w:rsidRDefault="00777A73" w:rsidP="00777A73">
      <w:pPr>
        <w:pStyle w:val="Zarkazkladnhotextu3"/>
        <w:spacing w:after="0"/>
        <w:ind w:left="709" w:hanging="709"/>
        <w:rPr>
          <w:b/>
          <w:sz w:val="22"/>
          <w:szCs w:val="22"/>
        </w:rPr>
      </w:pPr>
      <w:r w:rsidRPr="004E236D">
        <w:rPr>
          <w:b/>
          <w:sz w:val="22"/>
          <w:szCs w:val="22"/>
        </w:rPr>
        <w:t xml:space="preserve">5.1  Technické požiadavky a podmienky prevádzkovania  </w:t>
      </w:r>
    </w:p>
    <w:p w14:paraId="5F9D7F4B" w14:textId="77777777" w:rsidR="00777A73" w:rsidRPr="004E236D" w:rsidRDefault="00777A73" w:rsidP="00777A73">
      <w:pPr>
        <w:ind w:left="426" w:hanging="426"/>
        <w:rPr>
          <w:rFonts w:ascii="Times New Roman" w:hAnsi="Times New Roman" w:cs="Times New Roman"/>
        </w:rPr>
      </w:pPr>
      <w:r w:rsidRPr="004E236D">
        <w:rPr>
          <w:rFonts w:ascii="Times New Roman" w:hAnsi="Times New Roman" w:cs="Times New Roman"/>
        </w:rPr>
        <w:t xml:space="preserve">       Odpadové plyny z procesu údenia je potrebné zachytávať a odvádzať na čistenie alebo realizovať iné rovnocenné opatrenia na obmedzovanie emisií pachových znečisťujúcich látok.</w:t>
      </w:r>
    </w:p>
    <w:p w14:paraId="382945B3" w14:textId="77777777" w:rsidR="00777A73" w:rsidRPr="004E236D" w:rsidRDefault="00777A73" w:rsidP="00777A73">
      <w:pPr>
        <w:pStyle w:val="Zkladntext20"/>
        <w:spacing w:after="0" w:line="240" w:lineRule="auto"/>
        <w:rPr>
          <w:b/>
          <w:sz w:val="22"/>
          <w:szCs w:val="22"/>
          <w:lang w:val="sk-SK"/>
        </w:rPr>
      </w:pPr>
      <w:r w:rsidRPr="004E236D">
        <w:rPr>
          <w:b/>
          <w:sz w:val="22"/>
          <w:szCs w:val="22"/>
          <w:lang w:val="sk-SK"/>
        </w:rPr>
        <w:t>6.    PRÁŠKOVÉ  LAKOVNE</w:t>
      </w:r>
    </w:p>
    <w:p w14:paraId="2263BB9F" w14:textId="77777777" w:rsidR="00777A73" w:rsidRPr="004E236D" w:rsidRDefault="00777A73" w:rsidP="00777A73">
      <w:pPr>
        <w:pStyle w:val="Zkladntext20"/>
        <w:spacing w:before="120" w:line="240" w:lineRule="auto"/>
        <w:rPr>
          <w:b/>
          <w:sz w:val="22"/>
          <w:szCs w:val="22"/>
          <w:lang w:val="sk-SK"/>
        </w:rPr>
      </w:pPr>
      <w:r w:rsidRPr="004E236D">
        <w:rPr>
          <w:b/>
          <w:sz w:val="22"/>
          <w:szCs w:val="22"/>
          <w:lang w:val="sk-SK"/>
        </w:rPr>
        <w:t xml:space="preserve">6.1  Emisné limity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70"/>
        <w:gridCol w:w="2550"/>
        <w:gridCol w:w="2368"/>
      </w:tblGrid>
      <w:tr w:rsidR="004E236D" w:rsidRPr="004E236D" w14:paraId="6209EC68" w14:textId="77777777" w:rsidTr="00777A73">
        <w:trPr>
          <w:trHeight w:val="340"/>
          <w:jc w:val="center"/>
        </w:trPr>
        <w:tc>
          <w:tcPr>
            <w:tcW w:w="4320" w:type="dxa"/>
            <w:vAlign w:val="center"/>
          </w:tcPr>
          <w:p w14:paraId="67218333" w14:textId="77777777" w:rsidR="00777A73" w:rsidRPr="004E236D" w:rsidRDefault="00777A73" w:rsidP="00777A73">
            <w:pPr>
              <w:spacing w:after="0" w:line="240" w:lineRule="auto"/>
              <w:ind w:right="72"/>
              <w:rPr>
                <w:rFonts w:ascii="Times New Roman" w:hAnsi="Times New Roman" w:cs="Times New Roman"/>
              </w:rPr>
            </w:pPr>
            <w:r w:rsidRPr="004E236D">
              <w:rPr>
                <w:rFonts w:ascii="Times New Roman" w:hAnsi="Times New Roman" w:cs="Times New Roman"/>
                <w:b/>
              </w:rPr>
              <w:t>Podmienky platnosti EL</w:t>
            </w:r>
          </w:p>
        </w:tc>
        <w:tc>
          <w:tcPr>
            <w:tcW w:w="4860" w:type="dxa"/>
            <w:gridSpan w:val="2"/>
          </w:tcPr>
          <w:p w14:paraId="0BB31D76"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 xml:space="preserve">Štandardné stavové podmienky, </w:t>
            </w:r>
          </w:p>
          <w:p w14:paraId="717DFADA"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 TZL: suchý plyn</w:t>
            </w:r>
          </w:p>
          <w:p w14:paraId="090D65E0" w14:textId="77777777" w:rsidR="00777A73" w:rsidRPr="004E236D" w:rsidRDefault="00777A73" w:rsidP="00777A73">
            <w:pPr>
              <w:spacing w:after="0" w:line="240" w:lineRule="auto"/>
              <w:rPr>
                <w:rFonts w:ascii="Times New Roman" w:hAnsi="Times New Roman" w:cs="Times New Roman"/>
                <w:strike/>
              </w:rPr>
            </w:pPr>
            <w:r w:rsidRPr="004E236D">
              <w:rPr>
                <w:rFonts w:ascii="Times New Roman" w:hAnsi="Times New Roman" w:cs="Times New Roman"/>
              </w:rPr>
              <w:t>- TOC: vlhký plyn</w:t>
            </w:r>
          </w:p>
        </w:tc>
      </w:tr>
      <w:tr w:rsidR="004E236D" w:rsidRPr="004E236D" w14:paraId="438FDF4F" w14:textId="77777777" w:rsidTr="00777A73">
        <w:trPr>
          <w:trHeight w:val="340"/>
          <w:jc w:val="center"/>
        </w:trPr>
        <w:tc>
          <w:tcPr>
            <w:tcW w:w="4320" w:type="dxa"/>
            <w:vMerge w:val="restart"/>
            <w:vAlign w:val="center"/>
          </w:tcPr>
          <w:p w14:paraId="31BF4E2A"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b/>
              </w:rPr>
              <w:t>Časť zdroja</w:t>
            </w:r>
          </w:p>
        </w:tc>
        <w:tc>
          <w:tcPr>
            <w:tcW w:w="4860" w:type="dxa"/>
            <w:gridSpan w:val="2"/>
            <w:vAlign w:val="center"/>
          </w:tcPr>
          <w:p w14:paraId="132668D1"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b/>
              </w:rPr>
              <w:t xml:space="preserve">Emisný limit </w:t>
            </w:r>
            <w:r w:rsidRPr="004E236D">
              <w:rPr>
                <w:rFonts w:ascii="Times New Roman" w:hAnsi="Times New Roman" w:cs="Times New Roman"/>
                <w:b/>
              </w:rPr>
              <w:sym w:font="Symbol" w:char="F05B"/>
            </w:r>
            <w:r w:rsidRPr="004E236D">
              <w:rPr>
                <w:rFonts w:ascii="Times New Roman" w:hAnsi="Times New Roman" w:cs="Times New Roman"/>
                <w:b/>
              </w:rPr>
              <w:t>mg/m</w:t>
            </w:r>
            <w:r w:rsidRPr="004E236D">
              <w:rPr>
                <w:rFonts w:ascii="Times New Roman" w:hAnsi="Times New Roman" w:cs="Times New Roman"/>
                <w:b/>
                <w:vertAlign w:val="superscript"/>
              </w:rPr>
              <w:t>3</w:t>
            </w:r>
            <w:r w:rsidRPr="004E236D">
              <w:rPr>
                <w:rFonts w:ascii="Times New Roman" w:hAnsi="Times New Roman" w:cs="Times New Roman"/>
                <w:b/>
              </w:rPr>
              <w:sym w:font="Symbol" w:char="F05D"/>
            </w:r>
          </w:p>
        </w:tc>
      </w:tr>
      <w:tr w:rsidR="004E236D" w:rsidRPr="004E236D" w14:paraId="5CE88D71" w14:textId="77777777" w:rsidTr="00777A73">
        <w:trPr>
          <w:trHeight w:val="340"/>
          <w:jc w:val="center"/>
        </w:trPr>
        <w:tc>
          <w:tcPr>
            <w:tcW w:w="4320" w:type="dxa"/>
            <w:vMerge/>
            <w:vAlign w:val="center"/>
          </w:tcPr>
          <w:p w14:paraId="0176BB2F" w14:textId="77777777" w:rsidR="00777A73" w:rsidRPr="004E236D" w:rsidRDefault="00777A73" w:rsidP="00777A73">
            <w:pPr>
              <w:spacing w:after="0" w:line="240" w:lineRule="auto"/>
              <w:rPr>
                <w:rFonts w:ascii="Times New Roman" w:hAnsi="Times New Roman" w:cs="Times New Roman"/>
              </w:rPr>
            </w:pPr>
          </w:p>
        </w:tc>
        <w:tc>
          <w:tcPr>
            <w:tcW w:w="2520" w:type="dxa"/>
            <w:vAlign w:val="center"/>
          </w:tcPr>
          <w:p w14:paraId="42F7B99D" w14:textId="77777777" w:rsidR="00777A73" w:rsidRPr="004E236D" w:rsidRDefault="00777A73" w:rsidP="00777A73">
            <w:pPr>
              <w:spacing w:after="0" w:line="240" w:lineRule="auto"/>
              <w:jc w:val="center"/>
              <w:rPr>
                <w:rFonts w:ascii="Times New Roman" w:hAnsi="Times New Roman" w:cs="Times New Roman"/>
                <w:b/>
              </w:rPr>
            </w:pPr>
            <w:r w:rsidRPr="004E236D">
              <w:rPr>
                <w:rFonts w:ascii="Times New Roman" w:hAnsi="Times New Roman" w:cs="Times New Roman"/>
                <w:b/>
              </w:rPr>
              <w:t>TZL</w:t>
            </w:r>
          </w:p>
        </w:tc>
        <w:tc>
          <w:tcPr>
            <w:tcW w:w="2340" w:type="dxa"/>
            <w:vAlign w:val="center"/>
          </w:tcPr>
          <w:p w14:paraId="34989713" w14:textId="77777777" w:rsidR="00777A73" w:rsidRPr="004E236D" w:rsidRDefault="00777A73" w:rsidP="00777A73">
            <w:pPr>
              <w:spacing w:after="0" w:line="240" w:lineRule="auto"/>
              <w:jc w:val="center"/>
              <w:rPr>
                <w:rFonts w:ascii="Times New Roman" w:hAnsi="Times New Roman" w:cs="Times New Roman"/>
                <w:b/>
              </w:rPr>
            </w:pPr>
            <w:r w:rsidRPr="004E236D">
              <w:rPr>
                <w:rFonts w:ascii="Times New Roman" w:hAnsi="Times New Roman" w:cs="Times New Roman"/>
                <w:b/>
              </w:rPr>
              <w:t>TOC</w:t>
            </w:r>
          </w:p>
        </w:tc>
      </w:tr>
      <w:tr w:rsidR="004E236D" w:rsidRPr="004E236D" w14:paraId="57741B57" w14:textId="77777777" w:rsidTr="00777A73">
        <w:trPr>
          <w:trHeight w:val="340"/>
          <w:jc w:val="center"/>
        </w:trPr>
        <w:tc>
          <w:tcPr>
            <w:tcW w:w="4320" w:type="dxa"/>
            <w:vAlign w:val="center"/>
          </w:tcPr>
          <w:p w14:paraId="60870436"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Nanášanie plastovej vrstvy (povlaku)</w:t>
            </w:r>
          </w:p>
        </w:tc>
        <w:tc>
          <w:tcPr>
            <w:tcW w:w="2520" w:type="dxa"/>
            <w:vAlign w:val="center"/>
          </w:tcPr>
          <w:p w14:paraId="36B9757E"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15</w:t>
            </w:r>
          </w:p>
        </w:tc>
        <w:tc>
          <w:tcPr>
            <w:tcW w:w="2340" w:type="dxa"/>
            <w:vAlign w:val="center"/>
          </w:tcPr>
          <w:p w14:paraId="03DD2F81" w14:textId="77777777" w:rsidR="00777A73" w:rsidRPr="004E236D" w:rsidRDefault="00777A73" w:rsidP="00777A73">
            <w:pPr>
              <w:spacing w:after="0" w:line="240" w:lineRule="auto"/>
              <w:jc w:val="center"/>
              <w:rPr>
                <w:rFonts w:ascii="Times New Roman" w:hAnsi="Times New Roman" w:cs="Times New Roman"/>
              </w:rPr>
            </w:pPr>
          </w:p>
        </w:tc>
      </w:tr>
      <w:tr w:rsidR="00777A73" w:rsidRPr="004E236D" w14:paraId="7B7EA1B9" w14:textId="77777777" w:rsidTr="00777A73">
        <w:trPr>
          <w:trHeight w:val="340"/>
          <w:jc w:val="center"/>
        </w:trPr>
        <w:tc>
          <w:tcPr>
            <w:tcW w:w="4320" w:type="dxa"/>
            <w:vAlign w:val="center"/>
          </w:tcPr>
          <w:p w14:paraId="1C49AA48" w14:textId="77777777" w:rsidR="00777A73" w:rsidRPr="004E236D" w:rsidRDefault="00777A73" w:rsidP="00777A73">
            <w:pPr>
              <w:spacing w:after="0" w:line="240" w:lineRule="auto"/>
              <w:rPr>
                <w:rFonts w:ascii="Times New Roman" w:hAnsi="Times New Roman" w:cs="Times New Roman"/>
              </w:rPr>
            </w:pPr>
            <w:r w:rsidRPr="004E236D">
              <w:rPr>
                <w:rFonts w:ascii="Times New Roman" w:hAnsi="Times New Roman" w:cs="Times New Roman"/>
              </w:rPr>
              <w:t>Vytvrdzovanie</w:t>
            </w:r>
          </w:p>
        </w:tc>
        <w:tc>
          <w:tcPr>
            <w:tcW w:w="2520" w:type="dxa"/>
            <w:vAlign w:val="center"/>
          </w:tcPr>
          <w:p w14:paraId="51163F2F" w14:textId="77777777" w:rsidR="00777A73" w:rsidRPr="004E236D" w:rsidRDefault="00777A73" w:rsidP="00777A73">
            <w:pPr>
              <w:spacing w:after="0" w:line="240" w:lineRule="auto"/>
              <w:jc w:val="center"/>
              <w:rPr>
                <w:rFonts w:ascii="Times New Roman" w:hAnsi="Times New Roman" w:cs="Times New Roman"/>
              </w:rPr>
            </w:pPr>
          </w:p>
        </w:tc>
        <w:tc>
          <w:tcPr>
            <w:tcW w:w="2340" w:type="dxa"/>
            <w:vAlign w:val="center"/>
          </w:tcPr>
          <w:p w14:paraId="5D82BC4C" w14:textId="77777777" w:rsidR="00777A73" w:rsidRPr="004E236D" w:rsidRDefault="00777A73" w:rsidP="00777A73">
            <w:pPr>
              <w:spacing w:after="0" w:line="240" w:lineRule="auto"/>
              <w:jc w:val="center"/>
              <w:rPr>
                <w:rFonts w:ascii="Times New Roman" w:hAnsi="Times New Roman" w:cs="Times New Roman"/>
              </w:rPr>
            </w:pPr>
            <w:r w:rsidRPr="004E236D">
              <w:rPr>
                <w:rFonts w:ascii="Times New Roman" w:hAnsi="Times New Roman" w:cs="Times New Roman"/>
              </w:rPr>
              <w:t>50</w:t>
            </w:r>
          </w:p>
        </w:tc>
      </w:tr>
    </w:tbl>
    <w:p w14:paraId="440F288C" w14:textId="77777777" w:rsidR="00777A73" w:rsidRPr="004E236D" w:rsidRDefault="00777A73" w:rsidP="00777A73">
      <w:pPr>
        <w:pStyle w:val="Nadpis4"/>
        <w:keepNext w:val="0"/>
        <w:keepLines w:val="0"/>
        <w:numPr>
          <w:ilvl w:val="0"/>
          <w:numId w:val="0"/>
        </w:numPr>
        <w:rPr>
          <w:rFonts w:ascii="Times New Roman" w:hAnsi="Times New Roman" w:cs="Times New Roman"/>
          <w:b/>
          <w:i w:val="0"/>
          <w:color w:val="auto"/>
        </w:rPr>
      </w:pPr>
    </w:p>
    <w:p w14:paraId="149363E5" w14:textId="77777777" w:rsidR="00777A73" w:rsidRPr="004E236D" w:rsidRDefault="00777A73" w:rsidP="00777A73">
      <w:pPr>
        <w:pStyle w:val="Nadpis4"/>
        <w:keepNext w:val="0"/>
        <w:keepLines w:val="0"/>
        <w:numPr>
          <w:ilvl w:val="0"/>
          <w:numId w:val="0"/>
        </w:numPr>
        <w:rPr>
          <w:rFonts w:ascii="Times New Roman" w:hAnsi="Times New Roman" w:cs="Times New Roman"/>
          <w:b/>
          <w:i w:val="0"/>
          <w:color w:val="auto"/>
        </w:rPr>
      </w:pPr>
      <w:r w:rsidRPr="004E236D">
        <w:rPr>
          <w:rFonts w:ascii="Times New Roman" w:hAnsi="Times New Roman" w:cs="Times New Roman"/>
          <w:b/>
          <w:i w:val="0"/>
          <w:color w:val="auto"/>
        </w:rPr>
        <w:t>7.       KONCOVÉ OXIDAČNÉ  ZARIADENIA NA ČISTENIE ODPADOVÝCH PLYNOV</w:t>
      </w:r>
    </w:p>
    <w:p w14:paraId="756C0448" w14:textId="77777777" w:rsidR="00777A73" w:rsidRPr="004E236D" w:rsidRDefault="00777A73" w:rsidP="00777A73">
      <w:pPr>
        <w:pStyle w:val="ListParagraph1"/>
        <w:keepNext w:val="0"/>
        <w:spacing w:before="120"/>
        <w:rPr>
          <w:sz w:val="22"/>
        </w:rPr>
      </w:pPr>
      <w:r w:rsidRPr="004E236D">
        <w:rPr>
          <w:sz w:val="22"/>
        </w:rPr>
        <w:t>Termické alebo katalytické koncové oxidačné zariadenie, je zariadením na znižovanie množstva alebo škodlivosti emisií znečisťujúcich látok v odpadových plynoch spaľovaním alebo oxidačným procesom, s využitím alebo bez využitia tepla.</w:t>
      </w:r>
    </w:p>
    <w:p w14:paraId="4BED31EC" w14:textId="77777777" w:rsidR="00777A73" w:rsidRPr="004E236D" w:rsidRDefault="00777A73" w:rsidP="00777A73">
      <w:pPr>
        <w:pStyle w:val="ListParagraph1"/>
        <w:keepNext w:val="0"/>
        <w:ind w:left="567"/>
        <w:rPr>
          <w:sz w:val="22"/>
        </w:rPr>
      </w:pPr>
    </w:p>
    <w:p w14:paraId="65A0F6A2" w14:textId="77777777" w:rsidR="00777A73" w:rsidRPr="004E236D" w:rsidRDefault="00777A73" w:rsidP="00777A73">
      <w:pPr>
        <w:autoSpaceDE w:val="0"/>
        <w:autoSpaceDN w:val="0"/>
        <w:adjustRightInd w:val="0"/>
        <w:spacing w:after="0" w:line="240" w:lineRule="auto"/>
        <w:ind w:left="567" w:hanging="567"/>
        <w:jc w:val="both"/>
        <w:rPr>
          <w:rFonts w:ascii="Times New Roman" w:hAnsi="Times New Roman" w:cs="Times New Roman"/>
          <w:b/>
          <w:bCs/>
        </w:rPr>
      </w:pPr>
      <w:r w:rsidRPr="004E236D">
        <w:rPr>
          <w:rFonts w:ascii="Times New Roman" w:hAnsi="Times New Roman" w:cs="Times New Roman"/>
          <w:b/>
          <w:bCs/>
        </w:rPr>
        <w:t>7.1    Technické požiadavky a podmienky prevádzkovania pre spaľovacie zariadenia</w:t>
      </w:r>
    </w:p>
    <w:p w14:paraId="6B22A520" w14:textId="77777777" w:rsidR="00777A73" w:rsidRPr="004E236D" w:rsidRDefault="00777A73" w:rsidP="00777A73">
      <w:pPr>
        <w:autoSpaceDE w:val="0"/>
        <w:autoSpaceDN w:val="0"/>
        <w:adjustRightInd w:val="0"/>
        <w:spacing w:after="0" w:line="240" w:lineRule="auto"/>
        <w:ind w:left="567" w:hanging="567"/>
        <w:jc w:val="both"/>
        <w:rPr>
          <w:rFonts w:ascii="Times New Roman" w:hAnsi="Times New Roman" w:cs="Times New Roman"/>
          <w:b/>
          <w:bCs/>
          <w:strike/>
        </w:rPr>
      </w:pPr>
      <w:r w:rsidRPr="004E236D">
        <w:rPr>
          <w:rFonts w:ascii="Times New Roman" w:hAnsi="Times New Roman" w:cs="Times New Roman"/>
          <w:b/>
          <w:bCs/>
        </w:rPr>
        <w:t xml:space="preserve">         </w:t>
      </w:r>
    </w:p>
    <w:p w14:paraId="2B25BBA1" w14:textId="77777777" w:rsidR="00777A73" w:rsidRPr="004E236D" w:rsidRDefault="00777A73" w:rsidP="00777A73">
      <w:pPr>
        <w:autoSpaceDE w:val="0"/>
        <w:autoSpaceDN w:val="0"/>
        <w:adjustRightInd w:val="0"/>
        <w:spacing w:after="0" w:line="240" w:lineRule="auto"/>
        <w:ind w:left="567" w:hanging="567"/>
        <w:jc w:val="both"/>
        <w:rPr>
          <w:rFonts w:ascii="Times New Roman" w:hAnsi="Times New Roman" w:cs="Times New Roman"/>
        </w:rPr>
      </w:pPr>
      <w:r w:rsidRPr="004E236D">
        <w:rPr>
          <w:rFonts w:ascii="Times New Roman" w:hAnsi="Times New Roman" w:cs="Times New Roman"/>
        </w:rPr>
        <w:t>7.1.1 Konštrukcia koncového spaľovacieho zariadenia musí zabezpečovať optimálne vedenie  spaľovacieho procesu.</w:t>
      </w:r>
    </w:p>
    <w:p w14:paraId="619BE4D4" w14:textId="77777777" w:rsidR="00777A73" w:rsidRPr="004E236D" w:rsidRDefault="00777A73" w:rsidP="00777A73">
      <w:pPr>
        <w:pStyle w:val="ListParagraph1"/>
        <w:keepNext w:val="0"/>
        <w:spacing w:before="120"/>
        <w:ind w:left="567" w:hanging="567"/>
        <w:contextualSpacing w:val="0"/>
        <w:rPr>
          <w:sz w:val="22"/>
        </w:rPr>
      </w:pPr>
      <w:r w:rsidRPr="004E236D">
        <w:rPr>
          <w:sz w:val="22"/>
        </w:rPr>
        <w:t>7.1.2 Ak sa z dôvodu kolísania množstva alebo výhrevnosti spolu s odpadovým plynom spoluspaľuje stabilizačné palivo, spaľovacie zariadenie je potrebné vybaviť reguláciou na stálu optimalizáciu pomeru stabilizačného paliva, odpadového plynu a spaľovacieho vzduchu.</w:t>
      </w:r>
    </w:p>
    <w:p w14:paraId="34A694F3" w14:textId="77777777" w:rsidR="00777A73" w:rsidRPr="004E236D" w:rsidRDefault="00777A73" w:rsidP="00777A73">
      <w:pPr>
        <w:autoSpaceDE w:val="0"/>
        <w:autoSpaceDN w:val="0"/>
        <w:adjustRightInd w:val="0"/>
        <w:spacing w:before="120" w:after="0" w:line="240" w:lineRule="auto"/>
        <w:ind w:left="709" w:hanging="709"/>
        <w:jc w:val="both"/>
        <w:rPr>
          <w:rFonts w:ascii="Times New Roman" w:hAnsi="Times New Roman" w:cs="Times New Roman"/>
        </w:rPr>
      </w:pPr>
      <w:r w:rsidRPr="004E236D">
        <w:rPr>
          <w:rFonts w:ascii="Times New Roman" w:hAnsi="Times New Roman" w:cs="Times New Roman"/>
        </w:rPr>
        <w:t>7.1.3 Správny orgán určí podmienky spaľovania, najmä teplotu spaľovania.</w:t>
      </w:r>
    </w:p>
    <w:p w14:paraId="75ACF262" w14:textId="77777777" w:rsidR="00777A73" w:rsidRPr="004E236D" w:rsidRDefault="00777A73" w:rsidP="00777A73">
      <w:pPr>
        <w:autoSpaceDE w:val="0"/>
        <w:autoSpaceDN w:val="0"/>
        <w:adjustRightInd w:val="0"/>
        <w:spacing w:before="120" w:after="0" w:line="240" w:lineRule="auto"/>
        <w:ind w:left="567" w:hanging="567"/>
        <w:jc w:val="both"/>
        <w:rPr>
          <w:rFonts w:ascii="Times New Roman" w:hAnsi="Times New Roman" w:cs="Times New Roman"/>
        </w:rPr>
      </w:pPr>
      <w:r w:rsidRPr="004E236D">
        <w:rPr>
          <w:rFonts w:ascii="Times New Roman" w:hAnsi="Times New Roman" w:cs="Times New Roman"/>
        </w:rPr>
        <w:t xml:space="preserve">         Teplota spaľovania sa monitoruje kontinuálne. </w:t>
      </w:r>
    </w:p>
    <w:p w14:paraId="06DB9E14" w14:textId="77777777" w:rsidR="00777A73" w:rsidRPr="004E236D" w:rsidRDefault="00777A73" w:rsidP="00777A73">
      <w:pPr>
        <w:spacing w:before="120" w:after="0" w:line="240" w:lineRule="auto"/>
        <w:ind w:left="567" w:hanging="567"/>
        <w:jc w:val="both"/>
        <w:rPr>
          <w:rFonts w:ascii="Times New Roman" w:hAnsi="Times New Roman" w:cs="Times New Roman"/>
        </w:rPr>
      </w:pPr>
      <w:r w:rsidRPr="004E236D">
        <w:rPr>
          <w:rFonts w:ascii="Times New Roman" w:hAnsi="Times New Roman" w:cs="Times New Roman"/>
        </w:rPr>
        <w:t xml:space="preserve">7.1.4 Ako stabilizačné palivo možno použiť výlučne ZPN alebo skvapalnené uhľovodíkové plyny. </w:t>
      </w:r>
    </w:p>
    <w:p w14:paraId="324C1E23" w14:textId="77777777" w:rsidR="00777A73" w:rsidRPr="004E236D" w:rsidRDefault="00777A73" w:rsidP="00777A73">
      <w:pPr>
        <w:spacing w:after="0"/>
        <w:jc w:val="both"/>
        <w:rPr>
          <w:rFonts w:ascii="Times New Roman" w:hAnsi="Times New Roman" w:cs="Times New Roman"/>
        </w:rPr>
      </w:pPr>
    </w:p>
    <w:p w14:paraId="2D2CF963" w14:textId="77777777" w:rsidR="00777A73" w:rsidRPr="004E236D" w:rsidRDefault="00777A73" w:rsidP="00777A73">
      <w:pPr>
        <w:spacing w:after="0"/>
        <w:jc w:val="both"/>
        <w:rPr>
          <w:rFonts w:ascii="Times New Roman" w:hAnsi="Times New Roman" w:cs="Times New Roman"/>
        </w:rPr>
      </w:pPr>
    </w:p>
    <w:p w14:paraId="3168082F" w14:textId="77777777" w:rsidR="00777A73" w:rsidRPr="004E236D" w:rsidRDefault="00777A73" w:rsidP="00777A73">
      <w:pPr>
        <w:spacing w:after="0"/>
        <w:jc w:val="both"/>
        <w:rPr>
          <w:rFonts w:ascii="Times New Roman" w:hAnsi="Times New Roman" w:cs="Times New Roman"/>
        </w:rPr>
      </w:pPr>
    </w:p>
    <w:p w14:paraId="7F0EB5E8" w14:textId="77777777" w:rsidR="00777A73" w:rsidRPr="004E236D" w:rsidRDefault="00777A73" w:rsidP="00777A73">
      <w:pPr>
        <w:spacing w:after="0"/>
        <w:jc w:val="both"/>
        <w:rPr>
          <w:rFonts w:ascii="Times New Roman" w:hAnsi="Times New Roman" w:cs="Times New Roman"/>
        </w:rPr>
      </w:pPr>
    </w:p>
    <w:p w14:paraId="72658661" w14:textId="77777777" w:rsidR="00777A73" w:rsidRPr="004E236D" w:rsidRDefault="00777A73" w:rsidP="00777A73">
      <w:pPr>
        <w:spacing w:after="0"/>
        <w:jc w:val="both"/>
        <w:rPr>
          <w:rFonts w:ascii="Times New Roman" w:hAnsi="Times New Roman" w:cs="Times New Roman"/>
        </w:rPr>
      </w:pPr>
    </w:p>
    <w:p w14:paraId="3BE1363E" w14:textId="77777777" w:rsidR="00777A73" w:rsidRPr="004E236D" w:rsidRDefault="00777A73" w:rsidP="00777A73">
      <w:pPr>
        <w:spacing w:before="120" w:after="120" w:line="240" w:lineRule="auto"/>
        <w:ind w:left="567" w:hanging="567"/>
        <w:jc w:val="both"/>
        <w:rPr>
          <w:rFonts w:ascii="Times New Roman" w:hAnsi="Times New Roman" w:cs="Times New Roman"/>
          <w:b/>
        </w:rPr>
      </w:pPr>
      <w:r w:rsidRPr="004E236D">
        <w:rPr>
          <w:rFonts w:ascii="Times New Roman" w:hAnsi="Times New Roman" w:cs="Times New Roman"/>
          <w:b/>
        </w:rPr>
        <w:t xml:space="preserve">7.2.  Emisné limity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311"/>
        <w:gridCol w:w="1623"/>
        <w:gridCol w:w="1463"/>
        <w:gridCol w:w="1462"/>
        <w:gridCol w:w="1353"/>
      </w:tblGrid>
      <w:tr w:rsidR="004E236D" w:rsidRPr="004E236D" w14:paraId="5F2269EE" w14:textId="77777777" w:rsidTr="00777A73">
        <w:trPr>
          <w:trHeight w:val="340"/>
          <w:jc w:val="center"/>
        </w:trPr>
        <w:tc>
          <w:tcPr>
            <w:tcW w:w="3261" w:type="dxa"/>
            <w:vMerge w:val="restart"/>
            <w:vAlign w:val="center"/>
          </w:tcPr>
          <w:p w14:paraId="49EABDDE" w14:textId="77777777" w:rsidR="00777A73" w:rsidRPr="004E236D" w:rsidRDefault="00777A73" w:rsidP="00777A73">
            <w:pPr>
              <w:pStyle w:val="Zarkazkladnhotextu3"/>
              <w:spacing w:after="0"/>
              <w:ind w:left="72"/>
              <w:rPr>
                <w:b/>
                <w:sz w:val="22"/>
                <w:szCs w:val="22"/>
              </w:rPr>
            </w:pPr>
            <w:r w:rsidRPr="004E236D">
              <w:rPr>
                <w:b/>
                <w:sz w:val="22"/>
                <w:szCs w:val="22"/>
              </w:rPr>
              <w:t>Podmienky platnosti EL</w:t>
            </w:r>
          </w:p>
        </w:tc>
        <w:tc>
          <w:tcPr>
            <w:tcW w:w="5811" w:type="dxa"/>
            <w:gridSpan w:val="4"/>
            <w:vAlign w:val="center"/>
          </w:tcPr>
          <w:p w14:paraId="4D82C337" w14:textId="77777777" w:rsidR="00777A73" w:rsidRPr="004E236D" w:rsidRDefault="00777A73" w:rsidP="00777A73">
            <w:pPr>
              <w:pStyle w:val="Zarkazkladnhotextu3"/>
              <w:spacing w:after="0"/>
              <w:ind w:left="0"/>
              <w:rPr>
                <w:sz w:val="22"/>
                <w:szCs w:val="22"/>
              </w:rPr>
            </w:pPr>
            <w:r w:rsidRPr="004E236D">
              <w:rPr>
                <w:sz w:val="22"/>
                <w:szCs w:val="22"/>
              </w:rPr>
              <w:t xml:space="preserve">Štandardné stavové podmienky, </w:t>
            </w:r>
          </w:p>
          <w:p w14:paraId="2C87FF75" w14:textId="77777777" w:rsidR="00777A73" w:rsidRPr="004E236D" w:rsidRDefault="00777A73" w:rsidP="00777A73">
            <w:pPr>
              <w:pStyle w:val="Zarkazkladnhotextu3"/>
              <w:spacing w:after="0"/>
              <w:ind w:left="0"/>
              <w:rPr>
                <w:sz w:val="22"/>
                <w:szCs w:val="22"/>
              </w:rPr>
            </w:pPr>
            <w:r w:rsidRPr="004E236D">
              <w:rPr>
                <w:sz w:val="22"/>
                <w:szCs w:val="22"/>
              </w:rPr>
              <w:t>TZL, NOx, CO:  suchý plyn</w:t>
            </w:r>
          </w:p>
          <w:p w14:paraId="785FE33F" w14:textId="77777777" w:rsidR="00777A73" w:rsidRPr="004E236D" w:rsidRDefault="00777A73" w:rsidP="00777A73">
            <w:pPr>
              <w:pStyle w:val="Zarkazkladnhotextu3"/>
              <w:spacing w:after="0"/>
              <w:ind w:left="0"/>
              <w:rPr>
                <w:sz w:val="22"/>
                <w:szCs w:val="22"/>
              </w:rPr>
            </w:pPr>
            <w:r w:rsidRPr="004E236D">
              <w:rPr>
                <w:sz w:val="22"/>
                <w:szCs w:val="22"/>
              </w:rPr>
              <w:t xml:space="preserve">TOC: vlhký plyn </w:t>
            </w:r>
          </w:p>
          <w:p w14:paraId="119DED7D" w14:textId="77777777" w:rsidR="00777A73" w:rsidRPr="004E236D" w:rsidRDefault="00777A73" w:rsidP="00777A73">
            <w:pPr>
              <w:pStyle w:val="Zarkazkladnhotextu3"/>
              <w:spacing w:after="0"/>
              <w:ind w:left="0"/>
              <w:rPr>
                <w:sz w:val="22"/>
                <w:szCs w:val="22"/>
              </w:rPr>
            </w:pPr>
            <w:r w:rsidRPr="004E236D">
              <w:rPr>
                <w:sz w:val="22"/>
                <w:szCs w:val="22"/>
              </w:rPr>
              <w:t>Regeneratívne zariadenia: O</w:t>
            </w:r>
            <w:r w:rsidRPr="004E236D">
              <w:rPr>
                <w:sz w:val="22"/>
                <w:szCs w:val="22"/>
                <w:vertAlign w:val="subscript"/>
              </w:rPr>
              <w:t>2 ref</w:t>
            </w:r>
            <w:r w:rsidRPr="004E236D">
              <w:rPr>
                <w:sz w:val="22"/>
                <w:szCs w:val="22"/>
              </w:rPr>
              <w:t xml:space="preserve">: zodpovedajúce konkrétnym podmienkam </w:t>
            </w:r>
          </w:p>
          <w:p w14:paraId="72AC82CA" w14:textId="77777777" w:rsidR="00777A73" w:rsidRPr="004E236D" w:rsidRDefault="00777A73" w:rsidP="00777A73">
            <w:pPr>
              <w:pStyle w:val="Zarkazkladnhotextu3"/>
              <w:spacing w:after="0"/>
              <w:ind w:left="0"/>
              <w:rPr>
                <w:sz w:val="22"/>
                <w:szCs w:val="22"/>
              </w:rPr>
            </w:pPr>
            <w:r w:rsidRPr="004E236D">
              <w:rPr>
                <w:sz w:val="22"/>
                <w:szCs w:val="22"/>
              </w:rPr>
              <w:t>Rekuperatívne  a iné zariadenia: O</w:t>
            </w:r>
            <w:r w:rsidRPr="004E236D">
              <w:rPr>
                <w:sz w:val="22"/>
                <w:szCs w:val="22"/>
                <w:vertAlign w:val="subscript"/>
              </w:rPr>
              <w:t>2 ref</w:t>
            </w:r>
            <w:r w:rsidRPr="004E236D">
              <w:rPr>
                <w:sz w:val="22"/>
                <w:szCs w:val="22"/>
              </w:rPr>
              <w:t>: 17 % objemu</w:t>
            </w:r>
          </w:p>
        </w:tc>
      </w:tr>
      <w:tr w:rsidR="004E236D" w:rsidRPr="004E236D" w14:paraId="798F32B5" w14:textId="77777777" w:rsidTr="00777A73">
        <w:trPr>
          <w:trHeight w:val="340"/>
          <w:jc w:val="center"/>
        </w:trPr>
        <w:tc>
          <w:tcPr>
            <w:tcW w:w="3261" w:type="dxa"/>
            <w:vMerge/>
            <w:vAlign w:val="center"/>
          </w:tcPr>
          <w:p w14:paraId="4646B4B0" w14:textId="77777777" w:rsidR="00777A73" w:rsidRPr="004E236D" w:rsidRDefault="00777A73" w:rsidP="00777A73">
            <w:pPr>
              <w:pStyle w:val="Zarkazkladnhotextu3"/>
              <w:spacing w:after="0"/>
              <w:ind w:left="72"/>
              <w:rPr>
                <w:b/>
                <w:sz w:val="22"/>
                <w:szCs w:val="22"/>
              </w:rPr>
            </w:pPr>
          </w:p>
        </w:tc>
        <w:tc>
          <w:tcPr>
            <w:tcW w:w="5811" w:type="dxa"/>
            <w:gridSpan w:val="4"/>
            <w:vAlign w:val="center"/>
          </w:tcPr>
          <w:p w14:paraId="218EACFD" w14:textId="77777777" w:rsidR="00777A73" w:rsidRPr="004E236D" w:rsidRDefault="00777A73" w:rsidP="00777A73">
            <w:pPr>
              <w:pStyle w:val="Zarkazkladnhotextu3"/>
              <w:spacing w:after="0"/>
              <w:ind w:left="0"/>
              <w:rPr>
                <w:sz w:val="22"/>
                <w:szCs w:val="22"/>
              </w:rPr>
            </w:pPr>
            <w:r w:rsidRPr="004E236D">
              <w:rPr>
                <w:sz w:val="22"/>
                <w:szCs w:val="22"/>
              </w:rPr>
              <w:t>Pre rekuperatívne zariadenia sa emisné limity pre CO uplatňujú buď ako ustanovená hodnota hmotnostného toku, alebo ako ustanovená hodnota hmotnostnej koncentrácie.</w:t>
            </w:r>
          </w:p>
        </w:tc>
      </w:tr>
      <w:tr w:rsidR="004E236D" w:rsidRPr="004E236D" w14:paraId="6D28F711" w14:textId="77777777" w:rsidTr="00777A73">
        <w:trPr>
          <w:trHeight w:val="340"/>
          <w:jc w:val="center"/>
        </w:trPr>
        <w:tc>
          <w:tcPr>
            <w:tcW w:w="3261" w:type="dxa"/>
            <w:vMerge w:val="restart"/>
            <w:vAlign w:val="center"/>
          </w:tcPr>
          <w:p w14:paraId="059950EE" w14:textId="77777777" w:rsidR="00777A73" w:rsidRPr="004E236D" w:rsidRDefault="00777A73" w:rsidP="00777A73">
            <w:pPr>
              <w:pStyle w:val="Normln"/>
              <w:keepNext/>
              <w:rPr>
                <w:b/>
                <w:szCs w:val="22"/>
                <w:lang w:val="sk-SK"/>
              </w:rPr>
            </w:pPr>
            <w:r w:rsidRPr="004E236D">
              <w:rPr>
                <w:b/>
                <w:szCs w:val="22"/>
                <w:lang w:val="sk-SK"/>
              </w:rPr>
              <w:t xml:space="preserve"> Časť zdroja</w:t>
            </w:r>
          </w:p>
        </w:tc>
        <w:tc>
          <w:tcPr>
            <w:tcW w:w="5811" w:type="dxa"/>
            <w:gridSpan w:val="4"/>
            <w:vAlign w:val="center"/>
          </w:tcPr>
          <w:p w14:paraId="65C261A5" w14:textId="77777777" w:rsidR="00777A73" w:rsidRPr="004E236D" w:rsidRDefault="00777A73" w:rsidP="00777A73">
            <w:pPr>
              <w:pStyle w:val="Normln"/>
              <w:keepNext/>
              <w:jc w:val="center"/>
              <w:rPr>
                <w:b/>
                <w:szCs w:val="22"/>
                <w:lang w:val="sk-SK"/>
              </w:rPr>
            </w:pPr>
            <w:r w:rsidRPr="004E236D">
              <w:rPr>
                <w:b/>
                <w:szCs w:val="22"/>
                <w:lang w:val="sk-SK"/>
              </w:rPr>
              <w:t xml:space="preserve">Emisný limit </w:t>
            </w:r>
            <w:r w:rsidRPr="004E236D">
              <w:rPr>
                <w:b/>
                <w:szCs w:val="22"/>
                <w:lang w:val="sk-SK"/>
              </w:rPr>
              <w:sym w:font="Symbol" w:char="F05B"/>
            </w:r>
            <w:r w:rsidRPr="004E236D">
              <w:rPr>
                <w:b/>
                <w:szCs w:val="22"/>
                <w:lang w:val="sk-SK"/>
              </w:rPr>
              <w:t>mg/m</w:t>
            </w:r>
            <w:r w:rsidRPr="004E236D">
              <w:rPr>
                <w:b/>
                <w:szCs w:val="22"/>
                <w:vertAlign w:val="superscript"/>
                <w:lang w:val="sk-SK"/>
              </w:rPr>
              <w:t>3</w:t>
            </w:r>
            <w:r w:rsidRPr="004E236D">
              <w:rPr>
                <w:b/>
                <w:szCs w:val="22"/>
                <w:lang w:val="sk-SK"/>
              </w:rPr>
              <w:sym w:font="Symbol" w:char="F05D"/>
            </w:r>
          </w:p>
        </w:tc>
      </w:tr>
      <w:tr w:rsidR="004E236D" w:rsidRPr="004E236D" w14:paraId="0B665214" w14:textId="77777777" w:rsidTr="00777A73">
        <w:trPr>
          <w:trHeight w:val="340"/>
          <w:jc w:val="center"/>
        </w:trPr>
        <w:tc>
          <w:tcPr>
            <w:tcW w:w="3261" w:type="dxa"/>
            <w:vMerge/>
            <w:vAlign w:val="center"/>
          </w:tcPr>
          <w:p w14:paraId="579B383E" w14:textId="77777777" w:rsidR="00777A73" w:rsidRPr="004E236D" w:rsidRDefault="00777A73" w:rsidP="00777A73">
            <w:pPr>
              <w:spacing w:after="0" w:line="240" w:lineRule="auto"/>
              <w:rPr>
                <w:rFonts w:ascii="Times New Roman" w:hAnsi="Times New Roman" w:cs="Times New Roman"/>
                <w:b/>
              </w:rPr>
            </w:pPr>
          </w:p>
        </w:tc>
        <w:tc>
          <w:tcPr>
            <w:tcW w:w="1598" w:type="dxa"/>
            <w:vAlign w:val="center"/>
          </w:tcPr>
          <w:p w14:paraId="78C9801B" w14:textId="77777777" w:rsidR="00777A73" w:rsidRPr="004E236D" w:rsidRDefault="00777A73" w:rsidP="00777A73">
            <w:pPr>
              <w:pStyle w:val="Normln"/>
              <w:keepNext/>
              <w:ind w:right="-90"/>
              <w:jc w:val="center"/>
              <w:rPr>
                <w:b/>
                <w:szCs w:val="22"/>
                <w:lang w:val="sk-SK"/>
              </w:rPr>
            </w:pPr>
            <w:r w:rsidRPr="004E236D">
              <w:rPr>
                <w:b/>
                <w:szCs w:val="22"/>
                <w:lang w:val="sk-SK"/>
              </w:rPr>
              <w:t>TZL</w:t>
            </w:r>
          </w:p>
        </w:tc>
        <w:tc>
          <w:tcPr>
            <w:tcW w:w="1441" w:type="dxa"/>
            <w:vAlign w:val="center"/>
          </w:tcPr>
          <w:p w14:paraId="654486FD" w14:textId="77777777" w:rsidR="00777A73" w:rsidRPr="004E236D" w:rsidRDefault="00777A73" w:rsidP="00777A73">
            <w:pPr>
              <w:pStyle w:val="Normln"/>
              <w:keepNext/>
              <w:jc w:val="center"/>
              <w:rPr>
                <w:b/>
                <w:szCs w:val="22"/>
                <w:vertAlign w:val="subscript"/>
                <w:lang w:val="sk-SK"/>
              </w:rPr>
            </w:pPr>
            <w:r w:rsidRPr="004E236D">
              <w:rPr>
                <w:b/>
                <w:szCs w:val="22"/>
                <w:lang w:val="sk-SK"/>
              </w:rPr>
              <w:t>NO</w:t>
            </w:r>
            <w:r w:rsidRPr="004E236D">
              <w:rPr>
                <w:b/>
                <w:szCs w:val="22"/>
                <w:vertAlign w:val="subscript"/>
                <w:lang w:val="sk-SK"/>
              </w:rPr>
              <w:t>X</w:t>
            </w:r>
          </w:p>
        </w:tc>
        <w:tc>
          <w:tcPr>
            <w:tcW w:w="1440" w:type="dxa"/>
            <w:vAlign w:val="center"/>
          </w:tcPr>
          <w:p w14:paraId="10FB896E" w14:textId="77777777" w:rsidR="00777A73" w:rsidRPr="004E236D" w:rsidRDefault="00777A73" w:rsidP="00777A73">
            <w:pPr>
              <w:pStyle w:val="Normln"/>
              <w:keepNext/>
              <w:ind w:left="291"/>
              <w:rPr>
                <w:b/>
                <w:szCs w:val="22"/>
                <w:lang w:val="sk-SK"/>
              </w:rPr>
            </w:pPr>
            <w:r w:rsidRPr="004E236D">
              <w:rPr>
                <w:b/>
                <w:szCs w:val="22"/>
                <w:lang w:val="sk-SK"/>
              </w:rPr>
              <w:t xml:space="preserve">  CO</w:t>
            </w:r>
          </w:p>
        </w:tc>
        <w:tc>
          <w:tcPr>
            <w:tcW w:w="1332" w:type="dxa"/>
            <w:vAlign w:val="center"/>
          </w:tcPr>
          <w:p w14:paraId="1CD3FB8F" w14:textId="77777777" w:rsidR="00777A73" w:rsidRPr="004E236D" w:rsidRDefault="00777A73" w:rsidP="00777A73">
            <w:pPr>
              <w:pStyle w:val="Normln"/>
              <w:keepNext/>
              <w:ind w:left="293"/>
              <w:rPr>
                <w:b/>
                <w:szCs w:val="22"/>
                <w:lang w:val="sk-SK"/>
              </w:rPr>
            </w:pPr>
            <w:r w:rsidRPr="004E236D">
              <w:rPr>
                <w:b/>
                <w:szCs w:val="22"/>
                <w:lang w:val="sk-SK"/>
              </w:rPr>
              <w:t xml:space="preserve"> TOC</w:t>
            </w:r>
          </w:p>
        </w:tc>
      </w:tr>
      <w:tr w:rsidR="004E236D" w:rsidRPr="004E236D" w14:paraId="1425B062" w14:textId="77777777" w:rsidTr="00777A73">
        <w:trPr>
          <w:trHeight w:val="340"/>
          <w:jc w:val="center"/>
        </w:trPr>
        <w:tc>
          <w:tcPr>
            <w:tcW w:w="3261" w:type="dxa"/>
            <w:vAlign w:val="center"/>
          </w:tcPr>
          <w:p w14:paraId="6F67746C" w14:textId="77777777" w:rsidR="00777A73" w:rsidRPr="004E236D" w:rsidRDefault="00777A73" w:rsidP="00777A73">
            <w:pPr>
              <w:pStyle w:val="Normln"/>
              <w:keepNext/>
              <w:rPr>
                <w:szCs w:val="22"/>
                <w:lang w:val="sk-SK"/>
              </w:rPr>
            </w:pPr>
            <w:r w:rsidRPr="004E236D">
              <w:rPr>
                <w:szCs w:val="22"/>
                <w:lang w:val="sk-SK"/>
              </w:rPr>
              <w:t>Regeneratívne zariadenia</w:t>
            </w:r>
          </w:p>
        </w:tc>
        <w:tc>
          <w:tcPr>
            <w:tcW w:w="1598" w:type="dxa"/>
            <w:vAlign w:val="center"/>
          </w:tcPr>
          <w:p w14:paraId="6EEA450C" w14:textId="77777777" w:rsidR="00777A73" w:rsidRPr="004E236D" w:rsidRDefault="00777A73" w:rsidP="00777A73">
            <w:pPr>
              <w:pStyle w:val="Normln"/>
              <w:keepNext/>
              <w:jc w:val="center"/>
              <w:rPr>
                <w:szCs w:val="22"/>
                <w:lang w:val="sk-SK"/>
              </w:rPr>
            </w:pPr>
            <w:r w:rsidRPr="004E236D">
              <w:rPr>
                <w:szCs w:val="22"/>
                <w:lang w:val="sk-SK"/>
              </w:rPr>
              <w:t>10, 20</w:t>
            </w:r>
            <w:r w:rsidRPr="004E236D">
              <w:rPr>
                <w:szCs w:val="22"/>
                <w:vertAlign w:val="superscript"/>
                <w:lang w:val="sk-SK"/>
              </w:rPr>
              <w:t>1</w:t>
            </w:r>
            <w:r w:rsidRPr="004E236D">
              <w:rPr>
                <w:szCs w:val="22"/>
                <w:lang w:val="sk-SK"/>
              </w:rPr>
              <w:t>)</w:t>
            </w:r>
          </w:p>
        </w:tc>
        <w:tc>
          <w:tcPr>
            <w:tcW w:w="1441" w:type="dxa"/>
            <w:vAlign w:val="center"/>
          </w:tcPr>
          <w:p w14:paraId="2C67DA44" w14:textId="77777777" w:rsidR="00777A73" w:rsidRPr="004E236D" w:rsidRDefault="00777A73" w:rsidP="00777A73">
            <w:pPr>
              <w:pStyle w:val="Normln"/>
              <w:keepNext/>
              <w:jc w:val="center"/>
              <w:rPr>
                <w:szCs w:val="22"/>
                <w:lang w:val="sk-SK"/>
              </w:rPr>
            </w:pPr>
            <w:r w:rsidRPr="004E236D">
              <w:rPr>
                <w:szCs w:val="22"/>
                <w:lang w:val="sk-SK"/>
              </w:rPr>
              <w:t>200</w:t>
            </w:r>
            <w:r w:rsidRPr="004E236D">
              <w:rPr>
                <w:szCs w:val="22"/>
                <w:vertAlign w:val="superscript"/>
                <w:lang w:val="sk-SK"/>
              </w:rPr>
              <w:t>2</w:t>
            </w:r>
            <w:r w:rsidRPr="004E236D">
              <w:rPr>
                <w:szCs w:val="22"/>
                <w:lang w:val="sk-SK"/>
              </w:rPr>
              <w:t xml:space="preserve">)  </w:t>
            </w:r>
          </w:p>
        </w:tc>
        <w:tc>
          <w:tcPr>
            <w:tcW w:w="1440" w:type="dxa"/>
            <w:vAlign w:val="center"/>
          </w:tcPr>
          <w:p w14:paraId="272D34C0" w14:textId="77777777" w:rsidR="00777A73" w:rsidRPr="004E236D" w:rsidRDefault="00777A73" w:rsidP="00777A73">
            <w:pPr>
              <w:pStyle w:val="Normln"/>
              <w:keepNext/>
              <w:jc w:val="center"/>
              <w:rPr>
                <w:szCs w:val="22"/>
                <w:lang w:val="sk-SK"/>
              </w:rPr>
            </w:pPr>
            <w:r w:rsidRPr="004E236D">
              <w:rPr>
                <w:szCs w:val="22"/>
                <w:lang w:val="sk-SK"/>
              </w:rPr>
              <w:t>-</w:t>
            </w:r>
          </w:p>
        </w:tc>
        <w:tc>
          <w:tcPr>
            <w:tcW w:w="1332" w:type="dxa"/>
            <w:vAlign w:val="center"/>
          </w:tcPr>
          <w:p w14:paraId="0C4D7F9F" w14:textId="77777777" w:rsidR="00777A73" w:rsidRPr="004E236D" w:rsidRDefault="00777A73" w:rsidP="00777A73">
            <w:pPr>
              <w:pStyle w:val="Normln"/>
              <w:keepNext/>
              <w:jc w:val="center"/>
              <w:rPr>
                <w:szCs w:val="22"/>
                <w:lang w:val="sk-SK"/>
              </w:rPr>
            </w:pPr>
            <w:r w:rsidRPr="004E236D">
              <w:rPr>
                <w:szCs w:val="22"/>
                <w:lang w:val="sk-SK"/>
              </w:rPr>
              <w:t xml:space="preserve">20 </w:t>
            </w:r>
          </w:p>
        </w:tc>
      </w:tr>
      <w:tr w:rsidR="004E236D" w:rsidRPr="004E236D" w14:paraId="14B598CD" w14:textId="77777777" w:rsidTr="00777A73">
        <w:trPr>
          <w:trHeight w:val="340"/>
          <w:jc w:val="center"/>
        </w:trPr>
        <w:tc>
          <w:tcPr>
            <w:tcW w:w="3261" w:type="dxa"/>
            <w:vAlign w:val="center"/>
          </w:tcPr>
          <w:p w14:paraId="04EC6D3B" w14:textId="77777777" w:rsidR="00777A73" w:rsidRPr="004E236D" w:rsidRDefault="00777A73" w:rsidP="00777A73">
            <w:pPr>
              <w:pStyle w:val="Normln"/>
              <w:keepNext/>
              <w:rPr>
                <w:szCs w:val="22"/>
                <w:lang w:val="sk-SK"/>
              </w:rPr>
            </w:pPr>
            <w:r w:rsidRPr="004E236D">
              <w:rPr>
                <w:szCs w:val="22"/>
                <w:lang w:val="sk-SK"/>
              </w:rPr>
              <w:t>Rekuperatívne a iné zariadenie</w:t>
            </w:r>
          </w:p>
        </w:tc>
        <w:tc>
          <w:tcPr>
            <w:tcW w:w="1598" w:type="dxa"/>
            <w:vAlign w:val="center"/>
          </w:tcPr>
          <w:p w14:paraId="7D272ACD" w14:textId="77777777" w:rsidR="00777A73" w:rsidRPr="004E236D" w:rsidRDefault="00777A73" w:rsidP="00777A73">
            <w:pPr>
              <w:pStyle w:val="Normln"/>
              <w:keepNext/>
              <w:jc w:val="center"/>
              <w:rPr>
                <w:szCs w:val="22"/>
                <w:lang w:val="sk-SK"/>
              </w:rPr>
            </w:pPr>
            <w:r w:rsidRPr="004E236D">
              <w:rPr>
                <w:szCs w:val="22"/>
                <w:lang w:val="sk-SK"/>
              </w:rPr>
              <w:t>10, 20</w:t>
            </w:r>
            <w:r w:rsidRPr="004E236D">
              <w:rPr>
                <w:szCs w:val="22"/>
                <w:vertAlign w:val="superscript"/>
                <w:lang w:val="sk-SK"/>
              </w:rPr>
              <w:t>1</w:t>
            </w:r>
            <w:r w:rsidRPr="004E236D">
              <w:rPr>
                <w:szCs w:val="22"/>
                <w:lang w:val="sk-SK"/>
              </w:rPr>
              <w:t>)</w:t>
            </w:r>
          </w:p>
        </w:tc>
        <w:tc>
          <w:tcPr>
            <w:tcW w:w="1441" w:type="dxa"/>
            <w:vAlign w:val="center"/>
          </w:tcPr>
          <w:p w14:paraId="62A1E76B" w14:textId="77777777" w:rsidR="00777A73" w:rsidRPr="004E236D" w:rsidRDefault="00777A73" w:rsidP="00777A73">
            <w:pPr>
              <w:pStyle w:val="Normln"/>
              <w:keepNext/>
              <w:jc w:val="center"/>
              <w:rPr>
                <w:szCs w:val="22"/>
                <w:lang w:val="sk-SK"/>
              </w:rPr>
            </w:pPr>
            <w:r w:rsidRPr="004E236D">
              <w:rPr>
                <w:szCs w:val="22"/>
                <w:lang w:val="sk-SK"/>
              </w:rPr>
              <w:t>200</w:t>
            </w:r>
            <w:r w:rsidRPr="004E236D">
              <w:rPr>
                <w:szCs w:val="22"/>
                <w:vertAlign w:val="superscript"/>
                <w:lang w:val="sk-SK"/>
              </w:rPr>
              <w:t>2</w:t>
            </w:r>
            <w:r w:rsidRPr="004E236D">
              <w:rPr>
                <w:szCs w:val="22"/>
                <w:lang w:val="sk-SK"/>
              </w:rPr>
              <w:t xml:space="preserve">)  </w:t>
            </w:r>
          </w:p>
        </w:tc>
        <w:tc>
          <w:tcPr>
            <w:tcW w:w="1440" w:type="dxa"/>
            <w:vAlign w:val="center"/>
          </w:tcPr>
          <w:p w14:paraId="7837D1E7" w14:textId="77777777" w:rsidR="00777A73" w:rsidRPr="004E236D" w:rsidRDefault="00777A73" w:rsidP="00777A73">
            <w:pPr>
              <w:pStyle w:val="Normln"/>
              <w:keepNext/>
              <w:jc w:val="center"/>
              <w:rPr>
                <w:szCs w:val="22"/>
                <w:lang w:val="sk-SK"/>
              </w:rPr>
            </w:pPr>
            <w:r w:rsidRPr="004E236D">
              <w:rPr>
                <w:szCs w:val="22"/>
                <w:lang w:val="sk-SK"/>
              </w:rPr>
              <w:t xml:space="preserve">100 </w:t>
            </w:r>
          </w:p>
        </w:tc>
        <w:tc>
          <w:tcPr>
            <w:tcW w:w="1332" w:type="dxa"/>
            <w:vAlign w:val="center"/>
          </w:tcPr>
          <w:p w14:paraId="107C898D" w14:textId="77777777" w:rsidR="00777A73" w:rsidRPr="004E236D" w:rsidRDefault="00777A73" w:rsidP="00777A73">
            <w:pPr>
              <w:pStyle w:val="Normln"/>
              <w:keepNext/>
              <w:jc w:val="center"/>
              <w:rPr>
                <w:szCs w:val="22"/>
                <w:lang w:val="sk-SK"/>
              </w:rPr>
            </w:pPr>
            <w:r w:rsidRPr="004E236D">
              <w:rPr>
                <w:szCs w:val="22"/>
                <w:lang w:val="sk-SK"/>
              </w:rPr>
              <w:t xml:space="preserve">20 </w:t>
            </w:r>
          </w:p>
        </w:tc>
      </w:tr>
      <w:tr w:rsidR="004E236D" w:rsidRPr="004E236D" w14:paraId="08C251AB" w14:textId="77777777" w:rsidTr="00777A73">
        <w:trPr>
          <w:trHeight w:val="340"/>
          <w:jc w:val="center"/>
        </w:trPr>
        <w:tc>
          <w:tcPr>
            <w:tcW w:w="3261" w:type="dxa"/>
            <w:vAlign w:val="center"/>
          </w:tcPr>
          <w:p w14:paraId="15B3BB41" w14:textId="77777777" w:rsidR="00777A73" w:rsidRPr="004E236D" w:rsidRDefault="00777A73" w:rsidP="00777A73">
            <w:pPr>
              <w:pStyle w:val="Normln"/>
              <w:keepNext/>
              <w:jc w:val="center"/>
              <w:rPr>
                <w:szCs w:val="22"/>
                <w:lang w:val="sk-SK"/>
              </w:rPr>
            </w:pPr>
          </w:p>
        </w:tc>
        <w:tc>
          <w:tcPr>
            <w:tcW w:w="5811" w:type="dxa"/>
            <w:gridSpan w:val="4"/>
            <w:vAlign w:val="center"/>
          </w:tcPr>
          <w:p w14:paraId="2B236ABB" w14:textId="77777777" w:rsidR="00777A73" w:rsidRPr="004E236D" w:rsidRDefault="00777A73" w:rsidP="00777A73">
            <w:pPr>
              <w:pStyle w:val="Normln"/>
              <w:keepNext/>
              <w:jc w:val="center"/>
              <w:rPr>
                <w:szCs w:val="22"/>
                <w:lang w:val="sk-SK"/>
              </w:rPr>
            </w:pPr>
            <w:r w:rsidRPr="004E236D">
              <w:rPr>
                <w:b/>
                <w:szCs w:val="22"/>
                <w:lang w:val="sk-SK"/>
              </w:rPr>
              <w:t xml:space="preserve">Hmotnostný tok  </w:t>
            </w:r>
            <w:r w:rsidRPr="004E236D">
              <w:rPr>
                <w:b/>
                <w:szCs w:val="22"/>
                <w:lang w:val="sk-SK"/>
              </w:rPr>
              <w:sym w:font="Symbol" w:char="F05B"/>
            </w:r>
            <w:r w:rsidRPr="004E236D">
              <w:rPr>
                <w:b/>
                <w:szCs w:val="22"/>
                <w:lang w:val="sk-SK"/>
              </w:rPr>
              <w:t>kg/h</w:t>
            </w:r>
            <w:r w:rsidRPr="004E236D">
              <w:rPr>
                <w:b/>
                <w:szCs w:val="22"/>
                <w:lang w:val="sk-SK"/>
              </w:rPr>
              <w:sym w:font="Symbol" w:char="F05D"/>
            </w:r>
          </w:p>
        </w:tc>
      </w:tr>
      <w:tr w:rsidR="004E236D" w:rsidRPr="004E236D" w14:paraId="19F95D23" w14:textId="77777777" w:rsidTr="00777A73">
        <w:trPr>
          <w:trHeight w:val="340"/>
          <w:jc w:val="center"/>
        </w:trPr>
        <w:tc>
          <w:tcPr>
            <w:tcW w:w="3261" w:type="dxa"/>
            <w:vAlign w:val="center"/>
          </w:tcPr>
          <w:p w14:paraId="21C3B669" w14:textId="77777777" w:rsidR="00777A73" w:rsidRPr="004E236D" w:rsidRDefault="00777A73" w:rsidP="00777A73">
            <w:pPr>
              <w:pStyle w:val="Normln"/>
              <w:keepNext/>
              <w:rPr>
                <w:szCs w:val="22"/>
                <w:lang w:val="sk-SK"/>
              </w:rPr>
            </w:pPr>
            <w:r w:rsidRPr="004E236D">
              <w:rPr>
                <w:szCs w:val="22"/>
                <w:lang w:val="sk-SK"/>
              </w:rPr>
              <w:t xml:space="preserve">Rekuperatívne zariadenia </w:t>
            </w:r>
          </w:p>
        </w:tc>
        <w:tc>
          <w:tcPr>
            <w:tcW w:w="1598" w:type="dxa"/>
            <w:vAlign w:val="center"/>
          </w:tcPr>
          <w:p w14:paraId="6C3990D7" w14:textId="77777777" w:rsidR="00777A73" w:rsidRPr="004E236D" w:rsidRDefault="00777A73" w:rsidP="00777A73">
            <w:pPr>
              <w:pStyle w:val="Normln"/>
              <w:keepNext/>
              <w:jc w:val="center"/>
              <w:rPr>
                <w:szCs w:val="22"/>
                <w:lang w:val="sk-SK"/>
              </w:rPr>
            </w:pPr>
          </w:p>
        </w:tc>
        <w:tc>
          <w:tcPr>
            <w:tcW w:w="1441" w:type="dxa"/>
            <w:vAlign w:val="center"/>
          </w:tcPr>
          <w:p w14:paraId="777678DF" w14:textId="77777777" w:rsidR="00777A73" w:rsidRPr="004E236D" w:rsidRDefault="00777A73" w:rsidP="00777A73">
            <w:pPr>
              <w:pStyle w:val="Normln"/>
              <w:keepNext/>
              <w:jc w:val="center"/>
              <w:rPr>
                <w:szCs w:val="22"/>
                <w:lang w:val="sk-SK"/>
              </w:rPr>
            </w:pPr>
          </w:p>
        </w:tc>
        <w:tc>
          <w:tcPr>
            <w:tcW w:w="1440" w:type="dxa"/>
            <w:vAlign w:val="center"/>
          </w:tcPr>
          <w:p w14:paraId="1707EB17" w14:textId="77777777" w:rsidR="00777A73" w:rsidRPr="004E236D" w:rsidRDefault="00777A73" w:rsidP="00777A73">
            <w:pPr>
              <w:pStyle w:val="Normln"/>
              <w:keepNext/>
              <w:jc w:val="center"/>
              <w:rPr>
                <w:szCs w:val="22"/>
                <w:lang w:val="sk-SK"/>
              </w:rPr>
            </w:pPr>
            <w:r w:rsidRPr="004E236D">
              <w:rPr>
                <w:szCs w:val="22"/>
                <w:lang w:val="sk-SK"/>
              </w:rPr>
              <w:t>3</w:t>
            </w:r>
          </w:p>
        </w:tc>
        <w:tc>
          <w:tcPr>
            <w:tcW w:w="1332" w:type="dxa"/>
            <w:vAlign w:val="center"/>
          </w:tcPr>
          <w:p w14:paraId="25D2905F" w14:textId="77777777" w:rsidR="00777A73" w:rsidRPr="004E236D" w:rsidRDefault="00777A73" w:rsidP="00777A73">
            <w:pPr>
              <w:pStyle w:val="Normln"/>
              <w:keepNext/>
              <w:jc w:val="center"/>
              <w:rPr>
                <w:szCs w:val="22"/>
                <w:lang w:val="sk-SK"/>
              </w:rPr>
            </w:pPr>
          </w:p>
        </w:tc>
      </w:tr>
    </w:tbl>
    <w:p w14:paraId="0E76CC47" w14:textId="77777777" w:rsidR="00777A73" w:rsidRPr="004E236D" w:rsidRDefault="00777A73" w:rsidP="00777A73">
      <w:pPr>
        <w:spacing w:before="60" w:after="0" w:line="240" w:lineRule="auto"/>
        <w:ind w:left="284" w:hanging="284"/>
        <w:rPr>
          <w:rFonts w:ascii="Times New Roman" w:hAnsi="Times New Roman" w:cs="Times New Roman"/>
        </w:rPr>
      </w:pPr>
      <w:r w:rsidRPr="004E236D">
        <w:rPr>
          <w:rFonts w:ascii="Times New Roman" w:hAnsi="Times New Roman" w:cs="Times New Roman"/>
          <w:vertAlign w:val="superscript"/>
        </w:rPr>
        <w:t>1</w:t>
      </w:r>
      <w:r w:rsidRPr="004E236D">
        <w:rPr>
          <w:rFonts w:ascii="Times New Roman" w:hAnsi="Times New Roman" w:cs="Times New Roman"/>
        </w:rPr>
        <w:t>)  Platí pre zariadenie s vydaným povolením do 31. decembra  2010.</w:t>
      </w:r>
    </w:p>
    <w:p w14:paraId="7E877AFC" w14:textId="77777777" w:rsidR="00777A73" w:rsidRPr="004E236D" w:rsidRDefault="00777A73" w:rsidP="00777A73">
      <w:pPr>
        <w:spacing w:after="0" w:line="240" w:lineRule="auto"/>
        <w:ind w:left="284" w:hanging="284"/>
        <w:jc w:val="both"/>
        <w:rPr>
          <w:rFonts w:ascii="Times New Roman" w:hAnsi="Times New Roman" w:cs="Times New Roman"/>
        </w:rPr>
      </w:pPr>
      <w:r w:rsidRPr="004E236D">
        <w:rPr>
          <w:rFonts w:ascii="Times New Roman" w:hAnsi="Times New Roman" w:cs="Times New Roman"/>
          <w:vertAlign w:val="superscript"/>
        </w:rPr>
        <w:t>2</w:t>
      </w:r>
      <w:r w:rsidRPr="004E236D">
        <w:rPr>
          <w:rFonts w:ascii="Times New Roman" w:hAnsi="Times New Roman" w:cs="Times New Roman"/>
        </w:rPr>
        <w:t>) Ak sa v spaľovanom odpadovom plyne nachádzajú dusíkaté látky, správny orgán určí emisný limit individuálne; jeho hodnota nesmie presiahnuť hmotnostný tok 2 kg/h alebo hmotnostnú koncentráciu 350 mg/m</w:t>
      </w:r>
      <w:r w:rsidRPr="004E236D">
        <w:rPr>
          <w:rFonts w:ascii="Times New Roman" w:hAnsi="Times New Roman" w:cs="Times New Roman"/>
          <w:vertAlign w:val="superscript"/>
        </w:rPr>
        <w:t>3</w:t>
      </w:r>
      <w:r w:rsidRPr="004E236D">
        <w:rPr>
          <w:rFonts w:ascii="Times New Roman" w:hAnsi="Times New Roman" w:cs="Times New Roman"/>
        </w:rPr>
        <w:t>.</w:t>
      </w:r>
    </w:p>
    <w:p w14:paraId="2E86026B" w14:textId="77777777" w:rsidR="00777A73" w:rsidRPr="004E236D" w:rsidRDefault="00777A73" w:rsidP="00777A73">
      <w:pPr>
        <w:spacing w:after="0"/>
        <w:ind w:left="720" w:hanging="720"/>
        <w:rPr>
          <w:rFonts w:ascii="Times New Roman" w:hAnsi="Times New Roman" w:cs="Times New Roman"/>
        </w:rPr>
      </w:pPr>
    </w:p>
    <w:p w14:paraId="661799DC" w14:textId="77777777" w:rsidR="00777A73" w:rsidRPr="004E236D" w:rsidRDefault="00777A73" w:rsidP="00777A73">
      <w:pPr>
        <w:pStyle w:val="Normln"/>
        <w:keepNext/>
        <w:jc w:val="both"/>
        <w:rPr>
          <w:b/>
          <w:bCs/>
          <w:szCs w:val="22"/>
          <w:lang w:val="sk-SK"/>
        </w:rPr>
      </w:pPr>
      <w:r w:rsidRPr="004E236D">
        <w:rPr>
          <w:b/>
          <w:bCs/>
          <w:szCs w:val="22"/>
          <w:lang w:val="sk-SK"/>
        </w:rPr>
        <w:t>8.  POĽNÉ HORÁKY</w:t>
      </w:r>
    </w:p>
    <w:p w14:paraId="327688B4" w14:textId="77777777" w:rsidR="00777A73" w:rsidRPr="004E236D" w:rsidRDefault="00777A73" w:rsidP="00777A73">
      <w:pPr>
        <w:pStyle w:val="Normln"/>
        <w:keepNext/>
        <w:ind w:left="360"/>
        <w:jc w:val="both"/>
        <w:rPr>
          <w:b/>
          <w:bCs/>
          <w:szCs w:val="22"/>
          <w:lang w:val="sk-SK"/>
        </w:rPr>
      </w:pPr>
    </w:p>
    <w:p w14:paraId="08673DEE" w14:textId="77777777" w:rsidR="00777A73" w:rsidRPr="004E236D" w:rsidRDefault="00777A73" w:rsidP="00777A73">
      <w:pPr>
        <w:autoSpaceDE w:val="0"/>
        <w:autoSpaceDN w:val="0"/>
        <w:adjustRightInd w:val="0"/>
        <w:spacing w:after="0" w:line="240" w:lineRule="auto"/>
        <w:ind w:left="284"/>
        <w:jc w:val="both"/>
        <w:rPr>
          <w:rFonts w:ascii="Times New Roman" w:hAnsi="Times New Roman" w:cs="Times New Roman"/>
        </w:rPr>
      </w:pPr>
      <w:r w:rsidRPr="004E236D">
        <w:rPr>
          <w:rFonts w:ascii="Times New Roman" w:hAnsi="Times New Roman" w:cs="Times New Roman"/>
        </w:rPr>
        <w:t>Poľný horák je zariadenie na znižovanie množstva alebo škodlivosti emisií znečisťujúcich látok spaľovaním, ktoré sa využíva</w:t>
      </w:r>
    </w:p>
    <w:p w14:paraId="7BBF9372" w14:textId="77777777" w:rsidR="00777A73" w:rsidRPr="004E236D" w:rsidRDefault="00777A73" w:rsidP="00777A73">
      <w:pPr>
        <w:autoSpaceDE w:val="0"/>
        <w:autoSpaceDN w:val="0"/>
        <w:adjustRightInd w:val="0"/>
        <w:spacing w:after="0" w:line="240" w:lineRule="auto"/>
        <w:ind w:left="284"/>
        <w:jc w:val="both"/>
        <w:rPr>
          <w:rFonts w:ascii="Times New Roman" w:hAnsi="Times New Roman" w:cs="Times New Roman"/>
        </w:rPr>
      </w:pPr>
      <w:r w:rsidRPr="004E236D">
        <w:rPr>
          <w:rFonts w:ascii="Times New Roman" w:hAnsi="Times New Roman" w:cs="Times New Roman"/>
        </w:rPr>
        <w:t>a) pri havarijnom odvode odpadových plynov,</w:t>
      </w:r>
    </w:p>
    <w:p w14:paraId="7F888142" w14:textId="77777777" w:rsidR="00777A73" w:rsidRPr="004E236D" w:rsidRDefault="00777A73" w:rsidP="00777A73">
      <w:pPr>
        <w:autoSpaceDE w:val="0"/>
        <w:autoSpaceDN w:val="0"/>
        <w:adjustRightInd w:val="0"/>
        <w:spacing w:after="0" w:line="240" w:lineRule="auto"/>
        <w:ind w:left="567" w:hanging="283"/>
        <w:jc w:val="both"/>
        <w:rPr>
          <w:rFonts w:ascii="Times New Roman" w:hAnsi="Times New Roman" w:cs="Times New Roman"/>
        </w:rPr>
      </w:pPr>
      <w:r w:rsidRPr="004E236D">
        <w:rPr>
          <w:rFonts w:ascii="Times New Roman" w:hAnsi="Times New Roman" w:cs="Times New Roman"/>
        </w:rPr>
        <w:t>b) pri prechode odpadových plynov rozhraním medzi technologickým priestorom a ovzduším alebo</w:t>
      </w:r>
    </w:p>
    <w:p w14:paraId="32D3C321" w14:textId="77777777" w:rsidR="00777A73" w:rsidRPr="004E236D" w:rsidRDefault="00777A73" w:rsidP="00777A73">
      <w:pPr>
        <w:autoSpaceDE w:val="0"/>
        <w:autoSpaceDN w:val="0"/>
        <w:adjustRightInd w:val="0"/>
        <w:spacing w:after="0" w:line="240" w:lineRule="auto"/>
        <w:ind w:left="284"/>
        <w:jc w:val="both"/>
        <w:rPr>
          <w:rFonts w:ascii="Times New Roman" w:hAnsi="Times New Roman" w:cs="Times New Roman"/>
        </w:rPr>
      </w:pPr>
      <w:r w:rsidRPr="004E236D">
        <w:rPr>
          <w:rFonts w:ascii="Times New Roman" w:hAnsi="Times New Roman" w:cs="Times New Roman"/>
        </w:rPr>
        <w:t>c) pri trvalej tvorbe inak ťažko spracovateľných odpadových plynov.</w:t>
      </w:r>
    </w:p>
    <w:p w14:paraId="00F19019" w14:textId="77777777" w:rsidR="00777A73" w:rsidRPr="004E236D" w:rsidRDefault="00777A73" w:rsidP="00777A73">
      <w:pPr>
        <w:autoSpaceDE w:val="0"/>
        <w:autoSpaceDN w:val="0"/>
        <w:adjustRightInd w:val="0"/>
        <w:spacing w:after="0"/>
        <w:ind w:left="284"/>
        <w:jc w:val="both"/>
        <w:rPr>
          <w:rFonts w:ascii="Times New Roman" w:hAnsi="Times New Roman" w:cs="Times New Roman"/>
        </w:rPr>
      </w:pPr>
    </w:p>
    <w:p w14:paraId="4E31D105" w14:textId="77777777" w:rsidR="00777A73" w:rsidRPr="004E236D" w:rsidRDefault="00777A73" w:rsidP="00777A73">
      <w:pPr>
        <w:autoSpaceDE w:val="0"/>
        <w:autoSpaceDN w:val="0"/>
        <w:adjustRightInd w:val="0"/>
        <w:spacing w:after="0"/>
        <w:jc w:val="both"/>
        <w:rPr>
          <w:rFonts w:ascii="Times New Roman" w:hAnsi="Times New Roman" w:cs="Times New Roman"/>
          <w:b/>
          <w:bCs/>
        </w:rPr>
      </w:pPr>
      <w:r w:rsidRPr="004E236D">
        <w:rPr>
          <w:rFonts w:ascii="Times New Roman" w:hAnsi="Times New Roman" w:cs="Times New Roman"/>
          <w:b/>
          <w:bCs/>
        </w:rPr>
        <w:t xml:space="preserve">8.1       Technické požiadavky a podmienky prevádzkovania </w:t>
      </w:r>
    </w:p>
    <w:p w14:paraId="682C80A9" w14:textId="77777777" w:rsidR="00777A73" w:rsidRPr="004E236D" w:rsidRDefault="00777A73" w:rsidP="00777A73">
      <w:pPr>
        <w:autoSpaceDE w:val="0"/>
        <w:autoSpaceDN w:val="0"/>
        <w:adjustRightInd w:val="0"/>
        <w:spacing w:before="120" w:after="0" w:line="240" w:lineRule="auto"/>
        <w:jc w:val="both"/>
        <w:rPr>
          <w:rFonts w:ascii="Times New Roman" w:hAnsi="Times New Roman" w:cs="Times New Roman"/>
        </w:rPr>
      </w:pPr>
      <w:r w:rsidRPr="004E236D">
        <w:rPr>
          <w:rFonts w:ascii="Times New Roman" w:hAnsi="Times New Roman" w:cs="Times New Roman"/>
        </w:rPr>
        <w:t>8.1.1    Technické požiadavky na konštrukčné riešenia pre povoľovanie zariadení</w:t>
      </w:r>
    </w:p>
    <w:p w14:paraId="0E50C284" w14:textId="77777777" w:rsidR="00777A73" w:rsidRPr="004E236D" w:rsidRDefault="00777A73" w:rsidP="00777A73">
      <w:pPr>
        <w:autoSpaceDE w:val="0"/>
        <w:autoSpaceDN w:val="0"/>
        <w:adjustRightInd w:val="0"/>
        <w:spacing w:before="120" w:after="0" w:line="240" w:lineRule="auto"/>
        <w:ind w:left="709" w:hanging="709"/>
        <w:jc w:val="both"/>
        <w:rPr>
          <w:rFonts w:ascii="Times New Roman" w:hAnsi="Times New Roman" w:cs="Times New Roman"/>
        </w:rPr>
      </w:pPr>
      <w:r w:rsidRPr="004E236D">
        <w:rPr>
          <w:rFonts w:ascii="Times New Roman" w:hAnsi="Times New Roman" w:cs="Times New Roman"/>
        </w:rPr>
        <w:t>8.1.1.1 Pri povoľovaní dávať prednosť asistovaným horákom, ktoré majú konštrukčnú možnosť  ovplyvňovať množstvo privádzaného vzduchu a teplotu spaľovania.</w:t>
      </w:r>
    </w:p>
    <w:p w14:paraId="4B4303BD" w14:textId="77777777" w:rsidR="00777A73" w:rsidRPr="004E236D" w:rsidRDefault="00777A73" w:rsidP="00777A73">
      <w:pPr>
        <w:autoSpaceDE w:val="0"/>
        <w:autoSpaceDN w:val="0"/>
        <w:adjustRightInd w:val="0"/>
        <w:spacing w:before="120" w:after="0" w:line="240" w:lineRule="auto"/>
        <w:ind w:left="709" w:hanging="709"/>
        <w:jc w:val="both"/>
        <w:rPr>
          <w:rFonts w:ascii="Times New Roman" w:hAnsi="Times New Roman" w:cs="Times New Roman"/>
        </w:rPr>
      </w:pPr>
      <w:r w:rsidRPr="004E236D">
        <w:rPr>
          <w:rFonts w:ascii="Times New Roman" w:hAnsi="Times New Roman" w:cs="Times New Roman"/>
        </w:rPr>
        <w:t>8.1.1.2  Emisný stupeň TOC nesmie prekročiť 0,1 %. Pre poľné horáky spaľujúce odpadové plyny z prevádzkových porúch a z bezpečnostných ventilov emisný stupeň TOC nesmie prekročiť 1 %. Táto požiadavka sa nevzťahuje na spaľovanie bioplynu a rafinérie.</w:t>
      </w:r>
    </w:p>
    <w:p w14:paraId="64F355EE" w14:textId="77777777" w:rsidR="00777A73" w:rsidRPr="004E236D" w:rsidRDefault="00777A73" w:rsidP="00777A73">
      <w:pPr>
        <w:spacing w:before="120" w:after="0" w:line="240" w:lineRule="auto"/>
        <w:rPr>
          <w:rFonts w:ascii="Times New Roman" w:hAnsi="Times New Roman" w:cs="Times New Roman"/>
        </w:rPr>
      </w:pPr>
      <w:r w:rsidRPr="004E236D">
        <w:rPr>
          <w:rFonts w:ascii="Times New Roman" w:hAnsi="Times New Roman" w:cs="Times New Roman"/>
        </w:rPr>
        <w:t>8.1.1.3 Ak ide o spaľovanie</w:t>
      </w:r>
    </w:p>
    <w:p w14:paraId="6634775B" w14:textId="77777777" w:rsidR="00777A73" w:rsidRPr="004E236D" w:rsidRDefault="00777A73" w:rsidP="00777A73">
      <w:pPr>
        <w:spacing w:after="0" w:line="240" w:lineRule="auto"/>
        <w:ind w:left="993" w:hanging="284"/>
        <w:rPr>
          <w:rFonts w:ascii="Times New Roman" w:hAnsi="Times New Roman" w:cs="Times New Roman"/>
        </w:rPr>
      </w:pPr>
      <w:r w:rsidRPr="004E236D">
        <w:rPr>
          <w:rFonts w:ascii="Times New Roman" w:hAnsi="Times New Roman" w:cs="Times New Roman"/>
        </w:rPr>
        <w:t xml:space="preserve">a) bioplynu a odpadového plynu zo spracovania odpadov, prevádzková teplota musí byť ≥ 1 000 °C, </w:t>
      </w:r>
    </w:p>
    <w:p w14:paraId="05D3CD7B" w14:textId="77777777" w:rsidR="00777A73" w:rsidRPr="004E236D" w:rsidRDefault="00777A73" w:rsidP="00777A73">
      <w:pPr>
        <w:spacing w:after="0" w:line="240" w:lineRule="auto"/>
        <w:ind w:left="993" w:hanging="284"/>
        <w:rPr>
          <w:rFonts w:ascii="Times New Roman" w:hAnsi="Times New Roman" w:cs="Times New Roman"/>
        </w:rPr>
      </w:pPr>
      <w:r w:rsidRPr="004E236D">
        <w:rPr>
          <w:rFonts w:ascii="Times New Roman" w:hAnsi="Times New Roman" w:cs="Times New Roman"/>
        </w:rPr>
        <w:t>b) ostatných odpadových plynov, prevádzková teplota musí byť ≥ 850 °C.</w:t>
      </w:r>
    </w:p>
    <w:p w14:paraId="297E9EFB" w14:textId="77777777" w:rsidR="00777A73" w:rsidRPr="004E236D" w:rsidRDefault="00777A73" w:rsidP="00777A73">
      <w:pPr>
        <w:spacing w:after="0" w:line="240" w:lineRule="auto"/>
        <w:ind w:left="993" w:hanging="284"/>
        <w:rPr>
          <w:rFonts w:ascii="Times New Roman" w:hAnsi="Times New Roman" w:cs="Times New Roman"/>
        </w:rPr>
      </w:pPr>
      <w:r w:rsidRPr="004E236D">
        <w:rPr>
          <w:rFonts w:ascii="Times New Roman" w:hAnsi="Times New Roman" w:cs="Times New Roman"/>
        </w:rPr>
        <w:t>Požiadavka na teplotu sa neuplatňuje na poľné horáky uvedené do užívania do 30. septembra 2016, ktoré sú určené výlučne na spaľovanie plynov z havárií, prevádzkových porúch alebo bezpečnostných ventilov.</w:t>
      </w:r>
    </w:p>
    <w:p w14:paraId="79A5DEF8" w14:textId="77777777" w:rsidR="00777A73" w:rsidRPr="004E236D" w:rsidRDefault="00777A73" w:rsidP="00777A73">
      <w:pPr>
        <w:autoSpaceDE w:val="0"/>
        <w:autoSpaceDN w:val="0"/>
        <w:adjustRightInd w:val="0"/>
        <w:spacing w:before="120" w:after="0" w:line="240" w:lineRule="auto"/>
        <w:ind w:left="709" w:hanging="709"/>
        <w:jc w:val="both"/>
        <w:rPr>
          <w:rFonts w:ascii="Times New Roman" w:hAnsi="Times New Roman" w:cs="Times New Roman"/>
        </w:rPr>
      </w:pPr>
      <w:r w:rsidRPr="004E236D">
        <w:rPr>
          <w:rFonts w:ascii="Times New Roman" w:hAnsi="Times New Roman" w:cs="Times New Roman"/>
        </w:rPr>
        <w:t xml:space="preserve">8.1.1.4  Ak je potrebné s odpadovým plynom spoluspaľovať stabilizačné palivo z dôvodu kolísania výhrevnosti alebo množstva odpadového plynu, spaľovacie zariadenie je potrebné vybaviť </w:t>
      </w:r>
      <w:r w:rsidRPr="004E236D">
        <w:rPr>
          <w:rFonts w:ascii="Times New Roman" w:hAnsi="Times New Roman" w:cs="Times New Roman"/>
        </w:rPr>
        <w:lastRenderedPageBreak/>
        <w:t>reguláciou na stálu optimalizáciu pomeru stabilizačného paliva, spaľovacieho vzduchu a odpadového plynu.</w:t>
      </w:r>
    </w:p>
    <w:p w14:paraId="6B67BD7D" w14:textId="77777777" w:rsidR="00777A73" w:rsidRPr="004E236D" w:rsidRDefault="00777A73" w:rsidP="00777A73">
      <w:pPr>
        <w:autoSpaceDE w:val="0"/>
        <w:autoSpaceDN w:val="0"/>
        <w:adjustRightInd w:val="0"/>
        <w:spacing w:before="120" w:after="0" w:line="240" w:lineRule="auto"/>
        <w:ind w:left="709" w:hanging="709"/>
        <w:jc w:val="both"/>
        <w:rPr>
          <w:rFonts w:ascii="Times New Roman" w:hAnsi="Times New Roman" w:cs="Times New Roman"/>
        </w:rPr>
      </w:pPr>
      <w:r w:rsidRPr="004E236D">
        <w:rPr>
          <w:rFonts w:ascii="Times New Roman" w:hAnsi="Times New Roman" w:cs="Times New Roman"/>
        </w:rPr>
        <w:t>8.1.2   Ako stabilizačné palivo možno použiť výlučne ZPN alebo skvapalnené uhľovodíkové plyny.</w:t>
      </w:r>
    </w:p>
    <w:p w14:paraId="05DD45BF" w14:textId="77777777" w:rsidR="00777A73" w:rsidRPr="004E236D" w:rsidRDefault="00777A73" w:rsidP="00777A73">
      <w:pPr>
        <w:autoSpaceDE w:val="0"/>
        <w:autoSpaceDN w:val="0"/>
        <w:adjustRightInd w:val="0"/>
        <w:spacing w:before="120" w:after="0" w:line="240" w:lineRule="auto"/>
        <w:ind w:left="709" w:hanging="709"/>
        <w:jc w:val="both"/>
        <w:rPr>
          <w:rFonts w:ascii="Times New Roman" w:hAnsi="Times New Roman" w:cs="Times New Roman"/>
        </w:rPr>
      </w:pPr>
      <w:r w:rsidRPr="004E236D">
        <w:rPr>
          <w:rFonts w:ascii="Times New Roman" w:hAnsi="Times New Roman" w:cs="Times New Roman"/>
        </w:rPr>
        <w:t>8.1.3  Pre odpadové plyny s obsahom halogénovaných zlúčenín je potrebné zvoliť iný spôsob znižovania emisií ako spaľovanie na poľných horákoch.</w:t>
      </w:r>
    </w:p>
    <w:p w14:paraId="14C96211" w14:textId="77777777" w:rsidR="00777A73" w:rsidRPr="004E236D" w:rsidRDefault="00777A73" w:rsidP="00777A73">
      <w:pPr>
        <w:spacing w:line="240" w:lineRule="auto"/>
        <w:ind w:left="425" w:hanging="425"/>
        <w:jc w:val="both"/>
        <w:rPr>
          <w:rFonts w:ascii="Times New Roman" w:hAnsi="Times New Roman" w:cs="Times New Roman"/>
          <w:b/>
          <w:bCs/>
        </w:rPr>
      </w:pPr>
    </w:p>
    <w:p w14:paraId="0CC3EA10" w14:textId="77777777" w:rsidR="00777A73" w:rsidRPr="004E236D" w:rsidRDefault="00777A73" w:rsidP="00777A73">
      <w:pPr>
        <w:autoSpaceDE w:val="0"/>
        <w:autoSpaceDN w:val="0"/>
        <w:adjustRightInd w:val="0"/>
        <w:spacing w:line="240" w:lineRule="auto"/>
        <w:ind w:left="426" w:hanging="426"/>
        <w:jc w:val="both"/>
        <w:rPr>
          <w:rFonts w:ascii="Times New Roman" w:eastAsia="Arial,Bold" w:hAnsi="Times New Roman" w:cs="Times New Roman"/>
          <w:b/>
          <w:bCs/>
        </w:rPr>
      </w:pPr>
      <w:r w:rsidRPr="004E236D">
        <w:rPr>
          <w:rFonts w:ascii="Times New Roman" w:eastAsia="Arial,Bold" w:hAnsi="Times New Roman" w:cs="Times New Roman"/>
          <w:b/>
          <w:bCs/>
        </w:rPr>
        <w:t>9.</w:t>
      </w:r>
      <w:r w:rsidRPr="004E236D">
        <w:rPr>
          <w:rFonts w:ascii="Times New Roman" w:eastAsia="Arial,Bold" w:hAnsi="Times New Roman" w:cs="Times New Roman"/>
          <w:b/>
          <w:bCs/>
        </w:rPr>
        <w:tab/>
        <w:t>CHOVY HOSPODÁRSKYCH ZVIERAT A NAKLADANIE S HOSPODÁRSKYM HNOJIVOM</w:t>
      </w:r>
    </w:p>
    <w:p w14:paraId="52F73104" w14:textId="77777777" w:rsidR="00777A73" w:rsidRPr="004E236D" w:rsidRDefault="00777A73" w:rsidP="00777A73">
      <w:pPr>
        <w:autoSpaceDE w:val="0"/>
        <w:autoSpaceDN w:val="0"/>
        <w:adjustRightInd w:val="0"/>
        <w:spacing w:after="0" w:line="240" w:lineRule="auto"/>
        <w:rPr>
          <w:rFonts w:ascii="Times New Roman" w:eastAsia="Arial,Bold" w:hAnsi="Times New Roman" w:cs="Times New Roman"/>
          <w:b/>
          <w:bCs/>
        </w:rPr>
      </w:pPr>
      <w:r w:rsidRPr="004E236D">
        <w:rPr>
          <w:rFonts w:ascii="Times New Roman" w:eastAsia="Arial,Bold" w:hAnsi="Times New Roman" w:cs="Times New Roman"/>
          <w:b/>
          <w:bCs/>
        </w:rPr>
        <w:t>9.1. Technické požiadavky a podmienky prevádzkovania</w:t>
      </w:r>
    </w:p>
    <w:p w14:paraId="7020520C" w14:textId="77777777" w:rsidR="00777A73" w:rsidRPr="004E236D" w:rsidRDefault="00777A73" w:rsidP="00777A73">
      <w:pPr>
        <w:autoSpaceDE w:val="0"/>
        <w:autoSpaceDN w:val="0"/>
        <w:adjustRightInd w:val="0"/>
        <w:spacing w:after="0" w:line="240" w:lineRule="auto"/>
        <w:jc w:val="both"/>
        <w:rPr>
          <w:rFonts w:ascii="Times New Roman" w:eastAsia="Arial,Bold" w:hAnsi="Times New Roman" w:cs="Times New Roman"/>
        </w:rPr>
      </w:pPr>
      <w:r w:rsidRPr="004E236D">
        <w:rPr>
          <w:rFonts w:ascii="Times New Roman" w:eastAsia="Arial,Bold" w:hAnsi="Times New Roman" w:cs="Times New Roman"/>
        </w:rPr>
        <w:t>Chov hospodárskych zvierat je potrebné prevádzkovať v súlade so zásadami uvedenými v Kódexe správnej poľnohospodárskej praxe na znižovanie emisií amoniaku z chovov hospodárskych zvierat a aplikovania hnojív do pôdy (ďalej len „kódex“) alebo v inej porovnateľnej alebo prísnejšej špecifikácii.</w:t>
      </w:r>
      <w:r w:rsidRPr="004E236D">
        <w:rPr>
          <w:rStyle w:val="Odkaznapoznmkupodiarou"/>
          <w:rFonts w:ascii="Times New Roman" w:eastAsia="Arial,Bold" w:hAnsi="Times New Roman"/>
        </w:rPr>
        <w:footnoteReference w:id="34"/>
      </w:r>
      <w:r w:rsidRPr="004E236D">
        <w:rPr>
          <w:rFonts w:ascii="Times New Roman" w:eastAsia="Arial,Bold" w:hAnsi="Times New Roman" w:cs="Times New Roman"/>
        </w:rPr>
        <w:t xml:space="preserve">) Kódex je uverejnený vo Vestníku Ministerstva životného prostredia Slovenskej republiky č. 2/2020. Celkové zníženie emisií amoniaku z chovov hospodárskych zvierat je možné dosiahnuť aplikáciou nízkoemisných techník a metód. Požiadavky na nízkoemisné techniky a metódy sa uplatňujú jednotlivo alebo v kombinácii s ohľadom na dosiahnutie percentuálneho zníženia a primeranosť nákladov. Požadované percentuálne zníženie emisií amoniaku uvedené v bodoch 9.1.1 až 9.1.4 platí pre veľké zdroje, pre stredné zdroje povolené po 1. januári 2021 a od 1. januára 2028 aj pre všetky ostatné stredné zdroje s výnimkou uplatňovania bodu 9.1.2. </w:t>
      </w:r>
    </w:p>
    <w:p w14:paraId="22F89045" w14:textId="77777777" w:rsidR="00777A73" w:rsidRPr="004E236D" w:rsidRDefault="00777A73" w:rsidP="00777A73">
      <w:pPr>
        <w:autoSpaceDE w:val="0"/>
        <w:autoSpaceDN w:val="0"/>
        <w:adjustRightInd w:val="0"/>
        <w:spacing w:after="0" w:line="240" w:lineRule="auto"/>
        <w:jc w:val="both"/>
        <w:rPr>
          <w:rFonts w:ascii="Times New Roman" w:eastAsia="Arial,Bold" w:hAnsi="Times New Roman" w:cs="Times New Roman"/>
        </w:rPr>
      </w:pPr>
    </w:p>
    <w:p w14:paraId="34C36EEC" w14:textId="77777777" w:rsidR="00777A73" w:rsidRPr="004E236D" w:rsidRDefault="00777A73" w:rsidP="00777A73">
      <w:pPr>
        <w:autoSpaceDE w:val="0"/>
        <w:autoSpaceDN w:val="0"/>
        <w:adjustRightInd w:val="0"/>
        <w:spacing w:after="0" w:line="240" w:lineRule="auto"/>
        <w:jc w:val="both"/>
        <w:rPr>
          <w:rFonts w:ascii="Times New Roman" w:eastAsia="Arial,Bold" w:hAnsi="Times New Roman" w:cs="Times New Roman"/>
        </w:rPr>
      </w:pPr>
      <w:r w:rsidRPr="004E236D">
        <w:rPr>
          <w:rFonts w:ascii="Times New Roman" w:eastAsia="Arial,Bold" w:hAnsi="Times New Roman" w:cs="Times New Roman"/>
        </w:rPr>
        <w:t>Dosiahnuté zníženie emisií amoniaku treba pre konkrétny chov hodnotiť individuálne.</w:t>
      </w:r>
    </w:p>
    <w:p w14:paraId="488334FE" w14:textId="77777777" w:rsidR="00777A73" w:rsidRPr="004E236D" w:rsidRDefault="00777A73" w:rsidP="00777A73">
      <w:pPr>
        <w:autoSpaceDE w:val="0"/>
        <w:autoSpaceDN w:val="0"/>
        <w:adjustRightInd w:val="0"/>
        <w:spacing w:after="0" w:line="240" w:lineRule="auto"/>
        <w:jc w:val="both"/>
        <w:rPr>
          <w:rFonts w:ascii="Times New Roman" w:eastAsia="Arial,Bold" w:hAnsi="Times New Roman" w:cs="Times New Roman"/>
        </w:rPr>
      </w:pPr>
      <w:r w:rsidRPr="004E236D">
        <w:rPr>
          <w:rFonts w:ascii="Times New Roman" w:eastAsia="Arial,Bold" w:hAnsi="Times New Roman" w:cs="Times New Roman"/>
        </w:rPr>
        <w:t>Obmedzovanie emisií amoniaku je potrebné riešiť komplexne tak, že amoniak zachytený v jednom stupni nespôsobí zvýšenie emisií pri ďalšom nakladaní s hospodárskymi hnojivami.</w:t>
      </w:r>
      <w:bookmarkStart w:id="14" w:name="_Ref102117204"/>
      <w:r w:rsidRPr="004E236D">
        <w:rPr>
          <w:rStyle w:val="Odkaznapoznmkupodiarou"/>
          <w:rFonts w:ascii="Times New Roman" w:eastAsia="Arial,Bold" w:hAnsi="Times New Roman"/>
        </w:rPr>
        <w:footnoteReference w:id="35"/>
      </w:r>
      <w:bookmarkEnd w:id="14"/>
      <w:r w:rsidRPr="004E236D">
        <w:rPr>
          <w:rFonts w:ascii="Times New Roman" w:eastAsia="Arial,Bold" w:hAnsi="Times New Roman" w:cs="Times New Roman"/>
        </w:rPr>
        <w:t>)</w:t>
      </w:r>
    </w:p>
    <w:p w14:paraId="6C94C545" w14:textId="77777777" w:rsidR="00777A73" w:rsidRPr="004E236D" w:rsidRDefault="00777A73" w:rsidP="00777A73">
      <w:pPr>
        <w:autoSpaceDE w:val="0"/>
        <w:autoSpaceDN w:val="0"/>
        <w:adjustRightInd w:val="0"/>
        <w:spacing w:after="0" w:line="240" w:lineRule="auto"/>
        <w:jc w:val="both"/>
        <w:rPr>
          <w:rFonts w:ascii="Times New Roman" w:eastAsia="Arial,Bold" w:hAnsi="Times New Roman" w:cs="Times New Roman"/>
          <w:b/>
          <w:bCs/>
        </w:rPr>
      </w:pPr>
    </w:p>
    <w:p w14:paraId="2260CF78" w14:textId="77777777" w:rsidR="00777A73" w:rsidRPr="004E236D" w:rsidRDefault="00777A73" w:rsidP="00777A73">
      <w:pPr>
        <w:autoSpaceDE w:val="0"/>
        <w:autoSpaceDN w:val="0"/>
        <w:adjustRightInd w:val="0"/>
        <w:spacing w:after="0" w:line="240" w:lineRule="auto"/>
        <w:jc w:val="both"/>
        <w:rPr>
          <w:rFonts w:ascii="Times New Roman" w:eastAsia="Arial,Bold" w:hAnsi="Times New Roman" w:cs="Times New Roman"/>
          <w:b/>
          <w:bCs/>
        </w:rPr>
      </w:pPr>
      <w:r w:rsidRPr="004E236D">
        <w:rPr>
          <w:rFonts w:ascii="Times New Roman" w:eastAsia="Arial,Bold" w:hAnsi="Times New Roman" w:cs="Times New Roman"/>
          <w:b/>
          <w:bCs/>
        </w:rPr>
        <w:t>9.1.1 Stratégia kŕmenia</w:t>
      </w:r>
    </w:p>
    <w:p w14:paraId="7703FB8B" w14:textId="77777777" w:rsidR="00777A73" w:rsidRPr="004E236D" w:rsidRDefault="00777A73" w:rsidP="00777A73">
      <w:pPr>
        <w:autoSpaceDE w:val="0"/>
        <w:autoSpaceDN w:val="0"/>
        <w:adjustRightInd w:val="0"/>
        <w:spacing w:after="0" w:line="240" w:lineRule="auto"/>
        <w:jc w:val="both"/>
        <w:rPr>
          <w:rFonts w:ascii="Times New Roman" w:eastAsia="Arial,Bold" w:hAnsi="Times New Roman" w:cs="Times New Roman"/>
        </w:rPr>
      </w:pPr>
      <w:r w:rsidRPr="004E236D">
        <w:rPr>
          <w:rFonts w:ascii="Times New Roman" w:eastAsia="Arial,Bold" w:hAnsi="Times New Roman" w:cs="Times New Roman"/>
        </w:rPr>
        <w:t>Používanie krmív s nízkym obsahom bielkovín v stratégii kŕmenia na dosiahnutie zníženia emisií amoniaku najmenej o 10 % v porovnaní s doterajšou praxou kŕmenia.</w:t>
      </w:r>
    </w:p>
    <w:p w14:paraId="6ED5F23D" w14:textId="77777777" w:rsidR="00777A73" w:rsidRPr="004E236D" w:rsidRDefault="00777A73" w:rsidP="00777A73">
      <w:pPr>
        <w:autoSpaceDE w:val="0"/>
        <w:autoSpaceDN w:val="0"/>
        <w:adjustRightInd w:val="0"/>
        <w:spacing w:after="0" w:line="240" w:lineRule="auto"/>
        <w:jc w:val="both"/>
        <w:rPr>
          <w:rFonts w:ascii="Times New Roman" w:eastAsia="Arial,Bold" w:hAnsi="Times New Roman" w:cs="Times New Roman"/>
          <w:b/>
          <w:bCs/>
        </w:rPr>
      </w:pPr>
    </w:p>
    <w:p w14:paraId="20BAF9FC" w14:textId="77777777" w:rsidR="00777A73" w:rsidRPr="004E236D" w:rsidRDefault="00777A73" w:rsidP="00777A73">
      <w:pPr>
        <w:autoSpaceDE w:val="0"/>
        <w:autoSpaceDN w:val="0"/>
        <w:adjustRightInd w:val="0"/>
        <w:spacing w:after="0" w:line="240" w:lineRule="auto"/>
        <w:jc w:val="both"/>
        <w:rPr>
          <w:rFonts w:ascii="Times New Roman" w:eastAsia="Arial,Bold" w:hAnsi="Times New Roman" w:cs="Times New Roman"/>
          <w:b/>
          <w:bCs/>
        </w:rPr>
      </w:pPr>
      <w:r w:rsidRPr="004E236D">
        <w:rPr>
          <w:rFonts w:ascii="Times New Roman" w:eastAsia="Arial,Bold" w:hAnsi="Times New Roman" w:cs="Times New Roman"/>
          <w:b/>
          <w:bCs/>
        </w:rPr>
        <w:t>9.1.2 Ustajnenie zvierat</w:t>
      </w:r>
    </w:p>
    <w:p w14:paraId="4014FAB5" w14:textId="77777777" w:rsidR="00777A73" w:rsidRPr="004E236D" w:rsidRDefault="00777A73" w:rsidP="00777A73">
      <w:pPr>
        <w:autoSpaceDE w:val="0"/>
        <w:autoSpaceDN w:val="0"/>
        <w:adjustRightInd w:val="0"/>
        <w:spacing w:after="0" w:line="240" w:lineRule="auto"/>
        <w:jc w:val="both"/>
        <w:rPr>
          <w:rFonts w:ascii="Times New Roman" w:eastAsia="Arial,Bold" w:hAnsi="Times New Roman" w:cs="Times New Roman"/>
        </w:rPr>
      </w:pPr>
      <w:r w:rsidRPr="004E236D">
        <w:rPr>
          <w:rFonts w:ascii="Times New Roman" w:eastAsia="Arial,Bold" w:hAnsi="Times New Roman" w:cs="Times New Roman"/>
        </w:rPr>
        <w:t>Obmedzenie emisií amoniaku z ustajnenia zvierat pomocou systémov, ktorými sa dosiahne zníženie emisií najmenej o 20 % v porovnaní s referenčnou metódou podľa kódexu.</w:t>
      </w:r>
    </w:p>
    <w:p w14:paraId="7FE2DA80" w14:textId="77777777" w:rsidR="00777A73" w:rsidRPr="004E236D" w:rsidRDefault="00777A73" w:rsidP="00777A73">
      <w:pPr>
        <w:autoSpaceDE w:val="0"/>
        <w:autoSpaceDN w:val="0"/>
        <w:adjustRightInd w:val="0"/>
        <w:spacing w:after="0" w:line="240" w:lineRule="auto"/>
        <w:jc w:val="both"/>
        <w:rPr>
          <w:rFonts w:ascii="Times New Roman" w:eastAsia="Arial,Bold" w:hAnsi="Times New Roman" w:cs="Times New Roman"/>
          <w:b/>
          <w:bCs/>
        </w:rPr>
      </w:pPr>
    </w:p>
    <w:p w14:paraId="3CE55E28" w14:textId="77777777" w:rsidR="00777A73" w:rsidRPr="004E236D" w:rsidRDefault="00777A73" w:rsidP="00777A73">
      <w:pPr>
        <w:autoSpaceDE w:val="0"/>
        <w:autoSpaceDN w:val="0"/>
        <w:adjustRightInd w:val="0"/>
        <w:spacing w:after="0" w:line="240" w:lineRule="auto"/>
        <w:jc w:val="both"/>
        <w:rPr>
          <w:rFonts w:ascii="Times New Roman" w:eastAsia="Arial,Bold" w:hAnsi="Times New Roman" w:cs="Times New Roman"/>
          <w:b/>
          <w:bCs/>
        </w:rPr>
      </w:pPr>
      <w:r w:rsidRPr="004E236D">
        <w:rPr>
          <w:rFonts w:ascii="Times New Roman" w:eastAsia="Arial,Bold" w:hAnsi="Times New Roman" w:cs="Times New Roman"/>
          <w:b/>
          <w:bCs/>
        </w:rPr>
        <w:t>9.1.3 Skladovanie hospodárskych hnojív</w:t>
      </w:r>
      <w:r w:rsidRPr="004E236D">
        <w:rPr>
          <w:rStyle w:val="Odkaznapoznmkupodiarou"/>
          <w:rFonts w:ascii="Times New Roman" w:eastAsia="Arial,Bold" w:hAnsi="Times New Roman"/>
          <w:b/>
          <w:bCs/>
        </w:rPr>
        <w:footnoteReference w:id="36"/>
      </w:r>
      <w:r w:rsidRPr="004E236D">
        <w:rPr>
          <w:rFonts w:ascii="Times New Roman" w:eastAsia="Arial,Bold" w:hAnsi="Times New Roman" w:cs="Times New Roman"/>
          <w:b/>
          <w:bCs/>
        </w:rPr>
        <w:t xml:space="preserve">) </w:t>
      </w:r>
    </w:p>
    <w:p w14:paraId="4659EF89" w14:textId="77777777" w:rsidR="00777A73" w:rsidRPr="004E236D" w:rsidRDefault="00777A73" w:rsidP="00777A73">
      <w:pPr>
        <w:autoSpaceDE w:val="0"/>
        <w:autoSpaceDN w:val="0"/>
        <w:adjustRightInd w:val="0"/>
        <w:spacing w:after="0" w:line="240" w:lineRule="auto"/>
        <w:jc w:val="both"/>
        <w:rPr>
          <w:rFonts w:ascii="Times New Roman" w:eastAsia="Arial,Bold" w:hAnsi="Times New Roman" w:cs="Times New Roman"/>
        </w:rPr>
      </w:pPr>
      <w:r w:rsidRPr="004E236D">
        <w:rPr>
          <w:rFonts w:ascii="Times New Roman" w:eastAsia="Arial,Bold" w:hAnsi="Times New Roman" w:cs="Times New Roman"/>
        </w:rPr>
        <w:t>Obmedzenie emisií amoniaku zo skladovania hospodárskych hnojív mimo priestorov ustajnenia používaním nízkoemisných systémov a techník:</w:t>
      </w:r>
    </w:p>
    <w:p w14:paraId="03472DCB" w14:textId="77777777" w:rsidR="00777A73" w:rsidRPr="004E236D" w:rsidRDefault="00777A73" w:rsidP="00777A73">
      <w:pPr>
        <w:pStyle w:val="Odsekzoznamu"/>
        <w:numPr>
          <w:ilvl w:val="0"/>
          <w:numId w:val="198"/>
        </w:numPr>
        <w:autoSpaceDE w:val="0"/>
        <w:autoSpaceDN w:val="0"/>
        <w:adjustRightInd w:val="0"/>
        <w:spacing w:after="0" w:line="240" w:lineRule="auto"/>
        <w:jc w:val="both"/>
        <w:rPr>
          <w:rFonts w:ascii="Times New Roman" w:eastAsia="Arial,Bold" w:hAnsi="Times New Roman" w:cs="Times New Roman"/>
        </w:rPr>
      </w:pPr>
      <w:r w:rsidRPr="004E236D">
        <w:rPr>
          <w:rFonts w:ascii="Times New Roman" w:eastAsia="Arial,Bold" w:hAnsi="Times New Roman" w:cs="Times New Roman"/>
        </w:rPr>
        <w:t>Pri skladovaní kvapalných hospodárskych hnojív</w:t>
      </w:r>
      <w:bookmarkStart w:id="15" w:name="_Ref99387531"/>
      <w:r w:rsidRPr="004E236D">
        <w:rPr>
          <w:rStyle w:val="Odkaznapoznmkupodiarou"/>
          <w:rFonts w:ascii="Times New Roman" w:eastAsia="Arial,Bold" w:hAnsi="Times New Roman"/>
        </w:rPr>
        <w:footnoteReference w:id="37"/>
      </w:r>
      <w:bookmarkEnd w:id="15"/>
      <w:r w:rsidRPr="004E236D">
        <w:rPr>
          <w:rFonts w:ascii="Times New Roman" w:eastAsia="Arial,Bold" w:hAnsi="Times New Roman" w:cs="Times New Roman"/>
        </w:rPr>
        <w:t>) obmedzenie emisií amoniaku zo skladovania kvapalných hospodárskych hnojív, ktorými sa dosiahne zníženie emisií najmenej 40</w:t>
      </w:r>
      <w:r w:rsidRPr="004E236D">
        <w:rPr>
          <w:rFonts w:ascii="Times New Roman" w:hAnsi="Times New Roman" w:cs="Times New Roman"/>
        </w:rPr>
        <w:t> </w:t>
      </w:r>
      <w:r w:rsidRPr="004E236D">
        <w:rPr>
          <w:rFonts w:ascii="Times New Roman" w:eastAsia="Arial,Bold" w:hAnsi="Times New Roman" w:cs="Times New Roman"/>
        </w:rPr>
        <w:t xml:space="preserve">%. </w:t>
      </w:r>
    </w:p>
    <w:p w14:paraId="5CB4821C" w14:textId="77777777" w:rsidR="00777A73" w:rsidRPr="004E236D" w:rsidRDefault="00777A73" w:rsidP="00777A73">
      <w:pPr>
        <w:pStyle w:val="Odsekzoznamu"/>
        <w:numPr>
          <w:ilvl w:val="0"/>
          <w:numId w:val="198"/>
        </w:numPr>
        <w:autoSpaceDE w:val="0"/>
        <w:autoSpaceDN w:val="0"/>
        <w:adjustRightInd w:val="0"/>
        <w:spacing w:after="0" w:line="240" w:lineRule="auto"/>
        <w:jc w:val="both"/>
        <w:rPr>
          <w:rFonts w:ascii="Times New Roman" w:eastAsia="Arial,Bold" w:hAnsi="Times New Roman" w:cs="Times New Roman"/>
        </w:rPr>
      </w:pPr>
      <w:r w:rsidRPr="004E236D">
        <w:rPr>
          <w:rFonts w:ascii="Times New Roman" w:eastAsia="Arial,Bold" w:hAnsi="Times New Roman" w:cs="Times New Roman"/>
        </w:rPr>
        <w:t>Pri novobudovaných nádržiach kvapalných hospodárskych hnojív, povolených od 1. januára 2022, obmedzenie emisií amoniaku, ktorými sa dosiahne zníženie emisií  najmenej 60</w:t>
      </w:r>
      <w:r w:rsidRPr="004E236D">
        <w:rPr>
          <w:rFonts w:ascii="Times New Roman" w:hAnsi="Times New Roman" w:cs="Times New Roman"/>
        </w:rPr>
        <w:t> </w:t>
      </w:r>
      <w:r w:rsidRPr="004E236D">
        <w:rPr>
          <w:rFonts w:ascii="Times New Roman" w:eastAsia="Arial,Bold" w:hAnsi="Times New Roman" w:cs="Times New Roman"/>
        </w:rPr>
        <w:t>%.</w:t>
      </w:r>
    </w:p>
    <w:p w14:paraId="13F06350" w14:textId="77777777" w:rsidR="00777A73" w:rsidRPr="004E236D" w:rsidRDefault="00777A73" w:rsidP="00777A73">
      <w:pPr>
        <w:pStyle w:val="Odsekzoznamu"/>
        <w:numPr>
          <w:ilvl w:val="0"/>
          <w:numId w:val="198"/>
        </w:numPr>
        <w:autoSpaceDE w:val="0"/>
        <w:autoSpaceDN w:val="0"/>
        <w:adjustRightInd w:val="0"/>
        <w:spacing w:after="0" w:line="240" w:lineRule="auto"/>
        <w:jc w:val="both"/>
        <w:rPr>
          <w:rFonts w:ascii="Times New Roman" w:eastAsia="Arial,Bold" w:hAnsi="Times New Roman" w:cs="Times New Roman"/>
        </w:rPr>
      </w:pPr>
      <w:r w:rsidRPr="004E236D">
        <w:rPr>
          <w:rFonts w:ascii="Times New Roman" w:eastAsia="Arial,Bold" w:hAnsi="Times New Roman" w:cs="Times New Roman"/>
        </w:rPr>
        <w:t>Pri skladovaní tuhých hospodárskych hnojív,</w:t>
      </w:r>
      <w:r w:rsidRPr="004E236D">
        <w:rPr>
          <w:rStyle w:val="Odkaznapoznmkupodiarou"/>
          <w:rFonts w:ascii="Times New Roman" w:eastAsia="Arial,Bold" w:hAnsi="Times New Roman"/>
        </w:rPr>
        <w:footnoteReference w:id="38"/>
      </w:r>
      <w:r w:rsidRPr="004E236D">
        <w:rPr>
          <w:rFonts w:ascii="Times New Roman" w:eastAsia="Arial,Bold" w:hAnsi="Times New Roman" w:cs="Times New Roman"/>
        </w:rPr>
        <w:t>) obmedzenie emisií amoniaku prekrytím alebo zastrešením skladovacích priestorov alebo iným vhodným opatrením, ktorým sa dosiahne zníženie emisií najmenej 40</w:t>
      </w:r>
      <w:r w:rsidRPr="004E236D">
        <w:rPr>
          <w:rFonts w:ascii="Times New Roman" w:hAnsi="Times New Roman" w:cs="Times New Roman"/>
        </w:rPr>
        <w:t> </w:t>
      </w:r>
      <w:r w:rsidRPr="004E236D">
        <w:rPr>
          <w:rFonts w:ascii="Times New Roman" w:eastAsia="Arial,Bold" w:hAnsi="Times New Roman" w:cs="Times New Roman"/>
        </w:rPr>
        <w:t>%.</w:t>
      </w:r>
    </w:p>
    <w:p w14:paraId="081EB734" w14:textId="77777777" w:rsidR="00777A73" w:rsidRPr="004E236D" w:rsidRDefault="00777A73" w:rsidP="00777A73">
      <w:pPr>
        <w:pStyle w:val="Odsekzoznamu"/>
        <w:numPr>
          <w:ilvl w:val="0"/>
          <w:numId w:val="198"/>
        </w:numPr>
        <w:autoSpaceDE w:val="0"/>
        <w:autoSpaceDN w:val="0"/>
        <w:adjustRightInd w:val="0"/>
        <w:spacing w:after="0" w:line="240" w:lineRule="auto"/>
        <w:jc w:val="both"/>
        <w:rPr>
          <w:rFonts w:ascii="Times New Roman" w:eastAsia="Arial,Bold" w:hAnsi="Times New Roman" w:cs="Times New Roman"/>
        </w:rPr>
      </w:pPr>
      <w:r w:rsidRPr="004E236D">
        <w:rPr>
          <w:rFonts w:ascii="Times New Roman" w:eastAsia="Arial,Bold" w:hAnsi="Times New Roman" w:cs="Times New Roman"/>
        </w:rPr>
        <w:t>Zabezpečením dostatočnej kapacity nádrží a skladovacích priestorov vzhľadom na režim hnojenia s ohľadom na potreby plodín pre optimálny rast v súlade s osobitným predpisom.</w:t>
      </w:r>
      <w:bookmarkStart w:id="16" w:name="_Ref91615313"/>
      <w:r w:rsidRPr="004E236D">
        <w:rPr>
          <w:rStyle w:val="Odkaznapoznmkupodiarou"/>
          <w:rFonts w:ascii="Times New Roman" w:eastAsia="Arial,Bold" w:hAnsi="Times New Roman"/>
        </w:rPr>
        <w:footnoteReference w:id="39"/>
      </w:r>
      <w:bookmarkEnd w:id="16"/>
      <w:r w:rsidRPr="004E236D">
        <w:rPr>
          <w:rFonts w:ascii="Times New Roman" w:eastAsia="Arial,Bold" w:hAnsi="Times New Roman" w:cs="Times New Roman"/>
        </w:rPr>
        <w:t>)</w:t>
      </w:r>
    </w:p>
    <w:p w14:paraId="1D66EFC7" w14:textId="77777777" w:rsidR="00777A73" w:rsidRPr="004E236D" w:rsidRDefault="00777A73" w:rsidP="00777A73">
      <w:pPr>
        <w:autoSpaceDE w:val="0"/>
        <w:autoSpaceDN w:val="0"/>
        <w:adjustRightInd w:val="0"/>
        <w:spacing w:before="120" w:after="0" w:line="240" w:lineRule="auto"/>
        <w:jc w:val="both"/>
        <w:rPr>
          <w:rFonts w:ascii="Times New Roman" w:eastAsia="Arial,Bold" w:hAnsi="Times New Roman" w:cs="Times New Roman"/>
          <w:b/>
          <w:bCs/>
        </w:rPr>
      </w:pPr>
      <w:r w:rsidRPr="004E236D">
        <w:rPr>
          <w:rFonts w:ascii="Times New Roman" w:eastAsia="Arial,Bold" w:hAnsi="Times New Roman" w:cs="Times New Roman"/>
          <w:b/>
          <w:bCs/>
        </w:rPr>
        <w:lastRenderedPageBreak/>
        <w:t>9.1.4 Aplikácia a zapracovanie hospodárskych hnojív do pôdy</w:t>
      </w:r>
    </w:p>
    <w:p w14:paraId="11096D61" w14:textId="77777777" w:rsidR="00777A73" w:rsidRPr="004E236D" w:rsidRDefault="00777A73" w:rsidP="00777A73">
      <w:pPr>
        <w:pStyle w:val="Zkladntext2"/>
        <w:keepNext w:val="0"/>
        <w:spacing w:before="0" w:after="0"/>
        <w:rPr>
          <w:sz w:val="22"/>
        </w:rPr>
      </w:pPr>
      <w:r w:rsidRPr="004E236D">
        <w:rPr>
          <w:sz w:val="22"/>
        </w:rPr>
        <w:t>Aplikácia a zapracovanie hospodárskych hnojív do pôdy sa vykonáva  podľa požiadaviek ustanovených v časti F bod 11.</w:t>
      </w:r>
    </w:p>
    <w:p w14:paraId="31B5CBAD" w14:textId="77777777" w:rsidR="00777A73" w:rsidRPr="004E236D" w:rsidRDefault="00777A73" w:rsidP="00777A73">
      <w:pPr>
        <w:ind w:left="142"/>
        <w:jc w:val="both"/>
        <w:rPr>
          <w:rFonts w:ascii="Times New Roman" w:hAnsi="Times New Roman" w:cs="Times New Roman"/>
        </w:rPr>
      </w:pPr>
    </w:p>
    <w:p w14:paraId="2653707C" w14:textId="77777777" w:rsidR="00777A73" w:rsidRPr="004E236D" w:rsidRDefault="00777A73" w:rsidP="00777A73">
      <w:pPr>
        <w:autoSpaceDE w:val="0"/>
        <w:autoSpaceDN w:val="0"/>
        <w:adjustRightInd w:val="0"/>
        <w:spacing w:after="120" w:line="240" w:lineRule="auto"/>
        <w:ind w:left="567" w:hanging="567"/>
        <w:jc w:val="both"/>
        <w:rPr>
          <w:rFonts w:ascii="Times New Roman" w:eastAsia="Arial,Bold" w:hAnsi="Times New Roman" w:cs="Times New Roman"/>
          <w:b/>
          <w:bCs/>
        </w:rPr>
      </w:pPr>
      <w:r w:rsidRPr="004E236D">
        <w:rPr>
          <w:rFonts w:ascii="Times New Roman" w:hAnsi="Times New Roman" w:cs="Times New Roman"/>
          <w:b/>
          <w:bCs/>
        </w:rPr>
        <w:t>10.</w:t>
      </w:r>
      <w:r w:rsidRPr="004E236D">
        <w:rPr>
          <w:rFonts w:ascii="Times New Roman" w:hAnsi="Times New Roman" w:cs="Times New Roman"/>
          <w:b/>
          <w:bCs/>
        </w:rPr>
        <w:tab/>
      </w:r>
      <w:r w:rsidRPr="004E236D">
        <w:rPr>
          <w:rFonts w:ascii="Times New Roman" w:eastAsia="Arial,Bold" w:hAnsi="Times New Roman" w:cs="Times New Roman"/>
          <w:b/>
          <w:bCs/>
        </w:rPr>
        <w:t xml:space="preserve">VÝROBA, SKLADOVANIE A MANIPULÁCIA S OSTATNÝMI HNOJIVAMI </w:t>
      </w:r>
    </w:p>
    <w:p w14:paraId="6A0F0735" w14:textId="77777777" w:rsidR="00777A73" w:rsidRPr="004E236D" w:rsidRDefault="00777A73" w:rsidP="00777A73">
      <w:pPr>
        <w:pStyle w:val="Odsekzoznamu"/>
        <w:numPr>
          <w:ilvl w:val="1"/>
          <w:numId w:val="243"/>
        </w:numPr>
        <w:autoSpaceDE w:val="0"/>
        <w:autoSpaceDN w:val="0"/>
        <w:adjustRightInd w:val="0"/>
        <w:spacing w:before="120" w:after="0" w:line="240" w:lineRule="auto"/>
        <w:ind w:left="709" w:hanging="709"/>
        <w:jc w:val="both"/>
        <w:rPr>
          <w:rFonts w:ascii="Times New Roman" w:hAnsi="Times New Roman" w:cs="Times New Roman"/>
          <w:b/>
          <w:bCs/>
        </w:rPr>
      </w:pPr>
      <w:r w:rsidRPr="004E236D">
        <w:rPr>
          <w:rFonts w:ascii="Times New Roman" w:hAnsi="Times New Roman" w:cs="Times New Roman"/>
          <w:b/>
          <w:bCs/>
        </w:rPr>
        <w:t>Pojmy</w:t>
      </w:r>
    </w:p>
    <w:p w14:paraId="5D946501" w14:textId="77777777" w:rsidR="00777A73" w:rsidRPr="004E236D" w:rsidRDefault="00777A73" w:rsidP="00777A73">
      <w:pPr>
        <w:autoSpaceDE w:val="0"/>
        <w:autoSpaceDN w:val="0"/>
        <w:adjustRightInd w:val="0"/>
        <w:spacing w:before="120" w:after="0" w:line="240" w:lineRule="auto"/>
        <w:ind w:left="709"/>
        <w:jc w:val="both"/>
        <w:rPr>
          <w:rFonts w:ascii="Times New Roman" w:hAnsi="Times New Roman" w:cs="Times New Roman"/>
          <w:bCs/>
        </w:rPr>
      </w:pPr>
      <w:r w:rsidRPr="004E236D">
        <w:rPr>
          <w:rFonts w:ascii="Times New Roman" w:hAnsi="Times New Roman" w:cs="Times New Roman"/>
          <w:bCs/>
        </w:rPr>
        <w:t>Pod pojmom „ostatné hnojivá“ sa rozumejú hnojivá podľa osobitného predpisu</w:t>
      </w:r>
      <w:bookmarkStart w:id="17" w:name="_Ref102118213"/>
      <w:r w:rsidRPr="004E236D">
        <w:rPr>
          <w:rStyle w:val="Odkaznapoznmkupodiarou"/>
          <w:rFonts w:ascii="Times New Roman" w:hAnsi="Times New Roman"/>
          <w:bCs/>
        </w:rPr>
        <w:footnoteReference w:id="40"/>
      </w:r>
      <w:bookmarkEnd w:id="17"/>
      <w:r w:rsidRPr="004E236D">
        <w:rPr>
          <w:rFonts w:ascii="Times New Roman" w:hAnsi="Times New Roman" w:cs="Times New Roman"/>
          <w:bCs/>
        </w:rPr>
        <w:t>), vrátane kompostov</w:t>
      </w:r>
      <w:r w:rsidRPr="004E236D">
        <w:rPr>
          <w:rStyle w:val="Odkaznapoznmkupodiarou"/>
          <w:rFonts w:ascii="Times New Roman" w:hAnsi="Times New Roman"/>
          <w:bCs/>
        </w:rPr>
        <w:footnoteReference w:id="41"/>
      </w:r>
      <w:r w:rsidRPr="004E236D">
        <w:rPr>
          <w:rFonts w:ascii="Times New Roman" w:hAnsi="Times New Roman" w:cs="Times New Roman"/>
          <w:bCs/>
        </w:rPr>
        <w:t>) a sekundárnych zdrojov živín</w:t>
      </w:r>
      <w:r w:rsidRPr="004E236D">
        <w:rPr>
          <w:rStyle w:val="Odkaznapoznmkupodiarou"/>
          <w:rFonts w:ascii="Times New Roman" w:hAnsi="Times New Roman"/>
          <w:bCs/>
        </w:rPr>
        <w:footnoteReference w:id="42"/>
      </w:r>
      <w:r w:rsidRPr="004E236D">
        <w:rPr>
          <w:rFonts w:ascii="Times New Roman" w:hAnsi="Times New Roman" w:cs="Times New Roman"/>
          <w:bCs/>
        </w:rPr>
        <w:t>), okrem hospodárskych hnojív</w:t>
      </w:r>
      <w:r w:rsidRPr="004E236D">
        <w:fldChar w:fldCharType="begin"/>
      </w:r>
      <w:r w:rsidRPr="004E236D">
        <w:instrText xml:space="preserve"> NOTEREF _Ref102117204 \h  \* MERGEFORMAT </w:instrText>
      </w:r>
      <w:r w:rsidRPr="004E236D">
        <w:fldChar w:fldCharType="separate"/>
      </w:r>
      <w:r w:rsidRPr="004E236D">
        <w:rPr>
          <w:rFonts w:ascii="Times New Roman" w:hAnsi="Times New Roman" w:cs="Times New Roman"/>
          <w:bCs/>
          <w:vertAlign w:val="superscript"/>
        </w:rPr>
        <w:t>34</w:t>
      </w:r>
      <w:r w:rsidRPr="004E236D">
        <w:fldChar w:fldCharType="end"/>
      </w:r>
      <w:r w:rsidRPr="004E236D">
        <w:rPr>
          <w:rFonts w:ascii="Times New Roman" w:hAnsi="Times New Roman"/>
          <w:bCs/>
        </w:rPr>
        <w:t>)</w:t>
      </w:r>
      <w:r w:rsidRPr="004E236D">
        <w:rPr>
          <w:rFonts w:ascii="Times New Roman" w:hAnsi="Times New Roman" w:cs="Times New Roman"/>
          <w:bCs/>
        </w:rPr>
        <w:t xml:space="preserve"> a priemyselných hnojív.</w:t>
      </w:r>
    </w:p>
    <w:p w14:paraId="20F3AEA8" w14:textId="77777777" w:rsidR="00777A73" w:rsidRPr="004E236D" w:rsidRDefault="00777A73" w:rsidP="00777A73">
      <w:pPr>
        <w:spacing w:before="120" w:after="0" w:line="240" w:lineRule="auto"/>
        <w:ind w:left="709" w:hanging="709"/>
        <w:jc w:val="both"/>
        <w:outlineLvl w:val="0"/>
        <w:rPr>
          <w:rFonts w:ascii="Times New Roman" w:hAnsi="Times New Roman" w:cs="Times New Roman"/>
          <w:b/>
        </w:rPr>
      </w:pPr>
      <w:r w:rsidRPr="004E236D">
        <w:rPr>
          <w:rFonts w:ascii="Times New Roman" w:hAnsi="Times New Roman" w:cs="Times New Roman"/>
          <w:b/>
        </w:rPr>
        <w:t>10.2</w:t>
      </w:r>
      <w:r w:rsidRPr="004E236D">
        <w:rPr>
          <w:rFonts w:ascii="Times New Roman" w:hAnsi="Times New Roman" w:cs="Times New Roman"/>
          <w:b/>
        </w:rPr>
        <w:tab/>
        <w:t xml:space="preserve">Výroba ostatných hnojív </w:t>
      </w:r>
    </w:p>
    <w:p w14:paraId="3F802DF6" w14:textId="77777777" w:rsidR="00777A73" w:rsidRPr="004E236D" w:rsidRDefault="00777A73" w:rsidP="00777A73">
      <w:pPr>
        <w:spacing w:after="0" w:line="240" w:lineRule="auto"/>
        <w:ind w:left="709"/>
        <w:jc w:val="both"/>
        <w:rPr>
          <w:rFonts w:ascii="Times New Roman" w:hAnsi="Times New Roman" w:cs="Times New Roman"/>
          <w:bCs/>
        </w:rPr>
      </w:pPr>
      <w:r w:rsidRPr="004E236D">
        <w:rPr>
          <w:rFonts w:ascii="Times New Roman" w:hAnsi="Times New Roman" w:cs="Times New Roman"/>
          <w:bCs/>
        </w:rPr>
        <w:t>Výrobné zariadenia, reaktory, ako aj skladovacie zariadenia a priestory musia byť uzavreté s odsávaním znečistenej vzdušniny na čistenie alebo spaľovanie. Tým nie sú dotknuté požiadavky ustanovené v časti A bod 6 a časti E bod 3.</w:t>
      </w:r>
    </w:p>
    <w:p w14:paraId="3370026C" w14:textId="77777777" w:rsidR="00777A73" w:rsidRPr="004E236D" w:rsidRDefault="00777A73" w:rsidP="00777A73">
      <w:pPr>
        <w:spacing w:before="120" w:after="0" w:line="240" w:lineRule="auto"/>
        <w:ind w:left="709" w:hanging="709"/>
        <w:jc w:val="both"/>
        <w:rPr>
          <w:rFonts w:ascii="Times New Roman" w:hAnsi="Times New Roman" w:cs="Times New Roman"/>
          <w:b/>
        </w:rPr>
      </w:pPr>
      <w:r w:rsidRPr="004E236D">
        <w:rPr>
          <w:rFonts w:ascii="Times New Roman" w:hAnsi="Times New Roman" w:cs="Times New Roman"/>
          <w:b/>
        </w:rPr>
        <w:t>10.3</w:t>
      </w:r>
      <w:r w:rsidRPr="004E236D">
        <w:rPr>
          <w:rFonts w:ascii="Times New Roman" w:hAnsi="Times New Roman" w:cs="Times New Roman"/>
          <w:b/>
        </w:rPr>
        <w:tab/>
        <w:t xml:space="preserve">Skladovanie ostatných hnojív </w:t>
      </w:r>
    </w:p>
    <w:p w14:paraId="6B19AAB8" w14:textId="77777777" w:rsidR="00777A73" w:rsidRPr="004E236D" w:rsidRDefault="00777A73" w:rsidP="00777A73">
      <w:pPr>
        <w:spacing w:after="0" w:line="240" w:lineRule="auto"/>
        <w:ind w:left="709"/>
        <w:jc w:val="both"/>
        <w:rPr>
          <w:rFonts w:ascii="Times New Roman" w:hAnsi="Times New Roman" w:cs="Times New Roman"/>
        </w:rPr>
      </w:pPr>
      <w:r w:rsidRPr="004E236D">
        <w:rPr>
          <w:rFonts w:ascii="Times New Roman" w:hAnsi="Times New Roman" w:cs="Times New Roman"/>
        </w:rPr>
        <w:t>Suroviny, prídavné látky, produkty a zvyšky z výroby, ktoré môžu byť zdrojom zápachu, sa musia skladovať v uzavretých priestoroch, cisternách alebo zakrytovaných priestoroch s účinným tesnením, odkiaľ sú pachové znečisťujúce látky odvádzané na odlučovanie alebo spaľovanie. Tým nie sú dotknuté požiadavky ustanovené v  časti A bod 6 a časti E bod 3.</w:t>
      </w:r>
    </w:p>
    <w:p w14:paraId="52B74B9B" w14:textId="77777777" w:rsidR="00777A73" w:rsidRPr="004E236D" w:rsidRDefault="00777A73" w:rsidP="00777A73">
      <w:pPr>
        <w:spacing w:before="120" w:after="0" w:line="240" w:lineRule="auto"/>
        <w:ind w:left="709" w:hanging="709"/>
        <w:jc w:val="both"/>
        <w:outlineLvl w:val="0"/>
        <w:rPr>
          <w:rFonts w:ascii="Times New Roman" w:hAnsi="Times New Roman" w:cs="Times New Roman"/>
          <w:b/>
        </w:rPr>
      </w:pPr>
      <w:r w:rsidRPr="004E236D">
        <w:rPr>
          <w:rFonts w:ascii="Times New Roman" w:hAnsi="Times New Roman" w:cs="Times New Roman"/>
          <w:b/>
        </w:rPr>
        <w:t>10.4</w:t>
      </w:r>
      <w:r w:rsidRPr="004E236D">
        <w:rPr>
          <w:rFonts w:ascii="Times New Roman" w:hAnsi="Times New Roman" w:cs="Times New Roman"/>
          <w:b/>
        </w:rPr>
        <w:tab/>
        <w:t xml:space="preserve">Prečerpávanie a preprava ostatných hnojív </w:t>
      </w:r>
    </w:p>
    <w:p w14:paraId="5CDC4F66" w14:textId="77777777" w:rsidR="00777A73" w:rsidRPr="004E236D" w:rsidRDefault="00777A73" w:rsidP="00777A73">
      <w:pPr>
        <w:spacing w:after="0" w:line="240" w:lineRule="auto"/>
        <w:ind w:left="709" w:hanging="709"/>
        <w:jc w:val="both"/>
        <w:rPr>
          <w:rFonts w:ascii="Times New Roman" w:hAnsi="Times New Roman" w:cs="Times New Roman"/>
        </w:rPr>
      </w:pPr>
      <w:r w:rsidRPr="004E236D">
        <w:rPr>
          <w:rFonts w:ascii="Times New Roman" w:hAnsi="Times New Roman" w:cs="Times New Roman"/>
        </w:rPr>
        <w:t xml:space="preserve">10.3.1 Pri plnení a vyprázdňovaní cisterien možno pachové znečisťujúce látky obmedzovať aj recirkuláciou pár. </w:t>
      </w:r>
    </w:p>
    <w:p w14:paraId="0ADEF0F2" w14:textId="77777777" w:rsidR="00777A73" w:rsidRPr="004E236D" w:rsidRDefault="00777A73" w:rsidP="00777A73">
      <w:pPr>
        <w:spacing w:after="0" w:line="240" w:lineRule="auto"/>
        <w:ind w:left="709" w:hanging="709"/>
        <w:jc w:val="both"/>
        <w:rPr>
          <w:rFonts w:ascii="Times New Roman" w:hAnsi="Times New Roman" w:cs="Times New Roman"/>
        </w:rPr>
      </w:pPr>
      <w:r w:rsidRPr="004E236D">
        <w:rPr>
          <w:rFonts w:ascii="Times New Roman" w:hAnsi="Times New Roman" w:cs="Times New Roman"/>
        </w:rPr>
        <w:t xml:space="preserve">10.3.2 Pri prečerpávaní tekutých surovín a zvyškov z výroby musí byť zabezpečené podhladinové plnenie. </w:t>
      </w:r>
    </w:p>
    <w:p w14:paraId="25CE352E" w14:textId="77777777" w:rsidR="00777A73" w:rsidRPr="004E236D" w:rsidRDefault="00777A73" w:rsidP="00777A73">
      <w:pPr>
        <w:spacing w:after="0" w:line="240" w:lineRule="auto"/>
        <w:ind w:left="709" w:hanging="709"/>
        <w:jc w:val="both"/>
        <w:rPr>
          <w:rFonts w:ascii="Times New Roman" w:hAnsi="Times New Roman" w:cs="Times New Roman"/>
        </w:rPr>
      </w:pPr>
      <w:r w:rsidRPr="004E236D">
        <w:rPr>
          <w:rFonts w:ascii="Times New Roman" w:hAnsi="Times New Roman" w:cs="Times New Roman"/>
        </w:rPr>
        <w:t xml:space="preserve">10.3.3 Pachové znečisťujúce látky emitované pri nakládke, vykládke tuhých surovín a zvyškov musia byť v čo najväčšom rozsahu obmedzované, napríklad odsávaním zapáchajúcich emisií na odlučovanie alebo spálenie. Ak ide o nakládku a vykládku tuhých surovín alebo zvyškov, pričom je dostupné riešenie na obmedzenie emisií, musí byť vymedzená doba, nevyhnutná na danú činnosť. </w:t>
      </w:r>
    </w:p>
    <w:p w14:paraId="72DAE134" w14:textId="77777777" w:rsidR="00777A73" w:rsidRPr="004E236D" w:rsidRDefault="00777A73" w:rsidP="00777A73">
      <w:pPr>
        <w:autoSpaceDE w:val="0"/>
        <w:autoSpaceDN w:val="0"/>
        <w:adjustRightInd w:val="0"/>
        <w:spacing w:after="0" w:line="240" w:lineRule="auto"/>
        <w:jc w:val="both"/>
        <w:rPr>
          <w:rFonts w:ascii="Times New Roman" w:hAnsi="Times New Roman" w:cs="Times New Roman"/>
        </w:rPr>
      </w:pPr>
      <w:r w:rsidRPr="004E236D">
        <w:rPr>
          <w:rFonts w:ascii="Times New Roman" w:hAnsi="Times New Roman" w:cs="Times New Roman"/>
        </w:rPr>
        <w:t>Tým nie sú dotknuté požiadavky ustanovené v  časti A bod 6.</w:t>
      </w:r>
    </w:p>
    <w:p w14:paraId="51FE6A45" w14:textId="77777777" w:rsidR="00777A73" w:rsidRPr="004E236D" w:rsidRDefault="00777A73" w:rsidP="00777A73">
      <w:pPr>
        <w:spacing w:before="120" w:after="0" w:line="240" w:lineRule="auto"/>
        <w:ind w:left="709" w:hanging="709"/>
        <w:jc w:val="both"/>
        <w:outlineLvl w:val="0"/>
        <w:rPr>
          <w:rFonts w:ascii="Times New Roman" w:hAnsi="Times New Roman" w:cs="Times New Roman"/>
          <w:b/>
        </w:rPr>
      </w:pPr>
      <w:r w:rsidRPr="004E236D">
        <w:rPr>
          <w:rFonts w:ascii="Times New Roman" w:hAnsi="Times New Roman" w:cs="Times New Roman"/>
          <w:b/>
        </w:rPr>
        <w:t>10.5</w:t>
      </w:r>
      <w:r w:rsidRPr="004E236D">
        <w:rPr>
          <w:rFonts w:ascii="Times New Roman" w:hAnsi="Times New Roman" w:cs="Times New Roman"/>
          <w:b/>
        </w:rPr>
        <w:tab/>
        <w:t>Aplikácia a zapracovanie ostatných hnojív do pôdy</w:t>
      </w:r>
    </w:p>
    <w:p w14:paraId="283FC5F0" w14:textId="77777777" w:rsidR="00777A73" w:rsidRPr="004E236D" w:rsidRDefault="00777A73" w:rsidP="00777A73">
      <w:pPr>
        <w:pStyle w:val="Zkladntext2"/>
        <w:keepNext w:val="0"/>
        <w:spacing w:before="0" w:after="0"/>
        <w:rPr>
          <w:sz w:val="22"/>
        </w:rPr>
      </w:pPr>
      <w:r w:rsidRPr="004E236D">
        <w:rPr>
          <w:sz w:val="22"/>
        </w:rPr>
        <w:t>Aplikácia a zapracovanie ostatních hnojív do pôdy sa vykonáva podľa požiadaviek ustanovených v  časti F bod 11.</w:t>
      </w:r>
    </w:p>
    <w:p w14:paraId="31995F1B" w14:textId="77777777" w:rsidR="00777A73" w:rsidRPr="004E236D" w:rsidRDefault="00777A73" w:rsidP="00777A73">
      <w:pPr>
        <w:autoSpaceDE w:val="0"/>
        <w:autoSpaceDN w:val="0"/>
        <w:adjustRightInd w:val="0"/>
        <w:spacing w:after="0" w:line="240" w:lineRule="auto"/>
        <w:jc w:val="both"/>
        <w:rPr>
          <w:rFonts w:ascii="Times New Roman" w:hAnsi="Times New Roman" w:cs="Times New Roman"/>
          <w:bCs/>
          <w:sz w:val="24"/>
          <w:szCs w:val="24"/>
        </w:rPr>
      </w:pPr>
    </w:p>
    <w:p w14:paraId="63E25D42" w14:textId="77777777" w:rsidR="00777A73" w:rsidRPr="004E236D" w:rsidRDefault="00777A73" w:rsidP="00777A73">
      <w:pPr>
        <w:autoSpaceDE w:val="0"/>
        <w:autoSpaceDN w:val="0"/>
        <w:adjustRightInd w:val="0"/>
        <w:spacing w:after="0" w:line="240" w:lineRule="auto"/>
        <w:jc w:val="both"/>
        <w:rPr>
          <w:rFonts w:ascii="Times New Roman" w:hAnsi="Times New Roman" w:cs="Times New Roman"/>
          <w:bCs/>
        </w:rPr>
      </w:pPr>
      <w:r w:rsidRPr="004E236D">
        <w:rPr>
          <w:rFonts w:ascii="Times New Roman" w:hAnsi="Times New Roman" w:cs="Times New Roman"/>
          <w:b/>
          <w:bCs/>
        </w:rPr>
        <w:t>11.</w:t>
      </w:r>
      <w:r w:rsidRPr="004E236D">
        <w:rPr>
          <w:rFonts w:ascii="Times New Roman" w:hAnsi="Times New Roman" w:cs="Times New Roman"/>
          <w:b/>
          <w:bCs/>
        </w:rPr>
        <w:tab/>
      </w:r>
      <w:r w:rsidRPr="004E236D">
        <w:rPr>
          <w:rFonts w:ascii="Times New Roman" w:hAnsi="Times New Roman" w:cs="Times New Roman"/>
          <w:b/>
        </w:rPr>
        <w:t xml:space="preserve">APLIKÁCIA A ZAPRACOVANIE HNOJÍV DO PÔDY </w:t>
      </w:r>
    </w:p>
    <w:p w14:paraId="7E208DA1" w14:textId="77777777" w:rsidR="00777A73" w:rsidRPr="004E236D" w:rsidRDefault="00777A73" w:rsidP="00777A73">
      <w:pPr>
        <w:autoSpaceDE w:val="0"/>
        <w:autoSpaceDN w:val="0"/>
        <w:adjustRightInd w:val="0"/>
        <w:spacing w:after="0" w:line="240" w:lineRule="auto"/>
        <w:jc w:val="both"/>
        <w:rPr>
          <w:rFonts w:ascii="Times New Roman" w:hAnsi="Times New Roman" w:cs="Times New Roman"/>
          <w:bCs/>
        </w:rPr>
      </w:pPr>
    </w:p>
    <w:p w14:paraId="41E665D4" w14:textId="77777777" w:rsidR="00777A73" w:rsidRPr="004E236D" w:rsidRDefault="00777A73" w:rsidP="00777A73">
      <w:pPr>
        <w:autoSpaceDE w:val="0"/>
        <w:autoSpaceDN w:val="0"/>
        <w:adjustRightInd w:val="0"/>
        <w:spacing w:after="0" w:line="240" w:lineRule="auto"/>
        <w:ind w:left="567" w:hanging="567"/>
        <w:jc w:val="both"/>
        <w:rPr>
          <w:rFonts w:ascii="Times New Roman" w:hAnsi="Times New Roman" w:cs="Times New Roman"/>
          <w:bCs/>
        </w:rPr>
      </w:pPr>
      <w:r w:rsidRPr="004E236D">
        <w:rPr>
          <w:rFonts w:ascii="Times New Roman" w:hAnsi="Times New Roman" w:cs="Times New Roman"/>
          <w:bCs/>
        </w:rPr>
        <w:t>11.1</w:t>
      </w:r>
      <w:r w:rsidRPr="004E236D">
        <w:rPr>
          <w:rFonts w:ascii="Times New Roman" w:hAnsi="Times New Roman" w:cs="Times New Roman"/>
          <w:bCs/>
        </w:rPr>
        <w:tab/>
      </w:r>
      <w:r w:rsidRPr="004E236D">
        <w:rPr>
          <w:rFonts w:ascii="Times New Roman" w:eastAsia="Arial,Bold" w:hAnsi="Times New Roman" w:cs="Times New Roman"/>
        </w:rPr>
        <w:t xml:space="preserve">Do pôdy môžu byť aplikované iba hnojivá, </w:t>
      </w:r>
      <w:r w:rsidRPr="004E236D">
        <w:rPr>
          <w:rFonts w:ascii="Times New Roman" w:hAnsi="Times New Roman" w:cs="Times New Roman"/>
          <w:bCs/>
        </w:rPr>
        <w:t xml:space="preserve">vrátane kompostov a sekundárnych zdrojov, </w:t>
      </w:r>
      <w:r w:rsidRPr="004E236D">
        <w:rPr>
          <w:rFonts w:ascii="Times New Roman" w:eastAsia="Arial,Bold" w:hAnsi="Times New Roman" w:cs="Times New Roman"/>
        </w:rPr>
        <w:t>ktoré spĺňajú požiadavky podľa osobitného predpisu.</w:t>
      </w:r>
      <w:r w:rsidRPr="004E236D">
        <w:rPr>
          <w:rStyle w:val="Odkaznapoznmkupodiarou"/>
          <w:rFonts w:ascii="Times New Roman" w:eastAsia="Arial,Bold" w:hAnsi="Times New Roman"/>
        </w:rPr>
        <w:footnoteReference w:id="43"/>
      </w:r>
      <w:r w:rsidRPr="004E236D">
        <w:rPr>
          <w:rFonts w:ascii="Times New Roman" w:eastAsia="Arial,Bold" w:hAnsi="Times New Roman" w:cs="Times New Roman"/>
        </w:rPr>
        <w:t>)</w:t>
      </w:r>
    </w:p>
    <w:p w14:paraId="3EDD5819" w14:textId="77777777" w:rsidR="00777A73" w:rsidRPr="004E236D" w:rsidRDefault="00777A73" w:rsidP="00777A73">
      <w:pPr>
        <w:autoSpaceDE w:val="0"/>
        <w:autoSpaceDN w:val="0"/>
        <w:adjustRightInd w:val="0"/>
        <w:spacing w:before="120" w:after="0" w:line="240" w:lineRule="auto"/>
        <w:ind w:left="567" w:hanging="567"/>
        <w:jc w:val="both"/>
        <w:rPr>
          <w:rFonts w:ascii="Times New Roman" w:eastAsia="Arial,Bold" w:hAnsi="Times New Roman" w:cs="Times New Roman"/>
        </w:rPr>
      </w:pPr>
      <w:r w:rsidRPr="004E236D">
        <w:rPr>
          <w:rFonts w:ascii="Times New Roman" w:hAnsi="Times New Roman" w:cs="Times New Roman"/>
          <w:bCs/>
        </w:rPr>
        <w:t>11.2</w:t>
      </w:r>
      <w:r w:rsidRPr="004E236D">
        <w:rPr>
          <w:rFonts w:ascii="Times New Roman" w:hAnsi="Times New Roman" w:cs="Times New Roman"/>
          <w:bCs/>
        </w:rPr>
        <w:tab/>
      </w:r>
      <w:r w:rsidRPr="004E236D">
        <w:rPr>
          <w:rFonts w:ascii="Times New Roman" w:eastAsia="Arial,Bold" w:hAnsi="Times New Roman" w:cs="Times New Roman"/>
        </w:rPr>
        <w:t>Pri aplikácii a zapracovaní hospodárskych hnojív do ornej pôdy a trávnych porastov je potrebné využiť metódy a techniky, pri ktorých sa dosiahne zníženie emisií najmenej o 30 % v porovnaní s referenčnou metódou podľa kódexu za podmienok ustanovených v bode 11.4.</w:t>
      </w:r>
    </w:p>
    <w:p w14:paraId="4C898801" w14:textId="77777777" w:rsidR="00777A73" w:rsidRPr="004E236D" w:rsidRDefault="00777A73" w:rsidP="00777A73">
      <w:pPr>
        <w:autoSpaceDE w:val="0"/>
        <w:autoSpaceDN w:val="0"/>
        <w:adjustRightInd w:val="0"/>
        <w:spacing w:before="120" w:after="0" w:line="240" w:lineRule="auto"/>
        <w:ind w:left="567" w:hanging="567"/>
        <w:jc w:val="both"/>
        <w:rPr>
          <w:rFonts w:ascii="Times New Roman" w:hAnsi="Times New Roman" w:cs="Times New Roman"/>
          <w:bCs/>
        </w:rPr>
      </w:pPr>
      <w:r w:rsidRPr="004E236D">
        <w:rPr>
          <w:rFonts w:ascii="Times New Roman" w:hAnsi="Times New Roman" w:cs="Times New Roman"/>
          <w:bCs/>
        </w:rPr>
        <w:t>11.3</w:t>
      </w:r>
      <w:r w:rsidRPr="004E236D">
        <w:rPr>
          <w:rFonts w:ascii="Times New Roman" w:hAnsi="Times New Roman" w:cs="Times New Roman"/>
          <w:bCs/>
        </w:rPr>
        <w:tab/>
        <w:t>Pri zapracovaní ostatných hnojív, vrátane kompostov a sekundárnych zdrojov do ornej pôdy a trávnych porastov je potrebné využiť nízkoemisné metódy a techniky za podmienok ustanovených v bode 11.4.</w:t>
      </w:r>
    </w:p>
    <w:p w14:paraId="53336ECC" w14:textId="77777777" w:rsidR="00777A73" w:rsidRPr="004E236D" w:rsidRDefault="00777A73" w:rsidP="00777A73">
      <w:pPr>
        <w:autoSpaceDE w:val="0"/>
        <w:autoSpaceDN w:val="0"/>
        <w:adjustRightInd w:val="0"/>
        <w:spacing w:after="0" w:line="240" w:lineRule="auto"/>
        <w:ind w:left="567" w:hanging="567"/>
        <w:jc w:val="both"/>
        <w:rPr>
          <w:rFonts w:ascii="Times New Roman" w:hAnsi="Times New Roman" w:cs="Times New Roman"/>
          <w:bCs/>
        </w:rPr>
      </w:pPr>
    </w:p>
    <w:p w14:paraId="772E592E" w14:textId="77777777" w:rsidR="00777A73" w:rsidRPr="004E236D" w:rsidRDefault="00777A73" w:rsidP="00777A73">
      <w:pPr>
        <w:autoSpaceDE w:val="0"/>
        <w:autoSpaceDN w:val="0"/>
        <w:adjustRightInd w:val="0"/>
        <w:spacing w:after="0" w:line="240" w:lineRule="auto"/>
        <w:ind w:left="567" w:hanging="567"/>
        <w:jc w:val="both"/>
        <w:rPr>
          <w:rFonts w:ascii="Times New Roman" w:hAnsi="Times New Roman" w:cs="Times New Roman"/>
          <w:bCs/>
        </w:rPr>
      </w:pPr>
    </w:p>
    <w:p w14:paraId="48202815" w14:textId="77777777" w:rsidR="00777A73" w:rsidRPr="004E236D" w:rsidRDefault="00777A73" w:rsidP="00777A73">
      <w:pPr>
        <w:autoSpaceDE w:val="0"/>
        <w:autoSpaceDN w:val="0"/>
        <w:adjustRightInd w:val="0"/>
        <w:spacing w:after="0" w:line="240" w:lineRule="auto"/>
        <w:ind w:left="567" w:hanging="567"/>
        <w:jc w:val="both"/>
        <w:rPr>
          <w:rFonts w:ascii="Times New Roman" w:hAnsi="Times New Roman" w:cs="Times New Roman"/>
          <w:bCs/>
        </w:rPr>
      </w:pPr>
      <w:r w:rsidRPr="004E236D">
        <w:rPr>
          <w:rFonts w:ascii="Times New Roman" w:hAnsi="Times New Roman" w:cs="Times New Roman"/>
          <w:bCs/>
        </w:rPr>
        <w:t>11.4</w:t>
      </w:r>
      <w:r w:rsidRPr="004E236D">
        <w:rPr>
          <w:rFonts w:ascii="Times New Roman" w:hAnsi="Times New Roman" w:cs="Times New Roman"/>
          <w:bCs/>
        </w:rPr>
        <w:tab/>
        <w:t>Podmienky na aplikáciu a zapracovanie:</w:t>
      </w:r>
    </w:p>
    <w:p w14:paraId="14AE7689" w14:textId="77777777" w:rsidR="00777A73" w:rsidRPr="004E236D" w:rsidRDefault="00777A73" w:rsidP="00777A73">
      <w:pPr>
        <w:pStyle w:val="Odsekzoznamu"/>
        <w:numPr>
          <w:ilvl w:val="0"/>
          <w:numId w:val="199"/>
        </w:numPr>
        <w:autoSpaceDE w:val="0"/>
        <w:autoSpaceDN w:val="0"/>
        <w:adjustRightInd w:val="0"/>
        <w:spacing w:after="0" w:line="240" w:lineRule="auto"/>
        <w:ind w:left="567" w:firstLine="0"/>
        <w:jc w:val="both"/>
        <w:rPr>
          <w:rFonts w:ascii="Times New Roman" w:hAnsi="Times New Roman" w:cs="Times New Roman"/>
        </w:rPr>
      </w:pPr>
      <w:r w:rsidRPr="004E236D">
        <w:rPr>
          <w:rFonts w:ascii="Times New Roman" w:hAnsi="Times New Roman" w:cs="Times New Roman"/>
        </w:rPr>
        <w:t>aplikovať hnojivo v súlade s predpokladanými potrebami danej plodiny alebo trávneho porastu na príjem živín s ohľadom na dusík a fosfor, pričom sa zohľadní aj existujúci obsah živín v pôde a živiny z ostatných hnojív v súlade s osobitným predpisom,</w:t>
      </w:r>
      <w:r w:rsidRPr="004E236D">
        <w:fldChar w:fldCharType="begin"/>
      </w:r>
      <w:r w:rsidRPr="004E236D">
        <w:instrText xml:space="preserve"> NOTEREF _Ref91615313 \h  \* MERGEFORMAT </w:instrText>
      </w:r>
      <w:r w:rsidRPr="004E236D">
        <w:fldChar w:fldCharType="separate"/>
      </w:r>
      <w:r w:rsidRPr="004E236D">
        <w:rPr>
          <w:rFonts w:ascii="Times New Roman" w:hAnsi="Times New Roman" w:cs="Times New Roman"/>
          <w:vertAlign w:val="superscript"/>
        </w:rPr>
        <w:t>38</w:t>
      </w:r>
      <w:r w:rsidRPr="004E236D">
        <w:fldChar w:fldCharType="end"/>
      </w:r>
      <w:r w:rsidRPr="004E236D">
        <w:rPr>
          <w:rFonts w:ascii="Times New Roman" w:hAnsi="Times New Roman" w:cs="Times New Roman"/>
        </w:rPr>
        <w:t>)</w:t>
      </w:r>
    </w:p>
    <w:p w14:paraId="0406357F" w14:textId="77777777" w:rsidR="00777A73" w:rsidRPr="004E236D" w:rsidRDefault="00777A73" w:rsidP="00777A73">
      <w:pPr>
        <w:pStyle w:val="Odsekzoznamu"/>
        <w:numPr>
          <w:ilvl w:val="0"/>
          <w:numId w:val="199"/>
        </w:numPr>
        <w:autoSpaceDE w:val="0"/>
        <w:autoSpaceDN w:val="0"/>
        <w:adjustRightInd w:val="0"/>
        <w:spacing w:after="0" w:line="240" w:lineRule="auto"/>
        <w:ind w:left="567" w:firstLine="0"/>
        <w:jc w:val="both"/>
        <w:rPr>
          <w:rFonts w:ascii="Times New Roman" w:hAnsi="Times New Roman" w:cs="Times New Roman"/>
        </w:rPr>
      </w:pPr>
      <w:r w:rsidRPr="004E236D">
        <w:rPr>
          <w:rFonts w:ascii="Times New Roman" w:hAnsi="Times New Roman" w:cs="Times New Roman"/>
        </w:rPr>
        <w:t>neaplikovať hnojivo, ak je pôda premočená, zaplavená, zamrznutá alebo zasnežená v súlade s osobitným predpisom,</w:t>
      </w:r>
      <w:r w:rsidRPr="004E236D">
        <w:fldChar w:fldCharType="begin"/>
      </w:r>
      <w:r w:rsidRPr="004E236D">
        <w:instrText xml:space="preserve"> NOTEREF _Ref91615313 \h  \* MERGEFORMAT </w:instrText>
      </w:r>
      <w:r w:rsidRPr="004E236D">
        <w:fldChar w:fldCharType="separate"/>
      </w:r>
      <w:r w:rsidRPr="004E236D">
        <w:rPr>
          <w:rFonts w:ascii="Times New Roman" w:hAnsi="Times New Roman" w:cs="Times New Roman"/>
          <w:vertAlign w:val="superscript"/>
        </w:rPr>
        <w:t>38</w:t>
      </w:r>
      <w:r w:rsidRPr="004E236D">
        <w:fldChar w:fldCharType="end"/>
      </w:r>
      <w:r w:rsidRPr="004E236D">
        <w:rPr>
          <w:rFonts w:ascii="Times New Roman" w:hAnsi="Times New Roman" w:cs="Times New Roman"/>
        </w:rPr>
        <w:t>)</w:t>
      </w:r>
    </w:p>
    <w:p w14:paraId="7D3F06CD" w14:textId="77777777" w:rsidR="00777A73" w:rsidRPr="004E236D" w:rsidRDefault="00777A73" w:rsidP="00777A73">
      <w:pPr>
        <w:pStyle w:val="Odsekzoznamu"/>
        <w:numPr>
          <w:ilvl w:val="0"/>
          <w:numId w:val="199"/>
        </w:numPr>
        <w:autoSpaceDE w:val="0"/>
        <w:autoSpaceDN w:val="0"/>
        <w:adjustRightInd w:val="0"/>
        <w:spacing w:after="0" w:line="240" w:lineRule="auto"/>
        <w:ind w:left="567" w:firstLine="0"/>
        <w:jc w:val="both"/>
        <w:rPr>
          <w:rFonts w:ascii="Times New Roman" w:hAnsi="Times New Roman" w:cs="Times New Roman"/>
        </w:rPr>
      </w:pPr>
      <w:r w:rsidRPr="004E236D">
        <w:rPr>
          <w:rFonts w:ascii="Times New Roman" w:hAnsi="Times New Roman" w:cs="Times New Roman"/>
        </w:rPr>
        <w:t>v trávnom poraste aplikovať kvapalné hnojivo pomocou hadicového aplikátora, pätkového aplikátora, pomocou plytkej alebo hlbokej injektáže a v zraniteľných oblastiach postupovať podľa osobitného predpisu,</w:t>
      </w:r>
      <w:bookmarkStart w:id="18" w:name="_Ref102335157"/>
      <w:r w:rsidRPr="004E236D">
        <w:rPr>
          <w:rStyle w:val="Odkaznapoznmkupodiarou"/>
          <w:rFonts w:ascii="Times New Roman" w:hAnsi="Times New Roman"/>
        </w:rPr>
        <w:footnoteReference w:id="44"/>
      </w:r>
      <w:bookmarkEnd w:id="18"/>
      <w:r w:rsidRPr="004E236D">
        <w:rPr>
          <w:rFonts w:ascii="Times New Roman" w:hAnsi="Times New Roman" w:cs="Times New Roman"/>
        </w:rPr>
        <w:t>)</w:t>
      </w:r>
    </w:p>
    <w:p w14:paraId="75F4D31E" w14:textId="77777777" w:rsidR="00777A73" w:rsidRPr="004E236D" w:rsidRDefault="00777A73" w:rsidP="00777A73">
      <w:pPr>
        <w:pStyle w:val="Odsekzoznamu"/>
        <w:numPr>
          <w:ilvl w:val="0"/>
          <w:numId w:val="199"/>
        </w:numPr>
        <w:autoSpaceDE w:val="0"/>
        <w:autoSpaceDN w:val="0"/>
        <w:adjustRightInd w:val="0"/>
        <w:spacing w:after="0" w:line="240" w:lineRule="auto"/>
        <w:ind w:left="567" w:firstLine="0"/>
        <w:jc w:val="both"/>
        <w:rPr>
          <w:rFonts w:ascii="Times New Roman" w:hAnsi="Times New Roman" w:cs="Times New Roman"/>
        </w:rPr>
      </w:pPr>
      <w:r w:rsidRPr="004E236D">
        <w:rPr>
          <w:rFonts w:ascii="Times New Roman" w:hAnsi="Times New Roman" w:cs="Times New Roman"/>
        </w:rPr>
        <w:t xml:space="preserve">pri aplikácii na ornú pôdu, zaprávať hnojivo </w:t>
      </w:r>
      <w:r w:rsidRPr="004E236D">
        <w:rPr>
          <w:rFonts w:ascii="Times New Roman" w:eastAsia="Arial,Bold" w:hAnsi="Times New Roman" w:cs="Times New Roman"/>
        </w:rPr>
        <w:t>do pôdy najneskôr do 24 hodín od aplikácie, v zraniteľných oblastiach postupovať podľa osobitného predpisu;</w:t>
      </w:r>
      <w:r w:rsidRPr="004E236D">
        <w:fldChar w:fldCharType="begin"/>
      </w:r>
      <w:r w:rsidRPr="004E236D">
        <w:instrText xml:space="preserve"> NOTEREF _Ref102335157 \h  \* MERGEFORMAT </w:instrText>
      </w:r>
      <w:r w:rsidRPr="004E236D">
        <w:fldChar w:fldCharType="separate"/>
      </w:r>
      <w:r w:rsidRPr="004E236D">
        <w:rPr>
          <w:rFonts w:ascii="Times New Roman" w:eastAsia="Arial,Bold" w:hAnsi="Times New Roman" w:cs="Times New Roman"/>
          <w:vertAlign w:val="superscript"/>
        </w:rPr>
        <w:t>43</w:t>
      </w:r>
      <w:r w:rsidRPr="004E236D">
        <w:fldChar w:fldCharType="end"/>
      </w:r>
      <w:r w:rsidRPr="004E236D">
        <w:rPr>
          <w:rFonts w:ascii="Times New Roman" w:eastAsia="Arial,Bold" w:hAnsi="Times New Roman" w:cs="Times New Roman"/>
        </w:rPr>
        <w:t>) ak ide o aplikáciu hnojiva pri činnosti pridruženej k chovu, ktorý je súčasťou veľkého zdroja podľa osobitného predpisu</w:t>
      </w:r>
      <w:r w:rsidRPr="004E236D">
        <w:fldChar w:fldCharType="begin"/>
      </w:r>
      <w:r w:rsidRPr="004E236D">
        <w:instrText xml:space="preserve"> NOTEREF _Ref98447821 \h  \* MERGEFORMAT </w:instrText>
      </w:r>
      <w:r w:rsidRPr="004E236D">
        <w:fldChar w:fldCharType="separate"/>
      </w:r>
      <w:r w:rsidRPr="004E236D">
        <w:t>6</w:t>
      </w:r>
      <w:r w:rsidRPr="004E236D">
        <w:fldChar w:fldCharType="end"/>
      </w:r>
      <w:r w:rsidRPr="004E236D">
        <w:rPr>
          <w:rFonts w:ascii="Times New Roman" w:eastAsia="Arial,Bold" w:hAnsi="Times New Roman" w:cs="Times New Roman"/>
        </w:rPr>
        <w:t>), zaprávať hnojivo do pôdy do 4 hodín, najneskôr do 12 hodín, v prípade podmienok, ktoré neumožňujú rýchlejšie zapracovanie, napríklad ak nie sú ekonomicky dostupné ľudské a technické zdroje.</w:t>
      </w:r>
    </w:p>
    <w:p w14:paraId="4C540E6C" w14:textId="77777777" w:rsidR="00777A73" w:rsidRPr="004E236D" w:rsidRDefault="00777A73" w:rsidP="00777A73">
      <w:pPr>
        <w:pStyle w:val="erltext"/>
        <w:spacing w:before="0" w:beforeAutospacing="0" w:after="0" w:afterAutospacing="0"/>
        <w:jc w:val="both"/>
        <w:rPr>
          <w:sz w:val="22"/>
          <w:szCs w:val="22"/>
        </w:rPr>
      </w:pPr>
    </w:p>
    <w:p w14:paraId="5EA9450D" w14:textId="4508967E" w:rsidR="00777A73" w:rsidRPr="004E236D" w:rsidRDefault="00777A73" w:rsidP="00417CD2">
      <w:pPr>
        <w:spacing w:after="60" w:line="240" w:lineRule="auto"/>
        <w:jc w:val="center"/>
        <w:rPr>
          <w:rFonts w:ascii="Times New Roman" w:hAnsi="Times New Roman" w:cs="Times New Roman"/>
        </w:rPr>
      </w:pPr>
    </w:p>
    <w:p w14:paraId="7582284D" w14:textId="77777777" w:rsidR="00777A73" w:rsidRPr="004E236D" w:rsidRDefault="00777A73" w:rsidP="00417CD2">
      <w:pPr>
        <w:spacing w:after="60" w:line="240" w:lineRule="auto"/>
        <w:jc w:val="center"/>
        <w:rPr>
          <w:rFonts w:ascii="Times New Roman" w:hAnsi="Times New Roman" w:cs="Times New Roman"/>
        </w:rPr>
      </w:pPr>
    </w:p>
    <w:p w14:paraId="1D161FD4" w14:textId="77777777" w:rsidR="00417CD2" w:rsidRPr="004E236D" w:rsidRDefault="00417CD2" w:rsidP="00417CD2">
      <w:pPr>
        <w:pStyle w:val="erltext"/>
        <w:spacing w:before="0" w:beforeAutospacing="0" w:after="0" w:afterAutospacing="0"/>
        <w:jc w:val="both"/>
        <w:rPr>
          <w:sz w:val="22"/>
          <w:szCs w:val="22"/>
        </w:rPr>
      </w:pPr>
    </w:p>
    <w:p w14:paraId="1D161FD5" w14:textId="77777777" w:rsidR="00417CD2" w:rsidRPr="004E236D" w:rsidRDefault="00417CD2" w:rsidP="00417CD2">
      <w:pPr>
        <w:pStyle w:val="erltext"/>
        <w:spacing w:before="0" w:beforeAutospacing="0" w:after="0" w:afterAutospacing="0"/>
        <w:jc w:val="both"/>
        <w:rPr>
          <w:sz w:val="22"/>
          <w:szCs w:val="22"/>
        </w:rPr>
      </w:pPr>
      <w:r w:rsidRPr="004E236D">
        <w:rPr>
          <w:sz w:val="22"/>
          <w:szCs w:val="22"/>
        </w:rPr>
        <w:br w:type="page"/>
      </w:r>
    </w:p>
    <w:p w14:paraId="1D161FD6" w14:textId="77777777" w:rsidR="00417CD2" w:rsidRPr="004E236D" w:rsidRDefault="00417CD2" w:rsidP="00417CD2">
      <w:pPr>
        <w:pStyle w:val="Paragrafy"/>
        <w:jc w:val="right"/>
      </w:pPr>
      <w:r w:rsidRPr="004E236D">
        <w:lastRenderedPageBreak/>
        <w:t>Príloha č. 8</w:t>
      </w:r>
    </w:p>
    <w:p w14:paraId="1D161FD7" w14:textId="77777777" w:rsidR="00417CD2" w:rsidRPr="004E236D" w:rsidRDefault="00417CD2" w:rsidP="00417CD2">
      <w:pPr>
        <w:autoSpaceDE w:val="0"/>
        <w:autoSpaceDN w:val="0"/>
        <w:adjustRightInd w:val="0"/>
        <w:spacing w:after="120" w:line="240" w:lineRule="auto"/>
        <w:jc w:val="right"/>
        <w:rPr>
          <w:rFonts w:ascii="Times New Roman" w:hAnsi="Times New Roman"/>
          <w:sz w:val="24"/>
        </w:rPr>
      </w:pPr>
      <w:r w:rsidRPr="004E236D">
        <w:rPr>
          <w:rFonts w:ascii="Times New Roman" w:hAnsi="Times New Roman"/>
          <w:sz w:val="24"/>
        </w:rPr>
        <w:t>k vyhláške č. ...... /2022 Z. z.</w:t>
      </w:r>
    </w:p>
    <w:p w14:paraId="6E665CE9" w14:textId="77777777" w:rsidR="00DE035E" w:rsidRPr="004E236D" w:rsidRDefault="00DE035E" w:rsidP="00E2770B">
      <w:pPr>
        <w:pStyle w:val="nzovprlohy"/>
      </w:pPr>
      <w:r w:rsidRPr="004E236D">
        <w:t>OSOBITNÉ   ČINNOSTI</w:t>
      </w:r>
    </w:p>
    <w:p w14:paraId="680740F7" w14:textId="77777777" w:rsidR="00DE035E" w:rsidRPr="004E236D" w:rsidRDefault="00DE035E" w:rsidP="00DE035E">
      <w:pPr>
        <w:autoSpaceDE w:val="0"/>
        <w:autoSpaceDN w:val="0"/>
        <w:adjustRightInd w:val="0"/>
        <w:jc w:val="both"/>
        <w:rPr>
          <w:rFonts w:ascii="Times New Roman" w:hAnsi="Times New Roman" w:cs="Times New Roman"/>
          <w:b/>
          <w:bCs/>
          <w:sz w:val="24"/>
          <w:szCs w:val="24"/>
        </w:rPr>
      </w:pPr>
      <w:r w:rsidRPr="004E236D">
        <w:rPr>
          <w:rFonts w:ascii="Times New Roman" w:hAnsi="Times New Roman" w:cs="Times New Roman"/>
          <w:b/>
          <w:bCs/>
          <w:sz w:val="24"/>
          <w:szCs w:val="24"/>
        </w:rPr>
        <w:t xml:space="preserve">I. Požiadavky </w:t>
      </w:r>
      <w:r w:rsidRPr="004E236D">
        <w:rPr>
          <w:rFonts w:ascii="Times New Roman" w:eastAsiaTheme="minorEastAsia" w:hAnsi="Times New Roman" w:cs="Times New Roman"/>
          <w:b/>
          <w:sz w:val="24"/>
          <w:szCs w:val="24"/>
        </w:rPr>
        <w:t xml:space="preserve">a podmienky </w:t>
      </w:r>
      <w:r w:rsidRPr="004E236D">
        <w:rPr>
          <w:rFonts w:ascii="Times New Roman" w:hAnsi="Times New Roman" w:cs="Times New Roman"/>
          <w:b/>
          <w:bCs/>
          <w:sz w:val="24"/>
          <w:szCs w:val="24"/>
        </w:rPr>
        <w:t>na vykonávanie vybraných osobitných činností</w:t>
      </w:r>
    </w:p>
    <w:p w14:paraId="79543A57" w14:textId="77777777" w:rsidR="00DE035E" w:rsidRPr="004E236D" w:rsidRDefault="00DE035E" w:rsidP="00DE035E">
      <w:pPr>
        <w:spacing w:after="0" w:line="240" w:lineRule="auto"/>
        <w:jc w:val="both"/>
        <w:rPr>
          <w:rFonts w:ascii="Times New Roman" w:eastAsia="Times New Roman" w:hAnsi="Times New Roman" w:cs="Times New Roman"/>
          <w:b/>
          <w:iCs/>
          <w:sz w:val="24"/>
          <w:szCs w:val="24"/>
          <w:lang w:eastAsia="sk-SK"/>
        </w:rPr>
      </w:pPr>
      <w:r w:rsidRPr="004E236D">
        <w:rPr>
          <w:rFonts w:ascii="Times New Roman" w:eastAsia="Times New Roman" w:hAnsi="Times New Roman" w:cs="Times New Roman"/>
          <w:b/>
          <w:iCs/>
          <w:sz w:val="24"/>
          <w:szCs w:val="24"/>
          <w:lang w:eastAsia="sk-SK"/>
        </w:rPr>
        <w:t>Zásady vykonávania osobitných činnosti</w:t>
      </w:r>
    </w:p>
    <w:p w14:paraId="2F4F0A0D" w14:textId="77777777" w:rsidR="00DE035E" w:rsidRPr="004E236D" w:rsidRDefault="00DE035E" w:rsidP="00DE035E">
      <w:pPr>
        <w:spacing w:after="0" w:line="240" w:lineRule="auto"/>
        <w:jc w:val="both"/>
        <w:rPr>
          <w:rFonts w:ascii="Times New Roman" w:eastAsia="Times New Roman" w:hAnsi="Times New Roman" w:cs="Times New Roman"/>
          <w:sz w:val="24"/>
          <w:szCs w:val="24"/>
          <w:lang w:eastAsia="sk-SK"/>
        </w:rPr>
      </w:pPr>
      <w:r w:rsidRPr="004E236D">
        <w:rPr>
          <w:rFonts w:ascii="Times New Roman" w:eastAsia="Times New Roman" w:hAnsi="Times New Roman" w:cs="Times New Roman"/>
          <w:b/>
          <w:iCs/>
          <w:sz w:val="24"/>
          <w:szCs w:val="24"/>
          <w:lang w:eastAsia="sk-SK"/>
        </w:rPr>
        <w:t>Požiadavka vedomostí</w:t>
      </w:r>
      <w:r w:rsidRPr="004E236D">
        <w:rPr>
          <w:rFonts w:ascii="Times New Roman" w:eastAsia="Times New Roman" w:hAnsi="Times New Roman" w:cs="Times New Roman"/>
          <w:sz w:val="24"/>
          <w:szCs w:val="24"/>
          <w:lang w:eastAsia="sk-SK"/>
        </w:rPr>
        <w:t xml:space="preserve"> zahŕňa požiadavku na získanie vedomostí, ktoré sa na to vyžadujú poznať vplyv činnosti na ľudské zdravie a životné prostredie a ako sa brániť proti takémuto vplyvu.</w:t>
      </w:r>
    </w:p>
    <w:p w14:paraId="064164AD" w14:textId="77777777" w:rsidR="00DE035E" w:rsidRPr="004E236D" w:rsidRDefault="00DE035E" w:rsidP="00DE035E">
      <w:pPr>
        <w:spacing w:after="0" w:line="240" w:lineRule="auto"/>
        <w:jc w:val="both"/>
        <w:rPr>
          <w:rFonts w:ascii="Times New Roman" w:eastAsia="Times New Roman" w:hAnsi="Times New Roman" w:cs="Times New Roman"/>
          <w:sz w:val="24"/>
          <w:szCs w:val="24"/>
          <w:lang w:eastAsia="sk-SK"/>
        </w:rPr>
      </w:pPr>
      <w:r w:rsidRPr="004E236D">
        <w:rPr>
          <w:rFonts w:ascii="Times New Roman" w:eastAsia="Times New Roman" w:hAnsi="Times New Roman" w:cs="Times New Roman"/>
          <w:b/>
          <w:iCs/>
          <w:sz w:val="24"/>
          <w:szCs w:val="24"/>
          <w:lang w:eastAsia="sk-SK"/>
        </w:rPr>
        <w:t>Zásada predbežnej opatrnosti</w:t>
      </w:r>
      <w:r w:rsidRPr="004E236D">
        <w:rPr>
          <w:rFonts w:ascii="Times New Roman" w:eastAsia="Times New Roman" w:hAnsi="Times New Roman" w:cs="Times New Roman"/>
          <w:sz w:val="24"/>
          <w:szCs w:val="24"/>
          <w:lang w:eastAsia="sk-SK"/>
        </w:rPr>
        <w:t xml:space="preserve"> znamená, že ochranné opatrenia a preventívne opatrenia sa uplatnia vždy, keď existuje riziko nežiaducich účinkov. Pokiaľ možné, je potrebné použiť technológiu zodpovedajúcu najlepším dostupným technikám.</w:t>
      </w:r>
    </w:p>
    <w:p w14:paraId="15BFED0F" w14:textId="77777777" w:rsidR="00DE035E" w:rsidRPr="004E236D" w:rsidRDefault="00DE035E" w:rsidP="00DE035E">
      <w:pPr>
        <w:spacing w:after="0" w:line="240" w:lineRule="auto"/>
        <w:jc w:val="both"/>
        <w:rPr>
          <w:rFonts w:ascii="Times New Roman" w:eastAsia="Times New Roman" w:hAnsi="Times New Roman" w:cs="Times New Roman"/>
          <w:sz w:val="24"/>
          <w:szCs w:val="24"/>
          <w:lang w:eastAsia="sk-SK"/>
        </w:rPr>
      </w:pPr>
      <w:r w:rsidRPr="004E236D">
        <w:rPr>
          <w:rFonts w:ascii="Times New Roman" w:eastAsia="Times New Roman" w:hAnsi="Times New Roman" w:cs="Times New Roman"/>
          <w:b/>
          <w:iCs/>
          <w:sz w:val="24"/>
          <w:szCs w:val="24"/>
          <w:lang w:eastAsia="sk-SK"/>
        </w:rPr>
        <w:t>Zásada umiestnenia</w:t>
      </w:r>
      <w:r w:rsidRPr="004E236D">
        <w:rPr>
          <w:rFonts w:ascii="Times New Roman" w:eastAsia="Times New Roman" w:hAnsi="Times New Roman" w:cs="Times New Roman"/>
          <w:sz w:val="24"/>
          <w:szCs w:val="24"/>
          <w:lang w:eastAsia="sk-SK"/>
        </w:rPr>
        <w:t xml:space="preserve"> znamená, že miesto, kde sa činnosť vykonáva, nesmie nad prípustnú mieru znečisťovať  životné prostredie v danej lokalite. </w:t>
      </w:r>
    </w:p>
    <w:p w14:paraId="7EF6125E" w14:textId="77777777" w:rsidR="00DE035E" w:rsidRPr="004E236D" w:rsidRDefault="00DE035E" w:rsidP="00DE035E">
      <w:pPr>
        <w:spacing w:after="0" w:line="240" w:lineRule="auto"/>
        <w:jc w:val="both"/>
        <w:rPr>
          <w:rFonts w:ascii="Times New Roman" w:eastAsia="Times New Roman" w:hAnsi="Times New Roman" w:cs="Times New Roman"/>
          <w:sz w:val="24"/>
          <w:szCs w:val="24"/>
          <w:lang w:eastAsia="sk-SK"/>
        </w:rPr>
      </w:pPr>
      <w:r w:rsidRPr="004E236D">
        <w:rPr>
          <w:rFonts w:ascii="Times New Roman" w:eastAsia="Times New Roman" w:hAnsi="Times New Roman" w:cs="Times New Roman"/>
          <w:b/>
          <w:iCs/>
          <w:sz w:val="24"/>
          <w:szCs w:val="24"/>
          <w:lang w:eastAsia="sk-SK"/>
        </w:rPr>
        <w:t>Zásada hospodárenia</w:t>
      </w:r>
      <w:r w:rsidRPr="004E236D">
        <w:rPr>
          <w:rFonts w:ascii="Times New Roman" w:eastAsia="Times New Roman" w:hAnsi="Times New Roman" w:cs="Times New Roman"/>
          <w:sz w:val="24"/>
          <w:szCs w:val="24"/>
          <w:lang w:eastAsia="sk-SK"/>
        </w:rPr>
        <w:t xml:space="preserve"> znamená, že sa hospodárne nakladá so surovinami a energiami a usiluje sa o ich opätovné využitie a recykláciu. </w:t>
      </w:r>
    </w:p>
    <w:p w14:paraId="412B89A6" w14:textId="77777777" w:rsidR="00DE035E" w:rsidRPr="004E236D" w:rsidRDefault="00DE035E" w:rsidP="00DE035E">
      <w:pPr>
        <w:spacing w:after="0" w:line="240" w:lineRule="auto"/>
        <w:jc w:val="both"/>
        <w:rPr>
          <w:rFonts w:ascii="Times New Roman" w:eastAsia="Times New Roman" w:hAnsi="Times New Roman" w:cs="Times New Roman"/>
          <w:sz w:val="24"/>
          <w:szCs w:val="24"/>
          <w:lang w:eastAsia="sk-SK"/>
        </w:rPr>
      </w:pPr>
      <w:r w:rsidRPr="004E236D">
        <w:rPr>
          <w:rFonts w:ascii="Times New Roman" w:eastAsia="Times New Roman" w:hAnsi="Times New Roman" w:cs="Times New Roman"/>
          <w:b/>
          <w:iCs/>
          <w:sz w:val="24"/>
          <w:szCs w:val="24"/>
          <w:lang w:eastAsia="sk-SK"/>
        </w:rPr>
        <w:t>Zásada výberu surovín, materiálov, palív a výrobkov</w:t>
      </w:r>
      <w:r w:rsidRPr="004E236D">
        <w:rPr>
          <w:rFonts w:ascii="Times New Roman" w:eastAsia="Times New Roman" w:hAnsi="Times New Roman" w:cs="Times New Roman"/>
          <w:iCs/>
          <w:sz w:val="24"/>
          <w:szCs w:val="24"/>
          <w:lang w:eastAsia="sk-SK"/>
        </w:rPr>
        <w:t xml:space="preserve"> </w:t>
      </w:r>
      <w:r w:rsidRPr="004E236D">
        <w:rPr>
          <w:rFonts w:ascii="Times New Roman" w:eastAsia="Times New Roman" w:hAnsi="Times New Roman" w:cs="Times New Roman"/>
          <w:sz w:val="24"/>
          <w:szCs w:val="24"/>
          <w:lang w:eastAsia="sk-SK"/>
        </w:rPr>
        <w:t xml:space="preserve">znamená, vyhnúť sa používaniu  chemických látok a zmesí, ktoré sú rizikom pre ľudské zdravie a životné prostredie alebo nahradiť ich menej škodlivými. </w:t>
      </w:r>
    </w:p>
    <w:p w14:paraId="3E4C758E" w14:textId="77777777" w:rsidR="00DE035E" w:rsidRPr="004E236D" w:rsidRDefault="00DE035E" w:rsidP="00DE035E">
      <w:pPr>
        <w:autoSpaceDE w:val="0"/>
        <w:autoSpaceDN w:val="0"/>
        <w:adjustRightInd w:val="0"/>
        <w:jc w:val="both"/>
        <w:rPr>
          <w:rFonts w:ascii="Times New Roman" w:hAnsi="Times New Roman" w:cs="Times New Roman"/>
          <w:b/>
          <w:bCs/>
          <w:sz w:val="24"/>
          <w:szCs w:val="24"/>
        </w:rPr>
      </w:pPr>
    </w:p>
    <w:p w14:paraId="164690AB" w14:textId="77777777" w:rsidR="00DE035E" w:rsidRPr="004E236D" w:rsidRDefault="00DE035E" w:rsidP="00DE035E">
      <w:pPr>
        <w:pStyle w:val="Odsekzoznamu"/>
        <w:autoSpaceDE w:val="0"/>
        <w:autoSpaceDN w:val="0"/>
        <w:adjustRightInd w:val="0"/>
        <w:ind w:left="567"/>
        <w:jc w:val="both"/>
        <w:rPr>
          <w:rFonts w:ascii="Times New Roman" w:hAnsi="Times New Roman" w:cs="Times New Roman"/>
          <w:b/>
          <w:bCs/>
          <w:sz w:val="24"/>
          <w:szCs w:val="24"/>
        </w:rPr>
      </w:pPr>
      <w:r w:rsidRPr="004E236D">
        <w:rPr>
          <w:rFonts w:ascii="Times New Roman" w:hAnsi="Times New Roman" w:cs="Times New Roman"/>
          <w:b/>
          <w:bCs/>
          <w:sz w:val="24"/>
          <w:szCs w:val="24"/>
        </w:rPr>
        <w:t>1 Stavebná činnosť</w:t>
      </w:r>
    </w:p>
    <w:p w14:paraId="2C28BFEC" w14:textId="77777777" w:rsidR="00DE035E" w:rsidRPr="004E236D" w:rsidRDefault="00DE035E" w:rsidP="00DE035E">
      <w:pPr>
        <w:spacing w:after="0" w:line="240" w:lineRule="auto"/>
        <w:jc w:val="both"/>
        <w:rPr>
          <w:rFonts w:ascii="Times New Roman" w:eastAsia="Times New Roman" w:hAnsi="Times New Roman" w:cs="Times New Roman"/>
          <w:b/>
          <w:sz w:val="24"/>
          <w:szCs w:val="24"/>
          <w:lang w:eastAsia="sk-SK"/>
        </w:rPr>
      </w:pPr>
      <w:r w:rsidRPr="004E236D">
        <w:rPr>
          <w:rFonts w:ascii="Times New Roman" w:eastAsia="Times New Roman" w:hAnsi="Times New Roman" w:cs="Times New Roman"/>
          <w:b/>
          <w:sz w:val="24"/>
          <w:szCs w:val="24"/>
          <w:lang w:eastAsia="sk-SK"/>
        </w:rPr>
        <w:t>Vymedzenie</w:t>
      </w:r>
    </w:p>
    <w:p w14:paraId="3257855F" w14:textId="77777777" w:rsidR="00DE035E" w:rsidRPr="004E236D" w:rsidRDefault="00DE035E" w:rsidP="00DE035E">
      <w:pPr>
        <w:spacing w:after="0" w:line="240" w:lineRule="auto"/>
        <w:jc w:val="both"/>
        <w:rPr>
          <w:rFonts w:ascii="Times New Roman" w:eastAsia="Times New Roman" w:hAnsi="Times New Roman" w:cs="Times New Roman"/>
          <w:sz w:val="24"/>
          <w:szCs w:val="24"/>
          <w:lang w:eastAsia="sk-SK"/>
        </w:rPr>
      </w:pPr>
      <w:r w:rsidRPr="004E236D">
        <w:rPr>
          <w:rFonts w:ascii="Times New Roman" w:eastAsia="Times New Roman" w:hAnsi="Times New Roman" w:cs="Times New Roman"/>
          <w:sz w:val="24"/>
          <w:szCs w:val="24"/>
          <w:lang w:eastAsia="sk-SK"/>
        </w:rPr>
        <w:t>Uvedená činnosť zahŕňa všetky činnosti, depónie materiálov, vrátane tovarov, polotovarov, výrobkov a odpadov, používané stroje, mechanizmy a zariadenia v súvislosti s realizáciou stavieb väčšieho rozsahu. Uvedená činnosť zahŕňa aj demolačné práce.</w:t>
      </w:r>
    </w:p>
    <w:p w14:paraId="62A44FAC" w14:textId="77777777" w:rsidR="00DE035E" w:rsidRPr="004E236D" w:rsidRDefault="00DE035E" w:rsidP="00DE035E">
      <w:pPr>
        <w:spacing w:after="0" w:line="240" w:lineRule="auto"/>
        <w:jc w:val="both"/>
        <w:rPr>
          <w:rFonts w:ascii="Times New Roman" w:eastAsia="Times New Roman" w:hAnsi="Times New Roman" w:cs="Times New Roman"/>
          <w:sz w:val="24"/>
          <w:szCs w:val="24"/>
          <w:lang w:eastAsia="sk-SK"/>
        </w:rPr>
      </w:pPr>
      <w:r w:rsidRPr="004E236D">
        <w:rPr>
          <w:rFonts w:ascii="Times New Roman" w:eastAsia="Times New Roman" w:hAnsi="Times New Roman" w:cs="Times New Roman"/>
          <w:sz w:val="24"/>
          <w:szCs w:val="24"/>
          <w:lang w:eastAsia="sk-SK"/>
        </w:rPr>
        <w:t>Stavbou väčšieho rozsahu sa rozumie:</w:t>
      </w:r>
    </w:p>
    <w:p w14:paraId="5491623C" w14:textId="77777777" w:rsidR="00DE035E" w:rsidRPr="004E236D" w:rsidRDefault="00DE035E" w:rsidP="00DE035E">
      <w:pPr>
        <w:pStyle w:val="Odsekzoznamu"/>
        <w:numPr>
          <w:ilvl w:val="0"/>
          <w:numId w:val="244"/>
        </w:numPr>
        <w:spacing w:after="0" w:line="240" w:lineRule="auto"/>
        <w:jc w:val="both"/>
        <w:rPr>
          <w:rFonts w:ascii="Times New Roman" w:eastAsia="Times New Roman" w:hAnsi="Times New Roman" w:cs="Times New Roman"/>
          <w:sz w:val="24"/>
          <w:szCs w:val="24"/>
          <w:lang w:eastAsia="sk-SK"/>
        </w:rPr>
      </w:pPr>
      <w:r w:rsidRPr="004E236D">
        <w:rPr>
          <w:rFonts w:ascii="Times New Roman" w:eastAsia="Times New Roman" w:hAnsi="Times New Roman" w:cs="Times New Roman"/>
          <w:sz w:val="24"/>
          <w:szCs w:val="24"/>
          <w:lang w:eastAsia="sk-SK"/>
        </w:rPr>
        <w:t>stavba, ktorá má zastavanú plochu väčšiu ako 1 000 m</w:t>
      </w:r>
      <w:r w:rsidRPr="004E236D">
        <w:rPr>
          <w:rFonts w:ascii="Times New Roman" w:eastAsia="Times New Roman" w:hAnsi="Times New Roman" w:cs="Times New Roman"/>
          <w:sz w:val="24"/>
          <w:szCs w:val="24"/>
          <w:vertAlign w:val="superscript"/>
          <w:lang w:eastAsia="sk-SK"/>
        </w:rPr>
        <w:t>2</w:t>
      </w:r>
      <w:r w:rsidRPr="004E236D">
        <w:rPr>
          <w:rFonts w:ascii="Times New Roman" w:eastAsia="Times New Roman" w:hAnsi="Times New Roman" w:cs="Times New Roman"/>
          <w:sz w:val="24"/>
          <w:szCs w:val="24"/>
          <w:lang w:eastAsia="sk-SK"/>
        </w:rPr>
        <w:t>, alebo sa skladá z viac budov, ktorých súčet zastavanej plochy je väčší ako 1 000 m</w:t>
      </w:r>
      <w:r w:rsidRPr="004E236D">
        <w:rPr>
          <w:rFonts w:ascii="Times New Roman" w:eastAsia="Times New Roman" w:hAnsi="Times New Roman" w:cs="Times New Roman"/>
          <w:sz w:val="24"/>
          <w:szCs w:val="24"/>
          <w:vertAlign w:val="superscript"/>
          <w:lang w:eastAsia="sk-SK"/>
        </w:rPr>
        <w:t>2</w:t>
      </w:r>
      <w:r w:rsidRPr="004E236D">
        <w:rPr>
          <w:rFonts w:ascii="Times New Roman" w:eastAsia="Times New Roman" w:hAnsi="Times New Roman" w:cs="Times New Roman"/>
          <w:sz w:val="24"/>
          <w:szCs w:val="24"/>
          <w:lang w:eastAsia="sk-SK"/>
        </w:rPr>
        <w:t>,</w:t>
      </w:r>
    </w:p>
    <w:p w14:paraId="68726F16" w14:textId="77777777" w:rsidR="00DE035E" w:rsidRPr="004E236D" w:rsidRDefault="00DE035E" w:rsidP="00DE035E">
      <w:pPr>
        <w:pStyle w:val="Odsekzoznamu"/>
        <w:numPr>
          <w:ilvl w:val="0"/>
          <w:numId w:val="244"/>
        </w:numPr>
        <w:spacing w:after="0" w:line="240" w:lineRule="auto"/>
        <w:jc w:val="both"/>
        <w:rPr>
          <w:rFonts w:ascii="Times New Roman" w:eastAsia="Times New Roman" w:hAnsi="Times New Roman" w:cs="Times New Roman"/>
          <w:sz w:val="24"/>
          <w:szCs w:val="24"/>
          <w:lang w:eastAsia="sk-SK"/>
        </w:rPr>
      </w:pPr>
      <w:r w:rsidRPr="004E236D">
        <w:rPr>
          <w:rFonts w:ascii="Times New Roman" w:eastAsia="Times New Roman" w:hAnsi="Times New Roman" w:cs="Times New Roman"/>
          <w:sz w:val="24"/>
          <w:szCs w:val="24"/>
          <w:lang w:eastAsia="sk-SK"/>
        </w:rPr>
        <w:t>stavba, ktorá má viac ako 3 nadzemné podlažia so zastavanou plochou väčšou ako 500 m</w:t>
      </w:r>
      <w:r w:rsidRPr="004E236D">
        <w:rPr>
          <w:rFonts w:ascii="Times New Roman" w:eastAsia="Times New Roman" w:hAnsi="Times New Roman" w:cs="Times New Roman"/>
          <w:sz w:val="24"/>
          <w:szCs w:val="24"/>
          <w:vertAlign w:val="superscript"/>
          <w:lang w:eastAsia="sk-SK"/>
        </w:rPr>
        <w:t>2</w:t>
      </w:r>
      <w:r w:rsidRPr="004E236D">
        <w:rPr>
          <w:rFonts w:ascii="Times New Roman" w:eastAsia="Times New Roman" w:hAnsi="Times New Roman" w:cs="Times New Roman"/>
          <w:sz w:val="24"/>
          <w:szCs w:val="24"/>
          <w:lang w:eastAsia="sk-SK"/>
        </w:rPr>
        <w:t>.</w:t>
      </w:r>
    </w:p>
    <w:p w14:paraId="091C904A" w14:textId="77777777" w:rsidR="00DE035E" w:rsidRPr="004E236D" w:rsidRDefault="00DE035E" w:rsidP="00DE035E">
      <w:pPr>
        <w:pStyle w:val="Odsekzoznamu"/>
        <w:spacing w:after="0" w:line="240" w:lineRule="auto"/>
        <w:ind w:left="360"/>
        <w:jc w:val="both"/>
        <w:rPr>
          <w:rFonts w:ascii="Times New Roman" w:eastAsia="Times New Roman" w:hAnsi="Times New Roman" w:cs="Times New Roman"/>
          <w:sz w:val="24"/>
          <w:szCs w:val="24"/>
          <w:lang w:eastAsia="sk-SK"/>
        </w:rPr>
      </w:pPr>
    </w:p>
    <w:p w14:paraId="27D80C93" w14:textId="77777777" w:rsidR="00DE035E" w:rsidRPr="004E236D" w:rsidRDefault="00DE035E" w:rsidP="00DE035E">
      <w:pPr>
        <w:spacing w:before="120" w:after="0" w:line="240" w:lineRule="auto"/>
        <w:jc w:val="both"/>
        <w:rPr>
          <w:rFonts w:ascii="Times New Roman" w:eastAsia="Times New Roman" w:hAnsi="Times New Roman" w:cs="Times New Roman"/>
          <w:b/>
          <w:sz w:val="24"/>
          <w:szCs w:val="24"/>
          <w:lang w:eastAsia="sk-SK"/>
        </w:rPr>
      </w:pPr>
      <w:r w:rsidRPr="004E236D">
        <w:rPr>
          <w:rFonts w:ascii="Times New Roman" w:eastAsia="Times New Roman" w:hAnsi="Times New Roman" w:cs="Times New Roman"/>
          <w:b/>
          <w:sz w:val="24"/>
          <w:szCs w:val="24"/>
          <w:lang w:eastAsia="sk-SK"/>
        </w:rPr>
        <w:t>Požiadavky</w:t>
      </w:r>
    </w:p>
    <w:p w14:paraId="266724E4" w14:textId="77777777" w:rsidR="00DE035E" w:rsidRPr="004E236D" w:rsidRDefault="00DE035E" w:rsidP="00DE035E">
      <w:pPr>
        <w:pStyle w:val="Odsekzoznamu"/>
        <w:numPr>
          <w:ilvl w:val="0"/>
          <w:numId w:val="248"/>
        </w:numPr>
        <w:spacing w:after="0" w:line="240" w:lineRule="auto"/>
        <w:jc w:val="both"/>
        <w:rPr>
          <w:rFonts w:ascii="Times New Roman" w:eastAsia="Times New Roman" w:hAnsi="Times New Roman" w:cs="Times New Roman"/>
          <w:b/>
          <w:sz w:val="24"/>
          <w:szCs w:val="24"/>
          <w:lang w:eastAsia="sk-SK"/>
        </w:rPr>
      </w:pPr>
      <w:r w:rsidRPr="004E236D">
        <w:rPr>
          <w:rFonts w:ascii="Times New Roman" w:eastAsia="Times New Roman" w:hAnsi="Times New Roman" w:cs="Times New Roman"/>
          <w:b/>
          <w:sz w:val="24"/>
          <w:szCs w:val="24"/>
          <w:lang w:eastAsia="sk-SK"/>
        </w:rPr>
        <w:t>Príprava a spracovanie projektovej dokumentácie</w:t>
      </w:r>
    </w:p>
    <w:p w14:paraId="5DFF0F3A" w14:textId="77777777" w:rsidR="00DE035E" w:rsidRPr="004E236D" w:rsidRDefault="00DE035E" w:rsidP="00DE035E">
      <w:pPr>
        <w:spacing w:after="0" w:line="240" w:lineRule="auto"/>
        <w:jc w:val="both"/>
        <w:rPr>
          <w:rFonts w:ascii="Times New Roman" w:eastAsia="Times New Roman" w:hAnsi="Times New Roman" w:cs="Times New Roman"/>
          <w:sz w:val="24"/>
          <w:szCs w:val="24"/>
          <w:lang w:eastAsia="sk-SK"/>
        </w:rPr>
      </w:pPr>
      <w:r w:rsidRPr="004E236D">
        <w:rPr>
          <w:rFonts w:ascii="Times New Roman" w:eastAsia="Times New Roman" w:hAnsi="Times New Roman" w:cs="Times New Roman"/>
          <w:sz w:val="24"/>
          <w:szCs w:val="24"/>
          <w:lang w:eastAsia="sk-SK"/>
        </w:rPr>
        <w:t>V projektovej dokumentácii je potrebné navrhnúť konkrétne opatrenia na zamedzenie prašnosti, ktoré vychádzajú z nasledovných pravidiel:</w:t>
      </w:r>
    </w:p>
    <w:p w14:paraId="1CF7FA17" w14:textId="77777777" w:rsidR="00DE035E" w:rsidRPr="004E236D" w:rsidRDefault="00DE035E" w:rsidP="00DE035E">
      <w:pPr>
        <w:pStyle w:val="Odsekzoznamu"/>
        <w:numPr>
          <w:ilvl w:val="1"/>
          <w:numId w:val="248"/>
        </w:num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r w:rsidRPr="004E236D">
        <w:rPr>
          <w:rFonts w:ascii="Times New Roman" w:eastAsia="Times New Roman" w:hAnsi="Times New Roman" w:cs="Times New Roman"/>
          <w:sz w:val="24"/>
          <w:szCs w:val="24"/>
          <w:lang w:eastAsia="sk-SK"/>
        </w:rPr>
        <w:t xml:space="preserve">Predchádzať vzniku prašných emisií, a ak ich vzniku nie je možné zabrániť, obmedzovať a zabraňovať ich šíreniu do okolia, a to technickými a technologickými opatreniami, úpravou pracovných podmienok, príp. dobou výkonu práce. </w:t>
      </w:r>
    </w:p>
    <w:p w14:paraId="70420BE9" w14:textId="77777777" w:rsidR="00DE035E" w:rsidRPr="004E236D" w:rsidRDefault="00DE035E" w:rsidP="00DE035E">
      <w:pPr>
        <w:pStyle w:val="Odsekzoznamu"/>
        <w:numPr>
          <w:ilvl w:val="1"/>
          <w:numId w:val="248"/>
        </w:num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r w:rsidRPr="004E236D">
        <w:rPr>
          <w:rFonts w:ascii="Times New Roman" w:eastAsia="Times New Roman" w:hAnsi="Times New Roman" w:cs="Times New Roman"/>
          <w:sz w:val="24"/>
          <w:szCs w:val="24"/>
          <w:lang w:eastAsia="sk-SK"/>
        </w:rPr>
        <w:t>Zohľadniť druh stavebných prác, výskyt ďalších stavenísk v lokalite v dobe realizácie stavby, dĺžku trvania obdobia prác so zvýšenou prašnosťou a ročné obdobie, v ktorom budú sústredené činnosti s očakávanou zvýšenou prašnosťou.</w:t>
      </w:r>
    </w:p>
    <w:p w14:paraId="30CFD565" w14:textId="77777777" w:rsidR="00DE035E" w:rsidRPr="004E236D" w:rsidRDefault="00DE035E" w:rsidP="00DE035E">
      <w:pPr>
        <w:pStyle w:val="Odsekzoznamu"/>
        <w:numPr>
          <w:ilvl w:val="1"/>
          <w:numId w:val="248"/>
        </w:num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r w:rsidRPr="004E236D">
        <w:rPr>
          <w:rFonts w:ascii="Times New Roman" w:eastAsia="Times New Roman" w:hAnsi="Times New Roman" w:cs="Times New Roman"/>
          <w:sz w:val="24"/>
          <w:szCs w:val="24"/>
          <w:lang w:eastAsia="sk-SK"/>
        </w:rPr>
        <w:t>Zohľadniť stav kvality ovzdušia v lokalite a požiadavky uvedené v programoch na zlepšenie kvality ovzdušia, v akčných plánoch a všeobecne záväzných nariadeniach obcí podľa § 11 ods. 4 písm. e) zákona.</w:t>
      </w:r>
    </w:p>
    <w:p w14:paraId="303A3EF6" w14:textId="77777777" w:rsidR="00DE035E" w:rsidRPr="004E236D" w:rsidRDefault="00DE035E" w:rsidP="00DE035E">
      <w:pPr>
        <w:pStyle w:val="Odsekzoznamu"/>
        <w:numPr>
          <w:ilvl w:val="1"/>
          <w:numId w:val="248"/>
        </w:num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r w:rsidRPr="004E236D">
        <w:rPr>
          <w:rFonts w:ascii="Times New Roman" w:eastAsia="Times New Roman" w:hAnsi="Times New Roman" w:cs="Times New Roman"/>
          <w:sz w:val="24"/>
          <w:szCs w:val="24"/>
          <w:lang w:eastAsia="sk-SK"/>
        </w:rPr>
        <w:t>Stavebné práce plánovať v súlade so zásadami efektívnej stavebnej praxe.</w:t>
      </w:r>
    </w:p>
    <w:p w14:paraId="458E30D8" w14:textId="77777777" w:rsidR="00DE035E" w:rsidRPr="004E236D" w:rsidRDefault="00DE035E" w:rsidP="00DE035E">
      <w:pPr>
        <w:pStyle w:val="Odsekzoznamu"/>
        <w:numPr>
          <w:ilvl w:val="1"/>
          <w:numId w:val="248"/>
        </w:num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r w:rsidRPr="004E236D">
        <w:rPr>
          <w:rFonts w:ascii="Times New Roman" w:eastAsia="Times New Roman" w:hAnsi="Times New Roman" w:cs="Times New Roman"/>
          <w:sz w:val="24"/>
          <w:szCs w:val="24"/>
          <w:lang w:eastAsia="sk-SK"/>
        </w:rPr>
        <w:t>Minimalizovať zásahy do existujúcich inžinierskych sietí, t. j. minimalizovať preložky vedení a tvorby výkopov.</w:t>
      </w:r>
    </w:p>
    <w:p w14:paraId="7AF4A143" w14:textId="77777777" w:rsidR="00DE035E" w:rsidRPr="004E236D" w:rsidRDefault="00DE035E" w:rsidP="00DE035E">
      <w:pPr>
        <w:pStyle w:val="Odsekzoznamu"/>
        <w:numPr>
          <w:ilvl w:val="0"/>
          <w:numId w:val="248"/>
        </w:numPr>
        <w:spacing w:after="0" w:line="240" w:lineRule="auto"/>
        <w:jc w:val="both"/>
        <w:rPr>
          <w:rFonts w:ascii="Times New Roman" w:eastAsia="Times New Roman" w:hAnsi="Times New Roman" w:cs="Times New Roman"/>
          <w:b/>
          <w:sz w:val="24"/>
          <w:szCs w:val="24"/>
          <w:lang w:eastAsia="sk-SK"/>
        </w:rPr>
      </w:pPr>
      <w:r w:rsidRPr="004E236D">
        <w:rPr>
          <w:rFonts w:ascii="Times New Roman" w:eastAsia="Times New Roman" w:hAnsi="Times New Roman" w:cs="Times New Roman"/>
          <w:b/>
          <w:sz w:val="24"/>
          <w:szCs w:val="24"/>
          <w:lang w:eastAsia="sk-SK"/>
        </w:rPr>
        <w:lastRenderedPageBreak/>
        <w:t>Všeobecné opatrenia</w:t>
      </w:r>
    </w:p>
    <w:p w14:paraId="15DB7C88" w14:textId="77777777" w:rsidR="00DE035E" w:rsidRPr="004E236D" w:rsidRDefault="00DE035E" w:rsidP="00DE035E">
      <w:pPr>
        <w:pStyle w:val="Odsekzoznamu"/>
        <w:numPr>
          <w:ilvl w:val="1"/>
          <w:numId w:val="248"/>
        </w:numPr>
        <w:spacing w:after="0" w:line="240" w:lineRule="auto"/>
        <w:ind w:left="426"/>
        <w:jc w:val="both"/>
        <w:rPr>
          <w:rFonts w:ascii="Times New Roman" w:eastAsia="Times New Roman" w:hAnsi="Times New Roman" w:cs="Times New Roman"/>
          <w:b/>
          <w:sz w:val="24"/>
          <w:szCs w:val="24"/>
          <w:lang w:eastAsia="sk-SK"/>
        </w:rPr>
      </w:pPr>
      <w:r w:rsidRPr="004E236D">
        <w:rPr>
          <w:rStyle w:val="jlqj4b"/>
          <w:rFonts w:ascii="Times New Roman" w:hAnsi="Times New Roman" w:cs="Times New Roman"/>
          <w:sz w:val="24"/>
          <w:szCs w:val="24"/>
        </w:rPr>
        <w:t>Pre zabránenie roznosu materiálu do okolia areál oplotiť. Oplotenie postaviť napr. z plných stien, s cieľom chrániť stavenisko pred účinkami vetra a okolie pred zvíreným prachom zo staveniska.</w:t>
      </w:r>
    </w:p>
    <w:p w14:paraId="2045242E" w14:textId="77777777" w:rsidR="00DE035E" w:rsidRPr="004E236D" w:rsidRDefault="00DE035E" w:rsidP="00DE035E">
      <w:pPr>
        <w:pStyle w:val="Odsekzoznamu"/>
        <w:numPr>
          <w:ilvl w:val="1"/>
          <w:numId w:val="248"/>
        </w:numPr>
        <w:spacing w:after="0" w:line="240" w:lineRule="auto"/>
        <w:ind w:left="426"/>
        <w:jc w:val="both"/>
        <w:rPr>
          <w:rFonts w:ascii="Times New Roman" w:eastAsia="Times New Roman" w:hAnsi="Times New Roman" w:cs="Times New Roman"/>
          <w:sz w:val="24"/>
          <w:szCs w:val="24"/>
          <w:lang w:eastAsia="sk-SK"/>
        </w:rPr>
      </w:pPr>
      <w:r w:rsidRPr="004E236D">
        <w:rPr>
          <w:rFonts w:ascii="Times New Roman" w:eastAsia="Times New Roman" w:hAnsi="Times New Roman" w:cs="Times New Roman"/>
          <w:sz w:val="24"/>
          <w:szCs w:val="24"/>
          <w:lang w:eastAsia="sk-SK"/>
        </w:rPr>
        <w:t>Lešenie okolo stavebných objektov vybaviť protiprašnými sieťami, zabraňujúcimi šíreniu prašnosti do okolia.</w:t>
      </w:r>
    </w:p>
    <w:p w14:paraId="1789CA16" w14:textId="77777777" w:rsidR="00DE035E" w:rsidRPr="004E236D" w:rsidRDefault="00DE035E" w:rsidP="00DE035E">
      <w:pPr>
        <w:pStyle w:val="Odsekzoznamu"/>
        <w:numPr>
          <w:ilvl w:val="1"/>
          <w:numId w:val="248"/>
        </w:numPr>
        <w:spacing w:after="0" w:line="240" w:lineRule="auto"/>
        <w:ind w:left="426"/>
        <w:jc w:val="both"/>
        <w:rPr>
          <w:rFonts w:ascii="Times New Roman" w:eastAsia="Times New Roman" w:hAnsi="Times New Roman" w:cs="Times New Roman"/>
          <w:sz w:val="24"/>
          <w:szCs w:val="24"/>
          <w:lang w:eastAsia="sk-SK"/>
        </w:rPr>
      </w:pPr>
      <w:r w:rsidRPr="004E236D">
        <w:rPr>
          <w:rFonts w:ascii="Times New Roman" w:eastAsia="Times New Roman" w:hAnsi="Times New Roman" w:cs="Times New Roman"/>
          <w:sz w:val="24"/>
          <w:szCs w:val="24"/>
          <w:lang w:eastAsia="sk-SK"/>
        </w:rPr>
        <w:t>Pri dlhotrvajúcich stavbách nerealizovať odkrývku celého povrchu naraz.</w:t>
      </w:r>
    </w:p>
    <w:p w14:paraId="1C1A6B83" w14:textId="77777777" w:rsidR="00DE035E" w:rsidRPr="004E236D" w:rsidRDefault="00DE035E" w:rsidP="00DE035E">
      <w:pPr>
        <w:pStyle w:val="Odsekzoznamu"/>
        <w:numPr>
          <w:ilvl w:val="1"/>
          <w:numId w:val="248"/>
        </w:numPr>
        <w:autoSpaceDE w:val="0"/>
        <w:autoSpaceDN w:val="0"/>
        <w:adjustRightInd w:val="0"/>
        <w:spacing w:after="0" w:line="240" w:lineRule="auto"/>
        <w:ind w:left="426"/>
        <w:rPr>
          <w:rFonts w:ascii="Times New Roman" w:eastAsia="Times New Roman" w:hAnsi="Times New Roman" w:cs="Times New Roman"/>
          <w:sz w:val="24"/>
          <w:szCs w:val="24"/>
          <w:lang w:eastAsia="sk-SK"/>
        </w:rPr>
      </w:pPr>
      <w:r w:rsidRPr="004E236D">
        <w:rPr>
          <w:rFonts w:ascii="Times New Roman" w:eastAsia="Times New Roman" w:hAnsi="Times New Roman" w:cs="Times New Roman"/>
          <w:sz w:val="24"/>
          <w:szCs w:val="24"/>
          <w:lang w:eastAsia="sk-SK"/>
        </w:rPr>
        <w:t>Odkryté suché a sypké plochy a depónie zvlhčovať, a to najmä pri veternom počasí (napr. ak je prekročená rýchlosť vetra 5 m/s).</w:t>
      </w:r>
    </w:p>
    <w:p w14:paraId="3C9B38F0" w14:textId="77777777" w:rsidR="00DE035E" w:rsidRPr="004E236D" w:rsidRDefault="00DE035E" w:rsidP="00DE035E">
      <w:pPr>
        <w:pStyle w:val="Odsekzoznamu"/>
        <w:numPr>
          <w:ilvl w:val="1"/>
          <w:numId w:val="248"/>
        </w:numPr>
        <w:spacing w:after="0" w:line="240" w:lineRule="auto"/>
        <w:ind w:left="426"/>
        <w:jc w:val="both"/>
        <w:rPr>
          <w:rFonts w:ascii="Times New Roman" w:eastAsia="Times New Roman" w:hAnsi="Times New Roman" w:cs="Times New Roman"/>
          <w:sz w:val="24"/>
          <w:szCs w:val="24"/>
          <w:lang w:eastAsia="sk-SK"/>
        </w:rPr>
      </w:pPr>
      <w:r w:rsidRPr="004E236D">
        <w:rPr>
          <w:rFonts w:ascii="Times New Roman" w:eastAsia="Times New Roman" w:hAnsi="Times New Roman" w:cs="Times New Roman"/>
          <w:sz w:val="24"/>
          <w:szCs w:val="24"/>
          <w:lang w:eastAsia="sk-SK"/>
        </w:rPr>
        <w:t>Plochy, ktoré sú určené na následné vegetačné úpravy osadiť čo najskôr po dokončení prác tak, aby nová vegetácia bola čo najrýchlejšie pôdopokryvná. Tam, kde nie je možné vysadiť vegetáciu, požadovať použitie jutového plátna, mulču, či aplikáciu iných riešení pre zvýšení súdržnosti povrchu. Plochy určené na následné spevnenie (chodníky, komunikácie apod.) dočasne zhutniť.</w:t>
      </w:r>
    </w:p>
    <w:p w14:paraId="29E41971" w14:textId="77777777" w:rsidR="00DE035E" w:rsidRPr="004E236D" w:rsidRDefault="00DE035E" w:rsidP="00DE035E">
      <w:pPr>
        <w:pStyle w:val="Odsekzoznamu"/>
        <w:numPr>
          <w:ilvl w:val="1"/>
          <w:numId w:val="248"/>
        </w:numPr>
        <w:spacing w:after="0" w:line="240" w:lineRule="auto"/>
        <w:ind w:left="426"/>
        <w:jc w:val="both"/>
        <w:rPr>
          <w:rFonts w:ascii="Times New Roman" w:eastAsia="Times New Roman" w:hAnsi="Times New Roman" w:cs="Times New Roman"/>
          <w:sz w:val="24"/>
          <w:szCs w:val="24"/>
          <w:lang w:eastAsia="sk-SK"/>
        </w:rPr>
      </w:pPr>
      <w:r w:rsidRPr="004E236D">
        <w:rPr>
          <w:rFonts w:ascii="Times New Roman" w:eastAsia="Times New Roman" w:hAnsi="Times New Roman" w:cs="Times New Roman"/>
          <w:sz w:val="24"/>
          <w:szCs w:val="24"/>
          <w:lang w:eastAsia="sk-SK"/>
        </w:rPr>
        <w:t>Inštalovať čistiaci systém alebo zaviesť postupy čistenia pri výjazde zo staveniska v priestore napojenia na verejné komunikácie tak, aby sa zamedzilo znečisteniu komunikácie stavebnou technikou.</w:t>
      </w:r>
    </w:p>
    <w:p w14:paraId="2EB0DE1E" w14:textId="77777777" w:rsidR="00DE035E" w:rsidRPr="004E236D" w:rsidRDefault="00DE035E" w:rsidP="00DE035E">
      <w:pPr>
        <w:pStyle w:val="Odsekzoznamu"/>
        <w:numPr>
          <w:ilvl w:val="1"/>
          <w:numId w:val="248"/>
        </w:numPr>
        <w:spacing w:after="0" w:line="240" w:lineRule="auto"/>
        <w:ind w:left="426"/>
        <w:jc w:val="both"/>
        <w:rPr>
          <w:rFonts w:ascii="Times New Roman" w:eastAsia="Times New Roman" w:hAnsi="Times New Roman" w:cs="Times New Roman"/>
          <w:sz w:val="24"/>
          <w:szCs w:val="24"/>
          <w:lang w:eastAsia="sk-SK"/>
        </w:rPr>
      </w:pPr>
      <w:r w:rsidRPr="004E236D">
        <w:rPr>
          <w:rFonts w:ascii="Times New Roman" w:eastAsia="Times New Roman" w:hAnsi="Times New Roman" w:cs="Times New Roman"/>
          <w:sz w:val="24"/>
          <w:szCs w:val="24"/>
          <w:lang w:eastAsia="sk-SK"/>
        </w:rPr>
        <w:t>Vykonávať pravidelne kontrolu technického stavu strojnej techniky a podmienky na stavenisku (technický stav hradenia, poveternostné podmienky, dostupnosť protiprašných opatrenia) pred začatím jednotlivých etáp stavebných prác.</w:t>
      </w:r>
    </w:p>
    <w:p w14:paraId="5245E51C" w14:textId="77777777" w:rsidR="00DE035E" w:rsidRPr="004E236D" w:rsidRDefault="00DE035E" w:rsidP="00DE035E">
      <w:pPr>
        <w:pStyle w:val="Odsekzoznamu"/>
        <w:numPr>
          <w:ilvl w:val="1"/>
          <w:numId w:val="248"/>
        </w:numPr>
        <w:spacing w:after="0" w:line="240" w:lineRule="auto"/>
        <w:ind w:left="426"/>
        <w:jc w:val="both"/>
        <w:rPr>
          <w:rFonts w:ascii="Times New Roman" w:eastAsia="Times New Roman" w:hAnsi="Times New Roman" w:cs="Times New Roman"/>
          <w:sz w:val="24"/>
          <w:szCs w:val="24"/>
          <w:lang w:eastAsia="sk-SK"/>
        </w:rPr>
      </w:pPr>
      <w:r w:rsidRPr="004E236D">
        <w:rPr>
          <w:rFonts w:ascii="Times New Roman" w:eastAsia="Times New Roman" w:hAnsi="Times New Roman" w:cs="Times New Roman"/>
          <w:sz w:val="24"/>
          <w:szCs w:val="24"/>
          <w:lang w:eastAsia="sk-SK"/>
        </w:rPr>
        <w:t>Redukovať voľnobehy nákladných automobilov a stavebných strojov na minimum.</w:t>
      </w:r>
    </w:p>
    <w:p w14:paraId="5E73568F" w14:textId="77777777" w:rsidR="00DE035E" w:rsidRPr="004E236D" w:rsidRDefault="00DE035E" w:rsidP="00DE035E">
      <w:pPr>
        <w:pStyle w:val="Odsekzoznamu"/>
        <w:numPr>
          <w:ilvl w:val="1"/>
          <w:numId w:val="248"/>
        </w:numPr>
        <w:spacing w:after="0" w:line="240" w:lineRule="auto"/>
        <w:ind w:left="426"/>
        <w:jc w:val="both"/>
        <w:rPr>
          <w:rStyle w:val="jlqj4b"/>
          <w:rFonts w:ascii="Times New Roman" w:hAnsi="Times New Roman" w:cs="Times New Roman"/>
          <w:strike/>
          <w:sz w:val="24"/>
          <w:szCs w:val="24"/>
        </w:rPr>
      </w:pPr>
      <w:r w:rsidRPr="004E236D">
        <w:rPr>
          <w:rStyle w:val="jlqj4b"/>
          <w:rFonts w:ascii="Times New Roman" w:hAnsi="Times New Roman" w:cs="Times New Roman"/>
          <w:sz w:val="24"/>
          <w:szCs w:val="24"/>
        </w:rPr>
        <w:t xml:space="preserve">Minimalizovať procesy rezania a brúsenia na stavenisku, preferovať používanie prefabrikovaných stavebných materiálov. Pri rezaní používať stroje so zvlhčovaním, zmáčať pracovnú plochu, pri odsávaní používať vaky na prach. </w:t>
      </w:r>
    </w:p>
    <w:p w14:paraId="09CCA1AA" w14:textId="77777777" w:rsidR="00DE035E" w:rsidRPr="004E236D" w:rsidRDefault="00DE035E" w:rsidP="00DE035E">
      <w:pPr>
        <w:pStyle w:val="Odsekzoznamu"/>
        <w:numPr>
          <w:ilvl w:val="0"/>
          <w:numId w:val="248"/>
        </w:numPr>
        <w:spacing w:after="0" w:line="240" w:lineRule="auto"/>
        <w:jc w:val="both"/>
        <w:rPr>
          <w:rStyle w:val="jlqj4b"/>
          <w:rFonts w:ascii="Times New Roman" w:hAnsi="Times New Roman" w:cs="Times New Roman"/>
          <w:sz w:val="24"/>
          <w:szCs w:val="24"/>
        </w:rPr>
      </w:pPr>
      <w:r w:rsidRPr="004E236D">
        <w:rPr>
          <w:rFonts w:ascii="Times New Roman" w:eastAsia="Times New Roman" w:hAnsi="Times New Roman" w:cs="Times New Roman"/>
          <w:b/>
          <w:sz w:val="24"/>
          <w:szCs w:val="24"/>
          <w:lang w:eastAsia="sk-SK"/>
        </w:rPr>
        <w:t>Skladovanie</w:t>
      </w:r>
      <w:r w:rsidRPr="004E236D">
        <w:rPr>
          <w:rStyle w:val="jlqj4b"/>
          <w:rFonts w:ascii="Times New Roman" w:hAnsi="Times New Roman" w:cs="Times New Roman"/>
          <w:b/>
          <w:sz w:val="24"/>
          <w:szCs w:val="24"/>
        </w:rPr>
        <w:t>, depónie, zásobníky</w:t>
      </w:r>
    </w:p>
    <w:p w14:paraId="0A62B7F3" w14:textId="77777777" w:rsidR="00DE035E" w:rsidRPr="004E236D" w:rsidRDefault="00DE035E" w:rsidP="00DE035E">
      <w:pPr>
        <w:pStyle w:val="Odsekzoznamu"/>
        <w:numPr>
          <w:ilvl w:val="1"/>
          <w:numId w:val="248"/>
        </w:numPr>
        <w:spacing w:after="0" w:line="240" w:lineRule="auto"/>
        <w:ind w:left="426"/>
        <w:jc w:val="both"/>
        <w:rPr>
          <w:rStyle w:val="jlqj4b"/>
          <w:rFonts w:ascii="Times New Roman" w:hAnsi="Times New Roman" w:cs="Times New Roman"/>
          <w:sz w:val="24"/>
          <w:szCs w:val="24"/>
        </w:rPr>
      </w:pPr>
      <w:r w:rsidRPr="004E236D">
        <w:rPr>
          <w:rStyle w:val="jlqj4b"/>
          <w:rFonts w:ascii="Times New Roman" w:hAnsi="Times New Roman" w:cs="Times New Roman"/>
          <w:sz w:val="24"/>
          <w:szCs w:val="24"/>
        </w:rPr>
        <w:t xml:space="preserve">Pri plnení zásobníkov prašných materiálov dbať na to, aby nedochádzalo k ich úniku a víreniu do okolia. </w:t>
      </w:r>
    </w:p>
    <w:p w14:paraId="083799CE" w14:textId="77777777" w:rsidR="00DE035E" w:rsidRPr="004E236D" w:rsidRDefault="00DE035E" w:rsidP="00DE035E">
      <w:pPr>
        <w:pStyle w:val="Odsekzoznamu"/>
        <w:numPr>
          <w:ilvl w:val="1"/>
          <w:numId w:val="248"/>
        </w:numPr>
        <w:spacing w:after="0" w:line="240" w:lineRule="auto"/>
        <w:ind w:left="426"/>
        <w:jc w:val="both"/>
        <w:rPr>
          <w:rStyle w:val="jlqj4b"/>
          <w:rFonts w:ascii="Times New Roman" w:hAnsi="Times New Roman" w:cs="Times New Roman"/>
          <w:sz w:val="24"/>
          <w:szCs w:val="24"/>
        </w:rPr>
      </w:pPr>
      <w:r w:rsidRPr="004E236D">
        <w:rPr>
          <w:rStyle w:val="jlqj4b"/>
          <w:rFonts w:ascii="Times New Roman" w:hAnsi="Times New Roman" w:cs="Times New Roman"/>
          <w:sz w:val="24"/>
          <w:szCs w:val="24"/>
        </w:rPr>
        <w:t>Minimalizovať alebo úplne vylúčiť voľné deponovanie jemnozrnného materiálu (cement, vápno, bentonit, piesok so zrnitosťou do 4 mm) na stavenisku. Dlhodobejšie ukladaný materiál zhromažďovať v silách alebo v boxoch, ohradiť jednotlivé materiály a zamedziť úniku jemných častíc do okolia. Materiály, čo najrýchlejšie spracovať a ne</w:t>
      </w:r>
      <w:r w:rsidRPr="004E236D">
        <w:rPr>
          <w:rFonts w:ascii="Times New Roman" w:eastAsia="Times New Roman" w:hAnsi="Times New Roman" w:cs="Times New Roman"/>
          <w:sz w:val="24"/>
          <w:szCs w:val="24"/>
          <w:lang w:eastAsia="sk-SK"/>
        </w:rPr>
        <w:t>potrebné zvyšky čo najrýchlejšie odviesť zo staveniska.</w:t>
      </w:r>
    </w:p>
    <w:p w14:paraId="581433F9" w14:textId="77777777" w:rsidR="00DE035E" w:rsidRPr="004E236D" w:rsidRDefault="00DE035E" w:rsidP="00DE035E">
      <w:pPr>
        <w:pStyle w:val="Odsekzoznamu"/>
        <w:numPr>
          <w:ilvl w:val="1"/>
          <w:numId w:val="248"/>
        </w:numPr>
        <w:spacing w:after="0" w:line="240" w:lineRule="auto"/>
        <w:ind w:left="426"/>
        <w:jc w:val="both"/>
        <w:rPr>
          <w:rStyle w:val="jlqj4b"/>
          <w:rFonts w:ascii="Times New Roman" w:hAnsi="Times New Roman" w:cs="Times New Roman"/>
          <w:sz w:val="24"/>
          <w:szCs w:val="24"/>
        </w:rPr>
      </w:pPr>
      <w:r w:rsidRPr="004E236D">
        <w:rPr>
          <w:rStyle w:val="jlqj4b"/>
          <w:rFonts w:ascii="Times New Roman" w:hAnsi="Times New Roman" w:cs="Times New Roman"/>
          <w:sz w:val="24"/>
          <w:szCs w:val="24"/>
        </w:rPr>
        <w:t xml:space="preserve">Umiestňovať vonkajšie skládky na záveternú stranu a súčasne materiály na depónie umiestňovať tak, aby hornú vrstvu tvoril vždy nový prirodzene vlhký materiál. </w:t>
      </w:r>
    </w:p>
    <w:p w14:paraId="1A1AC3E2" w14:textId="77777777" w:rsidR="00DE035E" w:rsidRPr="004E236D" w:rsidRDefault="00DE035E" w:rsidP="00DE035E">
      <w:pPr>
        <w:pStyle w:val="Odsekzoznamu"/>
        <w:numPr>
          <w:ilvl w:val="1"/>
          <w:numId w:val="248"/>
        </w:numPr>
        <w:spacing w:after="0" w:line="240" w:lineRule="auto"/>
        <w:ind w:left="426"/>
        <w:jc w:val="both"/>
        <w:rPr>
          <w:rStyle w:val="jlqj4b"/>
          <w:rFonts w:ascii="Times New Roman" w:hAnsi="Times New Roman" w:cs="Times New Roman"/>
          <w:sz w:val="24"/>
          <w:szCs w:val="24"/>
        </w:rPr>
      </w:pPr>
      <w:r w:rsidRPr="004E236D">
        <w:rPr>
          <w:rStyle w:val="jlqj4b"/>
          <w:rFonts w:ascii="Times New Roman" w:hAnsi="Times New Roman" w:cs="Times New Roman"/>
          <w:sz w:val="24"/>
          <w:szCs w:val="24"/>
        </w:rPr>
        <w:t xml:space="preserve">Pokiaľ sa na stavenisku vyskytujú jednotlivé emisne významné, avšak priestorovo obmedzené zdroje prašnosti (napr. drviče a pod.), umiestňovať ich čo najďalej od chránenej zástavby a osadiť okolo nich clony z tkaniny a vykonávať zvlhčovanie. </w:t>
      </w:r>
    </w:p>
    <w:p w14:paraId="0FD96236" w14:textId="77777777" w:rsidR="00DE035E" w:rsidRPr="004E236D" w:rsidRDefault="00DE035E" w:rsidP="00DE035E">
      <w:pPr>
        <w:pStyle w:val="Odsekzoznamu"/>
        <w:numPr>
          <w:ilvl w:val="1"/>
          <w:numId w:val="248"/>
        </w:numPr>
        <w:spacing w:after="0" w:line="240" w:lineRule="auto"/>
        <w:ind w:left="426"/>
        <w:jc w:val="both"/>
        <w:rPr>
          <w:rStyle w:val="jlqj4b"/>
          <w:rFonts w:ascii="Times New Roman" w:hAnsi="Times New Roman" w:cs="Times New Roman"/>
          <w:sz w:val="24"/>
          <w:szCs w:val="24"/>
        </w:rPr>
      </w:pPr>
      <w:r w:rsidRPr="004E236D">
        <w:rPr>
          <w:rStyle w:val="jlqj4b"/>
          <w:rFonts w:ascii="Times New Roman" w:hAnsi="Times New Roman" w:cs="Times New Roman"/>
          <w:sz w:val="24"/>
          <w:szCs w:val="24"/>
        </w:rPr>
        <w:t>Zvlhčovať odkryté suché a sypké plochy pri veternom počasí (napr. pri prekročení rýchlosti vetra 5 m/s).</w:t>
      </w:r>
    </w:p>
    <w:p w14:paraId="2199726F" w14:textId="77777777" w:rsidR="00DE035E" w:rsidRPr="004E236D" w:rsidRDefault="00DE035E" w:rsidP="00DE035E">
      <w:pPr>
        <w:pStyle w:val="Odsekzoznamu"/>
        <w:numPr>
          <w:ilvl w:val="0"/>
          <w:numId w:val="248"/>
        </w:numPr>
        <w:spacing w:after="0" w:line="240" w:lineRule="auto"/>
        <w:jc w:val="both"/>
        <w:rPr>
          <w:rStyle w:val="jlqj4b"/>
          <w:rFonts w:ascii="Times New Roman" w:hAnsi="Times New Roman" w:cs="Times New Roman"/>
          <w:b/>
          <w:sz w:val="24"/>
          <w:szCs w:val="24"/>
        </w:rPr>
      </w:pPr>
      <w:r w:rsidRPr="004E236D">
        <w:rPr>
          <w:rStyle w:val="jlqj4b"/>
          <w:rFonts w:ascii="Times New Roman" w:hAnsi="Times New Roman" w:cs="Times New Roman"/>
          <w:b/>
          <w:sz w:val="24"/>
          <w:szCs w:val="24"/>
        </w:rPr>
        <w:t>Manipulácia</w:t>
      </w:r>
    </w:p>
    <w:p w14:paraId="16C7C460" w14:textId="77777777" w:rsidR="00DE035E" w:rsidRPr="004E236D" w:rsidRDefault="00DE035E" w:rsidP="00DE035E">
      <w:pPr>
        <w:pStyle w:val="Odsekzoznamu"/>
        <w:numPr>
          <w:ilvl w:val="1"/>
          <w:numId w:val="248"/>
        </w:numPr>
        <w:spacing w:after="0" w:line="240" w:lineRule="auto"/>
        <w:ind w:left="426"/>
        <w:jc w:val="both"/>
        <w:rPr>
          <w:rStyle w:val="jlqj4b"/>
          <w:rFonts w:ascii="Times New Roman" w:hAnsi="Times New Roman" w:cs="Times New Roman"/>
          <w:sz w:val="24"/>
          <w:szCs w:val="24"/>
        </w:rPr>
      </w:pPr>
      <w:r w:rsidRPr="004E236D">
        <w:rPr>
          <w:rStyle w:val="jlqj4b"/>
          <w:rFonts w:ascii="Times New Roman" w:hAnsi="Times New Roman" w:cs="Times New Roman"/>
          <w:sz w:val="24"/>
          <w:szCs w:val="24"/>
        </w:rPr>
        <w:t xml:space="preserve">Minimalizovať spádové výšky pri nakládke a vykládke. </w:t>
      </w:r>
    </w:p>
    <w:p w14:paraId="08C54542" w14:textId="77777777" w:rsidR="00DE035E" w:rsidRPr="004E236D" w:rsidRDefault="00DE035E" w:rsidP="00DE035E">
      <w:pPr>
        <w:pStyle w:val="Odsekzoznamu"/>
        <w:numPr>
          <w:ilvl w:val="1"/>
          <w:numId w:val="248"/>
        </w:numPr>
        <w:spacing w:after="0" w:line="240" w:lineRule="auto"/>
        <w:ind w:left="426"/>
        <w:jc w:val="both"/>
        <w:rPr>
          <w:rStyle w:val="jlqj4b"/>
          <w:rFonts w:ascii="Times New Roman" w:hAnsi="Times New Roman" w:cs="Times New Roman"/>
          <w:sz w:val="24"/>
          <w:szCs w:val="24"/>
        </w:rPr>
      </w:pPr>
      <w:r w:rsidRPr="004E236D">
        <w:rPr>
          <w:rStyle w:val="jlqj4b"/>
          <w:rFonts w:ascii="Times New Roman" w:hAnsi="Times New Roman" w:cs="Times New Roman"/>
          <w:sz w:val="24"/>
          <w:szCs w:val="24"/>
        </w:rPr>
        <w:t>Pri preprave materiálov medzi viacerými areálmi v rámci stavby dodržiavať zásadu minimalizácie dĺžky prepravných trás,</w:t>
      </w:r>
    </w:p>
    <w:p w14:paraId="12FEB92A" w14:textId="77777777" w:rsidR="00DE035E" w:rsidRPr="004E236D" w:rsidRDefault="00DE035E" w:rsidP="00DE035E">
      <w:pPr>
        <w:pStyle w:val="Odsekzoznamu"/>
        <w:numPr>
          <w:ilvl w:val="0"/>
          <w:numId w:val="248"/>
        </w:numPr>
        <w:spacing w:after="0" w:line="240" w:lineRule="auto"/>
        <w:jc w:val="both"/>
        <w:rPr>
          <w:rStyle w:val="jlqj4b"/>
          <w:rFonts w:ascii="Times New Roman" w:hAnsi="Times New Roman" w:cs="Times New Roman"/>
          <w:b/>
          <w:sz w:val="24"/>
          <w:szCs w:val="24"/>
        </w:rPr>
      </w:pPr>
      <w:r w:rsidRPr="004E236D">
        <w:rPr>
          <w:rStyle w:val="jlqj4b"/>
          <w:rFonts w:ascii="Times New Roman" w:hAnsi="Times New Roman" w:cs="Times New Roman"/>
          <w:b/>
          <w:sz w:val="24"/>
          <w:szCs w:val="24"/>
        </w:rPr>
        <w:t>Čistenie staveniska, vozidiel a komunikácií</w:t>
      </w:r>
    </w:p>
    <w:p w14:paraId="51123EF9" w14:textId="77777777" w:rsidR="00DE035E" w:rsidRPr="004E236D" w:rsidRDefault="00DE035E" w:rsidP="00DE035E">
      <w:pPr>
        <w:pStyle w:val="Odsekzoznamu"/>
        <w:numPr>
          <w:ilvl w:val="1"/>
          <w:numId w:val="248"/>
        </w:numPr>
        <w:spacing w:after="0" w:line="240" w:lineRule="auto"/>
        <w:ind w:left="426"/>
        <w:jc w:val="both"/>
        <w:rPr>
          <w:rStyle w:val="jlqj4b"/>
          <w:rFonts w:ascii="Times New Roman" w:hAnsi="Times New Roman" w:cs="Times New Roman"/>
          <w:sz w:val="24"/>
          <w:szCs w:val="24"/>
        </w:rPr>
      </w:pPr>
      <w:r w:rsidRPr="004E236D">
        <w:rPr>
          <w:rStyle w:val="jlqj4b"/>
          <w:rFonts w:ascii="Times New Roman" w:hAnsi="Times New Roman" w:cs="Times New Roman"/>
          <w:sz w:val="24"/>
          <w:szCs w:val="24"/>
        </w:rPr>
        <w:t>Čistenie staveniskových plôch a komunikácií vykonávať zásadne mokrou cestou.</w:t>
      </w:r>
    </w:p>
    <w:p w14:paraId="4406B192" w14:textId="77777777" w:rsidR="00DE035E" w:rsidRPr="004E236D" w:rsidRDefault="00DE035E" w:rsidP="00DE035E">
      <w:pPr>
        <w:pStyle w:val="Odsekzoznamu"/>
        <w:numPr>
          <w:ilvl w:val="1"/>
          <w:numId w:val="248"/>
        </w:numPr>
        <w:spacing w:after="0" w:line="240" w:lineRule="auto"/>
        <w:ind w:left="426"/>
        <w:jc w:val="both"/>
        <w:rPr>
          <w:rStyle w:val="jlqj4b"/>
          <w:rFonts w:ascii="Times New Roman" w:hAnsi="Times New Roman" w:cs="Times New Roman"/>
          <w:sz w:val="24"/>
          <w:szCs w:val="24"/>
        </w:rPr>
      </w:pPr>
      <w:r w:rsidRPr="004E236D">
        <w:rPr>
          <w:rStyle w:val="jlqj4b"/>
          <w:rFonts w:ascii="Times New Roman" w:hAnsi="Times New Roman" w:cs="Times New Roman"/>
          <w:sz w:val="24"/>
          <w:szCs w:val="24"/>
        </w:rPr>
        <w:t>Pravidelne čistiť staveniskové komunikácie, a to v závere každého dňa alebo po ukončení prác, respektíve odchodu stavebných strojov a nákladných vozidiel.</w:t>
      </w:r>
    </w:p>
    <w:p w14:paraId="4FD70315" w14:textId="77777777" w:rsidR="00DE035E" w:rsidRPr="004E236D" w:rsidRDefault="00DE035E" w:rsidP="00DE035E">
      <w:pPr>
        <w:pStyle w:val="Odsekzoznamu"/>
        <w:numPr>
          <w:ilvl w:val="1"/>
          <w:numId w:val="248"/>
        </w:numPr>
        <w:spacing w:after="0" w:line="240" w:lineRule="auto"/>
        <w:ind w:left="426"/>
        <w:jc w:val="both"/>
        <w:rPr>
          <w:rStyle w:val="jlqj4b"/>
          <w:rFonts w:ascii="Times New Roman" w:hAnsi="Times New Roman" w:cs="Times New Roman"/>
          <w:sz w:val="24"/>
          <w:szCs w:val="24"/>
        </w:rPr>
      </w:pPr>
      <w:r w:rsidRPr="004E236D">
        <w:rPr>
          <w:rStyle w:val="jlqj4b"/>
          <w:rFonts w:ascii="Times New Roman" w:hAnsi="Times New Roman" w:cs="Times New Roman"/>
          <w:sz w:val="24"/>
          <w:szCs w:val="24"/>
        </w:rPr>
        <w:t xml:space="preserve">Vybudovať spevnenú komunikáciu medzi zariadením na umývanie kolies nákladných vozidiel a výjazdom z areálu. </w:t>
      </w:r>
    </w:p>
    <w:p w14:paraId="069E1CB1" w14:textId="77777777" w:rsidR="00DE035E" w:rsidRPr="004E236D" w:rsidRDefault="00DE035E" w:rsidP="00DE035E">
      <w:pPr>
        <w:pStyle w:val="Odsekzoznamu"/>
        <w:spacing w:after="0" w:line="240" w:lineRule="auto"/>
        <w:ind w:left="426"/>
        <w:jc w:val="both"/>
        <w:rPr>
          <w:rStyle w:val="jlqj4b"/>
          <w:rFonts w:ascii="Times New Roman" w:hAnsi="Times New Roman" w:cs="Times New Roman"/>
          <w:sz w:val="24"/>
          <w:szCs w:val="24"/>
        </w:rPr>
      </w:pPr>
    </w:p>
    <w:p w14:paraId="7ABF6087" w14:textId="77777777" w:rsidR="00DE035E" w:rsidRPr="004E236D" w:rsidRDefault="00DE035E" w:rsidP="00DE035E">
      <w:pPr>
        <w:pStyle w:val="Odsekzoznamu"/>
        <w:numPr>
          <w:ilvl w:val="0"/>
          <w:numId w:val="248"/>
        </w:numPr>
        <w:spacing w:after="0" w:line="240" w:lineRule="auto"/>
        <w:jc w:val="both"/>
        <w:rPr>
          <w:rStyle w:val="jlqj4b"/>
          <w:rFonts w:ascii="Times New Roman" w:hAnsi="Times New Roman" w:cs="Times New Roman"/>
          <w:sz w:val="24"/>
          <w:szCs w:val="24"/>
        </w:rPr>
      </w:pPr>
      <w:r w:rsidRPr="004E236D">
        <w:rPr>
          <w:rStyle w:val="jlqj4b"/>
          <w:rFonts w:ascii="Times New Roman" w:hAnsi="Times New Roman" w:cs="Times New Roman"/>
          <w:b/>
          <w:sz w:val="24"/>
          <w:szCs w:val="24"/>
        </w:rPr>
        <w:lastRenderedPageBreak/>
        <w:t>Demolačné práce</w:t>
      </w:r>
    </w:p>
    <w:p w14:paraId="1AE71E05" w14:textId="77777777" w:rsidR="00DE035E" w:rsidRPr="004E236D" w:rsidRDefault="00DE035E" w:rsidP="00DE035E">
      <w:pPr>
        <w:pStyle w:val="Odsekzoznamu"/>
        <w:numPr>
          <w:ilvl w:val="1"/>
          <w:numId w:val="248"/>
        </w:numPr>
        <w:spacing w:after="0" w:line="240" w:lineRule="auto"/>
        <w:ind w:left="426"/>
        <w:jc w:val="both"/>
        <w:rPr>
          <w:rStyle w:val="jlqj4b"/>
          <w:rFonts w:ascii="Times New Roman" w:hAnsi="Times New Roman" w:cs="Times New Roman"/>
          <w:sz w:val="24"/>
          <w:szCs w:val="24"/>
        </w:rPr>
      </w:pPr>
      <w:r w:rsidRPr="004E236D">
        <w:rPr>
          <w:rStyle w:val="jlqj4b"/>
          <w:rFonts w:ascii="Times New Roman" w:hAnsi="Times New Roman" w:cs="Times New Roman"/>
          <w:sz w:val="24"/>
          <w:szCs w:val="24"/>
        </w:rPr>
        <w:t>Pri odstraňovaní stavebných materiálov s obsahom azbestu zo stavby musia byť volené také technologické postupy, ktoré predchádzajú alebo minimalizujú uvoľňovanie azbestu do ovzdušia. Pri nakladaní so vzniknutými stavebnými odpadmi a odpadmi z demolácie s obsahom azbestu, je nutné postupovať podľa osobitných predpisov</w:t>
      </w:r>
      <w:bookmarkStart w:id="19" w:name="_Ref98445398"/>
      <w:r w:rsidRPr="004E236D">
        <w:rPr>
          <w:rStyle w:val="Odkaznapoznmkupodiarou"/>
          <w:rFonts w:ascii="Times New Roman" w:hAnsi="Times New Roman"/>
          <w:sz w:val="24"/>
          <w:szCs w:val="24"/>
        </w:rPr>
        <w:footnoteReference w:id="45"/>
      </w:r>
      <w:bookmarkEnd w:id="19"/>
      <w:r w:rsidRPr="004E236D">
        <w:rPr>
          <w:rStyle w:val="jlqj4b"/>
          <w:rFonts w:ascii="Times New Roman" w:hAnsi="Times New Roman" w:cs="Times New Roman"/>
          <w:sz w:val="24"/>
          <w:szCs w:val="24"/>
        </w:rPr>
        <w:t>).</w:t>
      </w:r>
    </w:p>
    <w:p w14:paraId="2F776CC6" w14:textId="77777777" w:rsidR="00DE035E" w:rsidRPr="004E236D" w:rsidRDefault="00DE035E" w:rsidP="00DE035E">
      <w:pPr>
        <w:pStyle w:val="Odsekzoznamu"/>
        <w:numPr>
          <w:ilvl w:val="1"/>
          <w:numId w:val="248"/>
        </w:numPr>
        <w:spacing w:after="0" w:line="240" w:lineRule="auto"/>
        <w:ind w:left="426"/>
        <w:jc w:val="both"/>
        <w:rPr>
          <w:rStyle w:val="jlqj4b"/>
          <w:rFonts w:ascii="Times New Roman" w:hAnsi="Times New Roman" w:cs="Times New Roman"/>
          <w:sz w:val="24"/>
          <w:szCs w:val="24"/>
        </w:rPr>
      </w:pPr>
      <w:r w:rsidRPr="004E236D">
        <w:rPr>
          <w:rStyle w:val="jlqj4b"/>
          <w:rFonts w:ascii="Times New Roman" w:hAnsi="Times New Roman" w:cs="Times New Roman"/>
          <w:sz w:val="24"/>
          <w:szCs w:val="24"/>
        </w:rPr>
        <w:t xml:space="preserve">Používať uzavreté sklzy na manipuláciu so suťou a sypkými odpadmi pri demoláciách. Uzatvárať kontajnery na suť, pokiaľ nie sú práve využívané. </w:t>
      </w:r>
    </w:p>
    <w:p w14:paraId="1394C24C" w14:textId="77777777" w:rsidR="00DE035E" w:rsidRPr="004E236D" w:rsidRDefault="00DE035E" w:rsidP="00DE035E">
      <w:pPr>
        <w:pStyle w:val="Odsekzoznamu"/>
        <w:numPr>
          <w:ilvl w:val="1"/>
          <w:numId w:val="248"/>
        </w:numPr>
        <w:spacing w:after="0" w:line="240" w:lineRule="auto"/>
        <w:ind w:left="426"/>
        <w:jc w:val="both"/>
        <w:rPr>
          <w:rStyle w:val="jlqj4b"/>
          <w:rFonts w:ascii="Times New Roman" w:hAnsi="Times New Roman" w:cs="Times New Roman"/>
          <w:sz w:val="24"/>
          <w:szCs w:val="24"/>
        </w:rPr>
      </w:pPr>
      <w:r w:rsidRPr="004E236D">
        <w:rPr>
          <w:rStyle w:val="jlqj4b"/>
          <w:rFonts w:ascii="Times New Roman" w:hAnsi="Times New Roman" w:cs="Times New Roman"/>
          <w:sz w:val="24"/>
          <w:szCs w:val="24"/>
        </w:rPr>
        <w:t>Nevykonávať najviac prašné demolačné práce (rozrušovanie či strhnutie obvodových prác konštrukcií stavieb), pokiaľ rýchlosť vetra prekračuje napr. 10 m/s alebo pokiaľ fúka vietor smerom k zástavbe, ktorá by mohla byť prašnosťou negatívne ovplyvnená.</w:t>
      </w:r>
    </w:p>
    <w:p w14:paraId="4CEE9355" w14:textId="77777777" w:rsidR="00DE035E" w:rsidRPr="004E236D" w:rsidRDefault="00DE035E" w:rsidP="00DE035E">
      <w:pPr>
        <w:pStyle w:val="Odsekzoznamu"/>
        <w:numPr>
          <w:ilvl w:val="1"/>
          <w:numId w:val="248"/>
        </w:numPr>
        <w:spacing w:after="0" w:line="240" w:lineRule="auto"/>
        <w:ind w:left="426"/>
        <w:jc w:val="both"/>
        <w:rPr>
          <w:rStyle w:val="jlqj4b"/>
          <w:rFonts w:ascii="Times New Roman" w:hAnsi="Times New Roman" w:cs="Times New Roman"/>
          <w:sz w:val="24"/>
          <w:szCs w:val="24"/>
        </w:rPr>
      </w:pPr>
      <w:r w:rsidRPr="004E236D">
        <w:rPr>
          <w:rStyle w:val="jlqj4b"/>
          <w:rFonts w:ascii="Times New Roman" w:hAnsi="Times New Roman" w:cs="Times New Roman"/>
          <w:sz w:val="24"/>
          <w:szCs w:val="24"/>
        </w:rPr>
        <w:t>Stavebnú suť, ktorá vzniká pri búracích prácach čo najskôr odviesť.</w:t>
      </w:r>
    </w:p>
    <w:p w14:paraId="779706C8" w14:textId="77777777" w:rsidR="00DE035E" w:rsidRPr="004E236D" w:rsidRDefault="00DE035E" w:rsidP="00DE035E">
      <w:pPr>
        <w:pStyle w:val="Odsekzoznamu"/>
        <w:numPr>
          <w:ilvl w:val="1"/>
          <w:numId w:val="248"/>
        </w:numPr>
        <w:spacing w:after="0" w:line="240" w:lineRule="auto"/>
        <w:ind w:left="426"/>
        <w:jc w:val="both"/>
        <w:rPr>
          <w:rStyle w:val="jlqj4b"/>
          <w:rFonts w:ascii="Times New Roman" w:hAnsi="Times New Roman" w:cs="Times New Roman"/>
          <w:sz w:val="24"/>
          <w:szCs w:val="24"/>
        </w:rPr>
      </w:pPr>
      <w:r w:rsidRPr="004E236D">
        <w:rPr>
          <w:rStyle w:val="jlqj4b"/>
          <w:rFonts w:ascii="Times New Roman" w:hAnsi="Times New Roman" w:cs="Times New Roman"/>
          <w:sz w:val="24"/>
          <w:szCs w:val="24"/>
        </w:rPr>
        <w:t xml:space="preserve">Pri rozrušovaní konštrukcií (demolácia, rezanie, brúsenie, atď.) a pri vŕtaní pilot alebo kotiev používať zvlhčovanie alebo odsávanie. </w:t>
      </w:r>
    </w:p>
    <w:p w14:paraId="77EC1DDD" w14:textId="77777777" w:rsidR="00DE035E" w:rsidRPr="004E236D" w:rsidRDefault="00DE035E" w:rsidP="00DE035E">
      <w:pPr>
        <w:spacing w:after="0" w:line="240" w:lineRule="auto"/>
        <w:jc w:val="both"/>
        <w:rPr>
          <w:rFonts w:ascii="Times New Roman" w:eastAsia="Times New Roman" w:hAnsi="Times New Roman" w:cs="Times New Roman"/>
          <w:b/>
          <w:sz w:val="24"/>
          <w:szCs w:val="24"/>
          <w:lang w:eastAsia="sk-SK"/>
        </w:rPr>
      </w:pPr>
    </w:p>
    <w:p w14:paraId="3842A730" w14:textId="77777777" w:rsidR="00DE035E" w:rsidRPr="004E236D" w:rsidRDefault="00DE035E" w:rsidP="00DE035E">
      <w:pPr>
        <w:pStyle w:val="Odsekzoznamu"/>
        <w:numPr>
          <w:ilvl w:val="0"/>
          <w:numId w:val="248"/>
        </w:numPr>
        <w:spacing w:after="0" w:line="240" w:lineRule="auto"/>
        <w:jc w:val="both"/>
        <w:rPr>
          <w:rFonts w:ascii="Times New Roman" w:eastAsia="Times New Roman" w:hAnsi="Times New Roman" w:cs="Times New Roman"/>
          <w:b/>
          <w:sz w:val="24"/>
          <w:szCs w:val="24"/>
          <w:lang w:eastAsia="sk-SK"/>
        </w:rPr>
      </w:pPr>
      <w:r w:rsidRPr="004E236D">
        <w:rPr>
          <w:rFonts w:ascii="Times New Roman" w:eastAsia="Times New Roman" w:hAnsi="Times New Roman" w:cs="Times New Roman"/>
          <w:b/>
          <w:sz w:val="24"/>
          <w:szCs w:val="24"/>
          <w:lang w:eastAsia="sk-SK"/>
        </w:rPr>
        <w:t xml:space="preserve">Požiadavky na stavebné stroje a sprievodnú mechanizáciu. </w:t>
      </w:r>
    </w:p>
    <w:p w14:paraId="7014B8AC" w14:textId="77777777" w:rsidR="00DE035E" w:rsidRPr="004E236D" w:rsidRDefault="00DE035E" w:rsidP="00DE035E">
      <w:pPr>
        <w:spacing w:after="0" w:line="240" w:lineRule="auto"/>
        <w:jc w:val="both"/>
        <w:rPr>
          <w:rFonts w:ascii="Times New Roman" w:eastAsia="Times New Roman" w:hAnsi="Times New Roman" w:cs="Times New Roman"/>
          <w:sz w:val="24"/>
          <w:szCs w:val="24"/>
          <w:lang w:eastAsia="sk-SK"/>
        </w:rPr>
      </w:pPr>
      <w:r w:rsidRPr="004E236D">
        <w:rPr>
          <w:rFonts w:ascii="Times New Roman" w:eastAsia="Times New Roman" w:hAnsi="Times New Roman" w:cs="Times New Roman"/>
          <w:sz w:val="24"/>
          <w:szCs w:val="24"/>
          <w:lang w:eastAsia="sk-SK"/>
        </w:rPr>
        <w:t xml:space="preserve">Stavebná technika (necestné pojazdné stroje, nákladné vozidlá, traktory a pod.), ktorá bude pri stavbe využívaná, musí spĺňať požiadavky </w:t>
      </w:r>
      <w:r w:rsidRPr="004E236D">
        <w:rPr>
          <w:rFonts w:ascii="Times New Roman" w:hAnsi="Times New Roman"/>
          <w:sz w:val="24"/>
        </w:rPr>
        <w:t>podľa osobitných predpisov</w:t>
      </w:r>
      <w:r w:rsidRPr="004E236D">
        <w:rPr>
          <w:rStyle w:val="Odkaznapoznmkupodiarou"/>
          <w:rFonts w:ascii="Times New Roman" w:eastAsia="Times New Roman" w:hAnsi="Times New Roman"/>
          <w:sz w:val="24"/>
          <w:szCs w:val="24"/>
          <w:lang w:eastAsia="sk-SK"/>
        </w:rPr>
        <w:footnoteReference w:id="46"/>
      </w:r>
      <w:r w:rsidRPr="004E236D">
        <w:rPr>
          <w:rFonts w:ascii="Times New Roman" w:eastAsia="Times New Roman" w:hAnsi="Times New Roman" w:cs="Times New Roman"/>
          <w:sz w:val="24"/>
          <w:szCs w:val="24"/>
          <w:lang w:eastAsia="sk-SK"/>
        </w:rPr>
        <w:t xml:space="preserve">). </w:t>
      </w:r>
    </w:p>
    <w:p w14:paraId="65FD8F53" w14:textId="77777777" w:rsidR="00DE035E" w:rsidRPr="004E236D" w:rsidRDefault="00DE035E" w:rsidP="00DE035E">
      <w:pPr>
        <w:pStyle w:val="Default"/>
        <w:rPr>
          <w:color w:val="auto"/>
        </w:rPr>
      </w:pPr>
    </w:p>
    <w:p w14:paraId="4B705245" w14:textId="77777777" w:rsidR="00DE035E" w:rsidRPr="004E236D" w:rsidRDefault="00DE035E" w:rsidP="00DE035E">
      <w:pPr>
        <w:pStyle w:val="Default"/>
        <w:rPr>
          <w:b/>
          <w:color w:val="auto"/>
        </w:rPr>
      </w:pPr>
      <w:r w:rsidRPr="004E236D">
        <w:rPr>
          <w:b/>
          <w:color w:val="auto"/>
        </w:rPr>
        <w:t>Kontrola a údržba</w:t>
      </w:r>
    </w:p>
    <w:p w14:paraId="2F110938" w14:textId="77777777" w:rsidR="00DE035E" w:rsidRPr="004E236D" w:rsidRDefault="00DE035E" w:rsidP="00DE035E">
      <w:pPr>
        <w:pStyle w:val="Default"/>
        <w:jc w:val="both"/>
        <w:rPr>
          <w:color w:val="auto"/>
        </w:rPr>
      </w:pPr>
      <w:r w:rsidRPr="004E236D">
        <w:rPr>
          <w:color w:val="auto"/>
        </w:rPr>
        <w:t>Osoba vykonávajúca osobitnú činnosť má pod stálou kontrolou celý proces, vrátane všetkých činností a zariadení. Zamestnanci na všetkých úrovniach budú poučení o povinnostiach týkajúcich sa kontroly procesu a emisií do ovzdušia.</w:t>
      </w:r>
    </w:p>
    <w:p w14:paraId="3B9B6F41" w14:textId="77777777" w:rsidR="00DE035E" w:rsidRPr="004E236D" w:rsidRDefault="00DE035E" w:rsidP="00DE035E">
      <w:pPr>
        <w:spacing w:after="0" w:line="240" w:lineRule="auto"/>
        <w:jc w:val="both"/>
        <w:rPr>
          <w:rStyle w:val="jlqj4b"/>
          <w:rFonts w:ascii="Times New Roman" w:hAnsi="Times New Roman" w:cs="Times New Roman"/>
          <w:sz w:val="24"/>
          <w:szCs w:val="24"/>
        </w:rPr>
      </w:pPr>
      <w:r w:rsidRPr="004E236D">
        <w:rPr>
          <w:rStyle w:val="jlqj4b"/>
          <w:rFonts w:ascii="Times New Roman" w:hAnsi="Times New Roman" w:cs="Times New Roman"/>
          <w:sz w:val="24"/>
          <w:szCs w:val="24"/>
        </w:rPr>
        <w:t>Pravidelným monitorovaním emisií zabrániť viditeľným emisiám vo vzdialenosti 10 m a viac zo zariadení, dopravníkov a priestorov určených na skladovanie.</w:t>
      </w:r>
    </w:p>
    <w:p w14:paraId="5507D625" w14:textId="77777777" w:rsidR="00DE035E" w:rsidRPr="004E236D" w:rsidRDefault="00DE035E" w:rsidP="00DE035E">
      <w:pPr>
        <w:spacing w:after="0" w:line="240" w:lineRule="auto"/>
        <w:jc w:val="both"/>
        <w:rPr>
          <w:rStyle w:val="jlqj4b"/>
          <w:rFonts w:ascii="Times New Roman" w:hAnsi="Times New Roman" w:cs="Times New Roman"/>
          <w:sz w:val="24"/>
          <w:szCs w:val="24"/>
        </w:rPr>
      </w:pPr>
      <w:r w:rsidRPr="004E236D">
        <w:rPr>
          <w:rStyle w:val="jlqj4b"/>
          <w:rFonts w:ascii="Times New Roman" w:hAnsi="Times New Roman" w:cs="Times New Roman"/>
          <w:sz w:val="24"/>
          <w:szCs w:val="24"/>
        </w:rPr>
        <w:t>V prípade viditeľných emisií realizovať opatrenia na zamedzenie prašnosti.</w:t>
      </w:r>
    </w:p>
    <w:p w14:paraId="28AF38DD" w14:textId="77777777" w:rsidR="00DE035E" w:rsidRPr="004E236D" w:rsidRDefault="00DE035E" w:rsidP="00DE035E">
      <w:pPr>
        <w:spacing w:after="0" w:line="240" w:lineRule="auto"/>
        <w:jc w:val="both"/>
        <w:rPr>
          <w:rStyle w:val="jlqj4b"/>
          <w:rFonts w:ascii="Times New Roman" w:hAnsi="Times New Roman" w:cs="Times New Roman"/>
          <w:sz w:val="24"/>
          <w:szCs w:val="24"/>
        </w:rPr>
      </w:pPr>
      <w:r w:rsidRPr="004E236D">
        <w:rPr>
          <w:rStyle w:val="jlqj4b"/>
          <w:rFonts w:ascii="Times New Roman" w:hAnsi="Times New Roman" w:cs="Times New Roman"/>
          <w:sz w:val="24"/>
          <w:szCs w:val="24"/>
        </w:rPr>
        <w:t>Na zabezpečenie kontroly realizácie protiprašných opatrení pri suchom a/alebo veternom počasí, je potrebné minimálne raz denne zaznamenať do stavebného denníka klimatické podmienky (rýchlosť vetra a teplota).</w:t>
      </w:r>
    </w:p>
    <w:p w14:paraId="65252D95" w14:textId="77777777" w:rsidR="00DE035E" w:rsidRPr="004E236D" w:rsidRDefault="00DE035E" w:rsidP="00DE035E">
      <w:pPr>
        <w:spacing w:after="0" w:line="240" w:lineRule="auto"/>
        <w:jc w:val="both"/>
        <w:rPr>
          <w:rStyle w:val="jlqj4b"/>
          <w:rFonts w:ascii="Times New Roman" w:hAnsi="Times New Roman" w:cs="Times New Roman"/>
          <w:sz w:val="24"/>
          <w:szCs w:val="24"/>
        </w:rPr>
      </w:pPr>
      <w:r w:rsidRPr="004E236D">
        <w:rPr>
          <w:rStyle w:val="jlqj4b"/>
          <w:rFonts w:ascii="Times New Roman" w:hAnsi="Times New Roman" w:cs="Times New Roman"/>
          <w:sz w:val="24"/>
          <w:szCs w:val="24"/>
        </w:rPr>
        <w:t>Pokiaľ sú zaznamenané opakované problémy s viditeľnými emisiami, zvýšiť počet vizuálnych kontrol. Čas, miesto a výsledok kontrol spolu s klimatickými podmienkami je potrebné zaznamenávať a evidovať.</w:t>
      </w:r>
    </w:p>
    <w:p w14:paraId="5E5288EA" w14:textId="77777777" w:rsidR="00DE035E" w:rsidRPr="004E236D" w:rsidRDefault="00DE035E" w:rsidP="00DE035E">
      <w:pPr>
        <w:pStyle w:val="Default"/>
        <w:rPr>
          <w:b/>
          <w:color w:val="auto"/>
        </w:rPr>
      </w:pPr>
    </w:p>
    <w:p w14:paraId="1F5B6668" w14:textId="77777777" w:rsidR="00DE035E" w:rsidRPr="004E236D" w:rsidRDefault="00DE035E" w:rsidP="00DE035E">
      <w:pPr>
        <w:pStyle w:val="Default"/>
        <w:rPr>
          <w:b/>
          <w:color w:val="auto"/>
        </w:rPr>
      </w:pPr>
      <w:r w:rsidRPr="004E236D">
        <w:rPr>
          <w:b/>
          <w:color w:val="auto"/>
        </w:rPr>
        <w:t>Evidencia</w:t>
      </w:r>
    </w:p>
    <w:p w14:paraId="10745EC1" w14:textId="77777777" w:rsidR="00DE035E" w:rsidRPr="004E236D" w:rsidRDefault="00DE035E" w:rsidP="00DE035E">
      <w:pPr>
        <w:pStyle w:val="Default"/>
        <w:jc w:val="both"/>
        <w:rPr>
          <w:color w:val="auto"/>
        </w:rPr>
      </w:pPr>
      <w:r w:rsidRPr="004E236D">
        <w:rPr>
          <w:color w:val="auto"/>
        </w:rPr>
        <w:t>Osoba vykonávajúca osobitnú činnosť eviduje záznamy o kontrolách, monitorovaní a vizuálnom hodnotení. Záznamy je potrebné:</w:t>
      </w:r>
    </w:p>
    <w:p w14:paraId="5B63C3B7" w14:textId="77777777" w:rsidR="00DE035E" w:rsidRPr="004E236D" w:rsidRDefault="00DE035E" w:rsidP="00DE035E">
      <w:pPr>
        <w:pStyle w:val="Default"/>
        <w:numPr>
          <w:ilvl w:val="0"/>
          <w:numId w:val="249"/>
        </w:numPr>
        <w:jc w:val="both"/>
        <w:rPr>
          <w:color w:val="auto"/>
        </w:rPr>
      </w:pPr>
      <w:r w:rsidRPr="004E236D">
        <w:rPr>
          <w:color w:val="auto"/>
        </w:rPr>
        <w:t>uchovávať po dobu trvania stavby;</w:t>
      </w:r>
    </w:p>
    <w:p w14:paraId="1D5826C3" w14:textId="77777777" w:rsidR="00DE035E" w:rsidRPr="004E236D" w:rsidRDefault="00DE035E" w:rsidP="00DE035E">
      <w:pPr>
        <w:pStyle w:val="Default"/>
        <w:numPr>
          <w:ilvl w:val="0"/>
          <w:numId w:val="249"/>
        </w:numPr>
        <w:jc w:val="both"/>
        <w:rPr>
          <w:color w:val="auto"/>
        </w:rPr>
      </w:pPr>
      <w:r w:rsidRPr="004E236D">
        <w:rPr>
          <w:color w:val="auto"/>
        </w:rPr>
        <w:t>sprístupniť orgánom ochrany ovzdušia za účelom výkonu štátneho dozoru.</w:t>
      </w:r>
    </w:p>
    <w:p w14:paraId="61F357C0" w14:textId="77777777" w:rsidR="00DE035E" w:rsidRPr="004E236D" w:rsidRDefault="00DE035E" w:rsidP="00DE035E">
      <w:pPr>
        <w:autoSpaceDE w:val="0"/>
        <w:autoSpaceDN w:val="0"/>
        <w:adjustRightInd w:val="0"/>
        <w:jc w:val="both"/>
        <w:rPr>
          <w:rFonts w:ascii="Times New Roman" w:hAnsi="Times New Roman" w:cs="Times New Roman"/>
          <w:b/>
          <w:bCs/>
          <w:sz w:val="24"/>
          <w:szCs w:val="24"/>
        </w:rPr>
      </w:pPr>
    </w:p>
    <w:p w14:paraId="4F7A3D23" w14:textId="77777777" w:rsidR="00DE035E" w:rsidRPr="004E236D" w:rsidRDefault="00DE035E" w:rsidP="00DE035E">
      <w:pPr>
        <w:pStyle w:val="Odsekzoznamu"/>
        <w:autoSpaceDE w:val="0"/>
        <w:autoSpaceDN w:val="0"/>
        <w:adjustRightInd w:val="0"/>
        <w:ind w:left="567"/>
        <w:jc w:val="both"/>
        <w:rPr>
          <w:rFonts w:ascii="Times New Roman" w:hAnsi="Times New Roman" w:cs="Times New Roman"/>
          <w:b/>
          <w:bCs/>
          <w:sz w:val="24"/>
          <w:szCs w:val="24"/>
        </w:rPr>
      </w:pPr>
      <w:r w:rsidRPr="004E236D">
        <w:rPr>
          <w:rFonts w:ascii="Times New Roman" w:hAnsi="Times New Roman" w:cs="Times New Roman"/>
          <w:b/>
          <w:bCs/>
          <w:sz w:val="24"/>
          <w:szCs w:val="24"/>
        </w:rPr>
        <w:lastRenderedPageBreak/>
        <w:t>2 Drvenie stavebných odpadov, odpadov z demolácií a materiálov používaných pri stavebných prácach </w:t>
      </w:r>
    </w:p>
    <w:p w14:paraId="1F884022" w14:textId="77777777" w:rsidR="00DE035E" w:rsidRPr="004E236D" w:rsidRDefault="00DE035E" w:rsidP="00DE035E">
      <w:pPr>
        <w:spacing w:after="0" w:line="240" w:lineRule="auto"/>
        <w:jc w:val="both"/>
        <w:rPr>
          <w:rFonts w:ascii="Times New Roman" w:eastAsia="Times New Roman" w:hAnsi="Times New Roman" w:cs="Times New Roman"/>
          <w:b/>
          <w:sz w:val="24"/>
          <w:szCs w:val="24"/>
          <w:lang w:eastAsia="sk-SK"/>
        </w:rPr>
      </w:pPr>
      <w:r w:rsidRPr="004E236D">
        <w:rPr>
          <w:rFonts w:ascii="Times New Roman" w:eastAsia="Times New Roman" w:hAnsi="Times New Roman" w:cs="Times New Roman"/>
          <w:b/>
          <w:sz w:val="24"/>
          <w:szCs w:val="24"/>
          <w:lang w:eastAsia="sk-SK"/>
        </w:rPr>
        <w:t>Vymedzenie</w:t>
      </w:r>
    </w:p>
    <w:p w14:paraId="491118B7" w14:textId="77777777" w:rsidR="00DE035E" w:rsidRPr="004E236D" w:rsidRDefault="00DE035E" w:rsidP="00DE035E">
      <w:pPr>
        <w:spacing w:after="0" w:line="240" w:lineRule="auto"/>
        <w:jc w:val="both"/>
        <w:rPr>
          <w:rFonts w:ascii="Times New Roman" w:eastAsia="Times New Roman" w:hAnsi="Times New Roman" w:cs="Times New Roman"/>
          <w:sz w:val="24"/>
          <w:szCs w:val="24"/>
          <w:lang w:eastAsia="sk-SK"/>
        </w:rPr>
      </w:pPr>
      <w:r w:rsidRPr="004E236D">
        <w:rPr>
          <w:rFonts w:ascii="Times New Roman" w:eastAsia="Times New Roman" w:hAnsi="Times New Roman" w:cs="Times New Roman"/>
          <w:sz w:val="24"/>
          <w:szCs w:val="24"/>
          <w:lang w:eastAsia="sk-SK"/>
        </w:rPr>
        <w:t xml:space="preserve">Uvedená činnosť zahŕňa drvenie, </w:t>
      </w:r>
      <w:r w:rsidRPr="004E236D">
        <w:rPr>
          <w:rFonts w:ascii="Times New Roman" w:hAnsi="Times New Roman" w:cs="Times New Roman"/>
          <w:sz w:val="24"/>
          <w:szCs w:val="24"/>
        </w:rPr>
        <w:t xml:space="preserve">vrátane všetkých dopravníkov, sitovania, triedenia a sekundárneho alebo terciálneho drvenia a triedenia na jednotlivé frakcie prenosnými zariadeniami najmä nasledovných odpadov a materiálov: betónu, tehál, škridiel, obkladového materiálu a keramiky alebo ich zmesí, kamenivo a podobné minerálne produkty, </w:t>
      </w:r>
      <w:r w:rsidRPr="004E236D">
        <w:rPr>
          <w:rFonts w:ascii="Times New Roman" w:eastAsia="Times New Roman" w:hAnsi="Times New Roman" w:cs="Times New Roman"/>
          <w:sz w:val="24"/>
          <w:szCs w:val="24"/>
          <w:lang w:eastAsia="sk-SK"/>
        </w:rPr>
        <w:t xml:space="preserve">bitúmenové zmesi, stavebné materiály na báze sadry, zmesové odpady z demolácií a pod. </w:t>
      </w:r>
    </w:p>
    <w:p w14:paraId="2FEDFF72" w14:textId="77777777" w:rsidR="00DE035E" w:rsidRPr="004E236D" w:rsidRDefault="00DE035E" w:rsidP="00DE035E">
      <w:pPr>
        <w:spacing w:after="0" w:line="240" w:lineRule="auto"/>
        <w:jc w:val="both"/>
        <w:rPr>
          <w:rFonts w:ascii="Times New Roman" w:eastAsia="Times New Roman" w:hAnsi="Times New Roman" w:cs="Times New Roman"/>
          <w:sz w:val="24"/>
          <w:szCs w:val="24"/>
          <w:lang w:eastAsia="sk-SK"/>
        </w:rPr>
      </w:pPr>
      <w:r w:rsidRPr="004E236D">
        <w:rPr>
          <w:rFonts w:ascii="Times New Roman" w:eastAsia="Times New Roman" w:hAnsi="Times New Roman" w:cs="Times New Roman"/>
          <w:sz w:val="24"/>
          <w:szCs w:val="24"/>
          <w:lang w:eastAsia="sk-SK"/>
        </w:rPr>
        <w:t>Za súčasť tejto činnosti sa považujú aj skladovacie priestory vstupného materiálu/odpadu a úložiská výstupného materiálu drviny/odpadu.</w:t>
      </w:r>
    </w:p>
    <w:p w14:paraId="586D7F85" w14:textId="77777777" w:rsidR="00DE035E" w:rsidRPr="004E236D" w:rsidRDefault="00DE035E" w:rsidP="00DE035E">
      <w:pPr>
        <w:spacing w:after="0" w:line="240" w:lineRule="auto"/>
        <w:jc w:val="both"/>
        <w:rPr>
          <w:rFonts w:ascii="Times New Roman" w:eastAsia="Times New Roman" w:hAnsi="Times New Roman" w:cs="Times New Roman"/>
          <w:sz w:val="24"/>
          <w:szCs w:val="24"/>
          <w:lang w:eastAsia="sk-SK"/>
        </w:rPr>
      </w:pPr>
      <w:r w:rsidRPr="004E236D">
        <w:rPr>
          <w:rFonts w:ascii="Times New Roman" w:eastAsia="Times New Roman" w:hAnsi="Times New Roman" w:cs="Times New Roman"/>
          <w:sz w:val="24"/>
          <w:szCs w:val="24"/>
          <w:lang w:eastAsia="sk-SK"/>
        </w:rPr>
        <w:t>Nevzťahuje sa na drvenie a súvisiace činnosti v lomoch.</w:t>
      </w:r>
    </w:p>
    <w:p w14:paraId="7BC1F99D" w14:textId="77777777" w:rsidR="00DE035E" w:rsidRPr="004E236D" w:rsidRDefault="00DE035E" w:rsidP="00DE035E">
      <w:pPr>
        <w:spacing w:before="120" w:after="0" w:line="240" w:lineRule="auto"/>
        <w:rPr>
          <w:rFonts w:ascii="Times New Roman" w:eastAsia="Times New Roman" w:hAnsi="Times New Roman" w:cs="Times New Roman"/>
          <w:b/>
          <w:sz w:val="24"/>
          <w:szCs w:val="24"/>
          <w:lang w:eastAsia="sk-SK"/>
        </w:rPr>
      </w:pPr>
      <w:r w:rsidRPr="004E236D">
        <w:rPr>
          <w:rFonts w:ascii="Times New Roman" w:eastAsia="Times New Roman" w:hAnsi="Times New Roman" w:cs="Times New Roman"/>
          <w:b/>
          <w:sz w:val="24"/>
          <w:szCs w:val="24"/>
          <w:lang w:eastAsia="sk-SK"/>
        </w:rPr>
        <w:t>Požiadavky</w:t>
      </w:r>
    </w:p>
    <w:p w14:paraId="5B91F63E" w14:textId="77777777" w:rsidR="00DE035E" w:rsidRPr="004E236D" w:rsidRDefault="00DE035E" w:rsidP="00DE035E">
      <w:pPr>
        <w:pStyle w:val="Odsekzoznamu"/>
        <w:numPr>
          <w:ilvl w:val="0"/>
          <w:numId w:val="250"/>
        </w:numPr>
        <w:spacing w:after="0" w:line="240" w:lineRule="auto"/>
        <w:jc w:val="both"/>
        <w:rPr>
          <w:rFonts w:ascii="Times New Roman" w:eastAsia="Times New Roman" w:hAnsi="Times New Roman" w:cs="Times New Roman"/>
          <w:b/>
          <w:sz w:val="24"/>
          <w:szCs w:val="24"/>
          <w:lang w:eastAsia="sk-SK"/>
        </w:rPr>
      </w:pPr>
      <w:r w:rsidRPr="004E236D">
        <w:rPr>
          <w:rFonts w:ascii="Times New Roman" w:eastAsia="Times New Roman" w:hAnsi="Times New Roman" w:cs="Times New Roman"/>
          <w:b/>
          <w:sz w:val="24"/>
          <w:szCs w:val="24"/>
          <w:lang w:eastAsia="sk-SK"/>
        </w:rPr>
        <w:t>Všeobecné opatrenia</w:t>
      </w:r>
    </w:p>
    <w:p w14:paraId="09A08C42" w14:textId="77777777" w:rsidR="00DE035E" w:rsidRPr="004E236D" w:rsidRDefault="00DE035E" w:rsidP="00DE035E">
      <w:pPr>
        <w:pStyle w:val="Default"/>
        <w:numPr>
          <w:ilvl w:val="1"/>
          <w:numId w:val="250"/>
        </w:numPr>
        <w:jc w:val="both"/>
        <w:rPr>
          <w:color w:val="auto"/>
        </w:rPr>
      </w:pPr>
      <w:r w:rsidRPr="004E236D">
        <w:rPr>
          <w:color w:val="auto"/>
        </w:rPr>
        <w:t>Celý proces, vrátane všetkých činností a zariadení bude navrhnutý, nastavený a prevádzkovaný tak, aby bol zabezpečený minimálny vplyv na životné prostredie a zdravie ľudí.</w:t>
      </w:r>
    </w:p>
    <w:p w14:paraId="6F316A62" w14:textId="77777777" w:rsidR="00DE035E" w:rsidRPr="004E236D" w:rsidRDefault="00DE035E" w:rsidP="00DE035E">
      <w:pPr>
        <w:pStyle w:val="Default"/>
        <w:numPr>
          <w:ilvl w:val="1"/>
          <w:numId w:val="250"/>
        </w:numPr>
        <w:jc w:val="both"/>
        <w:rPr>
          <w:color w:val="auto"/>
        </w:rPr>
      </w:pPr>
      <w:r w:rsidRPr="004E236D">
        <w:rPr>
          <w:color w:val="auto"/>
        </w:rPr>
        <w:t xml:space="preserve">Hlavnými princípmi na predchádzanie emisiám prachu sú prekrytie prašných procesov a zvlhčovanie. </w:t>
      </w:r>
    </w:p>
    <w:p w14:paraId="55CB2A76" w14:textId="77777777" w:rsidR="00DE035E" w:rsidRPr="004E236D" w:rsidRDefault="00DE035E" w:rsidP="00DE035E">
      <w:pPr>
        <w:pStyle w:val="Default"/>
        <w:numPr>
          <w:ilvl w:val="1"/>
          <w:numId w:val="250"/>
        </w:numPr>
        <w:jc w:val="both"/>
        <w:rPr>
          <w:color w:val="auto"/>
        </w:rPr>
      </w:pPr>
      <w:r w:rsidRPr="004E236D">
        <w:rPr>
          <w:color w:val="auto"/>
        </w:rPr>
        <w:t>Všetky použité techniky na obmedzenie znečistenia budú správne navrhnuté, používané a udržiavané, aby boli účinné. Ak sa na obmedzenie emisií prachu používa zvlhčovanie, je potrebné zabezpečiť dostatočné zásobovanie vodou a primeranú ochrana proti mrazu.</w:t>
      </w:r>
    </w:p>
    <w:p w14:paraId="6E28CA41" w14:textId="77777777" w:rsidR="00DE035E" w:rsidRPr="004E236D" w:rsidRDefault="00DE035E" w:rsidP="00DE035E">
      <w:pPr>
        <w:pStyle w:val="Default"/>
        <w:numPr>
          <w:ilvl w:val="1"/>
          <w:numId w:val="250"/>
        </w:numPr>
        <w:jc w:val="both"/>
        <w:rPr>
          <w:color w:val="auto"/>
        </w:rPr>
      </w:pPr>
      <w:r w:rsidRPr="004E236D">
        <w:rPr>
          <w:color w:val="auto"/>
        </w:rPr>
        <w:t>Ak existuje podozrenie, že súčasťou stavebného odpadu je odpad kontaminovaný azbestom, je potrebné tento druh odpadu pred drvením vytriediť a postupovať podľa osobitných predpisov</w:t>
      </w:r>
      <w:r w:rsidRPr="004E236D">
        <w:rPr>
          <w:color w:val="auto"/>
        </w:rPr>
        <w:fldChar w:fldCharType="begin"/>
      </w:r>
      <w:r w:rsidRPr="004E236D">
        <w:rPr>
          <w:color w:val="auto"/>
        </w:rPr>
        <w:instrText xml:space="preserve"> NOTEREF _Ref98445398 \h  \* MERGEFORMAT </w:instrText>
      </w:r>
      <w:r w:rsidRPr="004E236D">
        <w:rPr>
          <w:color w:val="auto"/>
        </w:rPr>
      </w:r>
      <w:r w:rsidRPr="004E236D">
        <w:rPr>
          <w:color w:val="auto"/>
        </w:rPr>
        <w:fldChar w:fldCharType="separate"/>
      </w:r>
      <w:r w:rsidRPr="004E236D">
        <w:rPr>
          <w:color w:val="auto"/>
          <w:vertAlign w:val="superscript"/>
        </w:rPr>
        <w:t>44</w:t>
      </w:r>
      <w:r w:rsidRPr="004E236D">
        <w:rPr>
          <w:color w:val="auto"/>
        </w:rPr>
        <w:fldChar w:fldCharType="end"/>
      </w:r>
      <w:r w:rsidRPr="004E236D">
        <w:rPr>
          <w:color w:val="auto"/>
        </w:rPr>
        <w:t>).</w:t>
      </w:r>
    </w:p>
    <w:p w14:paraId="2DE41434" w14:textId="77777777" w:rsidR="00DE035E" w:rsidRPr="004E236D" w:rsidRDefault="00DE035E" w:rsidP="00DE035E">
      <w:pPr>
        <w:pStyle w:val="Odsekzoznamu"/>
        <w:numPr>
          <w:ilvl w:val="0"/>
          <w:numId w:val="250"/>
        </w:numPr>
        <w:spacing w:after="0" w:line="240" w:lineRule="auto"/>
        <w:jc w:val="both"/>
        <w:rPr>
          <w:rFonts w:ascii="Times New Roman" w:eastAsia="Times New Roman" w:hAnsi="Times New Roman" w:cs="Times New Roman"/>
          <w:b/>
          <w:sz w:val="24"/>
          <w:szCs w:val="24"/>
          <w:lang w:eastAsia="sk-SK"/>
        </w:rPr>
      </w:pPr>
      <w:r w:rsidRPr="004E236D">
        <w:rPr>
          <w:rFonts w:ascii="Times New Roman" w:eastAsia="Times New Roman" w:hAnsi="Times New Roman" w:cs="Times New Roman"/>
          <w:b/>
          <w:sz w:val="24"/>
          <w:szCs w:val="24"/>
          <w:lang w:eastAsia="sk-SK"/>
        </w:rPr>
        <w:t xml:space="preserve">Zásobníky a skladovacie priestory </w:t>
      </w:r>
    </w:p>
    <w:p w14:paraId="21E7DAA5" w14:textId="77777777" w:rsidR="00DE035E" w:rsidRPr="004E236D" w:rsidRDefault="00DE035E" w:rsidP="00DE035E">
      <w:pPr>
        <w:pStyle w:val="Default"/>
        <w:numPr>
          <w:ilvl w:val="1"/>
          <w:numId w:val="250"/>
        </w:numPr>
        <w:jc w:val="both"/>
        <w:rPr>
          <w:color w:val="auto"/>
        </w:rPr>
      </w:pPr>
      <w:r w:rsidRPr="004E236D">
        <w:rPr>
          <w:color w:val="auto"/>
        </w:rPr>
        <w:t>Obmedzenie množstva „voľne“ skladovaných materiálov.</w:t>
      </w:r>
    </w:p>
    <w:p w14:paraId="56BBB7EB" w14:textId="77777777" w:rsidR="00DE035E" w:rsidRPr="004E236D" w:rsidRDefault="00DE035E" w:rsidP="00DE035E">
      <w:pPr>
        <w:pStyle w:val="Default"/>
        <w:numPr>
          <w:ilvl w:val="1"/>
          <w:numId w:val="250"/>
        </w:numPr>
        <w:jc w:val="both"/>
        <w:rPr>
          <w:color w:val="auto"/>
        </w:rPr>
      </w:pPr>
      <w:r w:rsidRPr="004E236D">
        <w:rPr>
          <w:color w:val="auto"/>
        </w:rPr>
        <w:t>Výška skladovaného materiálu nesmie byť nižšia ako obvodové steny úložiska.</w:t>
      </w:r>
    </w:p>
    <w:p w14:paraId="7A8B9340" w14:textId="77777777" w:rsidR="00DE035E" w:rsidRPr="004E236D" w:rsidRDefault="00DE035E" w:rsidP="00DE035E">
      <w:pPr>
        <w:pStyle w:val="Default"/>
        <w:numPr>
          <w:ilvl w:val="1"/>
          <w:numId w:val="250"/>
        </w:numPr>
        <w:jc w:val="both"/>
        <w:rPr>
          <w:color w:val="auto"/>
        </w:rPr>
      </w:pPr>
      <w:r w:rsidRPr="004E236D">
        <w:rPr>
          <w:color w:val="auto"/>
        </w:rPr>
        <w:t>V skladovacích priestoroch, kde sa pohybuje vozidlo spevniť povrch, ktorý je potrebné udržiavať.</w:t>
      </w:r>
    </w:p>
    <w:p w14:paraId="579CF922" w14:textId="77777777" w:rsidR="00DE035E" w:rsidRPr="004E236D" w:rsidRDefault="00DE035E" w:rsidP="00DE035E">
      <w:pPr>
        <w:pStyle w:val="Odsekzoznamu"/>
        <w:numPr>
          <w:ilvl w:val="0"/>
          <w:numId w:val="250"/>
        </w:numPr>
        <w:spacing w:after="0" w:line="240" w:lineRule="auto"/>
        <w:jc w:val="both"/>
        <w:rPr>
          <w:rFonts w:ascii="Times New Roman" w:hAnsi="Times New Roman" w:cs="Times New Roman"/>
          <w:b/>
        </w:rPr>
      </w:pPr>
      <w:r w:rsidRPr="004E236D">
        <w:rPr>
          <w:rFonts w:ascii="Times New Roman" w:eastAsia="Times New Roman" w:hAnsi="Times New Roman" w:cs="Times New Roman"/>
          <w:b/>
          <w:sz w:val="24"/>
          <w:szCs w:val="24"/>
          <w:lang w:eastAsia="sk-SK"/>
        </w:rPr>
        <w:t>Vykladanie a nakladanie, preprava a iná manipulácia</w:t>
      </w:r>
    </w:p>
    <w:p w14:paraId="3C0E62FF" w14:textId="77777777" w:rsidR="00DE035E" w:rsidRPr="004E236D" w:rsidRDefault="00DE035E" w:rsidP="00DE035E">
      <w:pPr>
        <w:pStyle w:val="Default"/>
        <w:numPr>
          <w:ilvl w:val="1"/>
          <w:numId w:val="250"/>
        </w:numPr>
        <w:jc w:val="both"/>
        <w:rPr>
          <w:color w:val="auto"/>
        </w:rPr>
      </w:pPr>
      <w:r w:rsidRPr="004E236D">
        <w:rPr>
          <w:color w:val="auto"/>
        </w:rPr>
        <w:t>Dopravníky musia mať dostatočnú kapacitu pre maximálne zaťaženie, bez rozsýpania materiálov.</w:t>
      </w:r>
    </w:p>
    <w:p w14:paraId="0EF89BB8" w14:textId="77777777" w:rsidR="00DE035E" w:rsidRPr="004E236D" w:rsidRDefault="00DE035E" w:rsidP="00DE035E">
      <w:pPr>
        <w:pStyle w:val="Default"/>
        <w:numPr>
          <w:ilvl w:val="1"/>
          <w:numId w:val="250"/>
        </w:numPr>
        <w:jc w:val="both"/>
        <w:rPr>
          <w:color w:val="auto"/>
        </w:rPr>
      </w:pPr>
      <w:r w:rsidRPr="004E236D">
        <w:rPr>
          <w:color w:val="auto"/>
        </w:rPr>
        <w:t>Dopravníky musia byť vybavené prostriedkami na udržiavanie pásu v čistote.</w:t>
      </w:r>
    </w:p>
    <w:p w14:paraId="727A9577" w14:textId="77777777" w:rsidR="00DE035E" w:rsidRPr="004E236D" w:rsidRDefault="00DE035E" w:rsidP="00DE035E">
      <w:pPr>
        <w:pStyle w:val="Odsekzoznamu"/>
        <w:numPr>
          <w:ilvl w:val="0"/>
          <w:numId w:val="250"/>
        </w:numPr>
        <w:spacing w:after="0" w:line="240" w:lineRule="auto"/>
        <w:jc w:val="both"/>
        <w:rPr>
          <w:rFonts w:ascii="Times New Roman" w:eastAsia="Times New Roman" w:hAnsi="Times New Roman" w:cs="Times New Roman"/>
          <w:b/>
          <w:sz w:val="24"/>
          <w:szCs w:val="24"/>
          <w:lang w:eastAsia="sk-SK"/>
        </w:rPr>
      </w:pPr>
      <w:r w:rsidRPr="004E236D">
        <w:rPr>
          <w:rFonts w:ascii="Times New Roman" w:eastAsia="Times New Roman" w:hAnsi="Times New Roman" w:cs="Times New Roman"/>
          <w:b/>
          <w:sz w:val="24"/>
          <w:szCs w:val="24"/>
          <w:lang w:eastAsia="sk-SK"/>
        </w:rPr>
        <w:t>Proces drvenia</w:t>
      </w:r>
    </w:p>
    <w:p w14:paraId="63C4FC33" w14:textId="77777777" w:rsidR="00DE035E" w:rsidRPr="004E236D" w:rsidRDefault="00DE035E" w:rsidP="00DE035E">
      <w:pPr>
        <w:pStyle w:val="Default"/>
        <w:numPr>
          <w:ilvl w:val="1"/>
          <w:numId w:val="250"/>
        </w:numPr>
        <w:jc w:val="both"/>
        <w:rPr>
          <w:color w:val="auto"/>
        </w:rPr>
      </w:pPr>
      <w:r w:rsidRPr="004E236D">
        <w:rPr>
          <w:color w:val="auto"/>
        </w:rPr>
        <w:t>Drviče musia byť zakapotované alebo vybavené systémom na</w:t>
      </w:r>
      <w:r w:rsidRPr="004E236D" w:rsidDel="004D26BE">
        <w:rPr>
          <w:color w:val="auto"/>
        </w:rPr>
        <w:t xml:space="preserve"> </w:t>
      </w:r>
      <w:r w:rsidRPr="004E236D">
        <w:rPr>
          <w:color w:val="auto"/>
        </w:rPr>
        <w:t>zvlhčovanie.</w:t>
      </w:r>
    </w:p>
    <w:p w14:paraId="170C280A" w14:textId="77777777" w:rsidR="00DE035E" w:rsidRPr="004E236D" w:rsidRDefault="00DE035E" w:rsidP="00DE035E">
      <w:pPr>
        <w:pStyle w:val="Default"/>
        <w:numPr>
          <w:ilvl w:val="1"/>
          <w:numId w:val="250"/>
        </w:numPr>
        <w:jc w:val="both"/>
        <w:rPr>
          <w:color w:val="auto"/>
        </w:rPr>
      </w:pPr>
      <w:r w:rsidRPr="004E236D">
        <w:rPr>
          <w:color w:val="auto"/>
        </w:rPr>
        <w:t>Drviče s integrovaným zvlhčovaním vždy prevádzkovať so spusteným kropením.</w:t>
      </w:r>
    </w:p>
    <w:p w14:paraId="4868D69B" w14:textId="77777777" w:rsidR="00DE035E" w:rsidRPr="004E236D" w:rsidRDefault="00DE035E" w:rsidP="00DE035E">
      <w:pPr>
        <w:pStyle w:val="Default"/>
        <w:numPr>
          <w:ilvl w:val="1"/>
          <w:numId w:val="250"/>
        </w:numPr>
        <w:jc w:val="both"/>
        <w:rPr>
          <w:color w:val="auto"/>
        </w:rPr>
      </w:pPr>
      <w:r w:rsidRPr="004E236D">
        <w:rPr>
          <w:color w:val="auto"/>
        </w:rPr>
        <w:t>Nánosy prachu na vonkajších častiach zariadenia je potrebné vyčistiť na konci každého pracovného dňa.</w:t>
      </w:r>
    </w:p>
    <w:p w14:paraId="78FDE361" w14:textId="77777777" w:rsidR="00DE035E" w:rsidRPr="004E236D" w:rsidRDefault="00DE035E" w:rsidP="00DE035E">
      <w:pPr>
        <w:pStyle w:val="Default"/>
        <w:rPr>
          <w:color w:val="auto"/>
        </w:rPr>
      </w:pPr>
    </w:p>
    <w:p w14:paraId="3F08EFBB" w14:textId="77777777" w:rsidR="00DE035E" w:rsidRPr="004E236D" w:rsidRDefault="00DE035E" w:rsidP="00DE035E">
      <w:pPr>
        <w:pStyle w:val="Default"/>
        <w:rPr>
          <w:b/>
          <w:color w:val="auto"/>
        </w:rPr>
      </w:pPr>
      <w:r w:rsidRPr="004E236D">
        <w:rPr>
          <w:b/>
          <w:color w:val="auto"/>
        </w:rPr>
        <w:t>Kontrola a údržba</w:t>
      </w:r>
    </w:p>
    <w:p w14:paraId="54E1BD90" w14:textId="77777777" w:rsidR="00DE035E" w:rsidRPr="004E236D" w:rsidRDefault="00DE035E" w:rsidP="00DE035E">
      <w:pPr>
        <w:pStyle w:val="Default"/>
        <w:jc w:val="both"/>
        <w:rPr>
          <w:color w:val="auto"/>
        </w:rPr>
      </w:pPr>
      <w:r w:rsidRPr="004E236D">
        <w:rPr>
          <w:color w:val="auto"/>
        </w:rPr>
        <w:t>Osoba vykonávajúca osobitnú činnosť má pod stálou kontrolou celý proces, vrátane všetkých činností a zariadení. Zamestnanci na všetkých úrovniach budú poučení o povinnostiach týkajúcich sa kontroly procesu a emisií do ovzdušia.</w:t>
      </w:r>
    </w:p>
    <w:p w14:paraId="733214FA" w14:textId="77777777" w:rsidR="00DE035E" w:rsidRPr="004E236D" w:rsidRDefault="00DE035E" w:rsidP="00DE035E">
      <w:pPr>
        <w:pStyle w:val="Default"/>
        <w:rPr>
          <w:color w:val="auto"/>
        </w:rPr>
      </w:pPr>
      <w:r w:rsidRPr="004E236D">
        <w:rPr>
          <w:color w:val="auto"/>
        </w:rPr>
        <w:t>Kontrola</w:t>
      </w:r>
    </w:p>
    <w:p w14:paraId="635BA897" w14:textId="77777777" w:rsidR="00DE035E" w:rsidRPr="004E236D" w:rsidRDefault="00DE035E" w:rsidP="00DE035E">
      <w:pPr>
        <w:pStyle w:val="Odsekzoznamu"/>
        <w:numPr>
          <w:ilvl w:val="0"/>
          <w:numId w:val="251"/>
        </w:numPr>
        <w:spacing w:after="276" w:line="240" w:lineRule="auto"/>
        <w:jc w:val="both"/>
        <w:rPr>
          <w:rFonts w:ascii="Times New Roman" w:hAnsi="Times New Roman"/>
          <w:sz w:val="24"/>
        </w:rPr>
      </w:pPr>
      <w:r w:rsidRPr="004E236D">
        <w:rPr>
          <w:rFonts w:ascii="Times New Roman" w:eastAsia="Times New Roman" w:hAnsi="Times New Roman" w:cs="Times New Roman"/>
          <w:sz w:val="24"/>
          <w:szCs w:val="24"/>
          <w:lang w:eastAsia="sk-SK"/>
        </w:rPr>
        <w:t>Pravidelným monitorovaním emisií zabrániť viditeľným emisiám vo vzdialenosti 10 m a viac zo zariadení, dopravníkov a </w:t>
      </w:r>
      <w:r w:rsidRPr="004E236D">
        <w:rPr>
          <w:rFonts w:ascii="Times New Roman" w:hAnsi="Times New Roman"/>
          <w:sz w:val="24"/>
        </w:rPr>
        <w:t>priestorov určených na skladovanie.</w:t>
      </w:r>
    </w:p>
    <w:p w14:paraId="4E5F86BD" w14:textId="77777777" w:rsidR="00DE035E" w:rsidRPr="004E236D" w:rsidRDefault="00DE035E" w:rsidP="00DE035E">
      <w:pPr>
        <w:pStyle w:val="Odsekzoznamu"/>
        <w:numPr>
          <w:ilvl w:val="0"/>
          <w:numId w:val="251"/>
        </w:numPr>
        <w:spacing w:after="0" w:line="240" w:lineRule="auto"/>
        <w:jc w:val="both"/>
        <w:rPr>
          <w:rFonts w:ascii="Times New Roman" w:eastAsia="Times New Roman" w:hAnsi="Times New Roman" w:cs="Times New Roman"/>
          <w:sz w:val="24"/>
          <w:szCs w:val="24"/>
          <w:lang w:eastAsia="sk-SK"/>
        </w:rPr>
      </w:pPr>
      <w:r w:rsidRPr="004E236D">
        <w:rPr>
          <w:rFonts w:ascii="Times New Roman" w:eastAsia="Times New Roman" w:hAnsi="Times New Roman" w:cs="Times New Roman"/>
          <w:sz w:val="24"/>
          <w:szCs w:val="24"/>
          <w:lang w:eastAsia="sk-SK"/>
        </w:rPr>
        <w:t>V prípade viditeľných emisií realizovať opatrenia na zamedzenie prašnosti.</w:t>
      </w:r>
    </w:p>
    <w:p w14:paraId="41C0F15A" w14:textId="77777777" w:rsidR="00DE035E" w:rsidRPr="004E236D" w:rsidRDefault="00DE035E" w:rsidP="00DE035E">
      <w:pPr>
        <w:pStyle w:val="Default"/>
        <w:numPr>
          <w:ilvl w:val="0"/>
          <w:numId w:val="251"/>
        </w:numPr>
        <w:jc w:val="both"/>
        <w:rPr>
          <w:rStyle w:val="jlqj4b"/>
          <w:color w:val="auto"/>
        </w:rPr>
      </w:pPr>
      <w:r w:rsidRPr="004E236D">
        <w:rPr>
          <w:rStyle w:val="jlqj4b"/>
          <w:color w:val="auto"/>
        </w:rPr>
        <w:lastRenderedPageBreak/>
        <w:t xml:space="preserve">Na zabezpečenie kontroly realizácie protiprašných opatrení pri suchom a/alebo veternom počasí, je potrebné minimálne raz denne zaznamenať klimatické podmienky (rýchlosť vetra a teplota). </w:t>
      </w:r>
    </w:p>
    <w:p w14:paraId="21F7EABB" w14:textId="77777777" w:rsidR="00DE035E" w:rsidRPr="004E236D" w:rsidRDefault="00DE035E" w:rsidP="00DE035E">
      <w:pPr>
        <w:pStyle w:val="Odsekzoznamu"/>
        <w:numPr>
          <w:ilvl w:val="0"/>
          <w:numId w:val="251"/>
        </w:numPr>
        <w:spacing w:after="0" w:line="240" w:lineRule="auto"/>
        <w:jc w:val="both"/>
        <w:rPr>
          <w:rFonts w:ascii="Times New Roman" w:eastAsia="Times New Roman" w:hAnsi="Times New Roman" w:cs="Times New Roman"/>
          <w:sz w:val="24"/>
          <w:szCs w:val="24"/>
          <w:lang w:eastAsia="sk-SK"/>
        </w:rPr>
      </w:pPr>
      <w:r w:rsidRPr="004E236D">
        <w:rPr>
          <w:rFonts w:ascii="Times New Roman" w:eastAsia="Times New Roman" w:hAnsi="Times New Roman" w:cs="Times New Roman"/>
          <w:sz w:val="24"/>
          <w:szCs w:val="24"/>
          <w:lang w:eastAsia="sk-SK"/>
        </w:rPr>
        <w:t>Pokiaľ sú zaznamenané opakované problémy s viditeľnými emisiami, zvýšiť počet vizuálnych kontrol. Čas, miesto a výsledok kontrol spolu s klimatickými podmienkami je potrebné zaznamenávať a evidovať.</w:t>
      </w:r>
    </w:p>
    <w:p w14:paraId="3EF4C407" w14:textId="77777777" w:rsidR="00DE035E" w:rsidRPr="004E236D" w:rsidRDefault="00DE035E" w:rsidP="00DE035E">
      <w:pPr>
        <w:pStyle w:val="Default"/>
        <w:rPr>
          <w:color w:val="auto"/>
        </w:rPr>
      </w:pPr>
      <w:r w:rsidRPr="004E236D">
        <w:rPr>
          <w:color w:val="auto"/>
        </w:rPr>
        <w:t xml:space="preserve">Údržba </w:t>
      </w:r>
    </w:p>
    <w:p w14:paraId="4F110DF1" w14:textId="77777777" w:rsidR="00DE035E" w:rsidRPr="004E236D" w:rsidRDefault="00DE035E" w:rsidP="00DE035E">
      <w:pPr>
        <w:pStyle w:val="Default"/>
        <w:jc w:val="both"/>
        <w:rPr>
          <w:color w:val="auto"/>
        </w:rPr>
      </w:pPr>
      <w:r w:rsidRPr="004E236D">
        <w:rPr>
          <w:color w:val="auto"/>
        </w:rPr>
        <w:t>Je potrebné mať vypracovaný program údržby a viesť záznamy o vykonanej údržbe a opravách.</w:t>
      </w:r>
    </w:p>
    <w:p w14:paraId="5C50C8BD" w14:textId="77777777" w:rsidR="00DE035E" w:rsidRPr="004E236D" w:rsidRDefault="00DE035E" w:rsidP="00DE035E">
      <w:pPr>
        <w:pStyle w:val="Default"/>
        <w:rPr>
          <w:color w:val="auto"/>
        </w:rPr>
      </w:pPr>
    </w:p>
    <w:p w14:paraId="2231F3F9" w14:textId="77777777" w:rsidR="00DE035E" w:rsidRPr="004E236D" w:rsidRDefault="00DE035E" w:rsidP="00DE035E">
      <w:pPr>
        <w:pStyle w:val="Default"/>
        <w:rPr>
          <w:b/>
          <w:color w:val="auto"/>
        </w:rPr>
      </w:pPr>
      <w:r w:rsidRPr="004E236D">
        <w:rPr>
          <w:b/>
          <w:color w:val="auto"/>
        </w:rPr>
        <w:t>Porucha zariadenia</w:t>
      </w:r>
    </w:p>
    <w:p w14:paraId="71694DDA" w14:textId="77777777" w:rsidR="00DE035E" w:rsidRPr="004E236D" w:rsidRDefault="00DE035E" w:rsidP="00DE035E">
      <w:pPr>
        <w:pStyle w:val="Default"/>
        <w:rPr>
          <w:color w:val="auto"/>
        </w:rPr>
      </w:pPr>
      <w:r w:rsidRPr="004E236D">
        <w:rPr>
          <w:color w:val="auto"/>
        </w:rPr>
        <w:t>V prípade neštandardných (viditeľných) emisií alebo poruchy je potrebné:</w:t>
      </w:r>
    </w:p>
    <w:p w14:paraId="6FDC9F73" w14:textId="77777777" w:rsidR="00DE035E" w:rsidRPr="004E236D" w:rsidRDefault="00DE035E" w:rsidP="00DE035E">
      <w:pPr>
        <w:pStyle w:val="Default"/>
        <w:numPr>
          <w:ilvl w:val="0"/>
          <w:numId w:val="252"/>
        </w:numPr>
        <w:rPr>
          <w:color w:val="auto"/>
        </w:rPr>
      </w:pPr>
      <w:r w:rsidRPr="004E236D">
        <w:rPr>
          <w:color w:val="auto"/>
        </w:rPr>
        <w:t xml:space="preserve">bezodkladne prešetriť stav a realizovať nápravné opatrenia, </w:t>
      </w:r>
    </w:p>
    <w:p w14:paraId="7DDDF755" w14:textId="77777777" w:rsidR="00DE035E" w:rsidRPr="004E236D" w:rsidRDefault="00DE035E" w:rsidP="00DE035E">
      <w:pPr>
        <w:pStyle w:val="Default"/>
        <w:numPr>
          <w:ilvl w:val="0"/>
          <w:numId w:val="252"/>
        </w:numPr>
        <w:rPr>
          <w:color w:val="auto"/>
        </w:rPr>
      </w:pPr>
      <w:r w:rsidRPr="004E236D">
        <w:rPr>
          <w:color w:val="auto"/>
        </w:rPr>
        <w:t>zastaviť prevádzku zariadenia, ak zlyhá dodávka vody a procesy zvlhčovania.</w:t>
      </w:r>
    </w:p>
    <w:p w14:paraId="4766821F" w14:textId="77777777" w:rsidR="00DE035E" w:rsidRPr="004E236D" w:rsidRDefault="00DE035E" w:rsidP="00DE035E">
      <w:pPr>
        <w:autoSpaceDE w:val="0"/>
        <w:autoSpaceDN w:val="0"/>
        <w:adjustRightInd w:val="0"/>
        <w:spacing w:after="0" w:line="240" w:lineRule="auto"/>
        <w:rPr>
          <w:rFonts w:ascii="Times New Roman" w:hAnsi="Times New Roman" w:cs="Times New Roman"/>
          <w:sz w:val="24"/>
          <w:szCs w:val="24"/>
        </w:rPr>
      </w:pPr>
    </w:p>
    <w:p w14:paraId="429ABE0C" w14:textId="77777777" w:rsidR="00DE035E" w:rsidRPr="004E236D" w:rsidRDefault="00DE035E" w:rsidP="00DE035E">
      <w:pPr>
        <w:pStyle w:val="Default"/>
        <w:rPr>
          <w:b/>
          <w:color w:val="auto"/>
        </w:rPr>
      </w:pPr>
      <w:r w:rsidRPr="004E236D">
        <w:rPr>
          <w:b/>
          <w:color w:val="auto"/>
        </w:rPr>
        <w:t>Evidencia</w:t>
      </w:r>
    </w:p>
    <w:p w14:paraId="4579A395" w14:textId="77777777" w:rsidR="00DE035E" w:rsidRPr="004E236D" w:rsidRDefault="00DE035E" w:rsidP="00DE035E">
      <w:pPr>
        <w:pStyle w:val="Default"/>
        <w:jc w:val="both"/>
        <w:rPr>
          <w:color w:val="auto"/>
        </w:rPr>
      </w:pPr>
      <w:r w:rsidRPr="004E236D">
        <w:rPr>
          <w:color w:val="auto"/>
        </w:rPr>
        <w:t xml:space="preserve">Osoba vykonávajúca osobitnú činnosť eviduje záznamy o kontrolách, monitorovaní a vizuálnom hodnotení, klimatických podmienkach, o údržbe a opravách, neštandardných stavoch, poruchách a prijatých opatreniach. </w:t>
      </w:r>
    </w:p>
    <w:p w14:paraId="66856112" w14:textId="77777777" w:rsidR="00DE035E" w:rsidRPr="004E236D" w:rsidRDefault="00DE035E" w:rsidP="00DE035E">
      <w:pPr>
        <w:pStyle w:val="Default"/>
        <w:rPr>
          <w:color w:val="auto"/>
        </w:rPr>
      </w:pPr>
      <w:r w:rsidRPr="004E236D">
        <w:rPr>
          <w:color w:val="auto"/>
        </w:rPr>
        <w:t>Záznamy je potrebné:</w:t>
      </w:r>
    </w:p>
    <w:p w14:paraId="25E9D67E" w14:textId="77777777" w:rsidR="00DE035E" w:rsidRPr="004E236D" w:rsidRDefault="00DE035E" w:rsidP="00DE035E">
      <w:pPr>
        <w:pStyle w:val="Default"/>
        <w:numPr>
          <w:ilvl w:val="0"/>
          <w:numId w:val="253"/>
        </w:numPr>
        <w:rPr>
          <w:color w:val="auto"/>
        </w:rPr>
      </w:pPr>
      <w:r w:rsidRPr="004E236D">
        <w:rPr>
          <w:color w:val="auto"/>
        </w:rPr>
        <w:t>uchovávať po dobu najmenej 2 roky,</w:t>
      </w:r>
    </w:p>
    <w:p w14:paraId="16D66948" w14:textId="77777777" w:rsidR="00DE035E" w:rsidRPr="004E236D" w:rsidRDefault="00DE035E" w:rsidP="00DE035E">
      <w:pPr>
        <w:pStyle w:val="Default"/>
        <w:numPr>
          <w:ilvl w:val="0"/>
          <w:numId w:val="253"/>
        </w:numPr>
        <w:rPr>
          <w:color w:val="auto"/>
        </w:rPr>
      </w:pPr>
      <w:r w:rsidRPr="004E236D">
        <w:rPr>
          <w:color w:val="auto"/>
        </w:rPr>
        <w:t>sprístupniť orgánom ochrany ovzdušia za účelom výkonu štátneho dozoru.</w:t>
      </w:r>
    </w:p>
    <w:p w14:paraId="3A91A9E7" w14:textId="77777777" w:rsidR="00DE035E" w:rsidRPr="004E236D" w:rsidRDefault="00DE035E" w:rsidP="00DE035E">
      <w:pPr>
        <w:autoSpaceDE w:val="0"/>
        <w:autoSpaceDN w:val="0"/>
        <w:adjustRightInd w:val="0"/>
        <w:jc w:val="both"/>
        <w:rPr>
          <w:rFonts w:ascii="Times New Roman" w:hAnsi="Times New Roman" w:cs="Times New Roman"/>
          <w:b/>
          <w:bCs/>
          <w:sz w:val="24"/>
          <w:szCs w:val="24"/>
        </w:rPr>
      </w:pPr>
    </w:p>
    <w:p w14:paraId="012FC5FC" w14:textId="77777777" w:rsidR="00DE035E" w:rsidRPr="004E236D" w:rsidRDefault="00DE035E" w:rsidP="00DE035E">
      <w:pPr>
        <w:autoSpaceDE w:val="0"/>
        <w:autoSpaceDN w:val="0"/>
        <w:adjustRightInd w:val="0"/>
        <w:ind w:left="567"/>
        <w:jc w:val="both"/>
        <w:rPr>
          <w:rFonts w:ascii="Times New Roman" w:hAnsi="Times New Roman" w:cs="Times New Roman"/>
          <w:b/>
          <w:bCs/>
          <w:sz w:val="24"/>
          <w:szCs w:val="24"/>
        </w:rPr>
      </w:pPr>
      <w:r w:rsidRPr="004E236D">
        <w:rPr>
          <w:rFonts w:ascii="Times New Roman" w:hAnsi="Times New Roman" w:cs="Times New Roman"/>
          <w:b/>
          <w:bCs/>
          <w:sz w:val="24"/>
          <w:szCs w:val="24"/>
        </w:rPr>
        <w:t>3. Štiepkovanie dreva a biomasy</w:t>
      </w:r>
    </w:p>
    <w:p w14:paraId="20CAF777" w14:textId="77777777" w:rsidR="00DE035E" w:rsidRPr="004E236D" w:rsidRDefault="00DE035E" w:rsidP="00DE035E">
      <w:pPr>
        <w:pStyle w:val="Default"/>
        <w:jc w:val="both"/>
        <w:rPr>
          <w:b/>
          <w:color w:val="auto"/>
        </w:rPr>
      </w:pPr>
      <w:r w:rsidRPr="004E236D">
        <w:rPr>
          <w:b/>
          <w:color w:val="auto"/>
        </w:rPr>
        <w:t>Vymedzenie</w:t>
      </w:r>
    </w:p>
    <w:p w14:paraId="25845C70" w14:textId="77777777" w:rsidR="00DE035E" w:rsidRPr="004E236D" w:rsidRDefault="00DE035E" w:rsidP="00DE035E">
      <w:pPr>
        <w:pStyle w:val="Default"/>
        <w:jc w:val="both"/>
        <w:rPr>
          <w:color w:val="auto"/>
        </w:rPr>
      </w:pPr>
      <w:r w:rsidRPr="004E236D">
        <w:rPr>
          <w:color w:val="auto"/>
        </w:rPr>
        <w:t>Štiepkovanie dreva alebo drvenie inej biomasy (podľa § 8 ods. 5 písm. i)) vykonávané na voľnom priestranstve prenosnými zariadeniami (samostatné alebo pripevnené k podvozku nákladného automobilu).</w:t>
      </w:r>
    </w:p>
    <w:p w14:paraId="61DAE93F" w14:textId="77777777" w:rsidR="00DE035E" w:rsidRPr="004E236D" w:rsidRDefault="00DE035E" w:rsidP="00DE035E">
      <w:pPr>
        <w:pStyle w:val="Default"/>
        <w:jc w:val="both"/>
        <w:rPr>
          <w:color w:val="auto"/>
        </w:rPr>
      </w:pPr>
      <w:r w:rsidRPr="004E236D">
        <w:rPr>
          <w:color w:val="auto"/>
        </w:rPr>
        <w:t>Za súčasť tejto činnosti sa považujú aj skladovacie priestory vstupného materiálu a úložiská (depónie) výstupného materiálu štiepky.</w:t>
      </w:r>
    </w:p>
    <w:p w14:paraId="2633130E" w14:textId="77777777" w:rsidR="00DE035E" w:rsidRPr="004E236D" w:rsidRDefault="00DE035E" w:rsidP="00DE035E">
      <w:pPr>
        <w:pStyle w:val="Default"/>
        <w:jc w:val="both"/>
        <w:rPr>
          <w:color w:val="auto"/>
        </w:rPr>
      </w:pPr>
      <w:r w:rsidRPr="004E236D">
        <w:rPr>
          <w:color w:val="auto"/>
        </w:rPr>
        <w:t>Nevzťahuje sa na štiepkovanie v kotolni, teplárni resp. elektrárni spaľujúcej biomasovú štiepku a v prevádzkach priemyselného spracovania dreva.</w:t>
      </w:r>
    </w:p>
    <w:p w14:paraId="106ED74E" w14:textId="77777777" w:rsidR="00DE035E" w:rsidRPr="004E236D" w:rsidRDefault="00DE035E" w:rsidP="00DE035E">
      <w:pPr>
        <w:pStyle w:val="Odsekzoznamu"/>
        <w:numPr>
          <w:ilvl w:val="0"/>
          <w:numId w:val="254"/>
        </w:numPr>
        <w:spacing w:after="0" w:line="240" w:lineRule="auto"/>
        <w:jc w:val="both"/>
        <w:rPr>
          <w:rFonts w:ascii="Times New Roman" w:eastAsia="Times New Roman" w:hAnsi="Times New Roman" w:cs="Times New Roman"/>
          <w:b/>
          <w:sz w:val="24"/>
          <w:szCs w:val="24"/>
          <w:lang w:eastAsia="sk-SK"/>
        </w:rPr>
      </w:pPr>
      <w:r w:rsidRPr="004E236D">
        <w:rPr>
          <w:rFonts w:ascii="Times New Roman" w:eastAsia="Times New Roman" w:hAnsi="Times New Roman" w:cs="Times New Roman"/>
          <w:b/>
          <w:sz w:val="24"/>
          <w:szCs w:val="24"/>
          <w:lang w:eastAsia="sk-SK"/>
        </w:rPr>
        <w:t>Všeobecné opatrenia</w:t>
      </w:r>
    </w:p>
    <w:p w14:paraId="07468F4D" w14:textId="77777777" w:rsidR="00DE035E" w:rsidRPr="004E236D" w:rsidRDefault="00DE035E" w:rsidP="00DE035E">
      <w:pPr>
        <w:pStyle w:val="Default"/>
        <w:numPr>
          <w:ilvl w:val="1"/>
          <w:numId w:val="255"/>
        </w:numPr>
        <w:jc w:val="both"/>
        <w:rPr>
          <w:color w:val="auto"/>
        </w:rPr>
      </w:pPr>
      <w:r w:rsidRPr="004E236D">
        <w:rPr>
          <w:color w:val="auto"/>
        </w:rPr>
        <w:t>Predchádzať vzniku prašných emisií a ak ich vzniku nie je možné zabrániť, obmedzovať a zabraňovať ich šíreniu do okolia.</w:t>
      </w:r>
    </w:p>
    <w:p w14:paraId="38F426C9" w14:textId="77777777" w:rsidR="00DE035E" w:rsidRPr="004E236D" w:rsidRDefault="00DE035E" w:rsidP="00DE035E">
      <w:pPr>
        <w:pStyle w:val="Default"/>
        <w:numPr>
          <w:ilvl w:val="1"/>
          <w:numId w:val="255"/>
        </w:numPr>
        <w:jc w:val="both"/>
        <w:rPr>
          <w:color w:val="auto"/>
        </w:rPr>
      </w:pPr>
      <w:r w:rsidRPr="004E236D">
        <w:rPr>
          <w:color w:val="auto"/>
        </w:rPr>
        <w:t>Všetky použité techniky na obmedzenie znečistenia budú správne navrhnuté, používané a udržiavané, aby boli účinné. Ak sa na obmedzenie emisií prachu používa zvlhčovanie, je potrebné zabezpečiť dostatočné zásobovanie vodou a primeranú ochranu proti mrazu.</w:t>
      </w:r>
    </w:p>
    <w:p w14:paraId="0980AE23" w14:textId="77777777" w:rsidR="00DE035E" w:rsidRPr="004E236D" w:rsidRDefault="00DE035E" w:rsidP="00DE035E">
      <w:pPr>
        <w:pStyle w:val="Default"/>
        <w:numPr>
          <w:ilvl w:val="1"/>
          <w:numId w:val="255"/>
        </w:numPr>
        <w:jc w:val="both"/>
        <w:rPr>
          <w:color w:val="auto"/>
        </w:rPr>
      </w:pPr>
      <w:r w:rsidRPr="004E236D">
        <w:rPr>
          <w:color w:val="auto"/>
        </w:rPr>
        <w:t>Vhodná lokalizácia zariadení na základe nasledovných faktorov: prevládajúce vetry, blízkosť citlivého receptora k hraniciam činnosti a operáciám činnosti a vybudovať ochrannú bariéru v dostatočnej výške .</w:t>
      </w:r>
    </w:p>
    <w:p w14:paraId="28A52246" w14:textId="77777777" w:rsidR="00DE035E" w:rsidRPr="004E236D" w:rsidRDefault="00DE035E" w:rsidP="00DE035E">
      <w:pPr>
        <w:pStyle w:val="Default"/>
        <w:numPr>
          <w:ilvl w:val="1"/>
          <w:numId w:val="255"/>
        </w:numPr>
        <w:jc w:val="both"/>
        <w:rPr>
          <w:color w:val="auto"/>
        </w:rPr>
      </w:pPr>
      <w:r w:rsidRPr="004E236D">
        <w:rPr>
          <w:color w:val="auto"/>
        </w:rPr>
        <w:t>Ak existuje podozrenie, že súčasťou spracovávanej biomasy je odpad alebo kontaminovaná biomasa, je potrebné pred drvením tento druh odpadu vytriediť a postupovať podľa osobitných predpisov.</w:t>
      </w:r>
      <w:r w:rsidRPr="004E236D">
        <w:rPr>
          <w:color w:val="auto"/>
        </w:rPr>
        <w:footnoteReference w:id="47"/>
      </w:r>
      <w:r w:rsidRPr="004E236D">
        <w:rPr>
          <w:color w:val="auto"/>
        </w:rPr>
        <w:t>)</w:t>
      </w:r>
    </w:p>
    <w:p w14:paraId="62209BB0" w14:textId="77777777" w:rsidR="00DE035E" w:rsidRPr="004E236D" w:rsidRDefault="00DE035E" w:rsidP="00DE035E">
      <w:pPr>
        <w:pStyle w:val="Odsekzoznamu"/>
        <w:numPr>
          <w:ilvl w:val="0"/>
          <w:numId w:val="254"/>
        </w:numPr>
        <w:spacing w:after="0" w:line="240" w:lineRule="auto"/>
        <w:jc w:val="both"/>
        <w:rPr>
          <w:rFonts w:ascii="Times New Roman" w:eastAsia="Times New Roman" w:hAnsi="Times New Roman" w:cs="Times New Roman"/>
          <w:b/>
          <w:sz w:val="24"/>
          <w:szCs w:val="24"/>
          <w:lang w:eastAsia="sk-SK"/>
        </w:rPr>
      </w:pPr>
      <w:r w:rsidRPr="004E236D">
        <w:rPr>
          <w:rFonts w:ascii="Times New Roman" w:eastAsia="Times New Roman" w:hAnsi="Times New Roman" w:cs="Times New Roman"/>
          <w:b/>
          <w:sz w:val="24"/>
          <w:szCs w:val="24"/>
          <w:lang w:eastAsia="sk-SK"/>
        </w:rPr>
        <w:t xml:space="preserve">Zásobníky a skladovacie priestory </w:t>
      </w:r>
    </w:p>
    <w:p w14:paraId="18019AFD" w14:textId="77777777" w:rsidR="00DE035E" w:rsidRPr="004E236D" w:rsidRDefault="00DE035E" w:rsidP="00DE035E">
      <w:pPr>
        <w:pStyle w:val="Default"/>
        <w:numPr>
          <w:ilvl w:val="1"/>
          <w:numId w:val="254"/>
        </w:numPr>
        <w:jc w:val="both"/>
        <w:rPr>
          <w:color w:val="auto"/>
        </w:rPr>
      </w:pPr>
      <w:r w:rsidRPr="004E236D">
        <w:rPr>
          <w:color w:val="auto"/>
        </w:rPr>
        <w:lastRenderedPageBreak/>
        <w:t>Obmedzenie množstva skladovaných materiálov.</w:t>
      </w:r>
    </w:p>
    <w:p w14:paraId="10A38C8B" w14:textId="77777777" w:rsidR="00DE035E" w:rsidRPr="004E236D" w:rsidRDefault="00DE035E" w:rsidP="00DE035E">
      <w:pPr>
        <w:pStyle w:val="Default"/>
        <w:numPr>
          <w:ilvl w:val="1"/>
          <w:numId w:val="254"/>
        </w:numPr>
        <w:jc w:val="both"/>
        <w:rPr>
          <w:color w:val="auto"/>
        </w:rPr>
      </w:pPr>
      <w:r w:rsidRPr="004E236D">
        <w:rPr>
          <w:color w:val="auto"/>
        </w:rPr>
        <w:t>Výška skladovaného materiálu nesmie byť nižšia ako obvodové steny úložiska.</w:t>
      </w:r>
    </w:p>
    <w:p w14:paraId="6D535F8C" w14:textId="77777777" w:rsidR="00DE035E" w:rsidRPr="004E236D" w:rsidRDefault="00DE035E" w:rsidP="00DE035E">
      <w:pPr>
        <w:pStyle w:val="Default"/>
        <w:numPr>
          <w:ilvl w:val="1"/>
          <w:numId w:val="254"/>
        </w:numPr>
        <w:jc w:val="both"/>
        <w:rPr>
          <w:color w:val="auto"/>
        </w:rPr>
      </w:pPr>
      <w:r w:rsidRPr="004E236D">
        <w:rPr>
          <w:color w:val="auto"/>
        </w:rPr>
        <w:t>V skladovacích priestoroch, kde sa pohybuje vozidlo spevniť povrch, ktorý je potrebné udržiavať.</w:t>
      </w:r>
    </w:p>
    <w:p w14:paraId="328580C3" w14:textId="77777777" w:rsidR="00DE035E" w:rsidRPr="004E236D" w:rsidRDefault="00DE035E" w:rsidP="00DE035E">
      <w:pPr>
        <w:pStyle w:val="Odsekzoznamu"/>
        <w:numPr>
          <w:ilvl w:val="0"/>
          <w:numId w:val="254"/>
        </w:numPr>
        <w:spacing w:after="0" w:line="240" w:lineRule="auto"/>
        <w:jc w:val="both"/>
        <w:rPr>
          <w:rFonts w:ascii="Times New Roman" w:eastAsia="Times New Roman" w:hAnsi="Times New Roman" w:cs="Times New Roman"/>
          <w:b/>
          <w:sz w:val="24"/>
          <w:szCs w:val="24"/>
          <w:lang w:eastAsia="sk-SK"/>
        </w:rPr>
      </w:pPr>
      <w:r w:rsidRPr="004E236D">
        <w:rPr>
          <w:rFonts w:ascii="Times New Roman" w:eastAsia="Times New Roman" w:hAnsi="Times New Roman" w:cs="Times New Roman"/>
          <w:b/>
          <w:sz w:val="24"/>
          <w:szCs w:val="24"/>
          <w:lang w:eastAsia="sk-SK"/>
        </w:rPr>
        <w:t>Vykladanie a nakladanie, preprava a iná manipulácia</w:t>
      </w:r>
    </w:p>
    <w:p w14:paraId="46A978E7" w14:textId="77777777" w:rsidR="00DE035E" w:rsidRPr="004E236D" w:rsidRDefault="00DE035E" w:rsidP="00DE035E">
      <w:pPr>
        <w:pStyle w:val="Default"/>
        <w:numPr>
          <w:ilvl w:val="1"/>
          <w:numId w:val="254"/>
        </w:numPr>
        <w:jc w:val="both"/>
        <w:rPr>
          <w:color w:val="auto"/>
        </w:rPr>
      </w:pPr>
      <w:r w:rsidRPr="004E236D">
        <w:rPr>
          <w:color w:val="auto"/>
        </w:rPr>
        <w:t>Dopravníky musia mať dostatočnú kapacitu pre maximálne zaťaženie, bez rozsýpania materiálov.</w:t>
      </w:r>
    </w:p>
    <w:p w14:paraId="6E901B5E" w14:textId="77777777" w:rsidR="00DE035E" w:rsidRPr="004E236D" w:rsidRDefault="00DE035E" w:rsidP="00DE035E">
      <w:pPr>
        <w:pStyle w:val="Default"/>
        <w:numPr>
          <w:ilvl w:val="1"/>
          <w:numId w:val="254"/>
        </w:numPr>
        <w:jc w:val="both"/>
        <w:rPr>
          <w:color w:val="auto"/>
        </w:rPr>
      </w:pPr>
      <w:r w:rsidRPr="004E236D">
        <w:rPr>
          <w:color w:val="auto"/>
        </w:rPr>
        <w:t>Dopravníky musia byť vybavené prostriedkami na udržiavanie pásu v čistote.</w:t>
      </w:r>
    </w:p>
    <w:p w14:paraId="2976E31B" w14:textId="77777777" w:rsidR="00DE035E" w:rsidRPr="004E236D" w:rsidRDefault="00DE035E" w:rsidP="00DE035E">
      <w:pPr>
        <w:pStyle w:val="Odsekzoznamu"/>
        <w:numPr>
          <w:ilvl w:val="0"/>
          <w:numId w:val="254"/>
        </w:numPr>
        <w:spacing w:after="0" w:line="240" w:lineRule="auto"/>
        <w:jc w:val="both"/>
        <w:rPr>
          <w:rFonts w:ascii="Times New Roman" w:eastAsia="Times New Roman" w:hAnsi="Times New Roman" w:cs="Times New Roman"/>
          <w:b/>
          <w:sz w:val="24"/>
          <w:szCs w:val="24"/>
          <w:lang w:eastAsia="sk-SK"/>
        </w:rPr>
      </w:pPr>
      <w:r w:rsidRPr="004E236D">
        <w:rPr>
          <w:rFonts w:ascii="Times New Roman" w:eastAsia="Times New Roman" w:hAnsi="Times New Roman" w:cs="Times New Roman"/>
          <w:b/>
          <w:sz w:val="24"/>
          <w:szCs w:val="24"/>
          <w:lang w:eastAsia="sk-SK"/>
        </w:rPr>
        <w:t>Proces drvenia</w:t>
      </w:r>
    </w:p>
    <w:p w14:paraId="50F34352" w14:textId="77777777" w:rsidR="00DE035E" w:rsidRPr="004E236D" w:rsidRDefault="00DE035E" w:rsidP="00DE035E">
      <w:pPr>
        <w:pStyle w:val="Default"/>
        <w:numPr>
          <w:ilvl w:val="1"/>
          <w:numId w:val="254"/>
        </w:numPr>
        <w:jc w:val="both"/>
        <w:rPr>
          <w:color w:val="auto"/>
        </w:rPr>
      </w:pPr>
      <w:r w:rsidRPr="004E236D">
        <w:rPr>
          <w:color w:val="auto"/>
        </w:rPr>
        <w:t>V priebehu štiepkovania usmerňovať a sklápať výusť štiepkovača tak, aby čo najviac smerovala smerom nadol, bola čo najbližšie k ploche, na ktorú sa ukladá štiepka (ložná plocha kamióna alebo štiepky) a nerozfukovala štiepku do okolitého priestoru.</w:t>
      </w:r>
    </w:p>
    <w:p w14:paraId="1F6A89B1" w14:textId="77777777" w:rsidR="00DE035E" w:rsidRPr="004E236D" w:rsidRDefault="00DE035E" w:rsidP="00DE035E">
      <w:pPr>
        <w:pStyle w:val="Default"/>
        <w:numPr>
          <w:ilvl w:val="1"/>
          <w:numId w:val="254"/>
        </w:numPr>
        <w:jc w:val="both"/>
        <w:rPr>
          <w:color w:val="auto"/>
        </w:rPr>
      </w:pPr>
      <w:r w:rsidRPr="004E236D">
        <w:rPr>
          <w:color w:val="auto"/>
        </w:rPr>
        <w:t>Nánosy prachu na vonkajších častiach zariadenia je potrebné vyčistiť na konci každého pracovného dňa.</w:t>
      </w:r>
    </w:p>
    <w:p w14:paraId="55310A2A" w14:textId="77777777" w:rsidR="00DE035E" w:rsidRPr="004E236D" w:rsidRDefault="00DE035E" w:rsidP="00DE035E">
      <w:pPr>
        <w:pStyle w:val="Default"/>
        <w:numPr>
          <w:ilvl w:val="1"/>
          <w:numId w:val="254"/>
        </w:numPr>
        <w:jc w:val="both"/>
        <w:rPr>
          <w:color w:val="auto"/>
        </w:rPr>
      </w:pPr>
      <w:r w:rsidRPr="004E236D">
        <w:rPr>
          <w:color w:val="auto"/>
        </w:rPr>
        <w:t xml:space="preserve">Pri veternom počasí (rýchlosť vetra nad 2,2 m/s) zastaviť štiepkovanie alebo realizovať ďalšie opatrenia. </w:t>
      </w:r>
    </w:p>
    <w:p w14:paraId="555FD64E" w14:textId="77777777" w:rsidR="00DE035E" w:rsidRPr="004E236D" w:rsidRDefault="00DE035E" w:rsidP="00DE035E">
      <w:pPr>
        <w:pStyle w:val="Default"/>
        <w:rPr>
          <w:color w:val="auto"/>
        </w:rPr>
      </w:pPr>
    </w:p>
    <w:p w14:paraId="58AD6180" w14:textId="77777777" w:rsidR="00DE035E" w:rsidRPr="004E236D" w:rsidRDefault="00DE035E" w:rsidP="00DE035E">
      <w:pPr>
        <w:pStyle w:val="Default"/>
        <w:rPr>
          <w:b/>
          <w:color w:val="auto"/>
        </w:rPr>
      </w:pPr>
      <w:r w:rsidRPr="004E236D">
        <w:rPr>
          <w:b/>
          <w:color w:val="auto"/>
        </w:rPr>
        <w:t>Kontrola a údržba</w:t>
      </w:r>
    </w:p>
    <w:p w14:paraId="0E824C50" w14:textId="77777777" w:rsidR="00DE035E" w:rsidRPr="004E236D" w:rsidRDefault="00DE035E" w:rsidP="00DE035E">
      <w:pPr>
        <w:pStyle w:val="Default"/>
        <w:jc w:val="both"/>
        <w:rPr>
          <w:color w:val="auto"/>
        </w:rPr>
      </w:pPr>
      <w:r w:rsidRPr="004E236D">
        <w:rPr>
          <w:color w:val="auto"/>
        </w:rPr>
        <w:t>Osoba vykonávajúca osobitnú činnosť má pod stálou kontrolou celý proces, vrátane všetkých činností a zariadení. Zamestnanci na všetkých úrovniach budú poučení o povinnostiach týkajúcich sa kontroly procesu a emisií do ovzdušia.</w:t>
      </w:r>
    </w:p>
    <w:p w14:paraId="37B64040" w14:textId="77777777" w:rsidR="00DE035E" w:rsidRPr="004E236D" w:rsidRDefault="00DE035E" w:rsidP="00DE035E">
      <w:pPr>
        <w:pStyle w:val="Default"/>
        <w:rPr>
          <w:color w:val="auto"/>
        </w:rPr>
      </w:pPr>
      <w:r w:rsidRPr="004E236D">
        <w:rPr>
          <w:color w:val="auto"/>
        </w:rPr>
        <w:t>Kontrola</w:t>
      </w:r>
    </w:p>
    <w:p w14:paraId="65CBB103" w14:textId="77777777" w:rsidR="00DE035E" w:rsidRPr="004E236D" w:rsidRDefault="00DE035E" w:rsidP="00DE035E">
      <w:pPr>
        <w:pStyle w:val="Odsekzoznamu"/>
        <w:numPr>
          <w:ilvl w:val="0"/>
          <w:numId w:val="256"/>
        </w:numPr>
        <w:spacing w:after="276" w:line="240" w:lineRule="auto"/>
        <w:jc w:val="both"/>
        <w:rPr>
          <w:rFonts w:ascii="Times New Roman" w:hAnsi="Times New Roman"/>
          <w:sz w:val="24"/>
        </w:rPr>
      </w:pPr>
      <w:r w:rsidRPr="004E236D">
        <w:rPr>
          <w:rFonts w:ascii="Times New Roman" w:eastAsia="Times New Roman" w:hAnsi="Times New Roman" w:cs="Times New Roman"/>
          <w:sz w:val="24"/>
          <w:szCs w:val="24"/>
          <w:lang w:eastAsia="sk-SK"/>
        </w:rPr>
        <w:t xml:space="preserve">Pravidelným monitorovaním emisií zabrániť viditeľným emisiám vo vzdialenosti 10 m a viac zo zariadení, dopravníkov a priestorov </w:t>
      </w:r>
      <w:r w:rsidRPr="004E236D">
        <w:rPr>
          <w:rFonts w:ascii="Times New Roman" w:hAnsi="Times New Roman"/>
          <w:sz w:val="24"/>
        </w:rPr>
        <w:t>určených na skladovanie.</w:t>
      </w:r>
    </w:p>
    <w:p w14:paraId="5252B128" w14:textId="77777777" w:rsidR="00DE035E" w:rsidRPr="004E236D" w:rsidRDefault="00DE035E" w:rsidP="00DE035E">
      <w:pPr>
        <w:pStyle w:val="Odsekzoznamu"/>
        <w:numPr>
          <w:ilvl w:val="0"/>
          <w:numId w:val="256"/>
        </w:numPr>
        <w:spacing w:after="0" w:line="240" w:lineRule="auto"/>
        <w:jc w:val="both"/>
        <w:rPr>
          <w:rFonts w:ascii="Times New Roman" w:eastAsia="Times New Roman" w:hAnsi="Times New Roman" w:cs="Times New Roman"/>
          <w:sz w:val="24"/>
          <w:szCs w:val="24"/>
          <w:lang w:eastAsia="sk-SK"/>
        </w:rPr>
      </w:pPr>
      <w:r w:rsidRPr="004E236D">
        <w:rPr>
          <w:rFonts w:ascii="Times New Roman" w:eastAsia="Times New Roman" w:hAnsi="Times New Roman" w:cs="Times New Roman"/>
          <w:sz w:val="24"/>
          <w:szCs w:val="24"/>
          <w:lang w:eastAsia="sk-SK"/>
        </w:rPr>
        <w:t>V prípade viditeľných emisií realizovať opatrenia na zamedzenie prašnosti.</w:t>
      </w:r>
    </w:p>
    <w:p w14:paraId="4963290B" w14:textId="77777777" w:rsidR="00DE035E" w:rsidRPr="004E236D" w:rsidRDefault="00DE035E" w:rsidP="00DE035E">
      <w:pPr>
        <w:pStyle w:val="Default"/>
        <w:numPr>
          <w:ilvl w:val="0"/>
          <w:numId w:val="256"/>
        </w:numPr>
        <w:jc w:val="both"/>
        <w:rPr>
          <w:rStyle w:val="jlqj4b"/>
          <w:color w:val="auto"/>
        </w:rPr>
      </w:pPr>
      <w:r w:rsidRPr="004E236D">
        <w:rPr>
          <w:rStyle w:val="jlqj4b"/>
          <w:color w:val="auto"/>
        </w:rPr>
        <w:t xml:space="preserve">Na zabezpečenie kontroly realizácie protiprašných opatrení pri suchom a/alebo veternom počasí, je potrebné minimálne raz denne zaznamenať do evidencie klimatické podmienky (rýchlosť vetra a teplota). </w:t>
      </w:r>
    </w:p>
    <w:p w14:paraId="7C2A58D8" w14:textId="77777777" w:rsidR="00DE035E" w:rsidRPr="004E236D" w:rsidRDefault="00DE035E" w:rsidP="00DE035E">
      <w:pPr>
        <w:pStyle w:val="Odsekzoznamu"/>
        <w:numPr>
          <w:ilvl w:val="0"/>
          <w:numId w:val="256"/>
        </w:numPr>
        <w:spacing w:after="0" w:line="240" w:lineRule="auto"/>
        <w:jc w:val="both"/>
        <w:rPr>
          <w:rFonts w:ascii="Times New Roman" w:eastAsia="Times New Roman" w:hAnsi="Times New Roman" w:cs="Times New Roman"/>
          <w:sz w:val="24"/>
          <w:szCs w:val="24"/>
          <w:lang w:eastAsia="sk-SK"/>
        </w:rPr>
      </w:pPr>
      <w:r w:rsidRPr="004E236D">
        <w:rPr>
          <w:rFonts w:ascii="Times New Roman" w:eastAsia="Times New Roman" w:hAnsi="Times New Roman" w:cs="Times New Roman"/>
          <w:sz w:val="24"/>
          <w:szCs w:val="24"/>
          <w:lang w:eastAsia="sk-SK"/>
        </w:rPr>
        <w:t>Pokiaľ sú zaznamenané opakované problémy s viditeľnými emisiami, zvýšiť počet vizuálnych kontrol. Čas, miesto a výsledok kontrol spolu s klimatickými podmienkami je potrebné zaznamenávať a evidovať.</w:t>
      </w:r>
    </w:p>
    <w:p w14:paraId="7F9F4C1A" w14:textId="77777777" w:rsidR="00DE035E" w:rsidRPr="004E236D" w:rsidRDefault="00DE035E" w:rsidP="00DE035E">
      <w:pPr>
        <w:pStyle w:val="Default"/>
        <w:rPr>
          <w:color w:val="auto"/>
        </w:rPr>
      </w:pPr>
      <w:r w:rsidRPr="004E236D">
        <w:rPr>
          <w:color w:val="auto"/>
        </w:rPr>
        <w:t xml:space="preserve">Údržba </w:t>
      </w:r>
    </w:p>
    <w:p w14:paraId="1D37888B" w14:textId="77777777" w:rsidR="00DE035E" w:rsidRPr="004E236D" w:rsidRDefault="00DE035E" w:rsidP="00DE035E">
      <w:pPr>
        <w:pStyle w:val="Default"/>
        <w:jc w:val="both"/>
        <w:rPr>
          <w:color w:val="auto"/>
        </w:rPr>
      </w:pPr>
      <w:r w:rsidRPr="004E236D">
        <w:rPr>
          <w:color w:val="auto"/>
        </w:rPr>
        <w:t>Je potrebné mať vypracovaný program údržby a viesť záznamy o vykonanej údržbe a opravách.</w:t>
      </w:r>
    </w:p>
    <w:p w14:paraId="767E0327" w14:textId="77777777" w:rsidR="00DE035E" w:rsidRPr="004E236D" w:rsidRDefault="00DE035E" w:rsidP="00DE035E">
      <w:pPr>
        <w:pStyle w:val="Default"/>
        <w:rPr>
          <w:color w:val="auto"/>
        </w:rPr>
      </w:pPr>
    </w:p>
    <w:p w14:paraId="5B4BD405" w14:textId="77777777" w:rsidR="00DE035E" w:rsidRPr="004E236D" w:rsidRDefault="00DE035E" w:rsidP="00DE035E">
      <w:pPr>
        <w:pStyle w:val="Default"/>
        <w:rPr>
          <w:b/>
          <w:color w:val="auto"/>
        </w:rPr>
      </w:pPr>
      <w:r w:rsidRPr="004E236D">
        <w:rPr>
          <w:b/>
          <w:color w:val="auto"/>
        </w:rPr>
        <w:t>Porucha zariadenia</w:t>
      </w:r>
    </w:p>
    <w:p w14:paraId="0711B08B" w14:textId="77777777" w:rsidR="00DE035E" w:rsidRPr="004E236D" w:rsidRDefault="00DE035E" w:rsidP="00DE035E">
      <w:pPr>
        <w:pStyle w:val="Default"/>
        <w:rPr>
          <w:color w:val="auto"/>
        </w:rPr>
      </w:pPr>
      <w:r w:rsidRPr="004E236D">
        <w:rPr>
          <w:color w:val="auto"/>
        </w:rPr>
        <w:t>V prípade neštandardných (viditeľných) emisií alebo poruchy je potrebné:</w:t>
      </w:r>
    </w:p>
    <w:p w14:paraId="4CAE671D" w14:textId="77777777" w:rsidR="00DE035E" w:rsidRPr="004E236D" w:rsidRDefault="00DE035E" w:rsidP="00DE035E">
      <w:pPr>
        <w:pStyle w:val="Default"/>
        <w:numPr>
          <w:ilvl w:val="0"/>
          <w:numId w:val="257"/>
        </w:numPr>
        <w:rPr>
          <w:color w:val="auto"/>
        </w:rPr>
      </w:pPr>
      <w:r w:rsidRPr="004E236D">
        <w:rPr>
          <w:color w:val="auto"/>
        </w:rPr>
        <w:t xml:space="preserve">bezodkladne prešetriť stav a realizovať nápravné opatrenia, </w:t>
      </w:r>
    </w:p>
    <w:p w14:paraId="59B69A3A" w14:textId="77777777" w:rsidR="00DE035E" w:rsidRPr="004E236D" w:rsidRDefault="00DE035E" w:rsidP="00DE035E">
      <w:pPr>
        <w:pStyle w:val="Default"/>
        <w:numPr>
          <w:ilvl w:val="0"/>
          <w:numId w:val="257"/>
        </w:numPr>
        <w:rPr>
          <w:color w:val="auto"/>
        </w:rPr>
      </w:pPr>
      <w:r w:rsidRPr="004E236D">
        <w:rPr>
          <w:color w:val="auto"/>
        </w:rPr>
        <w:t>zastaviť prevádzku zariadenia, ak zlyhá dodávka vody a procesy zvlhčovania.</w:t>
      </w:r>
    </w:p>
    <w:p w14:paraId="4D4782FA" w14:textId="77777777" w:rsidR="00DE035E" w:rsidRPr="004E236D" w:rsidRDefault="00DE035E" w:rsidP="00DE035E">
      <w:pPr>
        <w:autoSpaceDE w:val="0"/>
        <w:autoSpaceDN w:val="0"/>
        <w:adjustRightInd w:val="0"/>
        <w:spacing w:after="0" w:line="240" w:lineRule="auto"/>
        <w:rPr>
          <w:rFonts w:ascii="Times New Roman" w:hAnsi="Times New Roman" w:cs="Times New Roman"/>
          <w:sz w:val="24"/>
          <w:szCs w:val="24"/>
        </w:rPr>
      </w:pPr>
    </w:p>
    <w:p w14:paraId="4B789DD7" w14:textId="77777777" w:rsidR="00DE035E" w:rsidRPr="004E236D" w:rsidRDefault="00DE035E" w:rsidP="00DE035E">
      <w:pPr>
        <w:pStyle w:val="Default"/>
        <w:rPr>
          <w:b/>
          <w:color w:val="auto"/>
        </w:rPr>
      </w:pPr>
      <w:r w:rsidRPr="004E236D">
        <w:rPr>
          <w:b/>
          <w:color w:val="auto"/>
        </w:rPr>
        <w:t>Evidencia</w:t>
      </w:r>
    </w:p>
    <w:p w14:paraId="6D4C25F5" w14:textId="77777777" w:rsidR="00DE035E" w:rsidRPr="004E236D" w:rsidRDefault="00DE035E" w:rsidP="00DE035E">
      <w:pPr>
        <w:pStyle w:val="Default"/>
        <w:rPr>
          <w:color w:val="auto"/>
        </w:rPr>
      </w:pPr>
      <w:r w:rsidRPr="004E236D">
        <w:rPr>
          <w:color w:val="auto"/>
        </w:rPr>
        <w:t xml:space="preserve">Osoba vykonávajúca osobitnú činnosť eviduje záznamy o kontrolách, monitorovaní a vizuálnom hodnotení, klimatických podmienkach, o údržbe a opravách, neštandardných stavoch, poruchách a prijatých opatreniach. </w:t>
      </w:r>
    </w:p>
    <w:p w14:paraId="1D591494" w14:textId="77777777" w:rsidR="00DE035E" w:rsidRPr="004E236D" w:rsidRDefault="00DE035E" w:rsidP="00DE035E">
      <w:pPr>
        <w:pStyle w:val="Default"/>
        <w:rPr>
          <w:color w:val="auto"/>
        </w:rPr>
      </w:pPr>
      <w:r w:rsidRPr="004E236D">
        <w:rPr>
          <w:color w:val="auto"/>
        </w:rPr>
        <w:t>Záznamy je potrebné:</w:t>
      </w:r>
    </w:p>
    <w:p w14:paraId="7D772CE1" w14:textId="77777777" w:rsidR="00DE035E" w:rsidRPr="004E236D" w:rsidRDefault="00DE035E" w:rsidP="00DE035E">
      <w:pPr>
        <w:pStyle w:val="Default"/>
        <w:numPr>
          <w:ilvl w:val="0"/>
          <w:numId w:val="258"/>
        </w:numPr>
        <w:rPr>
          <w:color w:val="auto"/>
        </w:rPr>
      </w:pPr>
      <w:r w:rsidRPr="004E236D">
        <w:rPr>
          <w:color w:val="auto"/>
        </w:rPr>
        <w:t>uchovávať po dobu najmenej 2 roky,</w:t>
      </w:r>
    </w:p>
    <w:p w14:paraId="6001C001" w14:textId="77777777" w:rsidR="00DE035E" w:rsidRPr="004E236D" w:rsidRDefault="00DE035E" w:rsidP="00DE035E">
      <w:pPr>
        <w:pStyle w:val="Default"/>
        <w:numPr>
          <w:ilvl w:val="0"/>
          <w:numId w:val="258"/>
        </w:numPr>
        <w:rPr>
          <w:color w:val="auto"/>
        </w:rPr>
      </w:pPr>
      <w:r w:rsidRPr="004E236D">
        <w:rPr>
          <w:color w:val="auto"/>
        </w:rPr>
        <w:t>sprístupniť orgánom ochrany ovzdušia za účelom výkonu štátneho dozoru.</w:t>
      </w:r>
    </w:p>
    <w:p w14:paraId="3E2FC167" w14:textId="77777777" w:rsidR="00DE035E" w:rsidRPr="004E236D" w:rsidRDefault="00DE035E" w:rsidP="00DE035E">
      <w:pPr>
        <w:autoSpaceDE w:val="0"/>
        <w:autoSpaceDN w:val="0"/>
        <w:adjustRightInd w:val="0"/>
        <w:jc w:val="both"/>
        <w:rPr>
          <w:rFonts w:ascii="Times New Roman" w:hAnsi="Times New Roman" w:cs="Times New Roman"/>
          <w:b/>
          <w:bCs/>
          <w:sz w:val="24"/>
          <w:szCs w:val="24"/>
        </w:rPr>
      </w:pPr>
    </w:p>
    <w:p w14:paraId="491B5A7E" w14:textId="77777777" w:rsidR="00DE035E" w:rsidRPr="004E236D" w:rsidRDefault="00DE035E" w:rsidP="00DE035E">
      <w:pPr>
        <w:autoSpaceDE w:val="0"/>
        <w:autoSpaceDN w:val="0"/>
        <w:adjustRightInd w:val="0"/>
        <w:jc w:val="both"/>
        <w:rPr>
          <w:rFonts w:ascii="Times New Roman" w:hAnsi="Times New Roman" w:cs="Times New Roman"/>
          <w:b/>
          <w:bCs/>
          <w:sz w:val="24"/>
          <w:szCs w:val="24"/>
        </w:rPr>
      </w:pPr>
    </w:p>
    <w:p w14:paraId="396B77F4" w14:textId="77777777" w:rsidR="00DE035E" w:rsidRPr="004E236D" w:rsidRDefault="00DE035E" w:rsidP="00DE035E">
      <w:pPr>
        <w:autoSpaceDE w:val="0"/>
        <w:autoSpaceDN w:val="0"/>
        <w:adjustRightInd w:val="0"/>
        <w:jc w:val="both"/>
        <w:rPr>
          <w:rFonts w:ascii="Times New Roman" w:hAnsi="Times New Roman" w:cs="Times New Roman"/>
          <w:b/>
          <w:bCs/>
          <w:sz w:val="24"/>
          <w:szCs w:val="24"/>
        </w:rPr>
      </w:pPr>
    </w:p>
    <w:p w14:paraId="6AE59FDC" w14:textId="77777777" w:rsidR="00DE035E" w:rsidRPr="004E236D" w:rsidRDefault="00DE035E" w:rsidP="00DE035E">
      <w:pPr>
        <w:autoSpaceDE w:val="0"/>
        <w:autoSpaceDN w:val="0"/>
        <w:adjustRightInd w:val="0"/>
        <w:ind w:left="567"/>
        <w:jc w:val="both"/>
        <w:rPr>
          <w:rFonts w:ascii="Times New Roman" w:hAnsi="Times New Roman" w:cs="Times New Roman"/>
          <w:b/>
          <w:bCs/>
          <w:sz w:val="24"/>
          <w:szCs w:val="24"/>
        </w:rPr>
      </w:pPr>
      <w:r w:rsidRPr="004E236D">
        <w:rPr>
          <w:rFonts w:ascii="Times New Roman" w:hAnsi="Times New Roman" w:cs="Times New Roman"/>
          <w:b/>
          <w:bCs/>
          <w:sz w:val="24"/>
          <w:szCs w:val="24"/>
        </w:rPr>
        <w:t xml:space="preserve">4. Aplikácia a zapracovanie </w:t>
      </w:r>
      <w:r w:rsidRPr="004E236D">
        <w:rPr>
          <w:rFonts w:ascii="Times New Roman" w:hAnsi="Times New Roman"/>
          <w:b/>
          <w:sz w:val="24"/>
        </w:rPr>
        <w:t xml:space="preserve">hnojív </w:t>
      </w:r>
      <w:r w:rsidRPr="004E236D">
        <w:rPr>
          <w:rFonts w:ascii="Times New Roman" w:hAnsi="Times New Roman" w:cs="Times New Roman"/>
          <w:b/>
          <w:bCs/>
          <w:sz w:val="24"/>
          <w:szCs w:val="24"/>
        </w:rPr>
        <w:t xml:space="preserve">do pôdy </w:t>
      </w:r>
    </w:p>
    <w:p w14:paraId="06329B0F" w14:textId="77777777" w:rsidR="00DE035E" w:rsidRPr="004E236D" w:rsidRDefault="00DE035E" w:rsidP="00DE035E">
      <w:pPr>
        <w:pStyle w:val="Default"/>
        <w:jc w:val="both"/>
        <w:rPr>
          <w:b/>
          <w:color w:val="auto"/>
        </w:rPr>
      </w:pPr>
      <w:r w:rsidRPr="004E236D">
        <w:rPr>
          <w:b/>
          <w:color w:val="auto"/>
        </w:rPr>
        <w:t xml:space="preserve">Vymedzenie </w:t>
      </w:r>
    </w:p>
    <w:p w14:paraId="5E7343B9" w14:textId="77777777" w:rsidR="00DE035E" w:rsidRPr="004E236D" w:rsidRDefault="00DE035E" w:rsidP="00DE035E">
      <w:pPr>
        <w:autoSpaceDE w:val="0"/>
        <w:autoSpaceDN w:val="0"/>
        <w:adjustRightInd w:val="0"/>
        <w:jc w:val="both"/>
        <w:rPr>
          <w:rFonts w:ascii="Times New Roman" w:eastAsia="Times New Roman" w:hAnsi="Times New Roman" w:cs="Times New Roman"/>
          <w:sz w:val="24"/>
          <w:szCs w:val="24"/>
          <w:lang w:eastAsia="sk-SK"/>
        </w:rPr>
      </w:pPr>
      <w:r w:rsidRPr="004E236D">
        <w:rPr>
          <w:rFonts w:ascii="Times New Roman" w:eastAsia="Times New Roman" w:hAnsi="Times New Roman" w:cs="Times New Roman"/>
          <w:sz w:val="24"/>
          <w:szCs w:val="24"/>
          <w:lang w:eastAsia="sk-SK"/>
        </w:rPr>
        <w:t xml:space="preserve">Uvedená činnosť zahŕňa </w:t>
      </w:r>
      <w:r w:rsidRPr="004E236D">
        <w:rPr>
          <w:rFonts w:ascii="Times New Roman" w:hAnsi="Times New Roman" w:cs="Times New Roman"/>
          <w:bCs/>
          <w:sz w:val="24"/>
          <w:szCs w:val="24"/>
        </w:rPr>
        <w:t xml:space="preserve">aplikáciu a zapracovanie </w:t>
      </w:r>
      <w:r w:rsidRPr="004E236D">
        <w:rPr>
          <w:rFonts w:ascii="Times New Roman" w:hAnsi="Times New Roman"/>
          <w:sz w:val="24"/>
        </w:rPr>
        <w:t>hnojív</w:t>
      </w:r>
      <w:r w:rsidRPr="004E236D">
        <w:fldChar w:fldCharType="begin"/>
      </w:r>
      <w:r w:rsidRPr="004E236D">
        <w:instrText xml:space="preserve"> NOTEREF _Ref102118213 \h  \* MERGEFORMAT </w:instrText>
      </w:r>
      <w:r w:rsidRPr="004E236D">
        <w:fldChar w:fldCharType="separate"/>
      </w:r>
      <w:r w:rsidRPr="004E236D">
        <w:rPr>
          <w:rFonts w:ascii="Times New Roman" w:hAnsi="Times New Roman"/>
          <w:sz w:val="24"/>
          <w:vertAlign w:val="superscript"/>
        </w:rPr>
        <w:t>39</w:t>
      </w:r>
      <w:r w:rsidRPr="004E236D">
        <w:fldChar w:fldCharType="end"/>
      </w:r>
      <w:r w:rsidRPr="004E236D">
        <w:rPr>
          <w:rFonts w:ascii="Times New Roman" w:hAnsi="Times New Roman"/>
          <w:sz w:val="24"/>
        </w:rPr>
        <w:t xml:space="preserve">), vrátane sekundárnych zdrojov živín alebo kompostu </w:t>
      </w:r>
      <w:r w:rsidRPr="004E236D">
        <w:rPr>
          <w:rFonts w:ascii="Times New Roman" w:eastAsia="Times New Roman" w:hAnsi="Times New Roman" w:cs="Times New Roman"/>
          <w:sz w:val="24"/>
          <w:szCs w:val="24"/>
          <w:lang w:eastAsia="sk-SK"/>
        </w:rPr>
        <w:t>do pôdy, pokiaľ nejde o činnosť, ktorá je súčasťou zroja znečisťovania ovzdušia, na ktorý sa vzťahujú požiadavky ustanovené písm. E bod 3, písm. F bod 9 a bod 10.</w:t>
      </w:r>
    </w:p>
    <w:p w14:paraId="06F9EFAB" w14:textId="77777777" w:rsidR="00DE035E" w:rsidRPr="004E236D" w:rsidRDefault="00DE035E" w:rsidP="00DE035E">
      <w:pPr>
        <w:pStyle w:val="Default"/>
        <w:jc w:val="both"/>
        <w:rPr>
          <w:bCs/>
          <w:color w:val="auto"/>
        </w:rPr>
      </w:pPr>
      <w:r w:rsidRPr="004E236D">
        <w:rPr>
          <w:color w:val="auto"/>
        </w:rPr>
        <w:t xml:space="preserve">Za súčasť tejto činnosti sa považujú aj skladovanie hnojív, sekundárnych zdrojov živín alebo kompostu a manipulácia s nimi. </w:t>
      </w:r>
    </w:p>
    <w:p w14:paraId="3D6C3655" w14:textId="77777777" w:rsidR="00DE035E" w:rsidRPr="004E236D" w:rsidRDefault="00DE035E" w:rsidP="00DE035E">
      <w:pPr>
        <w:spacing w:before="120" w:after="0" w:line="240" w:lineRule="auto"/>
        <w:rPr>
          <w:rFonts w:ascii="Times New Roman" w:eastAsia="Times New Roman" w:hAnsi="Times New Roman" w:cs="Times New Roman"/>
          <w:b/>
          <w:sz w:val="24"/>
          <w:szCs w:val="24"/>
          <w:lang w:eastAsia="sk-SK"/>
        </w:rPr>
      </w:pPr>
      <w:r w:rsidRPr="004E236D">
        <w:rPr>
          <w:rFonts w:ascii="Times New Roman" w:eastAsia="Times New Roman" w:hAnsi="Times New Roman" w:cs="Times New Roman"/>
          <w:b/>
          <w:sz w:val="24"/>
          <w:szCs w:val="24"/>
          <w:lang w:eastAsia="sk-SK"/>
        </w:rPr>
        <w:t>Požiadavky</w:t>
      </w:r>
    </w:p>
    <w:p w14:paraId="7B6D3218" w14:textId="77777777" w:rsidR="00DE035E" w:rsidRPr="004E236D" w:rsidRDefault="00DE035E" w:rsidP="00DE035E">
      <w:pPr>
        <w:spacing w:before="120" w:after="0" w:line="240" w:lineRule="auto"/>
        <w:jc w:val="both"/>
        <w:rPr>
          <w:rFonts w:ascii="Times New Roman" w:eastAsia="Times New Roman" w:hAnsi="Times New Roman" w:cs="Times New Roman"/>
          <w:sz w:val="24"/>
          <w:szCs w:val="24"/>
          <w:lang w:eastAsia="sk-SK"/>
        </w:rPr>
      </w:pPr>
      <w:r w:rsidRPr="004E236D">
        <w:rPr>
          <w:rFonts w:ascii="Times New Roman" w:eastAsia="Times New Roman" w:hAnsi="Times New Roman" w:cs="Times New Roman"/>
          <w:sz w:val="24"/>
          <w:szCs w:val="24"/>
          <w:lang w:eastAsia="sk-SK"/>
        </w:rPr>
        <w:t>Splnením požiadaviek ustanovených v tejto časti prílohy nie je dotknuté plnenie požiadaviek pre uvedenú činnosť vyplývajúcich z osobitných predpisov</w:t>
      </w:r>
      <w:r w:rsidRPr="004E236D">
        <w:rPr>
          <w:rStyle w:val="Odkaznapoznmkupodiarou"/>
          <w:rFonts w:ascii="Times New Roman" w:eastAsia="Times New Roman" w:hAnsi="Times New Roman"/>
          <w:sz w:val="24"/>
          <w:szCs w:val="24"/>
          <w:lang w:eastAsia="sk-SK"/>
        </w:rPr>
        <w:footnoteReference w:id="48"/>
      </w:r>
      <w:r w:rsidRPr="004E236D">
        <w:rPr>
          <w:rFonts w:ascii="Times New Roman" w:eastAsia="Times New Roman" w:hAnsi="Times New Roman" w:cs="Times New Roman"/>
          <w:sz w:val="24"/>
          <w:szCs w:val="24"/>
          <w:lang w:eastAsia="sk-SK"/>
        </w:rPr>
        <w:t>), napr. mať vypracovaný plán hnojenia, bilanciu živín, mať splnené evidenčné povinnosti a pod.</w:t>
      </w:r>
    </w:p>
    <w:p w14:paraId="2727AD0B" w14:textId="77777777" w:rsidR="00DE035E" w:rsidRPr="004E236D" w:rsidRDefault="00DE035E" w:rsidP="00DE035E">
      <w:pPr>
        <w:autoSpaceDE w:val="0"/>
        <w:autoSpaceDN w:val="0"/>
        <w:adjustRightInd w:val="0"/>
        <w:spacing w:before="120" w:after="0" w:line="240" w:lineRule="auto"/>
        <w:jc w:val="both"/>
        <w:rPr>
          <w:rFonts w:ascii="Times New Roman" w:eastAsia="Arial,Bold" w:hAnsi="Times New Roman" w:cs="Times New Roman"/>
          <w:b/>
          <w:bCs/>
          <w:sz w:val="24"/>
          <w:szCs w:val="24"/>
        </w:rPr>
      </w:pPr>
      <w:r w:rsidRPr="004E236D">
        <w:rPr>
          <w:rFonts w:ascii="Times New Roman" w:eastAsia="Times New Roman" w:hAnsi="Times New Roman" w:cs="Times New Roman"/>
          <w:sz w:val="24"/>
          <w:szCs w:val="24"/>
          <w:lang w:eastAsia="sk-SK"/>
        </w:rPr>
        <w:t>Osoba vykonávajúca osobitnú činnosť je povinná predchádzať vzniku emisií amoniaku a pachových znečisťujúcich látok a obmedzovať ich prijatím opatrení pri:</w:t>
      </w:r>
    </w:p>
    <w:p w14:paraId="38264F3F" w14:textId="77777777" w:rsidR="00DE035E" w:rsidRPr="004E236D" w:rsidRDefault="00DE035E" w:rsidP="00DE035E">
      <w:pPr>
        <w:autoSpaceDE w:val="0"/>
        <w:autoSpaceDN w:val="0"/>
        <w:adjustRightInd w:val="0"/>
        <w:spacing w:before="120" w:after="0" w:line="240" w:lineRule="auto"/>
        <w:jc w:val="both"/>
        <w:rPr>
          <w:rFonts w:ascii="Times New Roman" w:eastAsia="Arial,Bold" w:hAnsi="Times New Roman" w:cs="Times New Roman"/>
          <w:b/>
          <w:bCs/>
          <w:sz w:val="24"/>
          <w:szCs w:val="24"/>
        </w:rPr>
      </w:pPr>
      <w:r w:rsidRPr="004E236D">
        <w:rPr>
          <w:rFonts w:ascii="Times New Roman" w:eastAsia="Arial,Bold" w:hAnsi="Times New Roman" w:cs="Times New Roman"/>
          <w:b/>
          <w:bCs/>
          <w:sz w:val="24"/>
          <w:szCs w:val="24"/>
        </w:rPr>
        <w:t>1. Skladovaní hospodárskych hnojív</w:t>
      </w:r>
    </w:p>
    <w:p w14:paraId="30BAEBF8" w14:textId="77777777" w:rsidR="00DE035E" w:rsidRPr="004E236D" w:rsidRDefault="00DE035E" w:rsidP="00DE035E">
      <w:pPr>
        <w:pStyle w:val="Odsekzoznamu"/>
        <w:autoSpaceDE w:val="0"/>
        <w:autoSpaceDN w:val="0"/>
        <w:adjustRightInd w:val="0"/>
        <w:spacing w:before="120" w:after="0" w:line="240" w:lineRule="auto"/>
        <w:ind w:left="0"/>
        <w:contextualSpacing w:val="0"/>
        <w:jc w:val="both"/>
        <w:rPr>
          <w:rFonts w:ascii="Times New Roman" w:eastAsia="Times New Roman" w:hAnsi="Times New Roman" w:cs="Times New Roman"/>
          <w:sz w:val="24"/>
          <w:szCs w:val="24"/>
          <w:lang w:eastAsia="sk-SK"/>
        </w:rPr>
      </w:pPr>
      <w:r w:rsidRPr="004E236D">
        <w:rPr>
          <w:rFonts w:ascii="Times New Roman" w:eastAsia="Times New Roman" w:hAnsi="Times New Roman" w:cs="Times New Roman"/>
          <w:sz w:val="24"/>
          <w:szCs w:val="24"/>
          <w:lang w:eastAsia="sk-SK"/>
        </w:rPr>
        <w:t>podľa ustanovení v prílohe č. 7 druhej časti, písm. F, bod 9.1.3,</w:t>
      </w:r>
    </w:p>
    <w:p w14:paraId="0DFB58E5" w14:textId="77777777" w:rsidR="00DE035E" w:rsidRPr="004E236D" w:rsidRDefault="00DE035E" w:rsidP="00DE035E">
      <w:pPr>
        <w:autoSpaceDE w:val="0"/>
        <w:autoSpaceDN w:val="0"/>
        <w:adjustRightInd w:val="0"/>
        <w:spacing w:before="120" w:after="0" w:line="240" w:lineRule="auto"/>
        <w:jc w:val="both"/>
        <w:rPr>
          <w:rFonts w:ascii="Times New Roman" w:hAnsi="Times New Roman" w:cs="Times New Roman"/>
          <w:b/>
          <w:bCs/>
          <w:sz w:val="24"/>
          <w:szCs w:val="24"/>
        </w:rPr>
      </w:pPr>
      <w:r w:rsidRPr="004E236D">
        <w:rPr>
          <w:rFonts w:ascii="Times New Roman" w:hAnsi="Times New Roman" w:cs="Times New Roman"/>
          <w:b/>
          <w:bCs/>
          <w:sz w:val="24"/>
          <w:szCs w:val="24"/>
        </w:rPr>
        <w:t xml:space="preserve">3. Skladovaní ostatných hnojív </w:t>
      </w:r>
    </w:p>
    <w:p w14:paraId="7E8E0DD2" w14:textId="77777777" w:rsidR="00DE035E" w:rsidRPr="004E236D" w:rsidRDefault="00DE035E" w:rsidP="00DE035E">
      <w:pPr>
        <w:pStyle w:val="Odsekzoznamu"/>
        <w:autoSpaceDE w:val="0"/>
        <w:autoSpaceDN w:val="0"/>
        <w:adjustRightInd w:val="0"/>
        <w:spacing w:before="120" w:after="0" w:line="240" w:lineRule="auto"/>
        <w:ind w:left="0"/>
        <w:contextualSpacing w:val="0"/>
        <w:jc w:val="both"/>
        <w:rPr>
          <w:rFonts w:ascii="Times New Roman" w:eastAsia="Arial,Bold" w:hAnsi="Times New Roman" w:cs="Times New Roman"/>
          <w:bCs/>
          <w:sz w:val="24"/>
          <w:szCs w:val="24"/>
        </w:rPr>
      </w:pPr>
      <w:r w:rsidRPr="004E236D">
        <w:rPr>
          <w:rFonts w:ascii="Times New Roman" w:eastAsia="Times New Roman" w:hAnsi="Times New Roman" w:cs="Times New Roman"/>
          <w:sz w:val="24"/>
          <w:szCs w:val="24"/>
          <w:lang w:eastAsia="sk-SK"/>
        </w:rPr>
        <w:t xml:space="preserve">podľa ustanovení v prílohe č. 7 druhej časti, písm. F, bod </w:t>
      </w:r>
      <w:r w:rsidRPr="004E236D">
        <w:rPr>
          <w:rFonts w:ascii="Times New Roman" w:eastAsia="Arial,Bold" w:hAnsi="Times New Roman" w:cs="Times New Roman"/>
          <w:bCs/>
          <w:sz w:val="24"/>
          <w:szCs w:val="24"/>
        </w:rPr>
        <w:t>10.3,</w:t>
      </w:r>
    </w:p>
    <w:p w14:paraId="2AB5402E" w14:textId="77777777" w:rsidR="00DE035E" w:rsidRPr="004E236D" w:rsidRDefault="00DE035E" w:rsidP="00DE035E">
      <w:pPr>
        <w:autoSpaceDE w:val="0"/>
        <w:autoSpaceDN w:val="0"/>
        <w:adjustRightInd w:val="0"/>
        <w:spacing w:before="120" w:after="0" w:line="240" w:lineRule="auto"/>
        <w:jc w:val="both"/>
        <w:rPr>
          <w:rFonts w:ascii="Times New Roman" w:hAnsi="Times New Roman" w:cs="Times New Roman"/>
          <w:b/>
          <w:sz w:val="24"/>
          <w:szCs w:val="24"/>
        </w:rPr>
      </w:pPr>
      <w:r w:rsidRPr="004E236D">
        <w:rPr>
          <w:rFonts w:ascii="Times New Roman" w:hAnsi="Times New Roman" w:cs="Times New Roman"/>
          <w:b/>
          <w:bCs/>
          <w:sz w:val="24"/>
          <w:szCs w:val="24"/>
        </w:rPr>
        <w:t xml:space="preserve">4. </w:t>
      </w:r>
      <w:r w:rsidRPr="004E236D">
        <w:rPr>
          <w:rFonts w:ascii="Times New Roman" w:hAnsi="Times New Roman" w:cs="Times New Roman"/>
          <w:b/>
          <w:sz w:val="24"/>
          <w:szCs w:val="24"/>
        </w:rPr>
        <w:t>Prečerpávanie a preprava</w:t>
      </w:r>
      <w:r w:rsidRPr="004E236D">
        <w:rPr>
          <w:rFonts w:ascii="Times New Roman" w:hAnsi="Times New Roman" w:cs="Times New Roman"/>
          <w:b/>
          <w:bCs/>
          <w:sz w:val="24"/>
          <w:szCs w:val="24"/>
        </w:rPr>
        <w:t xml:space="preserve"> ostatných hnojív </w:t>
      </w:r>
    </w:p>
    <w:p w14:paraId="066BE72D" w14:textId="77777777" w:rsidR="00DE035E" w:rsidRPr="004E236D" w:rsidRDefault="00DE035E" w:rsidP="00DE035E">
      <w:pPr>
        <w:pStyle w:val="Odsekzoznamu"/>
        <w:autoSpaceDE w:val="0"/>
        <w:autoSpaceDN w:val="0"/>
        <w:adjustRightInd w:val="0"/>
        <w:spacing w:before="120" w:after="0" w:line="240" w:lineRule="auto"/>
        <w:ind w:left="0"/>
        <w:contextualSpacing w:val="0"/>
        <w:jc w:val="both"/>
        <w:rPr>
          <w:rFonts w:ascii="Times New Roman" w:eastAsia="Arial,Bold" w:hAnsi="Times New Roman" w:cs="Times New Roman"/>
          <w:b/>
          <w:bCs/>
          <w:sz w:val="24"/>
          <w:szCs w:val="24"/>
        </w:rPr>
      </w:pPr>
      <w:r w:rsidRPr="004E236D">
        <w:rPr>
          <w:rFonts w:ascii="Times New Roman" w:eastAsia="Times New Roman" w:hAnsi="Times New Roman" w:cs="Times New Roman"/>
          <w:sz w:val="24"/>
          <w:szCs w:val="24"/>
          <w:lang w:eastAsia="sk-SK"/>
        </w:rPr>
        <w:t>podľa ustanovení v prílohe č. 7 druhej časti, písm. F, bod</w:t>
      </w:r>
      <w:r w:rsidRPr="004E236D">
        <w:rPr>
          <w:rFonts w:ascii="Times New Roman" w:eastAsia="Arial,Bold" w:hAnsi="Times New Roman" w:cs="Times New Roman"/>
          <w:b/>
          <w:bCs/>
          <w:sz w:val="24"/>
          <w:szCs w:val="24"/>
        </w:rPr>
        <w:t xml:space="preserve"> </w:t>
      </w:r>
      <w:r w:rsidRPr="004E236D">
        <w:rPr>
          <w:rFonts w:ascii="Times New Roman" w:eastAsia="Arial,Bold" w:hAnsi="Times New Roman" w:cs="Times New Roman"/>
          <w:bCs/>
          <w:sz w:val="24"/>
          <w:szCs w:val="24"/>
        </w:rPr>
        <w:t>10.4,</w:t>
      </w:r>
    </w:p>
    <w:p w14:paraId="7490613E" w14:textId="77777777" w:rsidR="00DE035E" w:rsidRPr="004E236D" w:rsidRDefault="00DE035E" w:rsidP="00DE035E">
      <w:pPr>
        <w:autoSpaceDE w:val="0"/>
        <w:autoSpaceDN w:val="0"/>
        <w:adjustRightInd w:val="0"/>
        <w:spacing w:before="120" w:after="0" w:line="240" w:lineRule="auto"/>
        <w:jc w:val="both"/>
        <w:rPr>
          <w:rFonts w:ascii="Times New Roman" w:hAnsi="Times New Roman" w:cs="Times New Roman"/>
          <w:b/>
          <w:sz w:val="24"/>
          <w:szCs w:val="24"/>
        </w:rPr>
      </w:pPr>
      <w:r w:rsidRPr="004E236D">
        <w:rPr>
          <w:rFonts w:ascii="Times New Roman" w:hAnsi="Times New Roman" w:cs="Times New Roman"/>
          <w:b/>
          <w:bCs/>
          <w:sz w:val="24"/>
          <w:szCs w:val="24"/>
        </w:rPr>
        <w:t xml:space="preserve">5. </w:t>
      </w:r>
      <w:r w:rsidRPr="004E236D">
        <w:rPr>
          <w:rFonts w:ascii="Times New Roman" w:hAnsi="Times New Roman" w:cs="Times New Roman"/>
          <w:b/>
          <w:sz w:val="24"/>
          <w:szCs w:val="24"/>
        </w:rPr>
        <w:t>Aplikácia a zapracovanie hnojív do pôdy</w:t>
      </w:r>
      <w:r w:rsidRPr="004E236D">
        <w:rPr>
          <w:rFonts w:ascii="Times New Roman" w:hAnsi="Times New Roman" w:cs="Times New Roman"/>
          <w:b/>
          <w:bCs/>
          <w:sz w:val="24"/>
          <w:szCs w:val="24"/>
        </w:rPr>
        <w:t xml:space="preserve"> </w:t>
      </w:r>
    </w:p>
    <w:p w14:paraId="61EF74B1" w14:textId="77777777" w:rsidR="00DE035E" w:rsidRPr="004E236D" w:rsidRDefault="00DE035E" w:rsidP="00DE035E">
      <w:pPr>
        <w:pStyle w:val="Odsekzoznamu"/>
        <w:autoSpaceDE w:val="0"/>
        <w:autoSpaceDN w:val="0"/>
        <w:adjustRightInd w:val="0"/>
        <w:spacing w:before="120" w:after="0" w:line="240" w:lineRule="auto"/>
        <w:ind w:left="0"/>
        <w:contextualSpacing w:val="0"/>
        <w:jc w:val="both"/>
        <w:rPr>
          <w:rFonts w:ascii="Times New Roman" w:eastAsia="Arial,Bold" w:hAnsi="Times New Roman" w:cs="Times New Roman"/>
          <w:bCs/>
          <w:sz w:val="24"/>
          <w:szCs w:val="24"/>
        </w:rPr>
      </w:pPr>
      <w:r w:rsidRPr="004E236D">
        <w:rPr>
          <w:rFonts w:ascii="Times New Roman" w:eastAsia="Times New Roman" w:hAnsi="Times New Roman" w:cs="Times New Roman"/>
          <w:sz w:val="24"/>
          <w:szCs w:val="24"/>
          <w:lang w:eastAsia="sk-SK"/>
        </w:rPr>
        <w:t>podľa ustanovení v prílohe č. 7 druhej časti, písm. F, bod</w:t>
      </w:r>
      <w:r w:rsidRPr="004E236D">
        <w:rPr>
          <w:rFonts w:ascii="Times New Roman" w:eastAsia="Arial,Bold" w:hAnsi="Times New Roman" w:cs="Times New Roman"/>
          <w:bCs/>
          <w:sz w:val="24"/>
          <w:szCs w:val="24"/>
        </w:rPr>
        <w:t xml:space="preserve"> 11.</w:t>
      </w:r>
    </w:p>
    <w:p w14:paraId="3A5C9D2B" w14:textId="77777777" w:rsidR="00DE035E" w:rsidRPr="004E236D" w:rsidRDefault="00DE035E" w:rsidP="00DE035E">
      <w:pPr>
        <w:autoSpaceDE w:val="0"/>
        <w:autoSpaceDN w:val="0"/>
        <w:adjustRightInd w:val="0"/>
        <w:jc w:val="both"/>
        <w:rPr>
          <w:rFonts w:ascii="Times New Roman" w:hAnsi="Times New Roman" w:cs="Times New Roman"/>
          <w:b/>
          <w:bCs/>
          <w:sz w:val="24"/>
          <w:szCs w:val="24"/>
        </w:rPr>
      </w:pPr>
    </w:p>
    <w:p w14:paraId="0E063F8F" w14:textId="77777777" w:rsidR="00DE035E" w:rsidRPr="004E236D" w:rsidRDefault="00DE035E" w:rsidP="00DE035E">
      <w:pPr>
        <w:pStyle w:val="Default"/>
        <w:rPr>
          <w:b/>
          <w:color w:val="auto"/>
        </w:rPr>
      </w:pPr>
      <w:r w:rsidRPr="004E236D">
        <w:rPr>
          <w:b/>
          <w:color w:val="auto"/>
        </w:rPr>
        <w:t>Evidencia</w:t>
      </w:r>
      <w:r w:rsidRPr="004E236D">
        <w:rPr>
          <w:color w:val="auto"/>
        </w:rPr>
        <w:t xml:space="preserve"> </w:t>
      </w:r>
    </w:p>
    <w:p w14:paraId="20C108A0" w14:textId="77777777" w:rsidR="00DE035E" w:rsidRPr="004E236D" w:rsidRDefault="00DE035E" w:rsidP="00DE035E">
      <w:pPr>
        <w:pStyle w:val="Default"/>
        <w:jc w:val="both"/>
        <w:rPr>
          <w:color w:val="auto"/>
        </w:rPr>
      </w:pPr>
      <w:r w:rsidRPr="004E236D">
        <w:rPr>
          <w:color w:val="auto"/>
        </w:rPr>
        <w:t xml:space="preserve">Osoba vykonávajúca osobitnú činnosť eviduje záznamy o druhoch a množstvách skladovaných hnojív, o druhoch a množstvách aplikovaných hnojív a o pozemkoch, na ktoré boli aplikované, klimatických podmienkach a prijatých opatreniach. </w:t>
      </w:r>
    </w:p>
    <w:p w14:paraId="28749407" w14:textId="77777777" w:rsidR="00DE035E" w:rsidRPr="004E236D" w:rsidRDefault="00DE035E" w:rsidP="00DE035E">
      <w:pPr>
        <w:pStyle w:val="Default"/>
        <w:rPr>
          <w:color w:val="auto"/>
        </w:rPr>
      </w:pPr>
      <w:r w:rsidRPr="004E236D">
        <w:rPr>
          <w:color w:val="auto"/>
        </w:rPr>
        <w:t>Záznamy je potrebné:</w:t>
      </w:r>
    </w:p>
    <w:p w14:paraId="1B5FA956" w14:textId="77777777" w:rsidR="00DE035E" w:rsidRPr="004E236D" w:rsidRDefault="00DE035E" w:rsidP="00DE035E">
      <w:pPr>
        <w:pStyle w:val="Default"/>
        <w:numPr>
          <w:ilvl w:val="0"/>
          <w:numId w:val="259"/>
        </w:numPr>
        <w:rPr>
          <w:color w:val="auto"/>
        </w:rPr>
      </w:pPr>
      <w:r w:rsidRPr="004E236D">
        <w:rPr>
          <w:color w:val="auto"/>
        </w:rPr>
        <w:t>uchovávať po dobu najmenej 2 roky;</w:t>
      </w:r>
    </w:p>
    <w:p w14:paraId="3FF00516" w14:textId="77777777" w:rsidR="00DE035E" w:rsidRPr="004E236D" w:rsidRDefault="00DE035E" w:rsidP="00DE035E">
      <w:pPr>
        <w:pStyle w:val="Default"/>
        <w:numPr>
          <w:ilvl w:val="0"/>
          <w:numId w:val="259"/>
        </w:numPr>
        <w:rPr>
          <w:color w:val="auto"/>
        </w:rPr>
      </w:pPr>
      <w:r w:rsidRPr="004E236D">
        <w:rPr>
          <w:color w:val="auto"/>
        </w:rPr>
        <w:t>sprístupniť orgánom ochrany ovzdušia za účelom výkonu štátneho dozoru.</w:t>
      </w:r>
    </w:p>
    <w:p w14:paraId="75FFE359" w14:textId="77777777" w:rsidR="00DE035E" w:rsidRPr="004E236D" w:rsidRDefault="00DE035E" w:rsidP="00DE035E">
      <w:pPr>
        <w:autoSpaceDE w:val="0"/>
        <w:autoSpaceDN w:val="0"/>
        <w:adjustRightInd w:val="0"/>
        <w:jc w:val="both"/>
        <w:rPr>
          <w:rFonts w:ascii="Times New Roman" w:hAnsi="Times New Roman" w:cs="Times New Roman"/>
          <w:b/>
          <w:bCs/>
          <w:sz w:val="24"/>
          <w:szCs w:val="24"/>
        </w:rPr>
      </w:pPr>
    </w:p>
    <w:p w14:paraId="74C1BCAC" w14:textId="77777777" w:rsidR="00DE035E" w:rsidRPr="004E236D" w:rsidRDefault="00DE035E" w:rsidP="00DE035E">
      <w:pPr>
        <w:rPr>
          <w:rFonts w:ascii="Times New Roman" w:hAnsi="Times New Roman" w:cs="Times New Roman"/>
          <w:b/>
          <w:bCs/>
        </w:rPr>
      </w:pPr>
      <w:r w:rsidRPr="004E236D">
        <w:rPr>
          <w:rFonts w:ascii="Times New Roman" w:hAnsi="Times New Roman" w:cs="Times New Roman"/>
          <w:b/>
          <w:bCs/>
        </w:rPr>
        <w:br w:type="page"/>
      </w:r>
    </w:p>
    <w:p w14:paraId="47700FB0" w14:textId="77777777" w:rsidR="00DE035E" w:rsidRPr="004E236D" w:rsidRDefault="00DE035E" w:rsidP="00DE035E">
      <w:pPr>
        <w:autoSpaceDE w:val="0"/>
        <w:autoSpaceDN w:val="0"/>
        <w:adjustRightInd w:val="0"/>
        <w:jc w:val="both"/>
        <w:rPr>
          <w:rFonts w:ascii="Times New Roman" w:hAnsi="Times New Roman"/>
          <w:b/>
          <w:sz w:val="24"/>
        </w:rPr>
      </w:pPr>
      <w:r w:rsidRPr="004E236D">
        <w:rPr>
          <w:rFonts w:ascii="Times New Roman" w:hAnsi="Times New Roman"/>
          <w:b/>
          <w:sz w:val="24"/>
        </w:rPr>
        <w:lastRenderedPageBreak/>
        <w:t>II. Oznámenie o vykonávaní osobitnej činnosti</w:t>
      </w:r>
    </w:p>
    <w:p w14:paraId="3116C0DC" w14:textId="77777777" w:rsidR="00DE035E" w:rsidRPr="004E236D" w:rsidRDefault="00DE035E" w:rsidP="00DE035E">
      <w:pPr>
        <w:autoSpaceDE w:val="0"/>
        <w:autoSpaceDN w:val="0"/>
        <w:adjustRightInd w:val="0"/>
        <w:jc w:val="both"/>
        <w:rPr>
          <w:rFonts w:ascii="Times New Roman" w:hAnsi="Times New Roman"/>
          <w:b/>
          <w:sz w:val="24"/>
        </w:rPr>
      </w:pPr>
    </w:p>
    <w:p w14:paraId="50F17D4E" w14:textId="77777777" w:rsidR="00DE035E" w:rsidRPr="004E236D" w:rsidRDefault="00DE035E" w:rsidP="00DE035E">
      <w:pPr>
        <w:autoSpaceDE w:val="0"/>
        <w:autoSpaceDN w:val="0"/>
        <w:adjustRightInd w:val="0"/>
        <w:ind w:left="426"/>
        <w:jc w:val="both"/>
        <w:rPr>
          <w:rFonts w:ascii="Times New Roman" w:hAnsi="Times New Roman"/>
          <w:b/>
          <w:sz w:val="24"/>
        </w:rPr>
      </w:pPr>
      <w:r w:rsidRPr="004E236D">
        <w:rPr>
          <w:rFonts w:ascii="Times New Roman" w:hAnsi="Times New Roman"/>
          <w:b/>
          <w:sz w:val="24"/>
        </w:rPr>
        <w:t>A. Vykonávanie vybranej osobitnej činnosti</w:t>
      </w:r>
    </w:p>
    <w:p w14:paraId="5B60FAD1" w14:textId="77777777" w:rsidR="00DE035E" w:rsidRPr="004E236D" w:rsidRDefault="00DE035E" w:rsidP="00DE035E">
      <w:pPr>
        <w:autoSpaceDE w:val="0"/>
        <w:autoSpaceDN w:val="0"/>
        <w:adjustRightInd w:val="0"/>
        <w:jc w:val="both"/>
        <w:rPr>
          <w:rFonts w:ascii="Times New Roman" w:hAnsi="Times New Roman"/>
          <w:sz w:val="24"/>
        </w:rPr>
      </w:pPr>
      <w:r w:rsidRPr="004E236D">
        <w:rPr>
          <w:rFonts w:ascii="Times New Roman" w:hAnsi="Times New Roman"/>
          <w:sz w:val="24"/>
        </w:rPr>
        <w:t>Vykonávanie osobitnej činnosti sa oznamuje obci v súlade s ustanoveniami a v lehotách podľa § 35 ods. 2 písm. a) zákona.</w:t>
      </w:r>
    </w:p>
    <w:p w14:paraId="328309D4" w14:textId="77777777" w:rsidR="00DE035E" w:rsidRPr="004E236D" w:rsidRDefault="00DE035E" w:rsidP="00DE035E">
      <w:pPr>
        <w:autoSpaceDE w:val="0"/>
        <w:autoSpaceDN w:val="0"/>
        <w:adjustRightInd w:val="0"/>
        <w:jc w:val="both"/>
        <w:rPr>
          <w:rFonts w:ascii="Times New Roman" w:hAnsi="Times New Roman"/>
          <w:sz w:val="24"/>
        </w:rPr>
      </w:pPr>
      <w:r w:rsidRPr="004E236D">
        <w:rPr>
          <w:rFonts w:ascii="Times New Roman" w:hAnsi="Times New Roman"/>
          <w:sz w:val="24"/>
        </w:rPr>
        <w:t xml:space="preserve">Oznámenie sa predkladá v nasledovnom rozsahu: </w:t>
      </w:r>
    </w:p>
    <w:p w14:paraId="681CE50D" w14:textId="77777777" w:rsidR="00DE035E" w:rsidRPr="004E236D" w:rsidRDefault="00DE035E" w:rsidP="00DE035E">
      <w:pPr>
        <w:pStyle w:val="Nadpis1"/>
        <w:numPr>
          <w:ilvl w:val="0"/>
          <w:numId w:val="0"/>
        </w:numPr>
        <w:spacing w:before="0" w:after="120" w:line="240" w:lineRule="auto"/>
        <w:ind w:left="360"/>
        <w:jc w:val="center"/>
        <w:rPr>
          <w:rFonts w:eastAsia="Times New Roman" w:cs="Times New Roman"/>
          <w:sz w:val="22"/>
          <w:szCs w:val="22"/>
        </w:rPr>
      </w:pPr>
      <w:r w:rsidRPr="004E236D">
        <w:rPr>
          <w:rFonts w:eastAsia="Times New Roman" w:cs="Times New Roman"/>
          <w:sz w:val="22"/>
          <w:szCs w:val="22"/>
        </w:rPr>
        <w:t>OZNÁMENIE  O VYKONÁVANÍ  VYBRANEJ  OSOBITNEJ  ČINNOSTI</w:t>
      </w:r>
    </w:p>
    <w:p w14:paraId="378C1829" w14:textId="77777777" w:rsidR="00DE035E" w:rsidRPr="004E236D" w:rsidRDefault="00DE035E" w:rsidP="00DE035E">
      <w:pPr>
        <w:pStyle w:val="Nadpis1"/>
        <w:numPr>
          <w:ilvl w:val="0"/>
          <w:numId w:val="0"/>
        </w:numPr>
        <w:spacing w:before="0" w:after="120" w:line="240" w:lineRule="auto"/>
        <w:ind w:left="360"/>
        <w:jc w:val="both"/>
        <w:rPr>
          <w:rFonts w:eastAsia="Times New Roman" w:cs="Times New Roman"/>
          <w:sz w:val="22"/>
          <w:szCs w:val="22"/>
        </w:rPr>
      </w:pPr>
    </w:p>
    <w:p w14:paraId="1487C114" w14:textId="77777777" w:rsidR="00DE035E" w:rsidRPr="004E236D" w:rsidRDefault="00DE035E" w:rsidP="00DE035E">
      <w:pPr>
        <w:pStyle w:val="Odsekzoznamu"/>
        <w:numPr>
          <w:ilvl w:val="0"/>
          <w:numId w:val="99"/>
        </w:numPr>
        <w:autoSpaceDE w:val="0"/>
        <w:autoSpaceDN w:val="0"/>
        <w:adjustRightInd w:val="0"/>
        <w:spacing w:after="60" w:line="240" w:lineRule="auto"/>
        <w:ind w:left="284" w:hanging="284"/>
        <w:jc w:val="both"/>
        <w:rPr>
          <w:rFonts w:ascii="Times New Roman" w:hAnsi="Times New Roman" w:cs="Times New Roman"/>
          <w:b/>
          <w:bCs/>
        </w:rPr>
      </w:pPr>
      <w:r w:rsidRPr="004E236D">
        <w:rPr>
          <w:rFonts w:ascii="Times New Roman" w:hAnsi="Times New Roman" w:cs="Times New Roman"/>
          <w:b/>
          <w:bCs/>
        </w:rPr>
        <w:t>Identifikačné údaje osoby vykonávajúcej vybranú osobitnú činnosť</w:t>
      </w:r>
    </w:p>
    <w:p w14:paraId="3706CA1F" w14:textId="77777777" w:rsidR="00DE035E" w:rsidRPr="004E236D" w:rsidRDefault="00DE035E" w:rsidP="00DE035E">
      <w:pPr>
        <w:autoSpaceDE w:val="0"/>
        <w:autoSpaceDN w:val="0"/>
        <w:adjustRightInd w:val="0"/>
        <w:spacing w:after="60" w:line="240" w:lineRule="auto"/>
        <w:jc w:val="both"/>
        <w:rPr>
          <w:rFonts w:ascii="Times New Roman" w:hAnsi="Times New Roman" w:cs="Times New Roman"/>
          <w:bCs/>
        </w:rPr>
      </w:pPr>
      <w:r w:rsidRPr="004E236D">
        <w:rPr>
          <w:rFonts w:ascii="Times New Roman" w:hAnsi="Times New Roman" w:cs="Times New Roman"/>
          <w:bCs/>
        </w:rPr>
        <w:t>Názov, adresa, IČO, kontaktná osoba a kontaktné údaje</w:t>
      </w:r>
    </w:p>
    <w:p w14:paraId="1A84E766" w14:textId="77777777" w:rsidR="00DE035E" w:rsidRPr="004E236D" w:rsidRDefault="00DE035E" w:rsidP="00DE035E">
      <w:pPr>
        <w:autoSpaceDE w:val="0"/>
        <w:autoSpaceDN w:val="0"/>
        <w:adjustRightInd w:val="0"/>
        <w:spacing w:after="60" w:line="240" w:lineRule="auto"/>
        <w:jc w:val="both"/>
        <w:rPr>
          <w:rFonts w:ascii="Times New Roman" w:hAnsi="Times New Roman" w:cs="Times New Roman"/>
          <w:bCs/>
        </w:rPr>
      </w:pPr>
    </w:p>
    <w:p w14:paraId="77ADE940" w14:textId="77777777" w:rsidR="00DE035E" w:rsidRPr="004E236D" w:rsidRDefault="00DE035E" w:rsidP="00DE035E">
      <w:pPr>
        <w:pStyle w:val="Odsekzoznamu"/>
        <w:numPr>
          <w:ilvl w:val="0"/>
          <w:numId w:val="99"/>
        </w:numPr>
        <w:autoSpaceDE w:val="0"/>
        <w:autoSpaceDN w:val="0"/>
        <w:adjustRightInd w:val="0"/>
        <w:spacing w:after="60" w:line="240" w:lineRule="auto"/>
        <w:ind w:left="284" w:hanging="284"/>
        <w:jc w:val="both"/>
        <w:rPr>
          <w:rFonts w:ascii="Times New Roman" w:hAnsi="Times New Roman" w:cs="Times New Roman"/>
          <w:b/>
          <w:bCs/>
        </w:rPr>
      </w:pPr>
      <w:r w:rsidRPr="004E236D">
        <w:rPr>
          <w:rFonts w:ascii="Times New Roman" w:hAnsi="Times New Roman" w:cs="Times New Roman"/>
          <w:b/>
          <w:bCs/>
        </w:rPr>
        <w:t xml:space="preserve">Druh osobitnej činnosti podľa zoznamu v prílohe č. 1 tretej časti </w:t>
      </w:r>
    </w:p>
    <w:p w14:paraId="65DA3B1A" w14:textId="77777777" w:rsidR="00DE035E" w:rsidRPr="004E236D" w:rsidRDefault="00DE035E" w:rsidP="00DE035E">
      <w:pPr>
        <w:autoSpaceDE w:val="0"/>
        <w:autoSpaceDN w:val="0"/>
        <w:adjustRightInd w:val="0"/>
        <w:spacing w:after="60" w:line="240" w:lineRule="auto"/>
        <w:jc w:val="both"/>
        <w:rPr>
          <w:rFonts w:ascii="Times New Roman" w:hAnsi="Times New Roman" w:cs="Times New Roman"/>
          <w:bCs/>
        </w:rPr>
      </w:pPr>
    </w:p>
    <w:p w14:paraId="001A4238" w14:textId="77777777" w:rsidR="00DE035E" w:rsidRPr="004E236D" w:rsidRDefault="00DE035E" w:rsidP="00DE035E">
      <w:pPr>
        <w:pStyle w:val="Odsekzoznamu"/>
        <w:numPr>
          <w:ilvl w:val="0"/>
          <w:numId w:val="99"/>
        </w:numPr>
        <w:autoSpaceDE w:val="0"/>
        <w:autoSpaceDN w:val="0"/>
        <w:adjustRightInd w:val="0"/>
        <w:spacing w:after="60" w:line="240" w:lineRule="auto"/>
        <w:ind w:left="284" w:hanging="284"/>
        <w:jc w:val="both"/>
        <w:rPr>
          <w:rFonts w:ascii="Times New Roman" w:hAnsi="Times New Roman" w:cs="Times New Roman"/>
          <w:b/>
          <w:bCs/>
        </w:rPr>
      </w:pPr>
      <w:r w:rsidRPr="004E236D">
        <w:rPr>
          <w:rFonts w:ascii="Times New Roman" w:hAnsi="Times New Roman" w:cs="Times New Roman"/>
          <w:b/>
          <w:bCs/>
        </w:rPr>
        <w:t>Obdobie vykonávania osobitnej činnosti</w:t>
      </w:r>
    </w:p>
    <w:p w14:paraId="0A6B15CB" w14:textId="77777777" w:rsidR="00DE035E" w:rsidRPr="004E236D" w:rsidRDefault="00DE035E" w:rsidP="00DE035E">
      <w:pPr>
        <w:autoSpaceDE w:val="0"/>
        <w:autoSpaceDN w:val="0"/>
        <w:adjustRightInd w:val="0"/>
        <w:spacing w:after="60" w:line="240" w:lineRule="auto"/>
        <w:ind w:left="284"/>
        <w:jc w:val="both"/>
        <w:rPr>
          <w:rFonts w:ascii="Times New Roman" w:hAnsi="Times New Roman" w:cs="Times New Roman"/>
          <w:bCs/>
        </w:rPr>
      </w:pPr>
      <w:r w:rsidRPr="004E236D">
        <w:rPr>
          <w:rFonts w:ascii="Times New Roman" w:hAnsi="Times New Roman" w:cs="Times New Roman"/>
          <w:bCs/>
        </w:rPr>
        <w:t xml:space="preserve">Začiatok </w:t>
      </w:r>
    </w:p>
    <w:p w14:paraId="492FD01C" w14:textId="77777777" w:rsidR="00DE035E" w:rsidRPr="004E236D" w:rsidRDefault="00DE035E" w:rsidP="00DE035E">
      <w:pPr>
        <w:autoSpaceDE w:val="0"/>
        <w:autoSpaceDN w:val="0"/>
        <w:adjustRightInd w:val="0"/>
        <w:spacing w:after="60" w:line="240" w:lineRule="auto"/>
        <w:ind w:left="708" w:hanging="424"/>
        <w:jc w:val="both"/>
        <w:rPr>
          <w:rFonts w:ascii="Times New Roman" w:hAnsi="Times New Roman" w:cs="Times New Roman"/>
          <w:bCs/>
        </w:rPr>
      </w:pPr>
      <w:r w:rsidRPr="004E236D">
        <w:rPr>
          <w:rFonts w:ascii="Times New Roman" w:hAnsi="Times New Roman" w:cs="Times New Roman"/>
          <w:bCs/>
        </w:rPr>
        <w:t>Dĺžka trvania – predpokladaný termín ukončenia</w:t>
      </w:r>
    </w:p>
    <w:p w14:paraId="4A4F8F57" w14:textId="77777777" w:rsidR="00DE035E" w:rsidRPr="004E236D" w:rsidRDefault="00DE035E" w:rsidP="00DE035E">
      <w:pPr>
        <w:autoSpaceDE w:val="0"/>
        <w:autoSpaceDN w:val="0"/>
        <w:adjustRightInd w:val="0"/>
        <w:spacing w:after="60" w:line="240" w:lineRule="auto"/>
        <w:ind w:left="708"/>
        <w:jc w:val="both"/>
        <w:rPr>
          <w:rFonts w:ascii="Times New Roman" w:hAnsi="Times New Roman" w:cs="Times New Roman"/>
          <w:bCs/>
        </w:rPr>
      </w:pPr>
    </w:p>
    <w:p w14:paraId="693ACA9B" w14:textId="77777777" w:rsidR="00DE035E" w:rsidRPr="004E236D" w:rsidRDefault="00DE035E" w:rsidP="00DE035E">
      <w:pPr>
        <w:pStyle w:val="Odsekzoznamu"/>
        <w:numPr>
          <w:ilvl w:val="0"/>
          <w:numId w:val="99"/>
        </w:numPr>
        <w:autoSpaceDE w:val="0"/>
        <w:autoSpaceDN w:val="0"/>
        <w:adjustRightInd w:val="0"/>
        <w:spacing w:after="60" w:line="240" w:lineRule="auto"/>
        <w:ind w:left="284" w:hanging="284"/>
        <w:jc w:val="both"/>
        <w:rPr>
          <w:rFonts w:ascii="Times New Roman" w:hAnsi="Times New Roman" w:cs="Times New Roman"/>
          <w:b/>
          <w:bCs/>
        </w:rPr>
      </w:pPr>
      <w:r w:rsidRPr="004E236D">
        <w:rPr>
          <w:rFonts w:ascii="Times New Roman" w:hAnsi="Times New Roman" w:cs="Times New Roman"/>
          <w:b/>
          <w:bCs/>
        </w:rPr>
        <w:t>Miesto vykonávania osobitnej činnosti</w:t>
      </w:r>
    </w:p>
    <w:p w14:paraId="0F7B7986" w14:textId="77777777" w:rsidR="00DE035E" w:rsidRPr="004E236D" w:rsidRDefault="00DE035E" w:rsidP="00DE035E">
      <w:pPr>
        <w:autoSpaceDE w:val="0"/>
        <w:autoSpaceDN w:val="0"/>
        <w:adjustRightInd w:val="0"/>
        <w:spacing w:after="60" w:line="240" w:lineRule="auto"/>
        <w:ind w:left="708" w:hanging="424"/>
        <w:jc w:val="both"/>
        <w:rPr>
          <w:rFonts w:ascii="Times New Roman" w:hAnsi="Times New Roman" w:cs="Times New Roman"/>
          <w:bCs/>
        </w:rPr>
      </w:pPr>
      <w:r w:rsidRPr="004E236D">
        <w:rPr>
          <w:rFonts w:ascii="Times New Roman" w:hAnsi="Times New Roman" w:cs="Times New Roman"/>
          <w:bCs/>
        </w:rPr>
        <w:t>Napr. ulica, areál, lokalita</w:t>
      </w:r>
    </w:p>
    <w:p w14:paraId="0EF1BBA9" w14:textId="77777777" w:rsidR="00DE035E" w:rsidRPr="004E236D" w:rsidRDefault="00DE035E" w:rsidP="00DE035E">
      <w:pPr>
        <w:autoSpaceDE w:val="0"/>
        <w:autoSpaceDN w:val="0"/>
        <w:adjustRightInd w:val="0"/>
        <w:spacing w:after="60" w:line="240" w:lineRule="auto"/>
        <w:ind w:left="708"/>
        <w:jc w:val="both"/>
        <w:rPr>
          <w:rFonts w:ascii="Times New Roman" w:hAnsi="Times New Roman" w:cs="Times New Roman"/>
          <w:bCs/>
        </w:rPr>
      </w:pPr>
    </w:p>
    <w:p w14:paraId="6AB8FBCA" w14:textId="77777777" w:rsidR="00DE035E" w:rsidRPr="004E236D" w:rsidRDefault="00DE035E" w:rsidP="00DE035E">
      <w:pPr>
        <w:pStyle w:val="Odsekzoznamu"/>
        <w:numPr>
          <w:ilvl w:val="0"/>
          <w:numId w:val="99"/>
        </w:numPr>
        <w:autoSpaceDE w:val="0"/>
        <w:autoSpaceDN w:val="0"/>
        <w:adjustRightInd w:val="0"/>
        <w:spacing w:after="60" w:line="240" w:lineRule="auto"/>
        <w:ind w:left="284" w:hanging="284"/>
        <w:jc w:val="both"/>
        <w:rPr>
          <w:rFonts w:ascii="Times New Roman" w:hAnsi="Times New Roman" w:cs="Times New Roman"/>
          <w:b/>
          <w:bCs/>
        </w:rPr>
      </w:pPr>
      <w:r w:rsidRPr="004E236D">
        <w:rPr>
          <w:rFonts w:ascii="Times New Roman" w:hAnsi="Times New Roman" w:cs="Times New Roman"/>
          <w:b/>
          <w:bCs/>
        </w:rPr>
        <w:t>Podrobnosti o vykonávanej činnosti a očakávané vplyvy vykonávanej osobitnej činnosti na ovzdušie</w:t>
      </w:r>
    </w:p>
    <w:p w14:paraId="55A05377" w14:textId="77777777" w:rsidR="00DE035E" w:rsidRPr="004E236D" w:rsidRDefault="00DE035E" w:rsidP="00DE035E">
      <w:pPr>
        <w:pStyle w:val="Odsekzoznamu"/>
        <w:numPr>
          <w:ilvl w:val="0"/>
          <w:numId w:val="246"/>
        </w:numPr>
        <w:autoSpaceDE w:val="0"/>
        <w:autoSpaceDN w:val="0"/>
        <w:adjustRightInd w:val="0"/>
        <w:spacing w:after="60" w:line="240" w:lineRule="auto"/>
        <w:jc w:val="both"/>
        <w:rPr>
          <w:rFonts w:ascii="Times New Roman" w:hAnsi="Times New Roman" w:cs="Times New Roman"/>
          <w:bCs/>
        </w:rPr>
      </w:pPr>
      <w:r w:rsidRPr="004E236D">
        <w:rPr>
          <w:rFonts w:ascii="Times New Roman" w:hAnsi="Times New Roman" w:cs="Times New Roman"/>
          <w:bCs/>
        </w:rPr>
        <w:t>Použité zariadenia, stroje, mechanizmy</w:t>
      </w:r>
    </w:p>
    <w:p w14:paraId="02AEE955" w14:textId="77777777" w:rsidR="00DE035E" w:rsidRPr="004E236D" w:rsidRDefault="00DE035E" w:rsidP="00DE035E">
      <w:pPr>
        <w:pStyle w:val="Odsekzoznamu"/>
        <w:numPr>
          <w:ilvl w:val="0"/>
          <w:numId w:val="246"/>
        </w:numPr>
        <w:autoSpaceDE w:val="0"/>
        <w:autoSpaceDN w:val="0"/>
        <w:adjustRightInd w:val="0"/>
        <w:spacing w:after="60" w:line="240" w:lineRule="auto"/>
        <w:jc w:val="both"/>
        <w:rPr>
          <w:rFonts w:ascii="Times New Roman" w:hAnsi="Times New Roman" w:cs="Times New Roman"/>
          <w:bCs/>
        </w:rPr>
      </w:pPr>
      <w:r w:rsidRPr="004E236D">
        <w:rPr>
          <w:rFonts w:ascii="Times New Roman" w:hAnsi="Times New Roman" w:cs="Times New Roman"/>
          <w:bCs/>
        </w:rPr>
        <w:t>Druhy spracovávaných materiálov</w:t>
      </w:r>
    </w:p>
    <w:p w14:paraId="0B3A00FA" w14:textId="77777777" w:rsidR="00DE035E" w:rsidRPr="004E236D" w:rsidRDefault="00DE035E" w:rsidP="00DE035E">
      <w:pPr>
        <w:pStyle w:val="Odsekzoznamu"/>
        <w:numPr>
          <w:ilvl w:val="0"/>
          <w:numId w:val="246"/>
        </w:numPr>
        <w:autoSpaceDE w:val="0"/>
        <w:autoSpaceDN w:val="0"/>
        <w:adjustRightInd w:val="0"/>
        <w:spacing w:after="60" w:line="240" w:lineRule="auto"/>
        <w:jc w:val="both"/>
        <w:rPr>
          <w:rFonts w:ascii="Times New Roman" w:hAnsi="Times New Roman" w:cs="Times New Roman"/>
          <w:bCs/>
        </w:rPr>
      </w:pPr>
      <w:r w:rsidRPr="004E236D">
        <w:rPr>
          <w:rFonts w:ascii="Times New Roman" w:hAnsi="Times New Roman" w:cs="Times New Roman"/>
          <w:bCs/>
        </w:rPr>
        <w:t xml:space="preserve">Použité odlučovacie zariadenia </w:t>
      </w:r>
    </w:p>
    <w:p w14:paraId="4B4438E9" w14:textId="77777777" w:rsidR="00DE035E" w:rsidRPr="004E236D" w:rsidRDefault="00DE035E" w:rsidP="00DE035E">
      <w:pPr>
        <w:autoSpaceDE w:val="0"/>
        <w:autoSpaceDN w:val="0"/>
        <w:adjustRightInd w:val="0"/>
        <w:spacing w:after="60" w:line="240" w:lineRule="auto"/>
        <w:jc w:val="both"/>
        <w:rPr>
          <w:rFonts w:ascii="Times New Roman" w:hAnsi="Times New Roman" w:cs="Times New Roman"/>
          <w:b/>
          <w:bCs/>
        </w:rPr>
      </w:pPr>
    </w:p>
    <w:p w14:paraId="1348150F" w14:textId="77777777" w:rsidR="00DE035E" w:rsidRPr="004E236D" w:rsidRDefault="00DE035E" w:rsidP="00DE035E">
      <w:pPr>
        <w:pStyle w:val="Odsekzoznamu"/>
        <w:numPr>
          <w:ilvl w:val="0"/>
          <w:numId w:val="99"/>
        </w:numPr>
        <w:autoSpaceDE w:val="0"/>
        <w:autoSpaceDN w:val="0"/>
        <w:adjustRightInd w:val="0"/>
        <w:spacing w:after="60" w:line="240" w:lineRule="auto"/>
        <w:ind w:left="284" w:hanging="284"/>
        <w:jc w:val="both"/>
        <w:rPr>
          <w:rFonts w:ascii="Times New Roman" w:hAnsi="Times New Roman" w:cs="Times New Roman"/>
          <w:b/>
          <w:bCs/>
        </w:rPr>
      </w:pPr>
      <w:r w:rsidRPr="004E236D">
        <w:rPr>
          <w:rFonts w:ascii="Times New Roman" w:hAnsi="Times New Roman" w:cs="Times New Roman"/>
          <w:b/>
          <w:bCs/>
        </w:rPr>
        <w:t>Vyhodnotenie ustanovených požiadaviek na vykonávanie osobitnej činnosti podľa časti I. tejto prílohy</w:t>
      </w:r>
    </w:p>
    <w:p w14:paraId="4F5CA382" w14:textId="77777777" w:rsidR="00DE035E" w:rsidRPr="004E236D" w:rsidRDefault="00DE035E" w:rsidP="00DE035E">
      <w:pPr>
        <w:autoSpaceDE w:val="0"/>
        <w:autoSpaceDN w:val="0"/>
        <w:adjustRightInd w:val="0"/>
        <w:spacing w:after="60" w:line="240" w:lineRule="auto"/>
        <w:jc w:val="both"/>
        <w:rPr>
          <w:rFonts w:ascii="Times New Roman" w:hAnsi="Times New Roman" w:cs="Times New Roman"/>
          <w:bCs/>
        </w:rPr>
      </w:pPr>
    </w:p>
    <w:p w14:paraId="2FF9A1DF" w14:textId="77777777" w:rsidR="00DE035E" w:rsidRPr="004E236D" w:rsidRDefault="00DE035E" w:rsidP="00DE035E">
      <w:pPr>
        <w:pStyle w:val="Odsekzoznamu"/>
        <w:numPr>
          <w:ilvl w:val="0"/>
          <w:numId w:val="99"/>
        </w:numPr>
        <w:autoSpaceDE w:val="0"/>
        <w:autoSpaceDN w:val="0"/>
        <w:adjustRightInd w:val="0"/>
        <w:spacing w:after="60" w:line="240" w:lineRule="auto"/>
        <w:ind w:left="284" w:hanging="284"/>
        <w:jc w:val="both"/>
        <w:rPr>
          <w:rFonts w:ascii="Times New Roman" w:hAnsi="Times New Roman" w:cs="Times New Roman"/>
          <w:b/>
          <w:bCs/>
        </w:rPr>
      </w:pPr>
      <w:r w:rsidRPr="004E236D">
        <w:rPr>
          <w:rFonts w:ascii="Times New Roman" w:hAnsi="Times New Roman" w:cs="Times New Roman"/>
          <w:b/>
          <w:bCs/>
        </w:rPr>
        <w:t>Ďalšie údaje v súlade s VZN príslušnej obce podľa § 11 ods. 4 zákona, prípadne iné relevantné informácie</w:t>
      </w:r>
    </w:p>
    <w:p w14:paraId="16C3B437" w14:textId="77777777" w:rsidR="00DE035E" w:rsidRPr="004E236D" w:rsidRDefault="00DE035E" w:rsidP="00DE035E">
      <w:pPr>
        <w:autoSpaceDE w:val="0"/>
        <w:autoSpaceDN w:val="0"/>
        <w:adjustRightInd w:val="0"/>
        <w:spacing w:after="60" w:line="240" w:lineRule="auto"/>
        <w:jc w:val="both"/>
        <w:rPr>
          <w:rFonts w:ascii="Times New Roman" w:hAnsi="Times New Roman" w:cs="Times New Roman"/>
          <w:bCs/>
        </w:rPr>
      </w:pPr>
    </w:p>
    <w:p w14:paraId="6CE57167" w14:textId="77777777" w:rsidR="00DE035E" w:rsidRPr="004E236D" w:rsidRDefault="00DE035E" w:rsidP="00DE035E">
      <w:pPr>
        <w:pStyle w:val="Odsekzoznamu"/>
        <w:numPr>
          <w:ilvl w:val="0"/>
          <w:numId w:val="99"/>
        </w:numPr>
        <w:autoSpaceDE w:val="0"/>
        <w:autoSpaceDN w:val="0"/>
        <w:adjustRightInd w:val="0"/>
        <w:spacing w:after="60" w:line="240" w:lineRule="auto"/>
        <w:ind w:left="284" w:hanging="284"/>
        <w:jc w:val="both"/>
        <w:rPr>
          <w:rFonts w:ascii="Times New Roman" w:hAnsi="Times New Roman" w:cs="Times New Roman"/>
          <w:b/>
          <w:bCs/>
        </w:rPr>
      </w:pPr>
      <w:r w:rsidRPr="004E236D">
        <w:rPr>
          <w:rFonts w:ascii="Times New Roman" w:hAnsi="Times New Roman" w:cs="Times New Roman"/>
          <w:b/>
          <w:bCs/>
        </w:rPr>
        <w:t>Prílohy:</w:t>
      </w:r>
    </w:p>
    <w:p w14:paraId="393C6AF0" w14:textId="77777777" w:rsidR="00DE035E" w:rsidRPr="004E236D" w:rsidRDefault="00DE035E" w:rsidP="00DE035E">
      <w:pPr>
        <w:pStyle w:val="Odsekzoznamu"/>
        <w:numPr>
          <w:ilvl w:val="0"/>
          <w:numId w:val="205"/>
        </w:numPr>
        <w:autoSpaceDE w:val="0"/>
        <w:autoSpaceDN w:val="0"/>
        <w:adjustRightInd w:val="0"/>
        <w:spacing w:after="60" w:line="240" w:lineRule="auto"/>
        <w:jc w:val="both"/>
        <w:rPr>
          <w:rFonts w:ascii="Times New Roman" w:hAnsi="Times New Roman" w:cs="Times New Roman"/>
          <w:b/>
          <w:bCs/>
        </w:rPr>
      </w:pPr>
      <w:r w:rsidRPr="004E236D">
        <w:rPr>
          <w:rFonts w:ascii="Times New Roman" w:hAnsi="Times New Roman" w:cs="Times New Roman"/>
          <w:bCs/>
        </w:rPr>
        <w:t>Relevantná dokumentácia a povolenia, napr. stavebné povolenie, plán riadenia prašnosti a iné.</w:t>
      </w:r>
    </w:p>
    <w:p w14:paraId="5DDF5007" w14:textId="77777777" w:rsidR="00DE035E" w:rsidRPr="004E236D" w:rsidRDefault="00DE035E" w:rsidP="00DE035E">
      <w:pPr>
        <w:autoSpaceDE w:val="0"/>
        <w:autoSpaceDN w:val="0"/>
        <w:adjustRightInd w:val="0"/>
        <w:spacing w:after="60" w:line="240" w:lineRule="auto"/>
        <w:jc w:val="both"/>
        <w:rPr>
          <w:rFonts w:ascii="Times New Roman" w:hAnsi="Times New Roman" w:cs="Times New Roman"/>
          <w:bCs/>
        </w:rPr>
      </w:pPr>
    </w:p>
    <w:p w14:paraId="5B0E0A63" w14:textId="77777777" w:rsidR="00DE035E" w:rsidRPr="004E236D" w:rsidRDefault="00DE035E" w:rsidP="00DE035E">
      <w:pPr>
        <w:rPr>
          <w:rFonts w:ascii="Times New Roman" w:hAnsi="Times New Roman" w:cs="Times New Roman"/>
          <w:bCs/>
        </w:rPr>
      </w:pPr>
      <w:r w:rsidRPr="004E236D">
        <w:rPr>
          <w:rFonts w:ascii="Times New Roman" w:hAnsi="Times New Roman" w:cs="Times New Roman"/>
          <w:bCs/>
        </w:rPr>
        <w:br w:type="page"/>
      </w:r>
    </w:p>
    <w:p w14:paraId="44B15CBE" w14:textId="77777777" w:rsidR="00DE035E" w:rsidRPr="004E236D" w:rsidRDefault="00DE035E" w:rsidP="00DE035E">
      <w:pPr>
        <w:autoSpaceDE w:val="0"/>
        <w:autoSpaceDN w:val="0"/>
        <w:adjustRightInd w:val="0"/>
        <w:ind w:left="360"/>
        <w:jc w:val="both"/>
        <w:rPr>
          <w:rFonts w:ascii="Times New Roman" w:hAnsi="Times New Roman"/>
          <w:b/>
          <w:sz w:val="24"/>
        </w:rPr>
      </w:pPr>
      <w:r w:rsidRPr="004E236D">
        <w:rPr>
          <w:rFonts w:ascii="Times New Roman" w:hAnsi="Times New Roman"/>
          <w:b/>
          <w:sz w:val="24"/>
        </w:rPr>
        <w:lastRenderedPageBreak/>
        <w:t>B. Vykonávanie aplikácie a zapracovania hnojív do pôdy</w:t>
      </w:r>
    </w:p>
    <w:p w14:paraId="633FCAA0" w14:textId="77777777" w:rsidR="00DE035E" w:rsidRPr="004E236D" w:rsidRDefault="00DE035E" w:rsidP="00DE035E">
      <w:pPr>
        <w:autoSpaceDE w:val="0"/>
        <w:autoSpaceDN w:val="0"/>
        <w:adjustRightInd w:val="0"/>
        <w:jc w:val="both"/>
        <w:rPr>
          <w:rFonts w:ascii="Times New Roman" w:hAnsi="Times New Roman"/>
          <w:sz w:val="24"/>
        </w:rPr>
      </w:pPr>
      <w:r w:rsidRPr="004E236D">
        <w:rPr>
          <w:rFonts w:ascii="Times New Roman" w:hAnsi="Times New Roman"/>
          <w:sz w:val="24"/>
        </w:rPr>
        <w:t>Vykonávanie aplikácie a zapracovania hnojív, sekundárnych zdrojov živín alebo kompostu do pôdy sa oznamuje obci v súlade s ustanoveniami a v lehotách podľa </w:t>
      </w:r>
      <w:r w:rsidRPr="004E236D">
        <w:rPr>
          <w:rFonts w:ascii="Times New Roman" w:eastAsia="Calibri" w:hAnsi="Times New Roman" w:cs="Times New Roman"/>
          <w:noProof/>
          <w:sz w:val="24"/>
          <w:szCs w:val="24"/>
        </w:rPr>
        <w:t>§ 34 ods. 2 písm. k) a § 35 ods. 1 písm. m)</w:t>
      </w:r>
      <w:r w:rsidRPr="004E236D">
        <w:rPr>
          <w:rFonts w:ascii="Times New Roman" w:hAnsi="Times New Roman"/>
          <w:sz w:val="24"/>
        </w:rPr>
        <w:t xml:space="preserve"> a § 35 ods. 2 písm. a) zákona.</w:t>
      </w:r>
    </w:p>
    <w:p w14:paraId="214D41A8" w14:textId="77777777" w:rsidR="00DE035E" w:rsidRPr="004E236D" w:rsidRDefault="00DE035E" w:rsidP="00DE035E">
      <w:pPr>
        <w:autoSpaceDE w:val="0"/>
        <w:autoSpaceDN w:val="0"/>
        <w:adjustRightInd w:val="0"/>
        <w:jc w:val="both"/>
        <w:rPr>
          <w:rFonts w:ascii="Times New Roman" w:hAnsi="Times New Roman"/>
          <w:sz w:val="24"/>
        </w:rPr>
      </w:pPr>
      <w:r w:rsidRPr="004E236D">
        <w:rPr>
          <w:rFonts w:ascii="Times New Roman" w:hAnsi="Times New Roman"/>
          <w:sz w:val="24"/>
        </w:rPr>
        <w:t xml:space="preserve">Oznámenie sa predkladá v nasledovnom rozsahu: </w:t>
      </w:r>
    </w:p>
    <w:p w14:paraId="2BDC823B" w14:textId="77777777" w:rsidR="00DE035E" w:rsidRPr="004E236D" w:rsidRDefault="00DE035E" w:rsidP="00DE035E">
      <w:pPr>
        <w:autoSpaceDE w:val="0"/>
        <w:autoSpaceDN w:val="0"/>
        <w:adjustRightInd w:val="0"/>
        <w:spacing w:after="60" w:line="240" w:lineRule="auto"/>
        <w:jc w:val="both"/>
        <w:rPr>
          <w:rFonts w:ascii="Times New Roman" w:hAnsi="Times New Roman" w:cs="Times New Roman"/>
          <w:bCs/>
        </w:rPr>
      </w:pPr>
    </w:p>
    <w:p w14:paraId="457CCDC0" w14:textId="77777777" w:rsidR="00DE035E" w:rsidRPr="004E236D" w:rsidRDefault="00DE035E" w:rsidP="00DE035E">
      <w:pPr>
        <w:pStyle w:val="Nadpis1"/>
        <w:numPr>
          <w:ilvl w:val="0"/>
          <w:numId w:val="0"/>
        </w:numPr>
        <w:spacing w:before="0" w:after="120" w:line="240" w:lineRule="auto"/>
        <w:ind w:left="360"/>
        <w:jc w:val="center"/>
        <w:rPr>
          <w:rFonts w:eastAsia="Times New Roman" w:cs="Times New Roman"/>
          <w:sz w:val="22"/>
          <w:szCs w:val="22"/>
        </w:rPr>
      </w:pPr>
      <w:r w:rsidRPr="004E236D">
        <w:rPr>
          <w:rFonts w:eastAsia="Times New Roman" w:cs="Times New Roman"/>
          <w:sz w:val="22"/>
          <w:szCs w:val="22"/>
        </w:rPr>
        <w:t>OZNÁMENIE  O VYKONÁVANÍ  APLIKÁCIE A ZAPRACOVANIA HNOJÍV, SEKUNDÁRNYCH ZDROJOV ŽIVÍN ALEBO KOMPOSTU DO PÔDY</w:t>
      </w:r>
    </w:p>
    <w:p w14:paraId="5FEE210E" w14:textId="77777777" w:rsidR="00DE035E" w:rsidRPr="004E236D" w:rsidRDefault="00DE035E" w:rsidP="00DE035E">
      <w:pPr>
        <w:pStyle w:val="Nadpis1"/>
        <w:numPr>
          <w:ilvl w:val="0"/>
          <w:numId w:val="0"/>
        </w:numPr>
        <w:spacing w:before="0" w:after="120" w:line="240" w:lineRule="auto"/>
        <w:ind w:left="360"/>
        <w:jc w:val="both"/>
        <w:rPr>
          <w:rFonts w:eastAsia="Times New Roman" w:cs="Times New Roman"/>
          <w:sz w:val="22"/>
          <w:szCs w:val="22"/>
        </w:rPr>
      </w:pPr>
    </w:p>
    <w:p w14:paraId="4D76FBEA" w14:textId="77777777" w:rsidR="00DE035E" w:rsidRPr="004E236D" w:rsidRDefault="00DE035E" w:rsidP="00DE035E">
      <w:pPr>
        <w:pStyle w:val="Odsekzoznamu"/>
        <w:numPr>
          <w:ilvl w:val="0"/>
          <w:numId w:val="245"/>
        </w:numPr>
        <w:autoSpaceDE w:val="0"/>
        <w:autoSpaceDN w:val="0"/>
        <w:adjustRightInd w:val="0"/>
        <w:spacing w:after="60" w:line="240" w:lineRule="auto"/>
        <w:ind w:left="284" w:hanging="284"/>
        <w:jc w:val="both"/>
        <w:rPr>
          <w:rFonts w:ascii="Times New Roman" w:hAnsi="Times New Roman" w:cs="Times New Roman"/>
          <w:b/>
          <w:bCs/>
        </w:rPr>
      </w:pPr>
      <w:r w:rsidRPr="004E236D">
        <w:rPr>
          <w:rFonts w:ascii="Times New Roman" w:hAnsi="Times New Roman" w:cs="Times New Roman"/>
          <w:b/>
          <w:bCs/>
        </w:rPr>
        <w:t xml:space="preserve">Identifikačné údaje osoby </w:t>
      </w:r>
    </w:p>
    <w:p w14:paraId="68AB1413" w14:textId="77777777" w:rsidR="00DE035E" w:rsidRPr="004E236D" w:rsidRDefault="00DE035E" w:rsidP="00DE035E">
      <w:pPr>
        <w:autoSpaceDE w:val="0"/>
        <w:autoSpaceDN w:val="0"/>
        <w:adjustRightInd w:val="0"/>
        <w:spacing w:after="60" w:line="240" w:lineRule="auto"/>
        <w:jc w:val="both"/>
        <w:rPr>
          <w:rFonts w:ascii="Times New Roman" w:hAnsi="Times New Roman" w:cs="Times New Roman"/>
          <w:bCs/>
        </w:rPr>
      </w:pPr>
      <w:r w:rsidRPr="004E236D">
        <w:rPr>
          <w:rFonts w:ascii="Times New Roman" w:hAnsi="Times New Roman" w:cs="Times New Roman"/>
          <w:bCs/>
        </w:rPr>
        <w:t>Názov, adresa, IČO, kontaktná osoba a kontaktné údaje</w:t>
      </w:r>
    </w:p>
    <w:p w14:paraId="062E1577" w14:textId="77777777" w:rsidR="00DE035E" w:rsidRPr="004E236D" w:rsidRDefault="00DE035E" w:rsidP="00DE035E">
      <w:pPr>
        <w:autoSpaceDE w:val="0"/>
        <w:autoSpaceDN w:val="0"/>
        <w:adjustRightInd w:val="0"/>
        <w:spacing w:after="60" w:line="240" w:lineRule="auto"/>
        <w:jc w:val="both"/>
        <w:rPr>
          <w:rFonts w:ascii="Times New Roman" w:hAnsi="Times New Roman" w:cs="Times New Roman"/>
          <w:bCs/>
        </w:rPr>
      </w:pPr>
    </w:p>
    <w:p w14:paraId="30FA33AC" w14:textId="77777777" w:rsidR="00DE035E" w:rsidRPr="004E236D" w:rsidRDefault="00DE035E" w:rsidP="00DE035E">
      <w:pPr>
        <w:pStyle w:val="Odsekzoznamu"/>
        <w:numPr>
          <w:ilvl w:val="0"/>
          <w:numId w:val="245"/>
        </w:numPr>
        <w:autoSpaceDE w:val="0"/>
        <w:autoSpaceDN w:val="0"/>
        <w:adjustRightInd w:val="0"/>
        <w:spacing w:after="60" w:line="240" w:lineRule="auto"/>
        <w:ind w:left="284" w:hanging="284"/>
        <w:jc w:val="both"/>
        <w:rPr>
          <w:rFonts w:ascii="Times New Roman" w:hAnsi="Times New Roman" w:cs="Times New Roman"/>
          <w:b/>
          <w:bCs/>
        </w:rPr>
      </w:pPr>
      <w:r w:rsidRPr="004E236D">
        <w:rPr>
          <w:rFonts w:ascii="Times New Roman" w:hAnsi="Times New Roman" w:cs="Times New Roman"/>
          <w:b/>
          <w:bCs/>
        </w:rPr>
        <w:t>Obdobie vykonávania činnosti</w:t>
      </w:r>
    </w:p>
    <w:p w14:paraId="099D253B" w14:textId="77777777" w:rsidR="00DE035E" w:rsidRPr="004E236D" w:rsidRDefault="00DE035E" w:rsidP="00DE035E">
      <w:pPr>
        <w:autoSpaceDE w:val="0"/>
        <w:autoSpaceDN w:val="0"/>
        <w:adjustRightInd w:val="0"/>
        <w:spacing w:after="60" w:line="240" w:lineRule="auto"/>
        <w:ind w:left="708"/>
        <w:jc w:val="both"/>
        <w:rPr>
          <w:rFonts w:ascii="Times New Roman" w:hAnsi="Times New Roman" w:cs="Times New Roman"/>
          <w:bCs/>
        </w:rPr>
      </w:pPr>
      <w:r w:rsidRPr="004E236D">
        <w:rPr>
          <w:rFonts w:ascii="Times New Roman" w:hAnsi="Times New Roman" w:cs="Times New Roman"/>
          <w:bCs/>
        </w:rPr>
        <w:t xml:space="preserve">Začiatok </w:t>
      </w:r>
    </w:p>
    <w:p w14:paraId="6CA9F071" w14:textId="77777777" w:rsidR="00DE035E" w:rsidRPr="004E236D" w:rsidRDefault="00DE035E" w:rsidP="00DE035E">
      <w:pPr>
        <w:autoSpaceDE w:val="0"/>
        <w:autoSpaceDN w:val="0"/>
        <w:adjustRightInd w:val="0"/>
        <w:spacing w:after="60" w:line="240" w:lineRule="auto"/>
        <w:ind w:left="708"/>
        <w:jc w:val="both"/>
        <w:rPr>
          <w:rFonts w:ascii="Times New Roman" w:hAnsi="Times New Roman" w:cs="Times New Roman"/>
          <w:bCs/>
        </w:rPr>
      </w:pPr>
      <w:r w:rsidRPr="004E236D">
        <w:rPr>
          <w:rFonts w:ascii="Times New Roman" w:hAnsi="Times New Roman" w:cs="Times New Roman"/>
          <w:bCs/>
        </w:rPr>
        <w:t>Dĺžka trvania – predpokladaný termín ukončenia</w:t>
      </w:r>
    </w:p>
    <w:p w14:paraId="4E7A1F1A" w14:textId="77777777" w:rsidR="00DE035E" w:rsidRPr="004E236D" w:rsidRDefault="00DE035E" w:rsidP="00DE035E">
      <w:pPr>
        <w:autoSpaceDE w:val="0"/>
        <w:autoSpaceDN w:val="0"/>
        <w:adjustRightInd w:val="0"/>
        <w:spacing w:after="60" w:line="240" w:lineRule="auto"/>
        <w:ind w:left="708"/>
        <w:jc w:val="both"/>
        <w:rPr>
          <w:rFonts w:ascii="Times New Roman" w:hAnsi="Times New Roman" w:cs="Times New Roman"/>
          <w:bCs/>
        </w:rPr>
      </w:pPr>
    </w:p>
    <w:p w14:paraId="3E08129F" w14:textId="77777777" w:rsidR="00DE035E" w:rsidRPr="004E236D" w:rsidRDefault="00DE035E" w:rsidP="00DE035E">
      <w:pPr>
        <w:pStyle w:val="Odsekzoznamu"/>
        <w:numPr>
          <w:ilvl w:val="0"/>
          <w:numId w:val="245"/>
        </w:numPr>
        <w:autoSpaceDE w:val="0"/>
        <w:autoSpaceDN w:val="0"/>
        <w:adjustRightInd w:val="0"/>
        <w:spacing w:after="60" w:line="240" w:lineRule="auto"/>
        <w:ind w:left="284" w:hanging="284"/>
        <w:jc w:val="both"/>
        <w:rPr>
          <w:rFonts w:ascii="Times New Roman" w:hAnsi="Times New Roman" w:cs="Times New Roman"/>
          <w:b/>
          <w:bCs/>
        </w:rPr>
      </w:pPr>
      <w:r w:rsidRPr="004E236D">
        <w:rPr>
          <w:rFonts w:ascii="Times New Roman" w:hAnsi="Times New Roman" w:cs="Times New Roman"/>
          <w:b/>
          <w:bCs/>
        </w:rPr>
        <w:t>Miesto vykonávania činnosti</w:t>
      </w:r>
    </w:p>
    <w:p w14:paraId="56BF1FFF" w14:textId="77777777" w:rsidR="00DE035E" w:rsidRPr="004E236D" w:rsidRDefault="00DE035E" w:rsidP="00DE035E">
      <w:pPr>
        <w:autoSpaceDE w:val="0"/>
        <w:autoSpaceDN w:val="0"/>
        <w:adjustRightInd w:val="0"/>
        <w:spacing w:after="60" w:line="240" w:lineRule="auto"/>
        <w:ind w:left="708"/>
        <w:jc w:val="both"/>
        <w:rPr>
          <w:rFonts w:ascii="Times New Roman" w:hAnsi="Times New Roman" w:cs="Times New Roman"/>
          <w:bCs/>
        </w:rPr>
      </w:pPr>
      <w:r w:rsidRPr="004E236D">
        <w:rPr>
          <w:rFonts w:ascii="Times New Roman" w:hAnsi="Times New Roman" w:cs="Times New Roman"/>
          <w:bCs/>
        </w:rPr>
        <w:t>Lokalita (napr. zaužívaný názov miestnej oblasti)</w:t>
      </w:r>
    </w:p>
    <w:p w14:paraId="7D3B695A" w14:textId="77777777" w:rsidR="00DE035E" w:rsidRPr="004E236D" w:rsidRDefault="00DE035E" w:rsidP="00DE035E">
      <w:pPr>
        <w:pStyle w:val="Odsekzoznamu"/>
        <w:numPr>
          <w:ilvl w:val="0"/>
          <w:numId w:val="245"/>
        </w:numPr>
        <w:autoSpaceDE w:val="0"/>
        <w:autoSpaceDN w:val="0"/>
        <w:adjustRightInd w:val="0"/>
        <w:spacing w:after="60" w:line="240" w:lineRule="auto"/>
        <w:ind w:left="284" w:hanging="284"/>
        <w:jc w:val="both"/>
        <w:rPr>
          <w:rFonts w:ascii="Times New Roman" w:hAnsi="Times New Roman" w:cs="Times New Roman"/>
          <w:b/>
          <w:bCs/>
        </w:rPr>
      </w:pPr>
      <w:r w:rsidRPr="004E236D">
        <w:rPr>
          <w:rFonts w:ascii="Times New Roman" w:hAnsi="Times New Roman" w:cs="Times New Roman"/>
          <w:b/>
          <w:bCs/>
        </w:rPr>
        <w:t>Podrobnosti o vykonávanej činnosti a očakávané vplyvy vykonávanej osobitnej činnosti na ovzdušie</w:t>
      </w:r>
    </w:p>
    <w:p w14:paraId="6B459B3A" w14:textId="77777777" w:rsidR="00DE035E" w:rsidRPr="004E236D" w:rsidRDefault="00DE035E" w:rsidP="00DE035E">
      <w:pPr>
        <w:pStyle w:val="Odsekzoznamu"/>
        <w:numPr>
          <w:ilvl w:val="0"/>
          <w:numId w:val="247"/>
        </w:numPr>
        <w:autoSpaceDE w:val="0"/>
        <w:autoSpaceDN w:val="0"/>
        <w:adjustRightInd w:val="0"/>
        <w:spacing w:after="60" w:line="240" w:lineRule="auto"/>
        <w:jc w:val="both"/>
        <w:rPr>
          <w:rFonts w:ascii="Times New Roman" w:hAnsi="Times New Roman" w:cs="Times New Roman"/>
          <w:bCs/>
        </w:rPr>
      </w:pPr>
      <w:r w:rsidRPr="004E236D">
        <w:rPr>
          <w:rFonts w:ascii="Times New Roman" w:hAnsi="Times New Roman" w:cs="Times New Roman"/>
          <w:bCs/>
        </w:rPr>
        <w:t>Použité hnojivá, sekundárne zdroje živín alebo komposty</w:t>
      </w:r>
    </w:p>
    <w:p w14:paraId="6860F1E2" w14:textId="77777777" w:rsidR="00DE035E" w:rsidRPr="004E236D" w:rsidRDefault="00DE035E" w:rsidP="00DE035E">
      <w:pPr>
        <w:pStyle w:val="Odsekzoznamu"/>
        <w:numPr>
          <w:ilvl w:val="0"/>
          <w:numId w:val="247"/>
        </w:numPr>
        <w:autoSpaceDE w:val="0"/>
        <w:autoSpaceDN w:val="0"/>
        <w:adjustRightInd w:val="0"/>
        <w:spacing w:after="60" w:line="240" w:lineRule="auto"/>
        <w:jc w:val="both"/>
        <w:rPr>
          <w:rFonts w:ascii="Times New Roman" w:hAnsi="Times New Roman" w:cs="Times New Roman"/>
          <w:bCs/>
        </w:rPr>
      </w:pPr>
      <w:r w:rsidRPr="004E236D">
        <w:rPr>
          <w:rFonts w:ascii="Times New Roman" w:hAnsi="Times New Roman" w:cs="Times New Roman"/>
          <w:bCs/>
        </w:rPr>
        <w:t>Použité zariadenia, stroje, mechanizmy a techniky na zapracovanie hnojív, sekundárne zdroje živín alebo komposty do pôdy</w:t>
      </w:r>
    </w:p>
    <w:p w14:paraId="6A2C6801" w14:textId="77777777" w:rsidR="00DE035E" w:rsidRPr="004E236D" w:rsidRDefault="00DE035E" w:rsidP="00DE035E">
      <w:pPr>
        <w:autoSpaceDE w:val="0"/>
        <w:autoSpaceDN w:val="0"/>
        <w:adjustRightInd w:val="0"/>
        <w:spacing w:after="60" w:line="240" w:lineRule="auto"/>
        <w:jc w:val="both"/>
        <w:rPr>
          <w:rFonts w:ascii="Times New Roman" w:hAnsi="Times New Roman" w:cs="Times New Roman"/>
          <w:bCs/>
        </w:rPr>
      </w:pPr>
    </w:p>
    <w:p w14:paraId="449EE6B3" w14:textId="77777777" w:rsidR="00DE035E" w:rsidRPr="004E236D" w:rsidRDefault="00DE035E" w:rsidP="00DE035E">
      <w:pPr>
        <w:pStyle w:val="Odsekzoznamu"/>
        <w:numPr>
          <w:ilvl w:val="0"/>
          <w:numId w:val="245"/>
        </w:numPr>
        <w:autoSpaceDE w:val="0"/>
        <w:autoSpaceDN w:val="0"/>
        <w:adjustRightInd w:val="0"/>
        <w:spacing w:after="60" w:line="240" w:lineRule="auto"/>
        <w:ind w:left="284" w:hanging="284"/>
        <w:jc w:val="both"/>
        <w:rPr>
          <w:rFonts w:ascii="Times New Roman" w:hAnsi="Times New Roman" w:cs="Times New Roman"/>
          <w:b/>
          <w:bCs/>
        </w:rPr>
      </w:pPr>
      <w:r w:rsidRPr="004E236D">
        <w:rPr>
          <w:rFonts w:ascii="Times New Roman" w:hAnsi="Times New Roman" w:cs="Times New Roman"/>
          <w:b/>
          <w:bCs/>
        </w:rPr>
        <w:t>Vyhodnotenie ustanovených požiadaviek na vykonávanie činnosti podľa časti I. bod 4 tejto prílohy</w:t>
      </w:r>
    </w:p>
    <w:p w14:paraId="1F052FEE" w14:textId="77777777" w:rsidR="00DE035E" w:rsidRPr="004E236D" w:rsidRDefault="00DE035E" w:rsidP="00DE035E">
      <w:pPr>
        <w:autoSpaceDE w:val="0"/>
        <w:autoSpaceDN w:val="0"/>
        <w:adjustRightInd w:val="0"/>
        <w:spacing w:after="60" w:line="240" w:lineRule="auto"/>
        <w:jc w:val="both"/>
        <w:rPr>
          <w:rFonts w:ascii="Times New Roman" w:hAnsi="Times New Roman" w:cs="Times New Roman"/>
          <w:bCs/>
        </w:rPr>
      </w:pPr>
    </w:p>
    <w:p w14:paraId="250C7B34" w14:textId="77777777" w:rsidR="00DE035E" w:rsidRPr="004E236D" w:rsidRDefault="00DE035E" w:rsidP="00DE035E">
      <w:pPr>
        <w:pStyle w:val="Odsekzoznamu"/>
        <w:numPr>
          <w:ilvl w:val="0"/>
          <w:numId w:val="245"/>
        </w:numPr>
        <w:autoSpaceDE w:val="0"/>
        <w:autoSpaceDN w:val="0"/>
        <w:adjustRightInd w:val="0"/>
        <w:spacing w:after="60" w:line="240" w:lineRule="auto"/>
        <w:ind w:left="284" w:hanging="284"/>
        <w:jc w:val="both"/>
        <w:rPr>
          <w:rFonts w:ascii="Times New Roman" w:hAnsi="Times New Roman" w:cs="Times New Roman"/>
          <w:b/>
          <w:bCs/>
        </w:rPr>
      </w:pPr>
      <w:r w:rsidRPr="004E236D">
        <w:rPr>
          <w:rFonts w:ascii="Times New Roman" w:hAnsi="Times New Roman" w:cs="Times New Roman"/>
          <w:b/>
          <w:bCs/>
        </w:rPr>
        <w:t>Ďalšie údaje v súlade s VZN príslušnej obce podľa § 11 ods. 4 zákona, prípadne iné relevantné informácie</w:t>
      </w:r>
    </w:p>
    <w:p w14:paraId="6ADF4724" w14:textId="77777777" w:rsidR="00DE035E" w:rsidRPr="004E236D" w:rsidRDefault="00DE035E" w:rsidP="00DE035E">
      <w:pPr>
        <w:autoSpaceDE w:val="0"/>
        <w:autoSpaceDN w:val="0"/>
        <w:adjustRightInd w:val="0"/>
        <w:spacing w:after="60" w:line="240" w:lineRule="auto"/>
        <w:jc w:val="both"/>
        <w:rPr>
          <w:rFonts w:ascii="Times New Roman" w:hAnsi="Times New Roman" w:cs="Times New Roman"/>
          <w:bCs/>
        </w:rPr>
      </w:pPr>
    </w:p>
    <w:p w14:paraId="12B91456" w14:textId="77777777" w:rsidR="00DE035E" w:rsidRPr="004E236D" w:rsidRDefault="00DE035E" w:rsidP="00DE035E">
      <w:pPr>
        <w:pStyle w:val="Odsekzoznamu"/>
        <w:numPr>
          <w:ilvl w:val="0"/>
          <w:numId w:val="245"/>
        </w:numPr>
        <w:autoSpaceDE w:val="0"/>
        <w:autoSpaceDN w:val="0"/>
        <w:adjustRightInd w:val="0"/>
        <w:spacing w:after="60" w:line="240" w:lineRule="auto"/>
        <w:ind w:left="284" w:hanging="284"/>
        <w:jc w:val="both"/>
        <w:rPr>
          <w:rFonts w:ascii="Times New Roman" w:hAnsi="Times New Roman" w:cs="Times New Roman"/>
          <w:b/>
          <w:bCs/>
        </w:rPr>
      </w:pPr>
      <w:r w:rsidRPr="004E236D">
        <w:rPr>
          <w:rFonts w:ascii="Times New Roman" w:hAnsi="Times New Roman" w:cs="Times New Roman"/>
          <w:b/>
          <w:bCs/>
        </w:rPr>
        <w:t>Prílohy:</w:t>
      </w:r>
    </w:p>
    <w:p w14:paraId="614DDC37" w14:textId="77777777" w:rsidR="00DE035E" w:rsidRPr="004E236D" w:rsidRDefault="00DE035E" w:rsidP="00DE035E">
      <w:pPr>
        <w:pStyle w:val="Odsekzoznamu"/>
        <w:numPr>
          <w:ilvl w:val="0"/>
          <w:numId w:val="205"/>
        </w:numPr>
        <w:autoSpaceDE w:val="0"/>
        <w:autoSpaceDN w:val="0"/>
        <w:adjustRightInd w:val="0"/>
        <w:spacing w:after="60" w:line="240" w:lineRule="auto"/>
        <w:jc w:val="both"/>
        <w:rPr>
          <w:rFonts w:ascii="Times New Roman" w:hAnsi="Times New Roman" w:cs="Times New Roman"/>
          <w:bCs/>
        </w:rPr>
      </w:pPr>
      <w:r w:rsidRPr="004E236D">
        <w:rPr>
          <w:rFonts w:ascii="Times New Roman" w:hAnsi="Times New Roman" w:cs="Times New Roman"/>
          <w:bCs/>
        </w:rPr>
        <w:t>Relevantná dokumentácia, napr. certikát hnojiva, plán hnojenia, plán riadenia zápachu, plán riadenia prašnosti a iné.</w:t>
      </w:r>
    </w:p>
    <w:p w14:paraId="030613EF" w14:textId="77777777" w:rsidR="00DE035E" w:rsidRPr="004E236D" w:rsidRDefault="00DE035E" w:rsidP="00DE035E">
      <w:pPr>
        <w:autoSpaceDE w:val="0"/>
        <w:autoSpaceDN w:val="0"/>
        <w:adjustRightInd w:val="0"/>
        <w:spacing w:after="60" w:line="240" w:lineRule="auto"/>
        <w:jc w:val="both"/>
        <w:rPr>
          <w:rFonts w:ascii="Times New Roman" w:hAnsi="Times New Roman" w:cs="Times New Roman"/>
          <w:bCs/>
        </w:rPr>
      </w:pPr>
    </w:p>
    <w:p w14:paraId="5E8B854D" w14:textId="77777777" w:rsidR="00DE035E" w:rsidRPr="004E236D" w:rsidRDefault="00DE035E" w:rsidP="00417CD2">
      <w:pPr>
        <w:autoSpaceDE w:val="0"/>
        <w:autoSpaceDN w:val="0"/>
        <w:adjustRightInd w:val="0"/>
        <w:spacing w:after="60" w:line="240" w:lineRule="auto"/>
        <w:jc w:val="both"/>
        <w:rPr>
          <w:rFonts w:ascii="Times New Roman" w:hAnsi="Times New Roman" w:cs="Times New Roman"/>
          <w:bCs/>
        </w:rPr>
      </w:pPr>
    </w:p>
    <w:p w14:paraId="1D1620B0" w14:textId="77777777" w:rsidR="00417CD2" w:rsidRPr="004E236D" w:rsidRDefault="00417CD2" w:rsidP="00417CD2">
      <w:pPr>
        <w:rPr>
          <w:rFonts w:ascii="Times New Roman" w:hAnsi="Times New Roman" w:cs="Times New Roman"/>
          <w:bCs/>
        </w:rPr>
      </w:pPr>
      <w:r w:rsidRPr="004E236D">
        <w:rPr>
          <w:rFonts w:ascii="Times New Roman" w:hAnsi="Times New Roman" w:cs="Times New Roman"/>
          <w:bCs/>
        </w:rPr>
        <w:br w:type="page"/>
      </w:r>
    </w:p>
    <w:p w14:paraId="1D1620B1" w14:textId="77777777" w:rsidR="00417CD2" w:rsidRPr="004E236D" w:rsidRDefault="00417CD2" w:rsidP="00417CD2">
      <w:pPr>
        <w:autoSpaceDE w:val="0"/>
        <w:autoSpaceDN w:val="0"/>
        <w:adjustRightInd w:val="0"/>
        <w:ind w:left="360"/>
        <w:jc w:val="both"/>
        <w:rPr>
          <w:rFonts w:ascii="Times New Roman" w:hAnsi="Times New Roman"/>
          <w:b/>
          <w:sz w:val="24"/>
        </w:rPr>
      </w:pPr>
      <w:r w:rsidRPr="004E236D">
        <w:rPr>
          <w:rFonts w:ascii="Times New Roman" w:hAnsi="Times New Roman"/>
          <w:b/>
          <w:sz w:val="24"/>
        </w:rPr>
        <w:lastRenderedPageBreak/>
        <w:t>B. Vykonávanie aplikácie a zapracovania hnojív do pôdy</w:t>
      </w:r>
    </w:p>
    <w:p w14:paraId="1D1620B2" w14:textId="77777777" w:rsidR="00417CD2" w:rsidRPr="004E236D" w:rsidRDefault="00417CD2" w:rsidP="00417CD2">
      <w:pPr>
        <w:autoSpaceDE w:val="0"/>
        <w:autoSpaceDN w:val="0"/>
        <w:adjustRightInd w:val="0"/>
        <w:jc w:val="both"/>
        <w:rPr>
          <w:rFonts w:ascii="Times New Roman" w:hAnsi="Times New Roman"/>
          <w:sz w:val="24"/>
        </w:rPr>
      </w:pPr>
      <w:r w:rsidRPr="004E236D">
        <w:rPr>
          <w:rFonts w:ascii="Times New Roman" w:hAnsi="Times New Roman"/>
          <w:sz w:val="24"/>
        </w:rPr>
        <w:t>Vykonávanie aplikácie a zapracovania hnojív, sekundárnych zdrojov živín alebo kompostu do pôdy sa oznamuje obci v súlade s ustanoveniami a v lehotách podľa </w:t>
      </w:r>
      <w:r w:rsidRPr="004E236D">
        <w:rPr>
          <w:rFonts w:ascii="Times New Roman" w:eastAsia="Calibri" w:hAnsi="Times New Roman" w:cs="Times New Roman"/>
          <w:noProof/>
          <w:sz w:val="24"/>
          <w:szCs w:val="24"/>
        </w:rPr>
        <w:t>§ 34 ods. 2 písm. k) a § 35 ods. 1 písm. m)</w:t>
      </w:r>
      <w:r w:rsidRPr="004E236D">
        <w:rPr>
          <w:rFonts w:ascii="Times New Roman" w:hAnsi="Times New Roman"/>
          <w:sz w:val="24"/>
        </w:rPr>
        <w:t xml:space="preserve"> a § 35 ods. 2 písm. a) zákona.</w:t>
      </w:r>
    </w:p>
    <w:p w14:paraId="1D1620B3" w14:textId="77777777" w:rsidR="00417CD2" w:rsidRPr="004E236D" w:rsidRDefault="00417CD2" w:rsidP="00417CD2">
      <w:pPr>
        <w:autoSpaceDE w:val="0"/>
        <w:autoSpaceDN w:val="0"/>
        <w:adjustRightInd w:val="0"/>
        <w:jc w:val="both"/>
        <w:rPr>
          <w:rFonts w:ascii="Times New Roman" w:hAnsi="Times New Roman"/>
          <w:sz w:val="24"/>
        </w:rPr>
      </w:pPr>
      <w:r w:rsidRPr="004E236D">
        <w:rPr>
          <w:rFonts w:ascii="Times New Roman" w:hAnsi="Times New Roman"/>
          <w:sz w:val="24"/>
        </w:rPr>
        <w:t xml:space="preserve">Oznámenie sa predkladá v nasledovnom rozsahu: </w:t>
      </w:r>
    </w:p>
    <w:p w14:paraId="1D1620B4" w14:textId="77777777" w:rsidR="00417CD2" w:rsidRPr="004E236D" w:rsidRDefault="00417CD2" w:rsidP="00417CD2">
      <w:pPr>
        <w:autoSpaceDE w:val="0"/>
        <w:autoSpaceDN w:val="0"/>
        <w:adjustRightInd w:val="0"/>
        <w:spacing w:after="60" w:line="240" w:lineRule="auto"/>
        <w:jc w:val="both"/>
        <w:rPr>
          <w:rFonts w:ascii="Times New Roman" w:hAnsi="Times New Roman" w:cs="Times New Roman"/>
          <w:bCs/>
        </w:rPr>
      </w:pPr>
    </w:p>
    <w:p w14:paraId="1D1620B5" w14:textId="77777777" w:rsidR="00417CD2" w:rsidRPr="004E236D" w:rsidRDefault="00417CD2" w:rsidP="00417CD2">
      <w:pPr>
        <w:pStyle w:val="Nadpis1"/>
        <w:numPr>
          <w:ilvl w:val="0"/>
          <w:numId w:val="0"/>
        </w:numPr>
        <w:spacing w:before="0" w:after="120" w:line="240" w:lineRule="auto"/>
        <w:ind w:left="360"/>
        <w:jc w:val="center"/>
        <w:rPr>
          <w:rFonts w:eastAsia="Times New Roman" w:cs="Times New Roman"/>
          <w:sz w:val="22"/>
          <w:szCs w:val="22"/>
        </w:rPr>
      </w:pPr>
      <w:r w:rsidRPr="004E236D">
        <w:rPr>
          <w:rFonts w:eastAsia="Times New Roman" w:cs="Times New Roman"/>
          <w:sz w:val="22"/>
          <w:szCs w:val="22"/>
        </w:rPr>
        <w:t>OZNÁMENIE  O VYKONÁVANÍ  APLIKÁCIE A ZAPRACOVANIA HNOJÍV, SEKUNDÁRNYCH ZDROJOV ŽIVÍN ALEBO KOMPOSTU DO PÔDY</w:t>
      </w:r>
    </w:p>
    <w:p w14:paraId="1D1620B6" w14:textId="77777777" w:rsidR="00417CD2" w:rsidRPr="004E236D" w:rsidRDefault="00417CD2" w:rsidP="00417CD2">
      <w:pPr>
        <w:pStyle w:val="Nadpis1"/>
        <w:numPr>
          <w:ilvl w:val="0"/>
          <w:numId w:val="0"/>
        </w:numPr>
        <w:spacing w:before="0" w:after="120" w:line="240" w:lineRule="auto"/>
        <w:ind w:left="360"/>
        <w:jc w:val="both"/>
        <w:rPr>
          <w:rFonts w:eastAsia="Times New Roman" w:cs="Times New Roman"/>
          <w:sz w:val="22"/>
          <w:szCs w:val="22"/>
        </w:rPr>
      </w:pPr>
    </w:p>
    <w:p w14:paraId="1D1620B7" w14:textId="77777777" w:rsidR="00417CD2" w:rsidRPr="004E236D" w:rsidRDefault="00417CD2" w:rsidP="00DB0DDF">
      <w:pPr>
        <w:pStyle w:val="Odsekzoznamu"/>
        <w:numPr>
          <w:ilvl w:val="0"/>
          <w:numId w:val="245"/>
        </w:numPr>
        <w:autoSpaceDE w:val="0"/>
        <w:autoSpaceDN w:val="0"/>
        <w:adjustRightInd w:val="0"/>
        <w:spacing w:after="60" w:line="240" w:lineRule="auto"/>
        <w:ind w:left="284" w:hanging="284"/>
        <w:jc w:val="both"/>
        <w:rPr>
          <w:rFonts w:ascii="Times New Roman" w:hAnsi="Times New Roman" w:cs="Times New Roman"/>
          <w:b/>
          <w:bCs/>
        </w:rPr>
      </w:pPr>
      <w:r w:rsidRPr="004E236D">
        <w:rPr>
          <w:rFonts w:ascii="Times New Roman" w:hAnsi="Times New Roman" w:cs="Times New Roman"/>
          <w:b/>
          <w:bCs/>
        </w:rPr>
        <w:t xml:space="preserve">Identifikačné údaje osoby </w:t>
      </w:r>
    </w:p>
    <w:p w14:paraId="1D1620B8" w14:textId="77777777" w:rsidR="00417CD2" w:rsidRPr="004E236D" w:rsidRDefault="00417CD2" w:rsidP="00417CD2">
      <w:pPr>
        <w:autoSpaceDE w:val="0"/>
        <w:autoSpaceDN w:val="0"/>
        <w:adjustRightInd w:val="0"/>
        <w:spacing w:after="60" w:line="240" w:lineRule="auto"/>
        <w:jc w:val="both"/>
        <w:rPr>
          <w:rFonts w:ascii="Times New Roman" w:hAnsi="Times New Roman" w:cs="Times New Roman"/>
          <w:bCs/>
        </w:rPr>
      </w:pPr>
      <w:r w:rsidRPr="004E236D">
        <w:rPr>
          <w:rFonts w:ascii="Times New Roman" w:hAnsi="Times New Roman" w:cs="Times New Roman"/>
          <w:bCs/>
        </w:rPr>
        <w:t>Názov, adresa, IČO, kontaktná osoba a kontaktné údaje</w:t>
      </w:r>
    </w:p>
    <w:p w14:paraId="1D1620B9" w14:textId="77777777" w:rsidR="00417CD2" w:rsidRPr="004E236D" w:rsidRDefault="00417CD2" w:rsidP="00417CD2">
      <w:pPr>
        <w:autoSpaceDE w:val="0"/>
        <w:autoSpaceDN w:val="0"/>
        <w:adjustRightInd w:val="0"/>
        <w:spacing w:after="60" w:line="240" w:lineRule="auto"/>
        <w:jc w:val="both"/>
        <w:rPr>
          <w:rFonts w:ascii="Times New Roman" w:hAnsi="Times New Roman" w:cs="Times New Roman"/>
          <w:bCs/>
        </w:rPr>
      </w:pPr>
    </w:p>
    <w:p w14:paraId="1D1620BA" w14:textId="77777777" w:rsidR="00417CD2" w:rsidRPr="004E236D" w:rsidRDefault="00417CD2" w:rsidP="00DB0DDF">
      <w:pPr>
        <w:pStyle w:val="Odsekzoznamu"/>
        <w:numPr>
          <w:ilvl w:val="0"/>
          <w:numId w:val="245"/>
        </w:numPr>
        <w:autoSpaceDE w:val="0"/>
        <w:autoSpaceDN w:val="0"/>
        <w:adjustRightInd w:val="0"/>
        <w:spacing w:after="60" w:line="240" w:lineRule="auto"/>
        <w:ind w:left="284" w:hanging="284"/>
        <w:jc w:val="both"/>
        <w:rPr>
          <w:rFonts w:ascii="Times New Roman" w:hAnsi="Times New Roman" w:cs="Times New Roman"/>
          <w:b/>
          <w:bCs/>
        </w:rPr>
      </w:pPr>
      <w:r w:rsidRPr="004E236D">
        <w:rPr>
          <w:rFonts w:ascii="Times New Roman" w:hAnsi="Times New Roman" w:cs="Times New Roman"/>
          <w:b/>
          <w:bCs/>
        </w:rPr>
        <w:t>Obdobie vykonávania činnosti</w:t>
      </w:r>
    </w:p>
    <w:p w14:paraId="1D1620BB" w14:textId="77777777" w:rsidR="00417CD2" w:rsidRPr="004E236D" w:rsidRDefault="00417CD2" w:rsidP="00417CD2">
      <w:pPr>
        <w:autoSpaceDE w:val="0"/>
        <w:autoSpaceDN w:val="0"/>
        <w:adjustRightInd w:val="0"/>
        <w:spacing w:after="60" w:line="240" w:lineRule="auto"/>
        <w:ind w:left="708"/>
        <w:jc w:val="both"/>
        <w:rPr>
          <w:rFonts w:ascii="Times New Roman" w:hAnsi="Times New Roman" w:cs="Times New Roman"/>
          <w:bCs/>
        </w:rPr>
      </w:pPr>
      <w:r w:rsidRPr="004E236D">
        <w:rPr>
          <w:rFonts w:ascii="Times New Roman" w:hAnsi="Times New Roman" w:cs="Times New Roman"/>
          <w:bCs/>
        </w:rPr>
        <w:t xml:space="preserve">Začiatok </w:t>
      </w:r>
    </w:p>
    <w:p w14:paraId="1D1620BC" w14:textId="77777777" w:rsidR="00417CD2" w:rsidRPr="004E236D" w:rsidRDefault="00417CD2" w:rsidP="00417CD2">
      <w:pPr>
        <w:autoSpaceDE w:val="0"/>
        <w:autoSpaceDN w:val="0"/>
        <w:adjustRightInd w:val="0"/>
        <w:spacing w:after="60" w:line="240" w:lineRule="auto"/>
        <w:ind w:left="708"/>
        <w:jc w:val="both"/>
        <w:rPr>
          <w:rFonts w:ascii="Times New Roman" w:hAnsi="Times New Roman" w:cs="Times New Roman"/>
          <w:bCs/>
        </w:rPr>
      </w:pPr>
      <w:r w:rsidRPr="004E236D">
        <w:rPr>
          <w:rFonts w:ascii="Times New Roman" w:hAnsi="Times New Roman" w:cs="Times New Roman"/>
          <w:bCs/>
        </w:rPr>
        <w:t>Dĺžka trvania – predpokladaný termín ukončenia</w:t>
      </w:r>
    </w:p>
    <w:p w14:paraId="1D1620BD" w14:textId="77777777" w:rsidR="00417CD2" w:rsidRPr="004E236D" w:rsidRDefault="00417CD2" w:rsidP="00417CD2">
      <w:pPr>
        <w:autoSpaceDE w:val="0"/>
        <w:autoSpaceDN w:val="0"/>
        <w:adjustRightInd w:val="0"/>
        <w:spacing w:after="60" w:line="240" w:lineRule="auto"/>
        <w:ind w:left="708"/>
        <w:jc w:val="both"/>
        <w:rPr>
          <w:rFonts w:ascii="Times New Roman" w:hAnsi="Times New Roman" w:cs="Times New Roman"/>
          <w:bCs/>
        </w:rPr>
      </w:pPr>
    </w:p>
    <w:p w14:paraId="1D1620BE" w14:textId="77777777" w:rsidR="00417CD2" w:rsidRPr="004E236D" w:rsidRDefault="00417CD2" w:rsidP="00DB0DDF">
      <w:pPr>
        <w:pStyle w:val="Odsekzoznamu"/>
        <w:numPr>
          <w:ilvl w:val="0"/>
          <w:numId w:val="245"/>
        </w:numPr>
        <w:autoSpaceDE w:val="0"/>
        <w:autoSpaceDN w:val="0"/>
        <w:adjustRightInd w:val="0"/>
        <w:spacing w:after="60" w:line="240" w:lineRule="auto"/>
        <w:ind w:left="284" w:hanging="284"/>
        <w:jc w:val="both"/>
        <w:rPr>
          <w:rFonts w:ascii="Times New Roman" w:hAnsi="Times New Roman" w:cs="Times New Roman"/>
          <w:b/>
          <w:bCs/>
        </w:rPr>
      </w:pPr>
      <w:r w:rsidRPr="004E236D">
        <w:rPr>
          <w:rFonts w:ascii="Times New Roman" w:hAnsi="Times New Roman" w:cs="Times New Roman"/>
          <w:b/>
          <w:bCs/>
        </w:rPr>
        <w:t>Miesto vykonávania činnosti</w:t>
      </w:r>
    </w:p>
    <w:p w14:paraId="1D1620BF" w14:textId="77777777" w:rsidR="00417CD2" w:rsidRPr="004E236D" w:rsidRDefault="00417CD2" w:rsidP="00417CD2">
      <w:pPr>
        <w:autoSpaceDE w:val="0"/>
        <w:autoSpaceDN w:val="0"/>
        <w:adjustRightInd w:val="0"/>
        <w:spacing w:after="60" w:line="240" w:lineRule="auto"/>
        <w:ind w:left="708"/>
        <w:jc w:val="both"/>
        <w:rPr>
          <w:rFonts w:ascii="Times New Roman" w:hAnsi="Times New Roman" w:cs="Times New Roman"/>
          <w:bCs/>
        </w:rPr>
      </w:pPr>
      <w:r w:rsidRPr="004E236D">
        <w:rPr>
          <w:rFonts w:ascii="Times New Roman" w:hAnsi="Times New Roman" w:cs="Times New Roman"/>
          <w:bCs/>
        </w:rPr>
        <w:t>Lokalita (napr. zaužívaný názov miestnej oblasti)</w:t>
      </w:r>
    </w:p>
    <w:p w14:paraId="1D1620C0" w14:textId="77777777" w:rsidR="00417CD2" w:rsidRPr="004E236D" w:rsidRDefault="00417CD2" w:rsidP="00DB0DDF">
      <w:pPr>
        <w:pStyle w:val="Odsekzoznamu"/>
        <w:numPr>
          <w:ilvl w:val="0"/>
          <w:numId w:val="245"/>
        </w:numPr>
        <w:autoSpaceDE w:val="0"/>
        <w:autoSpaceDN w:val="0"/>
        <w:adjustRightInd w:val="0"/>
        <w:spacing w:after="60" w:line="240" w:lineRule="auto"/>
        <w:ind w:left="284" w:hanging="284"/>
        <w:jc w:val="both"/>
        <w:rPr>
          <w:rFonts w:ascii="Times New Roman" w:hAnsi="Times New Roman" w:cs="Times New Roman"/>
          <w:b/>
          <w:bCs/>
        </w:rPr>
      </w:pPr>
      <w:r w:rsidRPr="004E236D">
        <w:rPr>
          <w:rFonts w:ascii="Times New Roman" w:hAnsi="Times New Roman" w:cs="Times New Roman"/>
          <w:b/>
          <w:bCs/>
        </w:rPr>
        <w:t>Podrobnosti o vykonávanej činnosti a očakávané vplyvy vykonávanej osobitnej činnosti na ovzdušie</w:t>
      </w:r>
    </w:p>
    <w:p w14:paraId="1D1620C1" w14:textId="77777777" w:rsidR="00417CD2" w:rsidRPr="004E236D" w:rsidRDefault="00417CD2" w:rsidP="00DB0DDF">
      <w:pPr>
        <w:pStyle w:val="Odsekzoznamu"/>
        <w:numPr>
          <w:ilvl w:val="0"/>
          <w:numId w:val="247"/>
        </w:numPr>
        <w:autoSpaceDE w:val="0"/>
        <w:autoSpaceDN w:val="0"/>
        <w:adjustRightInd w:val="0"/>
        <w:spacing w:after="60" w:line="240" w:lineRule="auto"/>
        <w:jc w:val="both"/>
        <w:rPr>
          <w:rFonts w:ascii="Times New Roman" w:hAnsi="Times New Roman" w:cs="Times New Roman"/>
          <w:bCs/>
        </w:rPr>
      </w:pPr>
      <w:r w:rsidRPr="004E236D">
        <w:rPr>
          <w:rFonts w:ascii="Times New Roman" w:hAnsi="Times New Roman" w:cs="Times New Roman"/>
          <w:bCs/>
        </w:rPr>
        <w:t>Použité hnojivá, sekundárne zdroje živín alebo komposty</w:t>
      </w:r>
    </w:p>
    <w:p w14:paraId="1D1620C2" w14:textId="77777777" w:rsidR="00417CD2" w:rsidRPr="004E236D" w:rsidRDefault="00417CD2" w:rsidP="00DB0DDF">
      <w:pPr>
        <w:pStyle w:val="Odsekzoznamu"/>
        <w:numPr>
          <w:ilvl w:val="0"/>
          <w:numId w:val="247"/>
        </w:numPr>
        <w:autoSpaceDE w:val="0"/>
        <w:autoSpaceDN w:val="0"/>
        <w:adjustRightInd w:val="0"/>
        <w:spacing w:after="60" w:line="240" w:lineRule="auto"/>
        <w:jc w:val="both"/>
        <w:rPr>
          <w:rFonts w:ascii="Times New Roman" w:hAnsi="Times New Roman" w:cs="Times New Roman"/>
          <w:bCs/>
        </w:rPr>
      </w:pPr>
      <w:r w:rsidRPr="004E236D">
        <w:rPr>
          <w:rFonts w:ascii="Times New Roman" w:hAnsi="Times New Roman" w:cs="Times New Roman"/>
          <w:bCs/>
        </w:rPr>
        <w:t>Použité zariadenia, stroje, mechanizmy a techniky na zapracovanie hnojív, sekundárne zdroje živín alebo komposty do pôdy</w:t>
      </w:r>
    </w:p>
    <w:p w14:paraId="1D1620C3" w14:textId="77777777" w:rsidR="00417CD2" w:rsidRPr="004E236D" w:rsidRDefault="00417CD2" w:rsidP="00417CD2">
      <w:pPr>
        <w:autoSpaceDE w:val="0"/>
        <w:autoSpaceDN w:val="0"/>
        <w:adjustRightInd w:val="0"/>
        <w:spacing w:after="60" w:line="240" w:lineRule="auto"/>
        <w:jc w:val="both"/>
        <w:rPr>
          <w:rFonts w:ascii="Times New Roman" w:hAnsi="Times New Roman" w:cs="Times New Roman"/>
          <w:bCs/>
        </w:rPr>
      </w:pPr>
    </w:p>
    <w:p w14:paraId="1D1620C4" w14:textId="77777777" w:rsidR="00417CD2" w:rsidRPr="004E236D" w:rsidRDefault="00417CD2" w:rsidP="00DB0DDF">
      <w:pPr>
        <w:pStyle w:val="Odsekzoznamu"/>
        <w:numPr>
          <w:ilvl w:val="0"/>
          <w:numId w:val="245"/>
        </w:numPr>
        <w:autoSpaceDE w:val="0"/>
        <w:autoSpaceDN w:val="0"/>
        <w:adjustRightInd w:val="0"/>
        <w:spacing w:after="60" w:line="240" w:lineRule="auto"/>
        <w:ind w:left="284" w:hanging="284"/>
        <w:jc w:val="both"/>
        <w:rPr>
          <w:rFonts w:ascii="Times New Roman" w:hAnsi="Times New Roman" w:cs="Times New Roman"/>
          <w:b/>
          <w:bCs/>
        </w:rPr>
      </w:pPr>
      <w:r w:rsidRPr="004E236D">
        <w:rPr>
          <w:rFonts w:ascii="Times New Roman" w:hAnsi="Times New Roman" w:cs="Times New Roman"/>
          <w:b/>
          <w:bCs/>
        </w:rPr>
        <w:t>Vyhodnotenie ustanovených požiadaviek na vykonávanie činnosti podľa časti I. bod 4 tejto prílohy</w:t>
      </w:r>
    </w:p>
    <w:p w14:paraId="1D1620C5" w14:textId="77777777" w:rsidR="00417CD2" w:rsidRPr="004E236D" w:rsidRDefault="00417CD2" w:rsidP="00417CD2">
      <w:pPr>
        <w:autoSpaceDE w:val="0"/>
        <w:autoSpaceDN w:val="0"/>
        <w:adjustRightInd w:val="0"/>
        <w:spacing w:after="60" w:line="240" w:lineRule="auto"/>
        <w:jc w:val="both"/>
        <w:rPr>
          <w:rFonts w:ascii="Times New Roman" w:hAnsi="Times New Roman" w:cs="Times New Roman"/>
          <w:bCs/>
        </w:rPr>
      </w:pPr>
    </w:p>
    <w:p w14:paraId="1D1620C6" w14:textId="77777777" w:rsidR="00417CD2" w:rsidRPr="004E236D" w:rsidRDefault="00417CD2" w:rsidP="00DB0DDF">
      <w:pPr>
        <w:pStyle w:val="Odsekzoznamu"/>
        <w:numPr>
          <w:ilvl w:val="0"/>
          <w:numId w:val="245"/>
        </w:numPr>
        <w:autoSpaceDE w:val="0"/>
        <w:autoSpaceDN w:val="0"/>
        <w:adjustRightInd w:val="0"/>
        <w:spacing w:after="60" w:line="240" w:lineRule="auto"/>
        <w:ind w:left="284" w:hanging="284"/>
        <w:jc w:val="both"/>
        <w:rPr>
          <w:rFonts w:ascii="Times New Roman" w:hAnsi="Times New Roman" w:cs="Times New Roman"/>
          <w:b/>
          <w:bCs/>
        </w:rPr>
      </w:pPr>
      <w:r w:rsidRPr="004E236D">
        <w:rPr>
          <w:rFonts w:ascii="Times New Roman" w:hAnsi="Times New Roman" w:cs="Times New Roman"/>
          <w:b/>
          <w:bCs/>
        </w:rPr>
        <w:t>Ďalšie údaje v súlade s VZN príslušnej obce podľa § 11 ods. 4 zákona, prípadne iné relevantné informácie</w:t>
      </w:r>
    </w:p>
    <w:p w14:paraId="1D1620C7" w14:textId="77777777" w:rsidR="00417CD2" w:rsidRPr="004E236D" w:rsidRDefault="00417CD2" w:rsidP="00417CD2">
      <w:pPr>
        <w:autoSpaceDE w:val="0"/>
        <w:autoSpaceDN w:val="0"/>
        <w:adjustRightInd w:val="0"/>
        <w:spacing w:after="60" w:line="240" w:lineRule="auto"/>
        <w:jc w:val="both"/>
        <w:rPr>
          <w:rFonts w:ascii="Times New Roman" w:hAnsi="Times New Roman" w:cs="Times New Roman"/>
          <w:bCs/>
        </w:rPr>
      </w:pPr>
    </w:p>
    <w:p w14:paraId="1D1620C8" w14:textId="77777777" w:rsidR="00417CD2" w:rsidRPr="004E236D" w:rsidRDefault="00417CD2" w:rsidP="00DB0DDF">
      <w:pPr>
        <w:pStyle w:val="Odsekzoznamu"/>
        <w:numPr>
          <w:ilvl w:val="0"/>
          <w:numId w:val="245"/>
        </w:numPr>
        <w:autoSpaceDE w:val="0"/>
        <w:autoSpaceDN w:val="0"/>
        <w:adjustRightInd w:val="0"/>
        <w:spacing w:after="60" w:line="240" w:lineRule="auto"/>
        <w:ind w:left="284" w:hanging="284"/>
        <w:jc w:val="both"/>
        <w:rPr>
          <w:rFonts w:ascii="Times New Roman" w:hAnsi="Times New Roman" w:cs="Times New Roman"/>
          <w:b/>
          <w:bCs/>
        </w:rPr>
      </w:pPr>
      <w:r w:rsidRPr="004E236D">
        <w:rPr>
          <w:rFonts w:ascii="Times New Roman" w:hAnsi="Times New Roman" w:cs="Times New Roman"/>
          <w:b/>
          <w:bCs/>
        </w:rPr>
        <w:t>Prílohy:</w:t>
      </w:r>
    </w:p>
    <w:p w14:paraId="1D1620C9" w14:textId="77777777" w:rsidR="00417CD2" w:rsidRPr="004E236D" w:rsidRDefault="00417CD2" w:rsidP="00DB0DDF">
      <w:pPr>
        <w:pStyle w:val="Odsekzoznamu"/>
        <w:numPr>
          <w:ilvl w:val="0"/>
          <w:numId w:val="205"/>
        </w:numPr>
        <w:autoSpaceDE w:val="0"/>
        <w:autoSpaceDN w:val="0"/>
        <w:adjustRightInd w:val="0"/>
        <w:spacing w:after="60" w:line="240" w:lineRule="auto"/>
        <w:jc w:val="both"/>
        <w:rPr>
          <w:rFonts w:ascii="Times New Roman" w:hAnsi="Times New Roman" w:cs="Times New Roman"/>
          <w:bCs/>
        </w:rPr>
      </w:pPr>
      <w:r w:rsidRPr="004E236D">
        <w:rPr>
          <w:rFonts w:ascii="Times New Roman" w:hAnsi="Times New Roman" w:cs="Times New Roman"/>
          <w:bCs/>
        </w:rPr>
        <w:t>Relevantná dokumentácia, napr. certikát hnojiva, plán hnojenia, plán riadenia zápachu, plán riadenia prašnosti a iné.</w:t>
      </w:r>
    </w:p>
    <w:p w14:paraId="1D1620CA" w14:textId="77777777" w:rsidR="00417CD2" w:rsidRPr="004E236D" w:rsidRDefault="00417CD2" w:rsidP="00417CD2">
      <w:pPr>
        <w:autoSpaceDE w:val="0"/>
        <w:autoSpaceDN w:val="0"/>
        <w:adjustRightInd w:val="0"/>
        <w:spacing w:after="60" w:line="240" w:lineRule="auto"/>
        <w:jc w:val="both"/>
        <w:rPr>
          <w:rFonts w:ascii="Times New Roman" w:hAnsi="Times New Roman" w:cs="Times New Roman"/>
          <w:bCs/>
        </w:rPr>
      </w:pPr>
    </w:p>
    <w:p w14:paraId="1D1620CB" w14:textId="77777777" w:rsidR="00417CD2" w:rsidRPr="004E236D" w:rsidRDefault="00417CD2" w:rsidP="00417CD2">
      <w:pPr>
        <w:autoSpaceDE w:val="0"/>
        <w:autoSpaceDN w:val="0"/>
        <w:adjustRightInd w:val="0"/>
        <w:spacing w:after="60" w:line="240" w:lineRule="auto"/>
        <w:jc w:val="both"/>
        <w:rPr>
          <w:rFonts w:ascii="Times New Roman" w:hAnsi="Times New Roman" w:cs="Times New Roman"/>
          <w:bCs/>
        </w:rPr>
      </w:pPr>
    </w:p>
    <w:p w14:paraId="1D1620CC" w14:textId="77777777" w:rsidR="00417CD2" w:rsidRPr="004E236D" w:rsidRDefault="00417CD2" w:rsidP="00417CD2">
      <w:pPr>
        <w:autoSpaceDE w:val="0"/>
        <w:autoSpaceDN w:val="0"/>
        <w:adjustRightInd w:val="0"/>
        <w:spacing w:after="60" w:line="240" w:lineRule="auto"/>
        <w:jc w:val="both"/>
        <w:rPr>
          <w:rFonts w:ascii="Times New Roman" w:hAnsi="Times New Roman" w:cs="Times New Roman"/>
          <w:bCs/>
        </w:rPr>
      </w:pPr>
    </w:p>
    <w:p w14:paraId="1D1620CD" w14:textId="77777777" w:rsidR="00417CD2" w:rsidRPr="004E236D" w:rsidRDefault="00417CD2" w:rsidP="00417CD2">
      <w:pPr>
        <w:autoSpaceDE w:val="0"/>
        <w:autoSpaceDN w:val="0"/>
        <w:adjustRightInd w:val="0"/>
        <w:spacing w:after="60" w:line="240" w:lineRule="auto"/>
        <w:jc w:val="both"/>
        <w:rPr>
          <w:rFonts w:ascii="Times New Roman" w:hAnsi="Times New Roman" w:cs="Times New Roman"/>
          <w:bCs/>
        </w:rPr>
      </w:pPr>
    </w:p>
    <w:p w14:paraId="1D1620CE" w14:textId="77777777" w:rsidR="00417CD2" w:rsidRPr="004E236D" w:rsidRDefault="00417CD2" w:rsidP="00417CD2">
      <w:pPr>
        <w:autoSpaceDE w:val="0"/>
        <w:autoSpaceDN w:val="0"/>
        <w:adjustRightInd w:val="0"/>
        <w:spacing w:after="60" w:line="240" w:lineRule="auto"/>
        <w:jc w:val="both"/>
        <w:rPr>
          <w:rFonts w:ascii="Times New Roman" w:hAnsi="Times New Roman" w:cs="Times New Roman"/>
          <w:bCs/>
        </w:rPr>
      </w:pPr>
      <w:r w:rsidRPr="004E236D">
        <w:rPr>
          <w:rFonts w:ascii="Times New Roman" w:hAnsi="Times New Roman" w:cs="Times New Roman"/>
          <w:bCs/>
        </w:rPr>
        <w:br w:type="page"/>
      </w:r>
    </w:p>
    <w:p w14:paraId="1D1620CF" w14:textId="77777777" w:rsidR="00417CD2" w:rsidRPr="004E236D" w:rsidRDefault="00417CD2" w:rsidP="00417CD2">
      <w:pPr>
        <w:pStyle w:val="Paragrafy"/>
        <w:jc w:val="right"/>
      </w:pPr>
      <w:r w:rsidRPr="004E236D">
        <w:lastRenderedPageBreak/>
        <w:t>Príloha č. 9</w:t>
      </w:r>
    </w:p>
    <w:p w14:paraId="1D1620D0" w14:textId="77777777" w:rsidR="00417CD2" w:rsidRPr="004E236D" w:rsidRDefault="00417CD2" w:rsidP="00417CD2">
      <w:pPr>
        <w:autoSpaceDE w:val="0"/>
        <w:autoSpaceDN w:val="0"/>
        <w:adjustRightInd w:val="0"/>
        <w:spacing w:after="120" w:line="240" w:lineRule="auto"/>
        <w:jc w:val="right"/>
        <w:rPr>
          <w:rFonts w:ascii="Times New Roman" w:hAnsi="Times New Roman" w:cs="Times New Roman"/>
          <w:bCs/>
          <w:sz w:val="24"/>
          <w:szCs w:val="24"/>
        </w:rPr>
      </w:pPr>
      <w:r w:rsidRPr="004E236D">
        <w:rPr>
          <w:rFonts w:ascii="Times New Roman" w:hAnsi="Times New Roman" w:cs="Times New Roman"/>
          <w:bCs/>
          <w:sz w:val="24"/>
          <w:szCs w:val="24"/>
        </w:rPr>
        <w:t>k vyhláške č. ...... /2022 Z. z..</w:t>
      </w:r>
    </w:p>
    <w:p w14:paraId="22990C11" w14:textId="77777777" w:rsidR="000E2966" w:rsidRPr="004E236D" w:rsidRDefault="000E2966" w:rsidP="000E2966">
      <w:pPr>
        <w:pStyle w:val="nzovprlohy"/>
      </w:pPr>
      <w:r w:rsidRPr="004E236D">
        <w:t>POŽIADAVKY ZABEZPEČENIA ROZPTYLU EMISIÍ ZNEČISŤUJÚCICH LÁTOK</w:t>
      </w:r>
    </w:p>
    <w:p w14:paraId="5077772C" w14:textId="77777777" w:rsidR="000E2966" w:rsidRPr="004E236D" w:rsidRDefault="000E2966" w:rsidP="000E2966">
      <w:pPr>
        <w:pStyle w:val="Nadpis1"/>
        <w:numPr>
          <w:ilvl w:val="0"/>
          <w:numId w:val="100"/>
        </w:numPr>
        <w:spacing w:before="0" w:line="240" w:lineRule="auto"/>
        <w:ind w:left="284" w:hanging="284"/>
        <w:jc w:val="both"/>
        <w:rPr>
          <w:rFonts w:eastAsia="Times New Roman" w:cs="Times New Roman"/>
          <w:szCs w:val="24"/>
        </w:rPr>
      </w:pPr>
      <w:r w:rsidRPr="004E236D">
        <w:rPr>
          <w:rFonts w:eastAsia="Times New Roman" w:cs="Times New Roman"/>
          <w:szCs w:val="24"/>
        </w:rPr>
        <w:t xml:space="preserve">POŽIADAVKY NA ZABEZPEČENIE ROZPTYLU PRE NOVÉ ZARIADENIA </w:t>
      </w:r>
    </w:p>
    <w:p w14:paraId="1223C255" w14:textId="77777777" w:rsidR="000E2966" w:rsidRPr="004E236D" w:rsidRDefault="000E2966" w:rsidP="000E2966">
      <w:pPr>
        <w:pStyle w:val="Nadpis1"/>
        <w:numPr>
          <w:ilvl w:val="0"/>
          <w:numId w:val="0"/>
        </w:numPr>
        <w:spacing w:before="0" w:line="240" w:lineRule="auto"/>
        <w:ind w:left="360"/>
        <w:jc w:val="both"/>
        <w:rPr>
          <w:rFonts w:eastAsia="Times New Roman" w:cs="Times New Roman"/>
          <w:szCs w:val="24"/>
        </w:rPr>
      </w:pPr>
    </w:p>
    <w:p w14:paraId="00E2E736" w14:textId="77777777" w:rsidR="000E2966" w:rsidRPr="004E236D" w:rsidRDefault="000E2966" w:rsidP="000E2966">
      <w:pPr>
        <w:pStyle w:val="Odsekzoznamu"/>
        <w:numPr>
          <w:ilvl w:val="0"/>
          <w:numId w:val="108"/>
        </w:numPr>
        <w:autoSpaceDE w:val="0"/>
        <w:autoSpaceDN w:val="0"/>
        <w:adjustRightInd w:val="0"/>
        <w:ind w:left="284" w:hanging="284"/>
        <w:jc w:val="both"/>
        <w:rPr>
          <w:rFonts w:ascii="Times New Roman" w:hAnsi="Times New Roman" w:cs="Times New Roman"/>
          <w:b/>
          <w:bCs/>
          <w:sz w:val="24"/>
          <w:szCs w:val="24"/>
        </w:rPr>
      </w:pPr>
      <w:r w:rsidRPr="004E236D">
        <w:rPr>
          <w:rFonts w:ascii="Times New Roman" w:hAnsi="Times New Roman" w:cs="Times New Roman"/>
          <w:b/>
          <w:bCs/>
          <w:sz w:val="24"/>
          <w:szCs w:val="24"/>
        </w:rPr>
        <w:t>Všeobecné požiadavky</w:t>
      </w:r>
    </w:p>
    <w:p w14:paraId="1BCCBC2A" w14:textId="77777777" w:rsidR="000E2966" w:rsidRPr="004E236D" w:rsidRDefault="000E2966" w:rsidP="000E2966">
      <w:pPr>
        <w:tabs>
          <w:tab w:val="left" w:pos="1985"/>
        </w:tabs>
        <w:autoSpaceDE w:val="0"/>
        <w:autoSpaceDN w:val="0"/>
        <w:adjustRightInd w:val="0"/>
        <w:spacing w:after="0" w:line="240" w:lineRule="auto"/>
        <w:ind w:left="284"/>
        <w:jc w:val="both"/>
        <w:rPr>
          <w:rFonts w:ascii="Times New Roman" w:hAnsi="Times New Roman" w:cs="Times New Roman"/>
          <w:sz w:val="24"/>
          <w:szCs w:val="24"/>
        </w:rPr>
      </w:pPr>
      <w:r w:rsidRPr="004E236D">
        <w:rPr>
          <w:rFonts w:ascii="Times New Roman" w:hAnsi="Times New Roman" w:cs="Times New Roman"/>
          <w:sz w:val="24"/>
          <w:szCs w:val="24"/>
        </w:rPr>
        <w:t>Emisie zo stacionárnych zdrojov treba do ovzdušia odvádzať tak, aby nespôsobovali významné znečistenie ovzdušia. Odpadové plyny sa musia riadene vypúšťať cez komín alebo výduch tak, aby bol umožnený ich nerušený transport voľným prúdením a zabezpečený dostatočný rozptyl vypúšťaných znečisťujúcich látok za podmienok dodržania kvality ovzdušia, a tým zabezpečená ochrana zdravia ľudí a ochrana životného prostredia. Požiadavky na zabezpečenie rozptylu emisií znečisťujúcich látok vyjadrené ako výška komína alebo výduchu sa uvedú v povolení alebo, ak je zdroj súčasťou prevádzky podľa osobitného</w:t>
      </w:r>
      <w:r w:rsidRPr="004E236D">
        <w:rPr>
          <w:rFonts w:ascii="Times New Roman" w:hAnsi="Times New Roman"/>
          <w:sz w:val="24"/>
        </w:rPr>
        <w:t xml:space="preserve"> </w:t>
      </w:r>
      <w:r w:rsidRPr="004E236D">
        <w:rPr>
          <w:rFonts w:ascii="Times New Roman" w:hAnsi="Times New Roman" w:cs="Times New Roman"/>
          <w:sz w:val="24"/>
          <w:szCs w:val="24"/>
        </w:rPr>
        <w:t>predpisu</w:t>
      </w:r>
      <w:r w:rsidRPr="004E236D">
        <w:fldChar w:fldCharType="begin"/>
      </w:r>
      <w:r w:rsidRPr="004E236D">
        <w:instrText xml:space="preserve"> NOTEREF _Ref98447821 \h  \* MERGEFORMAT </w:instrText>
      </w:r>
      <w:r w:rsidRPr="004E236D">
        <w:fldChar w:fldCharType="separate"/>
      </w:r>
      <w:r w:rsidRPr="004E236D">
        <w:t>6</w:t>
      </w:r>
      <w:r w:rsidRPr="004E236D">
        <w:fldChar w:fldCharType="end"/>
      </w:r>
      <w:r w:rsidRPr="004E236D">
        <w:rPr>
          <w:rFonts w:ascii="Times New Roman" w:hAnsi="Times New Roman" w:cs="Times New Roman"/>
          <w:sz w:val="24"/>
          <w:szCs w:val="24"/>
        </w:rPr>
        <w:t>) v integrovanom povolení.</w:t>
      </w:r>
    </w:p>
    <w:p w14:paraId="185B5DEB" w14:textId="77777777" w:rsidR="000E2966" w:rsidRPr="004E236D" w:rsidRDefault="000E2966" w:rsidP="000E2966">
      <w:pPr>
        <w:autoSpaceDE w:val="0"/>
        <w:autoSpaceDN w:val="0"/>
        <w:adjustRightInd w:val="0"/>
        <w:spacing w:after="0" w:line="240" w:lineRule="auto"/>
        <w:ind w:left="284"/>
        <w:jc w:val="both"/>
        <w:rPr>
          <w:rFonts w:ascii="Times New Roman" w:hAnsi="Times New Roman" w:cs="Times New Roman"/>
          <w:sz w:val="24"/>
          <w:szCs w:val="24"/>
        </w:rPr>
      </w:pPr>
      <w:r w:rsidRPr="004E236D">
        <w:rPr>
          <w:rFonts w:ascii="Times New Roman" w:hAnsi="Times New Roman" w:cs="Times New Roman"/>
          <w:sz w:val="24"/>
          <w:szCs w:val="24"/>
        </w:rPr>
        <w:t>Nasledujúce ustanovenia tejto prílohy sa nevzťahujú na výduchy vzduchotechniky slúžiacej na výmenu vzduchu v pracovných priestoroch, výduchy klimatizácie a na odvody emisií z bezpečnostných poistných ventilov, ak sa na tieto výduchy neuplatňujú emisné limity uvedené v prílohách č. 4 až 7. Dostatočný rozptyl aj v týchto prípadoch musí byť zabezpečený.</w:t>
      </w:r>
    </w:p>
    <w:p w14:paraId="042ECA5E" w14:textId="77777777" w:rsidR="000E2966" w:rsidRPr="004E236D" w:rsidRDefault="000E2966" w:rsidP="000E2966">
      <w:pPr>
        <w:autoSpaceDE w:val="0"/>
        <w:autoSpaceDN w:val="0"/>
        <w:adjustRightInd w:val="0"/>
        <w:spacing w:after="0" w:line="240" w:lineRule="auto"/>
        <w:ind w:left="284"/>
        <w:jc w:val="both"/>
        <w:rPr>
          <w:rFonts w:ascii="Times New Roman" w:hAnsi="Times New Roman" w:cs="Times New Roman"/>
          <w:sz w:val="24"/>
          <w:szCs w:val="24"/>
        </w:rPr>
      </w:pPr>
    </w:p>
    <w:p w14:paraId="121626A5" w14:textId="77777777" w:rsidR="000E2966" w:rsidRPr="004E236D" w:rsidRDefault="000E2966" w:rsidP="000E2966">
      <w:pPr>
        <w:pStyle w:val="Odsekzoznamu"/>
        <w:numPr>
          <w:ilvl w:val="0"/>
          <w:numId w:val="108"/>
        </w:numPr>
        <w:autoSpaceDE w:val="0"/>
        <w:autoSpaceDN w:val="0"/>
        <w:adjustRightInd w:val="0"/>
        <w:ind w:left="284" w:hanging="284"/>
        <w:jc w:val="both"/>
        <w:rPr>
          <w:rFonts w:ascii="Times New Roman" w:hAnsi="Times New Roman" w:cs="Times New Roman"/>
          <w:b/>
          <w:bCs/>
          <w:sz w:val="24"/>
          <w:szCs w:val="24"/>
        </w:rPr>
      </w:pPr>
      <w:r w:rsidRPr="004E236D">
        <w:rPr>
          <w:rFonts w:ascii="Times New Roman" w:hAnsi="Times New Roman" w:cs="Times New Roman"/>
          <w:b/>
          <w:bCs/>
          <w:sz w:val="24"/>
          <w:szCs w:val="24"/>
        </w:rPr>
        <w:t>Obmedzovanie fugitívnych emisií</w:t>
      </w:r>
    </w:p>
    <w:p w14:paraId="76D54365" w14:textId="77777777" w:rsidR="000E2966" w:rsidRPr="004E236D" w:rsidRDefault="000E2966" w:rsidP="000E2966">
      <w:pPr>
        <w:autoSpaceDE w:val="0"/>
        <w:autoSpaceDN w:val="0"/>
        <w:adjustRightInd w:val="0"/>
        <w:spacing w:after="0" w:line="240" w:lineRule="auto"/>
        <w:ind w:left="284"/>
        <w:jc w:val="both"/>
        <w:rPr>
          <w:rFonts w:ascii="Times New Roman" w:hAnsi="Times New Roman" w:cs="Times New Roman"/>
          <w:sz w:val="24"/>
          <w:szCs w:val="24"/>
        </w:rPr>
      </w:pPr>
      <w:r w:rsidRPr="004E236D">
        <w:rPr>
          <w:rFonts w:ascii="Times New Roman" w:hAnsi="Times New Roman" w:cs="Times New Roman"/>
          <w:sz w:val="24"/>
          <w:szCs w:val="24"/>
        </w:rPr>
        <w:t>Ak je to technicky a ekonomicky dostupné, emisie je potrebné odvádzať riadeným odvodom a fugitívne emisie obmedzovať.</w:t>
      </w:r>
    </w:p>
    <w:p w14:paraId="6E876BC4" w14:textId="77777777" w:rsidR="000E2966" w:rsidRPr="004E236D" w:rsidRDefault="000E2966" w:rsidP="000E2966">
      <w:pPr>
        <w:autoSpaceDE w:val="0"/>
        <w:autoSpaceDN w:val="0"/>
        <w:adjustRightInd w:val="0"/>
        <w:spacing w:after="0" w:line="240" w:lineRule="auto"/>
        <w:ind w:left="284"/>
        <w:jc w:val="both"/>
        <w:rPr>
          <w:rFonts w:ascii="Times New Roman" w:hAnsi="Times New Roman" w:cs="Times New Roman"/>
          <w:sz w:val="24"/>
          <w:szCs w:val="24"/>
        </w:rPr>
      </w:pPr>
    </w:p>
    <w:p w14:paraId="5C3E405A" w14:textId="77777777" w:rsidR="000E2966" w:rsidRPr="004E236D" w:rsidRDefault="000E2966" w:rsidP="000E2966">
      <w:pPr>
        <w:pStyle w:val="Odsekzoznamu"/>
        <w:numPr>
          <w:ilvl w:val="0"/>
          <w:numId w:val="108"/>
        </w:numPr>
        <w:autoSpaceDE w:val="0"/>
        <w:autoSpaceDN w:val="0"/>
        <w:adjustRightInd w:val="0"/>
        <w:ind w:left="284" w:hanging="284"/>
        <w:jc w:val="both"/>
        <w:rPr>
          <w:rFonts w:ascii="Times New Roman" w:hAnsi="Times New Roman" w:cs="Times New Roman"/>
          <w:b/>
          <w:bCs/>
          <w:sz w:val="24"/>
          <w:szCs w:val="24"/>
        </w:rPr>
      </w:pPr>
      <w:r w:rsidRPr="004E236D">
        <w:rPr>
          <w:rFonts w:ascii="Times New Roman" w:hAnsi="Times New Roman" w:cs="Times New Roman"/>
          <w:b/>
          <w:bCs/>
          <w:sz w:val="24"/>
          <w:szCs w:val="24"/>
        </w:rPr>
        <w:t>Počet komínov alebo výduchov</w:t>
      </w:r>
    </w:p>
    <w:p w14:paraId="5B37AA2A" w14:textId="77777777" w:rsidR="000E2966" w:rsidRPr="004E236D" w:rsidRDefault="000E2966" w:rsidP="000E2966">
      <w:pPr>
        <w:autoSpaceDE w:val="0"/>
        <w:autoSpaceDN w:val="0"/>
        <w:adjustRightInd w:val="0"/>
        <w:spacing w:after="0" w:line="240" w:lineRule="auto"/>
        <w:ind w:left="284"/>
        <w:jc w:val="both"/>
        <w:rPr>
          <w:rFonts w:ascii="Times New Roman" w:hAnsi="Times New Roman" w:cs="Times New Roman"/>
          <w:sz w:val="24"/>
          <w:szCs w:val="24"/>
        </w:rPr>
      </w:pPr>
      <w:r w:rsidRPr="004E236D">
        <w:rPr>
          <w:rFonts w:ascii="Times New Roman" w:hAnsi="Times New Roman" w:cs="Times New Roman"/>
          <w:sz w:val="24"/>
          <w:szCs w:val="24"/>
        </w:rPr>
        <w:t>Pri projektovaní a realizácii stavieb stacionárnych zdrojov je potrebné voliť také technické riešenie, aby sa emisie znečisťujúcich látok vypúšťali do ovzdušia čo najmenším počtom komínov alebo výduchov; to neplatí, ak vyšší počet komínov alebo výduchov nemá vplyv na hodnoty ustanovených emisných limitov, ktoré by platili pre najmenší počet komínov alebo výduchov.</w:t>
      </w:r>
    </w:p>
    <w:p w14:paraId="0187F590" w14:textId="77777777" w:rsidR="000E2966" w:rsidRPr="004E236D" w:rsidRDefault="000E2966" w:rsidP="000E2966">
      <w:pPr>
        <w:autoSpaceDE w:val="0"/>
        <w:autoSpaceDN w:val="0"/>
        <w:adjustRightInd w:val="0"/>
        <w:spacing w:after="0" w:line="240" w:lineRule="auto"/>
        <w:ind w:left="284"/>
        <w:jc w:val="both"/>
        <w:rPr>
          <w:rFonts w:ascii="Times New Roman" w:hAnsi="Times New Roman" w:cs="Times New Roman"/>
          <w:sz w:val="24"/>
          <w:szCs w:val="24"/>
        </w:rPr>
      </w:pPr>
    </w:p>
    <w:p w14:paraId="57E442CB" w14:textId="77777777" w:rsidR="000E2966" w:rsidRPr="004E236D" w:rsidRDefault="000E2966" w:rsidP="000E2966">
      <w:pPr>
        <w:pStyle w:val="Odsekzoznamu"/>
        <w:numPr>
          <w:ilvl w:val="0"/>
          <w:numId w:val="108"/>
        </w:numPr>
        <w:autoSpaceDE w:val="0"/>
        <w:autoSpaceDN w:val="0"/>
        <w:adjustRightInd w:val="0"/>
        <w:ind w:left="284" w:hanging="284"/>
        <w:jc w:val="both"/>
        <w:rPr>
          <w:rFonts w:ascii="Times New Roman" w:hAnsi="Times New Roman" w:cs="Times New Roman"/>
          <w:b/>
          <w:sz w:val="24"/>
          <w:szCs w:val="24"/>
        </w:rPr>
      </w:pPr>
      <w:r w:rsidRPr="004E236D">
        <w:rPr>
          <w:rFonts w:ascii="Times New Roman" w:hAnsi="Times New Roman" w:cs="Times New Roman"/>
          <w:b/>
          <w:bCs/>
          <w:sz w:val="24"/>
          <w:szCs w:val="24"/>
        </w:rPr>
        <w:t>Najnižšia výška komína alebo výduchu</w:t>
      </w:r>
    </w:p>
    <w:p w14:paraId="6AE34966" w14:textId="77777777" w:rsidR="000E2966" w:rsidRPr="004E236D" w:rsidRDefault="000E2966" w:rsidP="000E2966">
      <w:pPr>
        <w:autoSpaceDE w:val="0"/>
        <w:autoSpaceDN w:val="0"/>
        <w:adjustRightInd w:val="0"/>
        <w:spacing w:after="0" w:line="240" w:lineRule="auto"/>
        <w:ind w:left="284"/>
        <w:jc w:val="both"/>
        <w:rPr>
          <w:rFonts w:ascii="Times New Roman" w:hAnsi="Times New Roman" w:cs="Times New Roman"/>
          <w:sz w:val="24"/>
          <w:szCs w:val="24"/>
        </w:rPr>
      </w:pPr>
      <w:r w:rsidRPr="004E236D">
        <w:rPr>
          <w:rFonts w:ascii="Times New Roman" w:hAnsi="Times New Roman" w:cs="Times New Roman"/>
          <w:sz w:val="24"/>
          <w:szCs w:val="24"/>
        </w:rPr>
        <w:t>Najnižšia výška komína alebo výduchu sa určí na základe hmotnostného toku znečisťujúcej látky a koeficientu charakterizujúceho jej škodlivosť a ďalších rozptylových parametrov postupom zverejneným vo vestníku Ministerstva životného prostredia Slovenskej republiky,</w:t>
      </w:r>
      <w:r w:rsidRPr="004E236D">
        <w:rPr>
          <w:rStyle w:val="Odkaznapoznmkupodiarou"/>
          <w:rFonts w:ascii="Times New Roman" w:hAnsi="Times New Roman"/>
          <w:sz w:val="24"/>
          <w:szCs w:val="24"/>
        </w:rPr>
        <w:footnoteReference w:id="49"/>
      </w:r>
      <w:r w:rsidRPr="004E236D">
        <w:rPr>
          <w:rFonts w:ascii="Times New Roman" w:hAnsi="Times New Roman" w:cs="Times New Roman"/>
          <w:sz w:val="24"/>
          <w:szCs w:val="24"/>
        </w:rPr>
        <w:t>) pričom</w:t>
      </w:r>
    </w:p>
    <w:p w14:paraId="2C83C9B0" w14:textId="77777777" w:rsidR="000E2966" w:rsidRPr="004E236D" w:rsidRDefault="000E2966" w:rsidP="000E2966">
      <w:pPr>
        <w:pStyle w:val="Odsekzoznamu"/>
        <w:numPr>
          <w:ilvl w:val="0"/>
          <w:numId w:val="107"/>
        </w:numPr>
        <w:autoSpaceDE w:val="0"/>
        <w:autoSpaceDN w:val="0"/>
        <w:adjustRightInd w:val="0"/>
        <w:spacing w:after="0" w:line="240" w:lineRule="auto"/>
        <w:ind w:left="709" w:hanging="425"/>
        <w:jc w:val="both"/>
        <w:rPr>
          <w:rFonts w:ascii="Times New Roman" w:hAnsi="Times New Roman" w:cs="Times New Roman"/>
          <w:sz w:val="24"/>
          <w:szCs w:val="24"/>
        </w:rPr>
      </w:pPr>
      <w:r w:rsidRPr="004E236D">
        <w:rPr>
          <w:rFonts w:ascii="Times New Roman" w:hAnsi="Times New Roman"/>
          <w:sz w:val="24"/>
        </w:rPr>
        <w:t>najnižšia výška</w:t>
      </w:r>
      <w:r w:rsidRPr="004E236D">
        <w:rPr>
          <w:rFonts w:ascii="Times New Roman" w:hAnsi="Times New Roman" w:cs="Times New Roman"/>
          <w:sz w:val="24"/>
          <w:szCs w:val="24"/>
        </w:rPr>
        <w:t xml:space="preserve"> komína alebo výduchu:</w:t>
      </w:r>
    </w:p>
    <w:p w14:paraId="56DD33B0" w14:textId="77777777" w:rsidR="000E2966" w:rsidRPr="004E236D" w:rsidRDefault="000E2966" w:rsidP="000E2966">
      <w:pPr>
        <w:pStyle w:val="Odsekzoznamu"/>
        <w:numPr>
          <w:ilvl w:val="0"/>
          <w:numId w:val="240"/>
        </w:numPr>
        <w:autoSpaceDE w:val="0"/>
        <w:autoSpaceDN w:val="0"/>
        <w:adjustRightInd w:val="0"/>
        <w:spacing w:after="0" w:line="240" w:lineRule="auto"/>
        <w:jc w:val="both"/>
        <w:rPr>
          <w:rFonts w:ascii="Times New Roman" w:hAnsi="Times New Roman" w:cs="Times New Roman"/>
          <w:sz w:val="24"/>
          <w:szCs w:val="24"/>
        </w:rPr>
      </w:pPr>
      <w:r w:rsidRPr="004E236D">
        <w:rPr>
          <w:rFonts w:ascii="Times New Roman" w:hAnsi="Times New Roman" w:cs="Times New Roman"/>
          <w:sz w:val="24"/>
          <w:szCs w:val="24"/>
        </w:rPr>
        <w:t>musí byť najmenej 4 m nad terénom, ak ide o spaľovanie plynných palív</w:t>
      </w:r>
    </w:p>
    <w:p w14:paraId="7F14BD1A" w14:textId="77777777" w:rsidR="000E2966" w:rsidRPr="004E236D" w:rsidRDefault="000E2966" w:rsidP="000E2966">
      <w:pPr>
        <w:pStyle w:val="Odsekzoznamu"/>
        <w:numPr>
          <w:ilvl w:val="0"/>
          <w:numId w:val="240"/>
        </w:numPr>
        <w:autoSpaceDE w:val="0"/>
        <w:autoSpaceDN w:val="0"/>
        <w:adjustRightInd w:val="0"/>
        <w:spacing w:after="0" w:line="240" w:lineRule="auto"/>
        <w:jc w:val="both"/>
        <w:rPr>
          <w:rFonts w:ascii="Times New Roman" w:hAnsi="Times New Roman" w:cs="Times New Roman"/>
          <w:sz w:val="24"/>
          <w:szCs w:val="24"/>
        </w:rPr>
      </w:pPr>
      <w:r w:rsidRPr="004E236D">
        <w:rPr>
          <w:rFonts w:ascii="Times New Roman" w:hAnsi="Times New Roman" w:cs="Times New Roman"/>
          <w:sz w:val="24"/>
          <w:szCs w:val="24"/>
        </w:rPr>
        <w:t>musí byť najmenej 6 m nad terénom, ak ide ak ide o spaľovanie tuhých palív a kvapalných palív,</w:t>
      </w:r>
    </w:p>
    <w:p w14:paraId="59A78A4D" w14:textId="77777777" w:rsidR="000E2966" w:rsidRPr="004E236D" w:rsidRDefault="000E2966" w:rsidP="000E2966">
      <w:pPr>
        <w:pStyle w:val="Odsekzoznamu"/>
        <w:numPr>
          <w:ilvl w:val="0"/>
          <w:numId w:val="240"/>
        </w:numPr>
        <w:autoSpaceDE w:val="0"/>
        <w:autoSpaceDN w:val="0"/>
        <w:adjustRightInd w:val="0"/>
        <w:spacing w:after="0" w:line="240" w:lineRule="auto"/>
        <w:jc w:val="both"/>
        <w:rPr>
          <w:rFonts w:ascii="Times New Roman" w:hAnsi="Times New Roman" w:cs="Times New Roman"/>
          <w:sz w:val="24"/>
          <w:szCs w:val="24"/>
        </w:rPr>
      </w:pPr>
      <w:r w:rsidRPr="004E236D">
        <w:rPr>
          <w:rFonts w:ascii="Times New Roman" w:hAnsi="Times New Roman" w:cs="Times New Roman"/>
          <w:sz w:val="24"/>
          <w:szCs w:val="24"/>
        </w:rPr>
        <w:t xml:space="preserve">sa neuplatňuje pre záhradné chatky, záhradné krby, maringotky, dieselagregáty na núdzovú prevádzku s MTP ≤1MW v priemyselných areáloch, malé zdroje na </w:t>
      </w:r>
      <w:r w:rsidRPr="004E236D">
        <w:rPr>
          <w:rFonts w:ascii="Times New Roman" w:hAnsi="Times New Roman" w:cs="Times New Roman"/>
          <w:sz w:val="24"/>
          <w:szCs w:val="24"/>
        </w:rPr>
        <w:lastRenderedPageBreak/>
        <w:t>núdzovú prevádzku a malé prenosné stacionárne zdroje, ak sú splnené požiadavky na rozptyl emisií podľa bodu 1,</w:t>
      </w:r>
    </w:p>
    <w:p w14:paraId="0B718F8E" w14:textId="77777777" w:rsidR="000E2966" w:rsidRPr="004E236D" w:rsidRDefault="000E2966" w:rsidP="000E2966">
      <w:pPr>
        <w:pStyle w:val="Odsekzoznamu"/>
        <w:numPr>
          <w:ilvl w:val="0"/>
          <w:numId w:val="107"/>
        </w:numPr>
        <w:autoSpaceDE w:val="0"/>
        <w:autoSpaceDN w:val="0"/>
        <w:adjustRightInd w:val="0"/>
        <w:spacing w:after="0" w:line="240" w:lineRule="auto"/>
        <w:ind w:left="709" w:hanging="425"/>
        <w:jc w:val="both"/>
        <w:rPr>
          <w:rFonts w:ascii="Times New Roman" w:hAnsi="Times New Roman" w:cs="Times New Roman"/>
          <w:sz w:val="24"/>
          <w:szCs w:val="24"/>
        </w:rPr>
      </w:pPr>
      <w:r w:rsidRPr="004E236D">
        <w:rPr>
          <w:rFonts w:ascii="Times New Roman" w:hAnsi="Times New Roman" w:cs="Times New Roman"/>
          <w:sz w:val="24"/>
          <w:szCs w:val="24"/>
        </w:rPr>
        <w:t>do výšky komína alebo výduchu možno zarátať aj rozdiel nadmorských výšok základu budovy stacionárneho zdroja a päty komína alebo výduchu, najmä ak ide o situovanie komína alebo výduchu vo svahu,</w:t>
      </w:r>
    </w:p>
    <w:p w14:paraId="1E9CFD6D" w14:textId="77777777" w:rsidR="000E2966" w:rsidRPr="004E236D" w:rsidRDefault="000E2966" w:rsidP="000E2966">
      <w:pPr>
        <w:pStyle w:val="Odsekzoznamu"/>
        <w:numPr>
          <w:ilvl w:val="0"/>
          <w:numId w:val="107"/>
        </w:numPr>
        <w:autoSpaceDE w:val="0"/>
        <w:autoSpaceDN w:val="0"/>
        <w:adjustRightInd w:val="0"/>
        <w:spacing w:after="0" w:line="240" w:lineRule="auto"/>
        <w:ind w:left="709" w:hanging="425"/>
        <w:jc w:val="both"/>
        <w:rPr>
          <w:rFonts w:ascii="Times New Roman" w:hAnsi="Times New Roman" w:cs="Times New Roman"/>
          <w:sz w:val="24"/>
          <w:szCs w:val="24"/>
        </w:rPr>
      </w:pPr>
      <w:r w:rsidRPr="004E236D">
        <w:rPr>
          <w:rFonts w:ascii="Times New Roman" w:hAnsi="Times New Roman" w:cs="Times New Roman"/>
          <w:sz w:val="24"/>
          <w:szCs w:val="24"/>
        </w:rPr>
        <w:t xml:space="preserve">komín alebo výduch môže presiahnuť výšku </w:t>
      </w:r>
      <w:smartTag w:uri="urn:schemas-microsoft-com:office:smarttags" w:element="metricconverter">
        <w:smartTagPr>
          <w:attr w:name="ProductID" w:val="250 m"/>
        </w:smartTagPr>
        <w:r w:rsidRPr="004E236D">
          <w:rPr>
            <w:rFonts w:ascii="Times New Roman" w:hAnsi="Times New Roman" w:cs="Times New Roman"/>
            <w:sz w:val="24"/>
            <w:szCs w:val="24"/>
          </w:rPr>
          <w:t>250 m</w:t>
        </w:r>
      </w:smartTag>
      <w:r w:rsidRPr="004E236D">
        <w:rPr>
          <w:rFonts w:ascii="Times New Roman" w:hAnsi="Times New Roman" w:cs="Times New Roman"/>
          <w:sz w:val="24"/>
          <w:szCs w:val="24"/>
        </w:rPr>
        <w:t>, len ak sú vyčerpané všetky možnosti obmedzovania emisií znečisťujúcich látok podľa najlepších dostupných techník,</w:t>
      </w:r>
    </w:p>
    <w:p w14:paraId="07B2F2FA" w14:textId="77777777" w:rsidR="000E2966" w:rsidRPr="004E236D" w:rsidRDefault="000E2966" w:rsidP="000E2966">
      <w:pPr>
        <w:pStyle w:val="Odsekzoznamu"/>
        <w:numPr>
          <w:ilvl w:val="0"/>
          <w:numId w:val="107"/>
        </w:numPr>
        <w:autoSpaceDE w:val="0"/>
        <w:autoSpaceDN w:val="0"/>
        <w:adjustRightInd w:val="0"/>
        <w:spacing w:after="0" w:line="240" w:lineRule="auto"/>
        <w:ind w:left="709" w:hanging="425"/>
        <w:jc w:val="both"/>
        <w:rPr>
          <w:rFonts w:ascii="Times New Roman" w:hAnsi="Times New Roman" w:cs="Times New Roman"/>
          <w:sz w:val="24"/>
          <w:szCs w:val="24"/>
        </w:rPr>
      </w:pPr>
      <w:r w:rsidRPr="004E236D">
        <w:rPr>
          <w:rFonts w:ascii="Times New Roman" w:hAnsi="Times New Roman" w:cs="Times New Roman"/>
          <w:sz w:val="24"/>
          <w:szCs w:val="24"/>
        </w:rPr>
        <w:t>ak sa jedným komínom alebo výduchom vypúšťa viac znečisťujúcich látok, jeho najnižšia výška sa určí ako najväčšia z výšok vypočítaných pre jednotlivé znečisťujúce látky,</w:t>
      </w:r>
    </w:p>
    <w:p w14:paraId="77201305" w14:textId="77777777" w:rsidR="000E2966" w:rsidRPr="004E236D" w:rsidRDefault="000E2966" w:rsidP="000E2966">
      <w:pPr>
        <w:pStyle w:val="Odsekzoznamu"/>
        <w:numPr>
          <w:ilvl w:val="0"/>
          <w:numId w:val="107"/>
        </w:numPr>
        <w:autoSpaceDE w:val="0"/>
        <w:autoSpaceDN w:val="0"/>
        <w:adjustRightInd w:val="0"/>
        <w:spacing w:after="0" w:line="240" w:lineRule="auto"/>
        <w:ind w:left="709" w:hanging="425"/>
        <w:jc w:val="both"/>
        <w:rPr>
          <w:rFonts w:ascii="Times New Roman" w:hAnsi="Times New Roman" w:cs="Times New Roman"/>
          <w:sz w:val="24"/>
          <w:szCs w:val="24"/>
        </w:rPr>
      </w:pPr>
      <w:r w:rsidRPr="004E236D">
        <w:rPr>
          <w:rFonts w:ascii="Times New Roman" w:hAnsi="Times New Roman" w:cs="Times New Roman"/>
          <w:sz w:val="24"/>
          <w:szCs w:val="24"/>
        </w:rPr>
        <w:t>ak okolité komíny alebo výduchy vypúšťajú rovnakú znečisťujúcu látku, je potrebné upraviť výšku komína podľa korekcie na okolité komíny,</w:t>
      </w:r>
    </w:p>
    <w:p w14:paraId="24869B7B" w14:textId="77777777" w:rsidR="000E2966" w:rsidRPr="004E236D" w:rsidRDefault="000E2966" w:rsidP="000E2966">
      <w:pPr>
        <w:pStyle w:val="Odsekzoznamu"/>
        <w:numPr>
          <w:ilvl w:val="0"/>
          <w:numId w:val="107"/>
        </w:numPr>
        <w:autoSpaceDE w:val="0"/>
        <w:autoSpaceDN w:val="0"/>
        <w:adjustRightInd w:val="0"/>
        <w:spacing w:after="0" w:line="240" w:lineRule="auto"/>
        <w:ind w:left="709" w:hanging="425"/>
        <w:jc w:val="both"/>
        <w:rPr>
          <w:rFonts w:ascii="Times New Roman" w:hAnsi="Times New Roman" w:cs="Times New Roman"/>
          <w:sz w:val="24"/>
          <w:szCs w:val="24"/>
        </w:rPr>
      </w:pPr>
      <w:r w:rsidRPr="004E236D">
        <w:rPr>
          <w:rFonts w:ascii="Times New Roman" w:hAnsi="Times New Roman" w:cs="Times New Roman"/>
          <w:sz w:val="24"/>
          <w:szCs w:val="24"/>
        </w:rPr>
        <w:t>ak je stacionárny zdroj situovaný v zástavbe, je potrebné upraviť výšku komína podľa korekcie na okolitú zástavbu.</w:t>
      </w:r>
    </w:p>
    <w:p w14:paraId="5B07907A" w14:textId="77777777" w:rsidR="000E2966" w:rsidRPr="004E236D" w:rsidRDefault="000E2966" w:rsidP="000E2966">
      <w:pPr>
        <w:autoSpaceDE w:val="0"/>
        <w:autoSpaceDN w:val="0"/>
        <w:adjustRightInd w:val="0"/>
        <w:spacing w:after="0" w:line="240" w:lineRule="auto"/>
        <w:jc w:val="both"/>
        <w:rPr>
          <w:rFonts w:ascii="Times New Roman" w:hAnsi="Times New Roman" w:cs="Times New Roman"/>
          <w:sz w:val="24"/>
          <w:szCs w:val="24"/>
        </w:rPr>
      </w:pPr>
    </w:p>
    <w:p w14:paraId="4C3E8D82" w14:textId="77777777" w:rsidR="000E2966" w:rsidRPr="004E236D" w:rsidRDefault="000E2966" w:rsidP="000E2966">
      <w:pPr>
        <w:pStyle w:val="Odsekzoznamu"/>
        <w:numPr>
          <w:ilvl w:val="0"/>
          <w:numId w:val="108"/>
        </w:numPr>
        <w:autoSpaceDE w:val="0"/>
        <w:autoSpaceDN w:val="0"/>
        <w:adjustRightInd w:val="0"/>
        <w:ind w:left="284" w:hanging="284"/>
        <w:jc w:val="both"/>
        <w:rPr>
          <w:rFonts w:ascii="Times New Roman" w:hAnsi="Times New Roman" w:cs="Times New Roman"/>
          <w:b/>
          <w:bCs/>
          <w:sz w:val="24"/>
          <w:szCs w:val="24"/>
        </w:rPr>
      </w:pPr>
      <w:r w:rsidRPr="004E236D">
        <w:rPr>
          <w:rFonts w:ascii="Times New Roman" w:hAnsi="Times New Roman" w:cs="Times New Roman"/>
          <w:b/>
          <w:bCs/>
          <w:sz w:val="24"/>
          <w:szCs w:val="24"/>
        </w:rPr>
        <w:t>Poloha ústia komína alebo výduchu a ich prevýšenie nad strechou</w:t>
      </w:r>
    </w:p>
    <w:p w14:paraId="16C7915E" w14:textId="77777777" w:rsidR="000E2966" w:rsidRPr="004E236D" w:rsidRDefault="000E2966" w:rsidP="000E2966">
      <w:pPr>
        <w:pStyle w:val="Odsekzoznamu"/>
        <w:numPr>
          <w:ilvl w:val="1"/>
          <w:numId w:val="1"/>
        </w:numPr>
        <w:autoSpaceDE w:val="0"/>
        <w:autoSpaceDN w:val="0"/>
        <w:adjustRightInd w:val="0"/>
        <w:spacing w:after="0" w:line="240" w:lineRule="auto"/>
        <w:ind w:left="851" w:hanging="567"/>
        <w:jc w:val="both"/>
        <w:rPr>
          <w:rFonts w:ascii="Times New Roman" w:hAnsi="Times New Roman" w:cs="Times New Roman"/>
          <w:sz w:val="24"/>
          <w:szCs w:val="24"/>
        </w:rPr>
      </w:pPr>
      <w:r w:rsidRPr="004E236D">
        <w:rPr>
          <w:rFonts w:ascii="Times New Roman" w:hAnsi="Times New Roman" w:cs="Times New Roman"/>
          <w:sz w:val="24"/>
          <w:szCs w:val="24"/>
        </w:rPr>
        <w:t>Pri určení prevýšenia komína alebo výduchu nad strechou, požiadavky bodu 4 na výšku komína  alebo výduchu nie sú dotknuté.</w:t>
      </w:r>
    </w:p>
    <w:p w14:paraId="01206E29" w14:textId="77777777" w:rsidR="000E2966" w:rsidRPr="004E236D" w:rsidRDefault="000E2966" w:rsidP="000E2966">
      <w:pPr>
        <w:pStyle w:val="Odsekzoznamu"/>
        <w:numPr>
          <w:ilvl w:val="1"/>
          <w:numId w:val="1"/>
        </w:numPr>
        <w:autoSpaceDE w:val="0"/>
        <w:autoSpaceDN w:val="0"/>
        <w:adjustRightInd w:val="0"/>
        <w:spacing w:after="0" w:line="240" w:lineRule="auto"/>
        <w:ind w:left="851" w:hanging="567"/>
        <w:jc w:val="both"/>
        <w:rPr>
          <w:rFonts w:ascii="Times New Roman" w:hAnsi="Times New Roman" w:cs="Times New Roman"/>
          <w:sz w:val="24"/>
          <w:szCs w:val="24"/>
        </w:rPr>
      </w:pPr>
      <w:r w:rsidRPr="004E236D">
        <w:rPr>
          <w:rFonts w:ascii="Times New Roman" w:hAnsi="Times New Roman" w:cs="Times New Roman"/>
          <w:sz w:val="24"/>
          <w:szCs w:val="24"/>
        </w:rPr>
        <w:t>Spaľovacie zariadenia</w:t>
      </w:r>
    </w:p>
    <w:p w14:paraId="542ED869" w14:textId="77777777" w:rsidR="000E2966" w:rsidRPr="004E236D" w:rsidRDefault="000E2966" w:rsidP="000E2966">
      <w:pPr>
        <w:pStyle w:val="Odsekzoznamu"/>
        <w:numPr>
          <w:ilvl w:val="2"/>
          <w:numId w:val="1"/>
        </w:numPr>
        <w:autoSpaceDE w:val="0"/>
        <w:autoSpaceDN w:val="0"/>
        <w:adjustRightInd w:val="0"/>
        <w:spacing w:after="0" w:line="240" w:lineRule="auto"/>
        <w:ind w:left="851" w:hanging="567"/>
        <w:jc w:val="both"/>
        <w:rPr>
          <w:rFonts w:ascii="Times New Roman" w:hAnsi="Times New Roman" w:cs="Times New Roman"/>
          <w:sz w:val="24"/>
          <w:szCs w:val="24"/>
        </w:rPr>
      </w:pPr>
      <w:r w:rsidRPr="004E236D">
        <w:rPr>
          <w:rFonts w:ascii="Times New Roman" w:hAnsi="Times New Roman" w:cs="Times New Roman"/>
          <w:sz w:val="24"/>
          <w:szCs w:val="24"/>
        </w:rPr>
        <w:t>Pre spaľovacie zariadenia s MTP &lt; 0,3 MW sa určí poloha ústia komína alebo výduchu a jeho prevýšenie nad strechou samotnej budovy podľa technickej normy</w:t>
      </w:r>
      <w:r w:rsidRPr="004E236D">
        <w:rPr>
          <w:rStyle w:val="Odkaznapoznmkupodiarou"/>
          <w:rFonts w:ascii="Times New Roman" w:hAnsi="Times New Roman"/>
          <w:sz w:val="24"/>
          <w:szCs w:val="24"/>
        </w:rPr>
        <w:footnoteReference w:id="50"/>
      </w:r>
      <w:r w:rsidRPr="004E236D">
        <w:rPr>
          <w:rFonts w:ascii="Times New Roman" w:hAnsi="Times New Roman" w:cs="Times New Roman"/>
          <w:sz w:val="24"/>
          <w:szCs w:val="24"/>
        </w:rPr>
        <w:t>) alebo inej obdobnej technickej špecifikácie sporovnateľnými alebo prísnejšími požiadavkami.</w:t>
      </w:r>
    </w:p>
    <w:p w14:paraId="243112DB" w14:textId="77777777" w:rsidR="000E2966" w:rsidRPr="004E236D" w:rsidRDefault="000E2966" w:rsidP="000E2966">
      <w:pPr>
        <w:pStyle w:val="Odsekzoznamu"/>
        <w:numPr>
          <w:ilvl w:val="2"/>
          <w:numId w:val="1"/>
        </w:numPr>
        <w:autoSpaceDE w:val="0"/>
        <w:autoSpaceDN w:val="0"/>
        <w:adjustRightInd w:val="0"/>
        <w:spacing w:after="0" w:line="240" w:lineRule="auto"/>
        <w:ind w:left="851" w:hanging="567"/>
        <w:jc w:val="both"/>
        <w:rPr>
          <w:rFonts w:ascii="Times New Roman" w:hAnsi="Times New Roman" w:cs="Times New Roman"/>
          <w:sz w:val="24"/>
          <w:szCs w:val="24"/>
        </w:rPr>
      </w:pPr>
      <w:r w:rsidRPr="004E236D">
        <w:rPr>
          <w:rFonts w:ascii="Times New Roman" w:hAnsi="Times New Roman" w:cs="Times New Roman"/>
          <w:sz w:val="24"/>
          <w:szCs w:val="24"/>
        </w:rPr>
        <w:t xml:space="preserve">Ak ide o prevýšenie ústia komína alebo výduchu nad hrebeňom šikmej strechy so sklonom nad 20° pre spaľovacie zariadenia, ak </w:t>
      </w:r>
    </w:p>
    <w:p w14:paraId="09AD3148" w14:textId="77777777" w:rsidR="000E2966" w:rsidRPr="004E236D" w:rsidRDefault="000E2966" w:rsidP="000E2966">
      <w:pPr>
        <w:pStyle w:val="Odsekzoznamu"/>
        <w:numPr>
          <w:ilvl w:val="0"/>
          <w:numId w:val="106"/>
        </w:numPr>
        <w:spacing w:line="240" w:lineRule="auto"/>
        <w:ind w:left="1134" w:hanging="283"/>
        <w:rPr>
          <w:rFonts w:ascii="Times New Roman" w:hAnsi="Times New Roman" w:cs="Times New Roman"/>
          <w:sz w:val="24"/>
          <w:szCs w:val="24"/>
        </w:rPr>
      </w:pPr>
      <w:r w:rsidRPr="004E236D">
        <w:rPr>
          <w:rFonts w:ascii="Times New Roman" w:hAnsi="Times New Roman" w:cs="Times New Roman"/>
          <w:sz w:val="24"/>
          <w:szCs w:val="24"/>
        </w:rPr>
        <w:t>MTP &lt; 0,3 MW musí byť ≥ 0,6 m  nad  miestom vyústenia na  streche,</w:t>
      </w:r>
    </w:p>
    <w:p w14:paraId="544842D7" w14:textId="77777777" w:rsidR="000E2966" w:rsidRPr="004E236D" w:rsidRDefault="000E2966" w:rsidP="000E2966">
      <w:pPr>
        <w:pStyle w:val="Odsekzoznamu"/>
        <w:numPr>
          <w:ilvl w:val="0"/>
          <w:numId w:val="106"/>
        </w:numPr>
        <w:spacing w:line="240" w:lineRule="auto"/>
        <w:ind w:left="1134" w:hanging="283"/>
        <w:rPr>
          <w:rFonts w:ascii="Times New Roman" w:hAnsi="Times New Roman" w:cs="Times New Roman"/>
          <w:sz w:val="24"/>
          <w:szCs w:val="24"/>
        </w:rPr>
      </w:pPr>
      <w:r w:rsidRPr="004E236D">
        <w:rPr>
          <w:rFonts w:ascii="Times New Roman" w:hAnsi="Times New Roman" w:cs="Times New Roman"/>
          <w:sz w:val="24"/>
          <w:szCs w:val="24"/>
        </w:rPr>
        <w:t>MTP je v rozmedzí (0,3 - 1,2) MW, musí byť ≥ 1 m,</w:t>
      </w:r>
    </w:p>
    <w:p w14:paraId="733907F8" w14:textId="77777777" w:rsidR="000E2966" w:rsidRPr="004E236D" w:rsidRDefault="000E2966" w:rsidP="000E2966">
      <w:pPr>
        <w:pStyle w:val="Odsekzoznamu"/>
        <w:numPr>
          <w:ilvl w:val="0"/>
          <w:numId w:val="106"/>
        </w:numPr>
        <w:spacing w:line="240" w:lineRule="auto"/>
        <w:ind w:left="1134" w:hanging="283"/>
        <w:rPr>
          <w:rFonts w:ascii="Times New Roman" w:hAnsi="Times New Roman" w:cs="Times New Roman"/>
          <w:sz w:val="24"/>
          <w:szCs w:val="24"/>
        </w:rPr>
      </w:pPr>
      <w:r w:rsidRPr="004E236D">
        <w:rPr>
          <w:rFonts w:ascii="Times New Roman" w:hAnsi="Times New Roman" w:cs="Times New Roman"/>
          <w:sz w:val="24"/>
          <w:szCs w:val="24"/>
        </w:rPr>
        <w:t>MTP ≥ 1,2 MW a viac, musí byť ≥ 3 m; prevýšenie nižšie ako 3 m najmenej však 1 m možno povoliť, ak sa odborným posudkom preukáže splnenie požiadaviek na rozptyl emisií podľa bodu 1.</w:t>
      </w:r>
    </w:p>
    <w:p w14:paraId="6DF3BB70" w14:textId="77777777" w:rsidR="000E2966" w:rsidRPr="004E236D" w:rsidRDefault="000E2966" w:rsidP="000E2966">
      <w:pPr>
        <w:pStyle w:val="Odsekzoznamu"/>
        <w:numPr>
          <w:ilvl w:val="2"/>
          <w:numId w:val="1"/>
        </w:numPr>
        <w:autoSpaceDE w:val="0"/>
        <w:autoSpaceDN w:val="0"/>
        <w:adjustRightInd w:val="0"/>
        <w:spacing w:after="0" w:line="240" w:lineRule="auto"/>
        <w:ind w:left="851" w:hanging="567"/>
        <w:jc w:val="both"/>
        <w:rPr>
          <w:rFonts w:ascii="Times New Roman" w:hAnsi="Times New Roman" w:cs="Times New Roman"/>
          <w:sz w:val="24"/>
          <w:szCs w:val="24"/>
        </w:rPr>
      </w:pPr>
      <w:r w:rsidRPr="004E236D">
        <w:rPr>
          <w:rFonts w:ascii="Times New Roman" w:hAnsi="Times New Roman" w:cs="Times New Roman"/>
          <w:sz w:val="24"/>
          <w:szCs w:val="24"/>
        </w:rPr>
        <w:t>Ak ide o plochú strechu alebo o šikmú strechu so sklonom 20° a menej, pre spaľovacie zariadenia s MTP ≥ 0,3 MW, treba zvýšiť ustanovené prevýšenie ústia komína alebo výduchu nad strechou o 0,5 m.</w:t>
      </w:r>
    </w:p>
    <w:p w14:paraId="3A6AABC1" w14:textId="77777777" w:rsidR="000E2966" w:rsidRPr="004E236D" w:rsidRDefault="000E2966" w:rsidP="000E2966">
      <w:pPr>
        <w:pStyle w:val="Odsekzoznamu"/>
        <w:numPr>
          <w:ilvl w:val="2"/>
          <w:numId w:val="1"/>
        </w:numPr>
        <w:autoSpaceDE w:val="0"/>
        <w:autoSpaceDN w:val="0"/>
        <w:adjustRightInd w:val="0"/>
        <w:spacing w:after="0" w:line="240" w:lineRule="auto"/>
        <w:ind w:left="851" w:hanging="567"/>
        <w:jc w:val="both"/>
        <w:rPr>
          <w:rFonts w:ascii="Times New Roman" w:hAnsi="Times New Roman" w:cs="Times New Roman"/>
          <w:sz w:val="24"/>
          <w:szCs w:val="24"/>
        </w:rPr>
      </w:pPr>
      <w:r w:rsidRPr="004E236D">
        <w:rPr>
          <w:rFonts w:ascii="Times New Roman" w:hAnsi="Times New Roman" w:cs="Times New Roman"/>
          <w:sz w:val="24"/>
          <w:szCs w:val="24"/>
        </w:rPr>
        <w:t>Ak ide o plochú strechu, pri určení prevýšenia je potrebné zohľadniť aj výšku atiky. Ak sú na plochej streche situované iné časti stavby, napríklad nadstavby, strojovne výťahov, z hľadiska zabezpečenia optimálneho rozptylu je potrebné osobitne posudzovať prevýšenie komína alebo výduchu vo vzťahu k výške týchto objektov a ich vzdialenosti.</w:t>
      </w:r>
    </w:p>
    <w:p w14:paraId="294BCC87" w14:textId="77777777" w:rsidR="000E2966" w:rsidRPr="004E236D" w:rsidRDefault="000E2966" w:rsidP="000E2966">
      <w:pPr>
        <w:pStyle w:val="Odsekzoznamu"/>
        <w:numPr>
          <w:ilvl w:val="2"/>
          <w:numId w:val="1"/>
        </w:numPr>
        <w:autoSpaceDE w:val="0"/>
        <w:autoSpaceDN w:val="0"/>
        <w:adjustRightInd w:val="0"/>
        <w:spacing w:after="0" w:line="240" w:lineRule="auto"/>
        <w:ind w:left="851" w:hanging="567"/>
        <w:jc w:val="both"/>
        <w:rPr>
          <w:rFonts w:ascii="Times New Roman" w:hAnsi="Times New Roman" w:cs="Times New Roman"/>
          <w:sz w:val="24"/>
          <w:szCs w:val="24"/>
        </w:rPr>
      </w:pPr>
      <w:r w:rsidRPr="004E236D">
        <w:rPr>
          <w:rFonts w:ascii="Times New Roman" w:hAnsi="Times New Roman" w:cs="Times New Roman"/>
          <w:sz w:val="24"/>
          <w:szCs w:val="24"/>
        </w:rPr>
        <w:t>V závislosti od druhu vypúšťaných znečisťujúcich látok a miestnych rozptylových podmienok možno prevýšenie vzťahovať k miestu vyvedenia komína alebo výduchu nad strechu, ak sa odborným posudkom preukáže splnenie požiadaviek na rozptyl emisií podľa bodu 1.</w:t>
      </w:r>
    </w:p>
    <w:p w14:paraId="5BF22079" w14:textId="77777777" w:rsidR="000E2966" w:rsidRPr="004E236D" w:rsidRDefault="000E2966" w:rsidP="000E2966">
      <w:pPr>
        <w:pStyle w:val="Odsekzoznamu"/>
        <w:numPr>
          <w:ilvl w:val="1"/>
          <w:numId w:val="1"/>
        </w:numPr>
        <w:autoSpaceDE w:val="0"/>
        <w:autoSpaceDN w:val="0"/>
        <w:adjustRightInd w:val="0"/>
        <w:spacing w:after="0" w:line="240" w:lineRule="auto"/>
        <w:ind w:left="851" w:hanging="567"/>
        <w:jc w:val="both"/>
        <w:rPr>
          <w:rFonts w:ascii="Times New Roman" w:hAnsi="Times New Roman" w:cs="Times New Roman"/>
          <w:sz w:val="24"/>
          <w:szCs w:val="24"/>
        </w:rPr>
      </w:pPr>
      <w:r w:rsidRPr="004E236D">
        <w:rPr>
          <w:rFonts w:ascii="Times New Roman" w:hAnsi="Times New Roman" w:cs="Times New Roman"/>
          <w:sz w:val="24"/>
          <w:szCs w:val="24"/>
        </w:rPr>
        <w:t xml:space="preserve">Ostatné zariadenia </w:t>
      </w:r>
    </w:p>
    <w:p w14:paraId="72D49C18" w14:textId="77777777" w:rsidR="000E2966" w:rsidRPr="004E236D" w:rsidRDefault="000E2966" w:rsidP="000E2966">
      <w:pPr>
        <w:pStyle w:val="Odsekzoznamu"/>
        <w:autoSpaceDE w:val="0"/>
        <w:autoSpaceDN w:val="0"/>
        <w:adjustRightInd w:val="0"/>
        <w:spacing w:after="0" w:line="240" w:lineRule="auto"/>
        <w:ind w:left="851"/>
        <w:jc w:val="both"/>
        <w:rPr>
          <w:rFonts w:ascii="Times New Roman" w:hAnsi="Times New Roman" w:cs="Times New Roman"/>
          <w:sz w:val="24"/>
          <w:szCs w:val="24"/>
        </w:rPr>
      </w:pPr>
      <w:r w:rsidRPr="004E236D">
        <w:rPr>
          <w:rFonts w:ascii="Times New Roman" w:hAnsi="Times New Roman" w:cs="Times New Roman"/>
          <w:sz w:val="24"/>
          <w:szCs w:val="24"/>
        </w:rPr>
        <w:t xml:space="preserve">Ak ide o iné zariadenie, ako spaľovacie zariadenie, treba voliť umiestnenie a prevýšenie ústia komína alebo výduchu nad hrebeňom strechy primerane </w:t>
      </w:r>
      <w:r w:rsidRPr="004E236D">
        <w:rPr>
          <w:rFonts w:ascii="Times New Roman" w:hAnsi="Times New Roman" w:cs="Times New Roman"/>
          <w:sz w:val="24"/>
          <w:szCs w:val="24"/>
        </w:rPr>
        <w:lastRenderedPageBreak/>
        <w:t>k umiestneniu a prevýšeniu ústí komínov alebo výduchov pre spaľovacie zariadenie v závislosti od množstva a škodlivosti vypúšťaných znečisťujúcich látok.</w:t>
      </w:r>
    </w:p>
    <w:p w14:paraId="61753243" w14:textId="77777777" w:rsidR="000E2966" w:rsidRPr="004E236D" w:rsidRDefault="000E2966" w:rsidP="000E2966">
      <w:pPr>
        <w:autoSpaceDE w:val="0"/>
        <w:autoSpaceDN w:val="0"/>
        <w:adjustRightInd w:val="0"/>
        <w:spacing w:after="0" w:line="240" w:lineRule="auto"/>
        <w:jc w:val="both"/>
        <w:rPr>
          <w:rFonts w:ascii="Times New Roman" w:hAnsi="Times New Roman" w:cs="Times New Roman"/>
          <w:sz w:val="24"/>
          <w:szCs w:val="24"/>
        </w:rPr>
      </w:pPr>
    </w:p>
    <w:p w14:paraId="681623C2" w14:textId="77777777" w:rsidR="000E2966" w:rsidRPr="004E236D" w:rsidRDefault="000E2966" w:rsidP="000E2966">
      <w:pPr>
        <w:pStyle w:val="Odsekzoznamu"/>
        <w:numPr>
          <w:ilvl w:val="0"/>
          <w:numId w:val="108"/>
        </w:numPr>
        <w:autoSpaceDE w:val="0"/>
        <w:autoSpaceDN w:val="0"/>
        <w:adjustRightInd w:val="0"/>
        <w:ind w:left="284" w:hanging="284"/>
        <w:jc w:val="both"/>
        <w:rPr>
          <w:rFonts w:ascii="Times New Roman" w:hAnsi="Times New Roman" w:cs="Times New Roman"/>
          <w:b/>
          <w:bCs/>
          <w:sz w:val="24"/>
          <w:szCs w:val="24"/>
        </w:rPr>
      </w:pPr>
      <w:r w:rsidRPr="004E236D">
        <w:rPr>
          <w:rFonts w:ascii="Times New Roman" w:hAnsi="Times New Roman" w:cs="Times New Roman"/>
          <w:b/>
          <w:bCs/>
          <w:sz w:val="24"/>
          <w:szCs w:val="24"/>
        </w:rPr>
        <w:t>Vyústenie výduchu na vonkajšiu stenu budovy</w:t>
      </w:r>
    </w:p>
    <w:p w14:paraId="3466A723" w14:textId="77777777" w:rsidR="000E2966" w:rsidRPr="004E236D" w:rsidRDefault="000E2966" w:rsidP="000E2966">
      <w:pPr>
        <w:autoSpaceDE w:val="0"/>
        <w:autoSpaceDN w:val="0"/>
        <w:adjustRightInd w:val="0"/>
        <w:spacing w:after="0" w:line="240" w:lineRule="auto"/>
        <w:ind w:left="284"/>
        <w:jc w:val="both"/>
        <w:rPr>
          <w:rFonts w:ascii="Times New Roman" w:hAnsi="Times New Roman" w:cs="Times New Roman"/>
          <w:sz w:val="24"/>
          <w:szCs w:val="24"/>
        </w:rPr>
      </w:pPr>
      <w:r w:rsidRPr="004E236D">
        <w:rPr>
          <w:rFonts w:ascii="Times New Roman" w:hAnsi="Times New Roman" w:cs="Times New Roman"/>
          <w:sz w:val="24"/>
          <w:szCs w:val="24"/>
        </w:rPr>
        <w:t>Vyústenie výduchu na vonkajšiu stenu budovy môžu mať výlučne</w:t>
      </w:r>
    </w:p>
    <w:p w14:paraId="6126C580" w14:textId="77777777" w:rsidR="000E2966" w:rsidRPr="004E236D" w:rsidRDefault="000E2966" w:rsidP="000E2966">
      <w:pPr>
        <w:pStyle w:val="Odsekzoznamu"/>
        <w:numPr>
          <w:ilvl w:val="0"/>
          <w:numId w:val="104"/>
        </w:numPr>
        <w:autoSpaceDE w:val="0"/>
        <w:autoSpaceDN w:val="0"/>
        <w:adjustRightInd w:val="0"/>
        <w:spacing w:after="0" w:line="240" w:lineRule="auto"/>
        <w:ind w:left="567" w:hanging="283"/>
        <w:jc w:val="both"/>
        <w:rPr>
          <w:rFonts w:ascii="Times New Roman" w:hAnsi="Times New Roman" w:cs="Times New Roman"/>
          <w:sz w:val="24"/>
          <w:szCs w:val="24"/>
        </w:rPr>
      </w:pPr>
      <w:r w:rsidRPr="004E236D">
        <w:rPr>
          <w:rFonts w:ascii="Times New Roman" w:hAnsi="Times New Roman" w:cs="Times New Roman"/>
          <w:sz w:val="24"/>
          <w:szCs w:val="24"/>
        </w:rPr>
        <w:t>zariadenia na spaľovanie ZPN na priame vykurovanie s prirodzeným odvodom spalín a bez núteného prívodu spaľovacieho vzduchu s MTP ≤ 12 kW, ak budú splnené osobitné podmienky zverejnené vo vestníku,</w:t>
      </w:r>
      <w:r w:rsidRPr="004E236D">
        <w:rPr>
          <w:rStyle w:val="Odkaznapoznmkupodiarou"/>
          <w:rFonts w:ascii="Times New Roman" w:hAnsi="Times New Roman"/>
          <w:sz w:val="24"/>
          <w:szCs w:val="24"/>
        </w:rPr>
        <w:footnoteReference w:id="51"/>
      </w:r>
      <w:r w:rsidRPr="004E236D">
        <w:rPr>
          <w:rFonts w:ascii="Times New Roman" w:hAnsi="Times New Roman" w:cs="Times New Roman"/>
          <w:sz w:val="24"/>
          <w:szCs w:val="24"/>
        </w:rPr>
        <w:t>)</w:t>
      </w:r>
    </w:p>
    <w:p w14:paraId="2773ACE6" w14:textId="77777777" w:rsidR="000E2966" w:rsidRPr="004E236D" w:rsidRDefault="000E2966" w:rsidP="000E2966">
      <w:pPr>
        <w:pStyle w:val="Odsekzoznamu"/>
        <w:numPr>
          <w:ilvl w:val="0"/>
          <w:numId w:val="104"/>
        </w:numPr>
        <w:autoSpaceDE w:val="0"/>
        <w:autoSpaceDN w:val="0"/>
        <w:adjustRightInd w:val="0"/>
        <w:spacing w:after="0" w:line="240" w:lineRule="auto"/>
        <w:ind w:left="567" w:hanging="283"/>
        <w:jc w:val="both"/>
        <w:rPr>
          <w:rFonts w:ascii="Times New Roman" w:hAnsi="Times New Roman" w:cs="Times New Roman"/>
          <w:sz w:val="24"/>
          <w:szCs w:val="24"/>
        </w:rPr>
      </w:pPr>
      <w:r w:rsidRPr="004E236D">
        <w:rPr>
          <w:rFonts w:ascii="Times New Roman" w:hAnsi="Times New Roman" w:cs="Times New Roman"/>
          <w:sz w:val="24"/>
          <w:szCs w:val="24"/>
        </w:rPr>
        <w:t>zariadenia na spaľovanie zemného plynu a skvapalnených uhľovodíkových plynov s MTP ≤  35 kW, ak ide o budovy s vydaným povolením do 31. decembra 2003, ktoré nemali riešený odvod spalín nad strechu budovy, a pri rekonštrukcii nemožno zo stavebnotechnických alebo požiarno-bezpečnostných dôvodov riešiť odvod spalín nad strechu, ak budú splnené osobitné podmienky zverejnené vo vestníku,</w:t>
      </w:r>
    </w:p>
    <w:p w14:paraId="1BBCAE87" w14:textId="77777777" w:rsidR="000E2966" w:rsidRPr="004E236D" w:rsidRDefault="000E2966" w:rsidP="000E2966">
      <w:pPr>
        <w:pStyle w:val="Odsekzoznamu"/>
        <w:numPr>
          <w:ilvl w:val="0"/>
          <w:numId w:val="104"/>
        </w:numPr>
        <w:autoSpaceDE w:val="0"/>
        <w:autoSpaceDN w:val="0"/>
        <w:adjustRightInd w:val="0"/>
        <w:spacing w:after="0" w:line="240" w:lineRule="auto"/>
        <w:ind w:left="567" w:hanging="283"/>
        <w:jc w:val="both"/>
        <w:rPr>
          <w:rFonts w:ascii="Times New Roman" w:hAnsi="Times New Roman" w:cs="Times New Roman"/>
          <w:sz w:val="24"/>
          <w:szCs w:val="24"/>
        </w:rPr>
      </w:pPr>
      <w:r w:rsidRPr="004E236D">
        <w:rPr>
          <w:rFonts w:ascii="Times New Roman" w:hAnsi="Times New Roman" w:cs="Times New Roman"/>
          <w:sz w:val="24"/>
          <w:szCs w:val="24"/>
        </w:rPr>
        <w:t>zariadenia umiestnené vo výrobných halách v priemyselných areáloch, ak sa odborným posudkom preukáže splnenie požiadaviek na rozptyl emisií podľa bodu 1.</w:t>
      </w:r>
    </w:p>
    <w:p w14:paraId="308022A6" w14:textId="77777777" w:rsidR="000E2966" w:rsidRPr="004E236D" w:rsidRDefault="000E2966" w:rsidP="000E2966">
      <w:pPr>
        <w:autoSpaceDE w:val="0"/>
        <w:autoSpaceDN w:val="0"/>
        <w:adjustRightInd w:val="0"/>
        <w:spacing w:after="0"/>
        <w:jc w:val="both"/>
        <w:rPr>
          <w:rFonts w:ascii="Times New Roman" w:hAnsi="Times New Roman" w:cs="Times New Roman"/>
          <w:sz w:val="24"/>
          <w:szCs w:val="24"/>
        </w:rPr>
      </w:pPr>
    </w:p>
    <w:p w14:paraId="3EBDF739" w14:textId="77777777" w:rsidR="000E2966" w:rsidRPr="004E236D" w:rsidRDefault="000E2966" w:rsidP="000E2966">
      <w:pPr>
        <w:pStyle w:val="Nadpis1"/>
        <w:numPr>
          <w:ilvl w:val="0"/>
          <w:numId w:val="100"/>
        </w:numPr>
        <w:spacing w:before="0" w:line="240" w:lineRule="auto"/>
        <w:ind w:left="284" w:hanging="284"/>
        <w:jc w:val="both"/>
        <w:rPr>
          <w:spacing w:val="-10"/>
        </w:rPr>
      </w:pPr>
      <w:r w:rsidRPr="004E236D">
        <w:rPr>
          <w:spacing w:val="-10"/>
        </w:rPr>
        <w:t>POŽIADAVKY NA ZABEZPEČENIE ROZPTYLU PRE JESTVUJÚCE ZARIADENIA</w:t>
      </w:r>
    </w:p>
    <w:p w14:paraId="18C21309" w14:textId="77777777" w:rsidR="000E2966" w:rsidRPr="004E236D" w:rsidRDefault="000E2966" w:rsidP="000E2966">
      <w:pPr>
        <w:pStyle w:val="Nadpis2"/>
        <w:tabs>
          <w:tab w:val="left" w:pos="360"/>
        </w:tabs>
        <w:spacing w:before="0" w:beforeAutospacing="0" w:after="0" w:afterAutospacing="0"/>
        <w:ind w:left="357" w:hanging="357"/>
        <w:jc w:val="both"/>
        <w:rPr>
          <w:b w:val="0"/>
          <w:sz w:val="24"/>
        </w:rPr>
      </w:pPr>
    </w:p>
    <w:p w14:paraId="68610520" w14:textId="77777777" w:rsidR="000E2966" w:rsidRPr="004E236D" w:rsidRDefault="000E2966" w:rsidP="000E2966">
      <w:pPr>
        <w:pStyle w:val="Odsekzoznamu"/>
        <w:numPr>
          <w:ilvl w:val="0"/>
          <w:numId w:val="103"/>
        </w:numPr>
        <w:autoSpaceDE w:val="0"/>
        <w:autoSpaceDN w:val="0"/>
        <w:adjustRightInd w:val="0"/>
        <w:ind w:left="284" w:hanging="284"/>
        <w:jc w:val="both"/>
        <w:rPr>
          <w:rFonts w:ascii="Times New Roman" w:hAnsi="Times New Roman" w:cs="Times New Roman"/>
          <w:b/>
          <w:bCs/>
          <w:sz w:val="24"/>
          <w:szCs w:val="24"/>
        </w:rPr>
      </w:pPr>
      <w:r w:rsidRPr="004E236D">
        <w:rPr>
          <w:rFonts w:ascii="Times New Roman" w:hAnsi="Times New Roman" w:cs="Times New Roman"/>
          <w:b/>
          <w:bCs/>
          <w:sz w:val="24"/>
          <w:szCs w:val="24"/>
        </w:rPr>
        <w:t>Všeobecne</w:t>
      </w:r>
    </w:p>
    <w:p w14:paraId="6D0E9A0D" w14:textId="77777777" w:rsidR="000E2966" w:rsidRPr="004E236D" w:rsidRDefault="000E2966" w:rsidP="000E2966">
      <w:pPr>
        <w:autoSpaceDE w:val="0"/>
        <w:autoSpaceDN w:val="0"/>
        <w:adjustRightInd w:val="0"/>
        <w:spacing w:after="0" w:line="240" w:lineRule="auto"/>
        <w:ind w:left="284"/>
        <w:jc w:val="both"/>
        <w:rPr>
          <w:rFonts w:ascii="Times New Roman" w:hAnsi="Times New Roman" w:cs="Times New Roman"/>
          <w:sz w:val="24"/>
          <w:szCs w:val="24"/>
        </w:rPr>
      </w:pPr>
      <w:r w:rsidRPr="004E236D">
        <w:rPr>
          <w:rFonts w:ascii="Times New Roman" w:hAnsi="Times New Roman" w:cs="Times New Roman"/>
          <w:sz w:val="24"/>
          <w:szCs w:val="24"/>
        </w:rPr>
        <w:t>Pre jestvujúce zariadenia platia požiadavky na zabezpečenie rozptylu platné pre nové zariadenia</w:t>
      </w:r>
    </w:p>
    <w:p w14:paraId="6438E778" w14:textId="77777777" w:rsidR="000E2966" w:rsidRPr="004E236D" w:rsidRDefault="000E2966" w:rsidP="000E2966">
      <w:pPr>
        <w:pStyle w:val="Odsekzoznamu"/>
        <w:numPr>
          <w:ilvl w:val="0"/>
          <w:numId w:val="105"/>
        </w:numPr>
        <w:autoSpaceDE w:val="0"/>
        <w:autoSpaceDN w:val="0"/>
        <w:adjustRightInd w:val="0"/>
        <w:spacing w:after="0" w:line="240" w:lineRule="auto"/>
        <w:ind w:left="567" w:hanging="283"/>
        <w:jc w:val="both"/>
        <w:rPr>
          <w:rFonts w:ascii="Times New Roman" w:hAnsi="Times New Roman" w:cs="Times New Roman"/>
          <w:sz w:val="24"/>
          <w:szCs w:val="24"/>
        </w:rPr>
      </w:pPr>
      <w:r w:rsidRPr="004E236D">
        <w:rPr>
          <w:rFonts w:ascii="Times New Roman" w:hAnsi="Times New Roman" w:cs="Times New Roman"/>
          <w:sz w:val="24"/>
          <w:szCs w:val="24"/>
        </w:rPr>
        <w:t>pri zmene jestvujúceho zariadenia, ktorá zvyšuje celkové množstvo emisií vypúšťané do ovzdušia z komína alebo výduchu alebo ktorá vyžaduje výstavbu nového komína alebo výduchu,</w:t>
      </w:r>
    </w:p>
    <w:p w14:paraId="7614E572" w14:textId="77777777" w:rsidR="000E2966" w:rsidRPr="004E236D" w:rsidRDefault="000E2966" w:rsidP="000E2966">
      <w:pPr>
        <w:pStyle w:val="Odsekzoznamu"/>
        <w:numPr>
          <w:ilvl w:val="0"/>
          <w:numId w:val="105"/>
        </w:numPr>
        <w:autoSpaceDE w:val="0"/>
        <w:autoSpaceDN w:val="0"/>
        <w:adjustRightInd w:val="0"/>
        <w:spacing w:after="0" w:line="240" w:lineRule="auto"/>
        <w:ind w:left="567" w:hanging="283"/>
        <w:jc w:val="both"/>
        <w:rPr>
          <w:rFonts w:ascii="Times New Roman" w:hAnsi="Times New Roman" w:cs="Times New Roman"/>
          <w:sz w:val="24"/>
          <w:szCs w:val="24"/>
        </w:rPr>
      </w:pPr>
      <w:r w:rsidRPr="004E236D">
        <w:rPr>
          <w:rFonts w:ascii="Times New Roman" w:hAnsi="Times New Roman" w:cs="Times New Roman"/>
          <w:sz w:val="24"/>
          <w:szCs w:val="24"/>
        </w:rPr>
        <w:t>ak to vyžaduje zabezpečenie rozptylu znečisťujúcej látky pri zmene koeficientu charakterizujúceho jej škodlivosť; zvýšenie komína alebo výduchu vykonať do troch rokov od zmeny zaradenia znečisťujúcej látky,</w:t>
      </w:r>
    </w:p>
    <w:p w14:paraId="1AB3341D" w14:textId="01F3A065" w:rsidR="000E2966" w:rsidRPr="004E236D" w:rsidRDefault="000E2966" w:rsidP="000E2966">
      <w:pPr>
        <w:pStyle w:val="Odsekzoznamu"/>
        <w:numPr>
          <w:ilvl w:val="0"/>
          <w:numId w:val="105"/>
        </w:numPr>
        <w:autoSpaceDE w:val="0"/>
        <w:autoSpaceDN w:val="0"/>
        <w:adjustRightInd w:val="0"/>
        <w:spacing w:after="0" w:line="240" w:lineRule="auto"/>
        <w:ind w:left="567" w:hanging="283"/>
        <w:jc w:val="both"/>
        <w:rPr>
          <w:rFonts w:ascii="Times New Roman" w:hAnsi="Times New Roman" w:cs="Times New Roman"/>
          <w:sz w:val="24"/>
          <w:szCs w:val="24"/>
        </w:rPr>
      </w:pPr>
      <w:r w:rsidRPr="004E236D">
        <w:rPr>
          <w:rFonts w:ascii="Times New Roman" w:hAnsi="Times New Roman" w:cs="Times New Roman"/>
          <w:sz w:val="24"/>
          <w:szCs w:val="24"/>
        </w:rPr>
        <w:t>pri rekonštrukcii spojenej s úpravou výšky komína alebo výduchu.</w:t>
      </w:r>
    </w:p>
    <w:p w14:paraId="7A5CE3CE" w14:textId="2023952C" w:rsidR="000E2966" w:rsidRPr="004E236D" w:rsidRDefault="000E2966" w:rsidP="000E2966">
      <w:pPr>
        <w:autoSpaceDE w:val="0"/>
        <w:autoSpaceDN w:val="0"/>
        <w:adjustRightInd w:val="0"/>
        <w:spacing w:after="0" w:line="240" w:lineRule="auto"/>
        <w:jc w:val="both"/>
        <w:rPr>
          <w:rFonts w:ascii="Times New Roman" w:hAnsi="Times New Roman" w:cs="Times New Roman"/>
          <w:sz w:val="24"/>
          <w:szCs w:val="24"/>
        </w:rPr>
      </w:pPr>
    </w:p>
    <w:p w14:paraId="101E81AB" w14:textId="77777777" w:rsidR="000E2966" w:rsidRPr="004E236D" w:rsidRDefault="000E2966" w:rsidP="000E2966">
      <w:pPr>
        <w:autoSpaceDE w:val="0"/>
        <w:autoSpaceDN w:val="0"/>
        <w:adjustRightInd w:val="0"/>
        <w:spacing w:after="0" w:line="240" w:lineRule="auto"/>
        <w:jc w:val="both"/>
        <w:rPr>
          <w:rFonts w:ascii="Times New Roman" w:hAnsi="Times New Roman" w:cs="Times New Roman"/>
          <w:sz w:val="24"/>
          <w:szCs w:val="24"/>
        </w:rPr>
      </w:pPr>
    </w:p>
    <w:p w14:paraId="67E2ED03" w14:textId="77777777" w:rsidR="000E2966" w:rsidRPr="004E236D" w:rsidRDefault="000E2966" w:rsidP="000E2966">
      <w:pPr>
        <w:autoSpaceDE w:val="0"/>
        <w:autoSpaceDN w:val="0"/>
        <w:adjustRightInd w:val="0"/>
        <w:spacing w:after="0" w:line="240" w:lineRule="auto"/>
        <w:jc w:val="both"/>
        <w:rPr>
          <w:rFonts w:ascii="Times New Roman" w:hAnsi="Times New Roman" w:cs="Times New Roman"/>
          <w:sz w:val="24"/>
          <w:szCs w:val="24"/>
        </w:rPr>
      </w:pPr>
      <w:r w:rsidRPr="004E236D">
        <w:rPr>
          <w:rFonts w:ascii="Times New Roman" w:hAnsi="Times New Roman" w:cs="Times New Roman"/>
          <w:sz w:val="24"/>
          <w:szCs w:val="24"/>
        </w:rPr>
        <w:br w:type="page"/>
      </w:r>
    </w:p>
    <w:p w14:paraId="1D16210A" w14:textId="77777777" w:rsidR="00F20214" w:rsidRPr="004E236D" w:rsidRDefault="00F20214" w:rsidP="00F20214">
      <w:pPr>
        <w:pStyle w:val="Paragrafy"/>
        <w:jc w:val="right"/>
      </w:pPr>
      <w:r w:rsidRPr="004E236D">
        <w:lastRenderedPageBreak/>
        <w:t>Príloha č. 10</w:t>
      </w:r>
    </w:p>
    <w:p w14:paraId="1D16210B" w14:textId="77777777" w:rsidR="00F20214" w:rsidRPr="004E236D" w:rsidRDefault="00F20214" w:rsidP="00F20214">
      <w:pPr>
        <w:autoSpaceDE w:val="0"/>
        <w:autoSpaceDN w:val="0"/>
        <w:adjustRightInd w:val="0"/>
        <w:spacing w:after="60" w:line="240" w:lineRule="auto"/>
        <w:jc w:val="right"/>
        <w:rPr>
          <w:rFonts w:ascii="Times New Roman" w:hAnsi="Times New Roman" w:cs="Times New Roman"/>
          <w:bCs/>
          <w:sz w:val="24"/>
          <w:szCs w:val="24"/>
        </w:rPr>
      </w:pPr>
      <w:r w:rsidRPr="004E236D">
        <w:rPr>
          <w:rFonts w:ascii="Times New Roman" w:hAnsi="Times New Roman" w:cs="Times New Roman"/>
          <w:bCs/>
          <w:sz w:val="24"/>
          <w:szCs w:val="24"/>
        </w:rPr>
        <w:t>k vyhláške č. ....../2022 Z. z.</w:t>
      </w:r>
    </w:p>
    <w:p w14:paraId="325629CD" w14:textId="77777777" w:rsidR="00F4159F" w:rsidRPr="004E236D" w:rsidRDefault="00F4159F" w:rsidP="00F4159F">
      <w:pPr>
        <w:pStyle w:val="nzovprlohy"/>
        <w:rPr>
          <w:caps/>
        </w:rPr>
      </w:pPr>
      <w:r w:rsidRPr="004E236D">
        <w:rPr>
          <w:caps/>
        </w:rPr>
        <w:t>Umiestňovanie zdrojov znečisťovania ovzdušia</w:t>
      </w:r>
    </w:p>
    <w:p w14:paraId="2E8E79DC" w14:textId="77777777" w:rsidR="00F4159F" w:rsidRPr="004E236D" w:rsidRDefault="00F4159F" w:rsidP="00F4159F">
      <w:pPr>
        <w:pStyle w:val="Default"/>
        <w:spacing w:before="120"/>
        <w:jc w:val="both"/>
        <w:rPr>
          <w:b/>
          <w:bCs/>
          <w:color w:val="auto"/>
        </w:rPr>
      </w:pPr>
      <w:r w:rsidRPr="004E236D">
        <w:rPr>
          <w:b/>
          <w:bCs/>
          <w:color w:val="auto"/>
        </w:rPr>
        <w:t>I. Všeobecné zásady umiestňovania zdrojov znečisťovania ovzdušia</w:t>
      </w:r>
    </w:p>
    <w:p w14:paraId="2AE5C557" w14:textId="62FC3A8D" w:rsidR="00F4159F" w:rsidRPr="004E236D" w:rsidRDefault="00F4159F" w:rsidP="00F4159F">
      <w:pPr>
        <w:pStyle w:val="Default"/>
        <w:spacing w:before="120"/>
        <w:jc w:val="both"/>
        <w:rPr>
          <w:color w:val="auto"/>
        </w:rPr>
      </w:pPr>
      <w:r w:rsidRPr="004E236D">
        <w:rPr>
          <w:bCs/>
          <w:color w:val="auto"/>
        </w:rPr>
        <w:t xml:space="preserve">Citlivý spôsob využívania územia znamená vhodné umiestenie zdrojov znečisťovania ovzdušia voči citlivým receptorom s cieľom </w:t>
      </w:r>
      <w:r w:rsidRPr="004E236D">
        <w:rPr>
          <w:color w:val="auto"/>
        </w:rPr>
        <w:t xml:space="preserve">zabrániť alebo obmedziť nepriaznivé vplyvy v dôsledku znečisťovania ovzdušia z predmetného stacionárneho zdroja na ľudské zdravie a životné prostredie. </w:t>
      </w:r>
    </w:p>
    <w:p w14:paraId="4BD05AF8" w14:textId="77777777" w:rsidR="00F4159F" w:rsidRPr="004E236D" w:rsidRDefault="00F4159F" w:rsidP="00F4159F">
      <w:pPr>
        <w:spacing w:before="120" w:after="0" w:line="240" w:lineRule="auto"/>
        <w:jc w:val="both"/>
        <w:rPr>
          <w:rFonts w:ascii="Times New Roman" w:hAnsi="Times New Roman" w:cs="Times New Roman"/>
          <w:bCs/>
          <w:sz w:val="24"/>
          <w:szCs w:val="24"/>
        </w:rPr>
      </w:pPr>
      <w:r w:rsidRPr="004E236D">
        <w:rPr>
          <w:rFonts w:ascii="Times New Roman" w:hAnsi="Times New Roman" w:cs="Times New Roman"/>
          <w:bCs/>
          <w:sz w:val="24"/>
          <w:szCs w:val="24"/>
        </w:rPr>
        <w:t>Umiestňovanie zdrojov znečisťovania ovzdušia je limitované faktormi:</w:t>
      </w:r>
    </w:p>
    <w:p w14:paraId="133EB70F" w14:textId="77777777" w:rsidR="00F4159F" w:rsidRPr="004E236D" w:rsidRDefault="00F4159F" w:rsidP="00F4159F">
      <w:pPr>
        <w:pStyle w:val="Default"/>
        <w:numPr>
          <w:ilvl w:val="0"/>
          <w:numId w:val="234"/>
        </w:numPr>
        <w:jc w:val="both"/>
        <w:rPr>
          <w:color w:val="auto"/>
        </w:rPr>
      </w:pPr>
      <w:r w:rsidRPr="004E236D">
        <w:rPr>
          <w:color w:val="auto"/>
        </w:rPr>
        <w:t>druhom výroby,</w:t>
      </w:r>
    </w:p>
    <w:p w14:paraId="6801818E" w14:textId="77777777" w:rsidR="00F4159F" w:rsidRPr="004E236D" w:rsidRDefault="00F4159F" w:rsidP="00F4159F">
      <w:pPr>
        <w:pStyle w:val="Default"/>
        <w:numPr>
          <w:ilvl w:val="0"/>
          <w:numId w:val="234"/>
        </w:numPr>
        <w:jc w:val="both"/>
        <w:rPr>
          <w:color w:val="auto"/>
        </w:rPr>
      </w:pPr>
      <w:r w:rsidRPr="004E236D">
        <w:rPr>
          <w:color w:val="auto"/>
        </w:rPr>
        <w:t>spôsobom obmedzenia znečisťovania ovzdušia,</w:t>
      </w:r>
    </w:p>
    <w:p w14:paraId="1CD40CE3" w14:textId="77777777" w:rsidR="00F4159F" w:rsidRPr="004E236D" w:rsidRDefault="00F4159F" w:rsidP="00F4159F">
      <w:pPr>
        <w:pStyle w:val="Default"/>
        <w:numPr>
          <w:ilvl w:val="0"/>
          <w:numId w:val="234"/>
        </w:numPr>
        <w:jc w:val="both"/>
        <w:rPr>
          <w:color w:val="auto"/>
        </w:rPr>
      </w:pPr>
      <w:r w:rsidRPr="004E236D">
        <w:rPr>
          <w:color w:val="auto"/>
        </w:rPr>
        <w:t>spôsobom ochrany citlivého receptora pred znečistením ovzdušia,</w:t>
      </w:r>
    </w:p>
    <w:p w14:paraId="0DFF3450" w14:textId="77777777" w:rsidR="00F4159F" w:rsidRPr="004E236D" w:rsidRDefault="00F4159F" w:rsidP="00F4159F">
      <w:pPr>
        <w:pStyle w:val="Default"/>
        <w:numPr>
          <w:ilvl w:val="0"/>
          <w:numId w:val="234"/>
        </w:numPr>
        <w:jc w:val="both"/>
        <w:rPr>
          <w:color w:val="auto"/>
        </w:rPr>
      </w:pPr>
      <w:r w:rsidRPr="004E236D">
        <w:rPr>
          <w:color w:val="auto"/>
        </w:rPr>
        <w:t>charakterom lokality.</w:t>
      </w:r>
    </w:p>
    <w:p w14:paraId="12869E5B" w14:textId="0E78F39A" w:rsidR="00F4159F" w:rsidRPr="004E236D" w:rsidRDefault="00F4159F" w:rsidP="00F4159F">
      <w:pPr>
        <w:spacing w:before="120" w:after="0" w:line="240" w:lineRule="auto"/>
        <w:jc w:val="both"/>
        <w:rPr>
          <w:rFonts w:ascii="Times New Roman" w:hAnsi="Times New Roman" w:cs="Times New Roman"/>
          <w:bCs/>
          <w:sz w:val="24"/>
          <w:szCs w:val="24"/>
        </w:rPr>
      </w:pPr>
      <w:r w:rsidRPr="004E236D">
        <w:rPr>
          <w:rFonts w:ascii="Times New Roman" w:hAnsi="Times New Roman" w:cs="Times New Roman"/>
          <w:bCs/>
          <w:sz w:val="24"/>
          <w:szCs w:val="24"/>
        </w:rPr>
        <w:t>1. Odporúčané odstupové vzdialenosti zohľadňujú umiestňovanie stacionárnych zdrojov znečisťovania ovzdušia podľa druhu výroby uvedené v bode , pričom zoznam stacionárnych zdrojov, pre ktoré sú ustanovené odporúčané odstupové vzdialenosti, nie je vyčerpávajúci.</w:t>
      </w:r>
    </w:p>
    <w:p w14:paraId="5175D2DD" w14:textId="77777777" w:rsidR="00F4159F" w:rsidRPr="004E236D" w:rsidRDefault="00F4159F" w:rsidP="00F4159F">
      <w:pPr>
        <w:spacing w:before="120" w:after="0" w:line="240" w:lineRule="auto"/>
        <w:jc w:val="both"/>
        <w:rPr>
          <w:rFonts w:ascii="Times New Roman" w:hAnsi="Times New Roman" w:cs="Times New Roman"/>
          <w:bCs/>
          <w:sz w:val="24"/>
          <w:szCs w:val="24"/>
        </w:rPr>
      </w:pPr>
      <w:r w:rsidRPr="004E236D">
        <w:rPr>
          <w:rFonts w:ascii="Times New Roman" w:hAnsi="Times New Roman" w:cs="Times New Roman"/>
          <w:bCs/>
          <w:sz w:val="24"/>
          <w:szCs w:val="24"/>
        </w:rPr>
        <w:t>2. Obmedzenie znečisťovania ovzdušia závisí od environmentálnej výkonnosti prevádzky stacionárneho zdroja najmä schopnosti trvalého znižovania emisií z daného zdroja, prostredníctvom využívania najlepších dostupných techník a odlučovacích zariadení.</w:t>
      </w:r>
    </w:p>
    <w:p w14:paraId="30273EE7" w14:textId="77777777" w:rsidR="00F4159F" w:rsidRPr="004E236D" w:rsidRDefault="00F4159F" w:rsidP="00F4159F">
      <w:pPr>
        <w:spacing w:before="120" w:after="0" w:line="240" w:lineRule="auto"/>
        <w:jc w:val="both"/>
        <w:rPr>
          <w:rFonts w:ascii="Times New Roman" w:hAnsi="Times New Roman" w:cs="Times New Roman"/>
          <w:bCs/>
          <w:sz w:val="24"/>
          <w:szCs w:val="24"/>
        </w:rPr>
      </w:pPr>
      <w:r w:rsidRPr="004E236D">
        <w:rPr>
          <w:rFonts w:ascii="Times New Roman" w:hAnsi="Times New Roman" w:cs="Times New Roman"/>
          <w:bCs/>
          <w:sz w:val="24"/>
          <w:szCs w:val="24"/>
        </w:rPr>
        <w:t>3. Obmedzenie znečistenia ovzdušia je aktívne využívanie kompenzačných opatrení na ochranu citlivých receptorov (napr.  zelené bariéry).</w:t>
      </w:r>
    </w:p>
    <w:p w14:paraId="6CA4FCDB" w14:textId="77777777" w:rsidR="00F4159F" w:rsidRPr="004E236D" w:rsidRDefault="00F4159F" w:rsidP="00F4159F">
      <w:pPr>
        <w:spacing w:before="120" w:after="0" w:line="240" w:lineRule="auto"/>
        <w:jc w:val="both"/>
        <w:rPr>
          <w:rFonts w:ascii="Times New Roman" w:hAnsi="Times New Roman" w:cs="Times New Roman"/>
          <w:bCs/>
          <w:sz w:val="24"/>
          <w:szCs w:val="24"/>
        </w:rPr>
      </w:pPr>
      <w:r w:rsidRPr="004E236D">
        <w:rPr>
          <w:rFonts w:ascii="Times New Roman" w:hAnsi="Times New Roman" w:cs="Times New Roman"/>
          <w:bCs/>
          <w:sz w:val="24"/>
          <w:szCs w:val="24"/>
        </w:rPr>
        <w:t>4. Charakter lokality zahŕňa všetky atribúty územia vo vzťahu k jeho súčasnému aj plánovanému využitiu územia, vrátane geomorfologického členenia, meteorologických podmienok, kultúrnych a prírodných pamiatok a inak chránených objektov a zón. Pri umiestňovaní zdroja je potrebné zohľadniť aj súčasnú a budúcu dopravnú infraštruktúru tak, aby bolo zabezpečené čo najefektívnejšie využitie územia s minimalizáciou vplyvov na citlivé receptory.</w:t>
      </w:r>
    </w:p>
    <w:p w14:paraId="10854EB4" w14:textId="77777777" w:rsidR="00F4159F" w:rsidRPr="004E236D" w:rsidRDefault="00F4159F" w:rsidP="00F4159F">
      <w:pPr>
        <w:autoSpaceDE w:val="0"/>
        <w:autoSpaceDN w:val="0"/>
        <w:adjustRightInd w:val="0"/>
        <w:jc w:val="both"/>
        <w:rPr>
          <w:rFonts w:ascii="Times New Roman" w:hAnsi="Times New Roman" w:cs="Times New Roman"/>
          <w:bCs/>
          <w:sz w:val="24"/>
          <w:szCs w:val="24"/>
        </w:rPr>
      </w:pPr>
    </w:p>
    <w:p w14:paraId="65290DA7" w14:textId="77777777" w:rsidR="00F4159F" w:rsidRPr="004E236D" w:rsidRDefault="00F4159F" w:rsidP="00F4159F">
      <w:pPr>
        <w:autoSpaceDE w:val="0"/>
        <w:autoSpaceDN w:val="0"/>
        <w:adjustRightInd w:val="0"/>
        <w:jc w:val="both"/>
        <w:rPr>
          <w:rFonts w:ascii="Times New Roman" w:hAnsi="Times New Roman" w:cs="Times New Roman"/>
          <w:bCs/>
          <w:sz w:val="24"/>
          <w:szCs w:val="24"/>
        </w:rPr>
      </w:pPr>
    </w:p>
    <w:p w14:paraId="72FDBDB2" w14:textId="77777777" w:rsidR="00F4159F" w:rsidRPr="004E236D" w:rsidRDefault="00F4159F" w:rsidP="00F4159F">
      <w:pPr>
        <w:rPr>
          <w:rFonts w:ascii="Times New Roman" w:hAnsi="Times New Roman" w:cs="Times New Roman"/>
          <w:bCs/>
          <w:sz w:val="24"/>
          <w:szCs w:val="24"/>
        </w:rPr>
      </w:pPr>
      <w:r w:rsidRPr="004E236D">
        <w:rPr>
          <w:rFonts w:ascii="Times New Roman" w:hAnsi="Times New Roman" w:cs="Times New Roman"/>
          <w:bCs/>
          <w:sz w:val="24"/>
          <w:szCs w:val="24"/>
        </w:rPr>
        <w:br w:type="page"/>
      </w:r>
    </w:p>
    <w:p w14:paraId="0B634370" w14:textId="77777777" w:rsidR="00F4159F" w:rsidRPr="004E236D" w:rsidRDefault="00F4159F" w:rsidP="00F4159F">
      <w:pPr>
        <w:autoSpaceDE w:val="0"/>
        <w:autoSpaceDN w:val="0"/>
        <w:adjustRightInd w:val="0"/>
        <w:spacing w:after="0"/>
        <w:jc w:val="center"/>
        <w:rPr>
          <w:rFonts w:ascii="Times New Roman" w:hAnsi="Times New Roman" w:cs="Times New Roman"/>
          <w:b/>
          <w:bCs/>
          <w:sz w:val="24"/>
          <w:szCs w:val="24"/>
        </w:rPr>
      </w:pPr>
      <w:r w:rsidRPr="004E236D">
        <w:rPr>
          <w:rFonts w:ascii="Times New Roman" w:hAnsi="Times New Roman" w:cs="Times New Roman"/>
          <w:b/>
          <w:bCs/>
          <w:sz w:val="24"/>
          <w:szCs w:val="24"/>
        </w:rPr>
        <w:lastRenderedPageBreak/>
        <w:t>II.  Odporúčané odstupové vzdialenosti</w:t>
      </w:r>
    </w:p>
    <w:p w14:paraId="7A1ED735" w14:textId="77777777" w:rsidR="00F4159F" w:rsidRPr="004E236D" w:rsidRDefault="00F4159F" w:rsidP="00F4159F">
      <w:pPr>
        <w:autoSpaceDE w:val="0"/>
        <w:autoSpaceDN w:val="0"/>
        <w:adjustRightInd w:val="0"/>
        <w:spacing w:after="0"/>
        <w:jc w:val="both"/>
        <w:rPr>
          <w:rFonts w:ascii="Times New Roman" w:hAnsi="Times New Roman" w:cs="Times New Roman"/>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9"/>
        <w:gridCol w:w="5595"/>
        <w:gridCol w:w="1561"/>
        <w:gridCol w:w="1417"/>
      </w:tblGrid>
      <w:tr w:rsidR="004E236D" w:rsidRPr="004E236D" w14:paraId="051667D7" w14:textId="77777777" w:rsidTr="000B78C3">
        <w:trPr>
          <w:trHeight w:val="20"/>
          <w:jc w:val="center"/>
        </w:trPr>
        <w:tc>
          <w:tcPr>
            <w:tcW w:w="639" w:type="dxa"/>
            <w:shd w:val="clear" w:color="auto" w:fill="auto"/>
            <w:vAlign w:val="center"/>
            <w:hideMark/>
          </w:tcPr>
          <w:p w14:paraId="0C32FCF3" w14:textId="77777777" w:rsidR="00F4159F" w:rsidRPr="004E236D" w:rsidRDefault="00F4159F" w:rsidP="000B78C3">
            <w:pPr>
              <w:spacing w:after="0" w:line="240" w:lineRule="auto"/>
              <w:jc w:val="center"/>
              <w:rPr>
                <w:rFonts w:ascii="Times New Roman" w:eastAsia="Times New Roman" w:hAnsi="Times New Roman" w:cs="Times New Roman"/>
                <w:b/>
                <w:bCs/>
                <w:sz w:val="20"/>
                <w:szCs w:val="20"/>
                <w:lang w:eastAsia="sk-SK"/>
              </w:rPr>
            </w:pPr>
            <w:r w:rsidRPr="004E236D">
              <w:rPr>
                <w:rFonts w:ascii="Times New Roman" w:eastAsia="Times New Roman" w:hAnsi="Times New Roman" w:cs="Times New Roman"/>
                <w:b/>
                <w:bCs/>
                <w:sz w:val="20"/>
                <w:szCs w:val="20"/>
                <w:lang w:eastAsia="sk-SK"/>
              </w:rPr>
              <w:t>Číslo</w:t>
            </w:r>
          </w:p>
        </w:tc>
        <w:tc>
          <w:tcPr>
            <w:tcW w:w="5595" w:type="dxa"/>
            <w:shd w:val="clear" w:color="auto" w:fill="auto"/>
            <w:vAlign w:val="center"/>
            <w:hideMark/>
          </w:tcPr>
          <w:p w14:paraId="1B1EB0F3" w14:textId="77777777" w:rsidR="00F4159F" w:rsidRPr="004E236D" w:rsidRDefault="00F4159F" w:rsidP="000B78C3">
            <w:pPr>
              <w:spacing w:after="0" w:line="240" w:lineRule="auto"/>
              <w:jc w:val="center"/>
              <w:rPr>
                <w:rFonts w:ascii="Times New Roman" w:eastAsia="Times New Roman" w:hAnsi="Times New Roman" w:cs="Times New Roman"/>
                <w:b/>
                <w:bCs/>
                <w:sz w:val="20"/>
                <w:szCs w:val="20"/>
                <w:lang w:eastAsia="sk-SK"/>
              </w:rPr>
            </w:pPr>
            <w:r w:rsidRPr="004E236D">
              <w:rPr>
                <w:rFonts w:ascii="Times New Roman" w:eastAsia="Times New Roman" w:hAnsi="Times New Roman" w:cs="Times New Roman"/>
                <w:b/>
                <w:bCs/>
                <w:sz w:val="20"/>
                <w:szCs w:val="20"/>
                <w:lang w:eastAsia="sk-SK"/>
              </w:rPr>
              <w:t>Názov kategórie - činnosti</w:t>
            </w:r>
          </w:p>
        </w:tc>
        <w:tc>
          <w:tcPr>
            <w:tcW w:w="1561" w:type="dxa"/>
            <w:shd w:val="clear" w:color="auto" w:fill="auto"/>
            <w:vAlign w:val="center"/>
            <w:hideMark/>
          </w:tcPr>
          <w:p w14:paraId="03771660" w14:textId="77777777" w:rsidR="00F4159F" w:rsidRPr="004E236D" w:rsidRDefault="00F4159F" w:rsidP="000B78C3">
            <w:pPr>
              <w:spacing w:after="0" w:line="240" w:lineRule="auto"/>
              <w:jc w:val="center"/>
              <w:rPr>
                <w:rFonts w:ascii="Times New Roman" w:eastAsia="Times New Roman" w:hAnsi="Times New Roman" w:cs="Times New Roman"/>
                <w:b/>
                <w:bCs/>
                <w:sz w:val="20"/>
                <w:szCs w:val="20"/>
                <w:lang w:eastAsia="sk-SK"/>
              </w:rPr>
            </w:pPr>
            <w:r w:rsidRPr="004E236D">
              <w:rPr>
                <w:rFonts w:ascii="Times New Roman" w:eastAsia="Times New Roman" w:hAnsi="Times New Roman" w:cs="Times New Roman"/>
                <w:b/>
                <w:bCs/>
                <w:sz w:val="20"/>
                <w:szCs w:val="20"/>
                <w:lang w:eastAsia="sk-SK"/>
              </w:rPr>
              <w:t>Prahová kapacita</w:t>
            </w:r>
          </w:p>
        </w:tc>
        <w:tc>
          <w:tcPr>
            <w:tcW w:w="1417" w:type="dxa"/>
            <w:shd w:val="clear" w:color="auto" w:fill="auto"/>
            <w:vAlign w:val="center"/>
            <w:hideMark/>
          </w:tcPr>
          <w:p w14:paraId="0AA207EB" w14:textId="77777777" w:rsidR="00F4159F" w:rsidRPr="004E236D" w:rsidRDefault="00F4159F" w:rsidP="000B78C3">
            <w:pPr>
              <w:spacing w:after="0" w:line="240" w:lineRule="auto"/>
              <w:jc w:val="center"/>
              <w:rPr>
                <w:rFonts w:ascii="Times New Roman" w:eastAsia="Times New Roman" w:hAnsi="Times New Roman" w:cs="Times New Roman"/>
                <w:b/>
                <w:bCs/>
                <w:sz w:val="20"/>
                <w:szCs w:val="20"/>
                <w:lang w:eastAsia="sk-SK"/>
              </w:rPr>
            </w:pPr>
            <w:r w:rsidRPr="004E236D">
              <w:rPr>
                <w:rFonts w:ascii="Times New Roman" w:eastAsia="Times New Roman" w:hAnsi="Times New Roman" w:cs="Times New Roman"/>
                <w:b/>
                <w:bCs/>
                <w:sz w:val="20"/>
                <w:szCs w:val="20"/>
                <w:lang w:eastAsia="sk-SK"/>
              </w:rPr>
              <w:t xml:space="preserve">Odporúčaná odstupová vzdialenosť </w:t>
            </w:r>
            <w:r w:rsidRPr="004E236D">
              <w:rPr>
                <w:rFonts w:ascii="Times New Roman" w:eastAsia="Times New Roman" w:hAnsi="Times New Roman" w:cs="Times New Roman"/>
                <w:b/>
                <w:bCs/>
                <w:sz w:val="20"/>
                <w:szCs w:val="20"/>
                <w:lang w:eastAsia="sk-SK"/>
              </w:rPr>
              <w:br/>
              <w:t>[m]</w:t>
            </w:r>
          </w:p>
        </w:tc>
      </w:tr>
      <w:tr w:rsidR="004E236D" w:rsidRPr="004E236D" w14:paraId="60CB7AEB" w14:textId="77777777" w:rsidTr="000B78C3">
        <w:trPr>
          <w:trHeight w:val="20"/>
          <w:jc w:val="center"/>
        </w:trPr>
        <w:tc>
          <w:tcPr>
            <w:tcW w:w="639" w:type="dxa"/>
            <w:shd w:val="clear" w:color="auto" w:fill="auto"/>
            <w:hideMark/>
          </w:tcPr>
          <w:p w14:paraId="479A4FB0" w14:textId="77777777" w:rsidR="00F4159F" w:rsidRPr="004E236D" w:rsidRDefault="00F4159F" w:rsidP="000B78C3">
            <w:pPr>
              <w:spacing w:after="0" w:line="240" w:lineRule="auto"/>
              <w:rPr>
                <w:rFonts w:ascii="Times New Roman" w:eastAsia="Times New Roman" w:hAnsi="Times New Roman" w:cs="Times New Roman"/>
                <w:b/>
                <w:bCs/>
                <w:sz w:val="20"/>
                <w:szCs w:val="20"/>
                <w:lang w:eastAsia="sk-SK"/>
              </w:rPr>
            </w:pPr>
            <w:r w:rsidRPr="004E236D">
              <w:rPr>
                <w:rFonts w:ascii="Times New Roman" w:eastAsia="Times New Roman" w:hAnsi="Times New Roman" w:cs="Times New Roman"/>
                <w:b/>
                <w:bCs/>
                <w:sz w:val="20"/>
                <w:szCs w:val="20"/>
                <w:lang w:eastAsia="sk-SK"/>
              </w:rPr>
              <w:t>1</w:t>
            </w:r>
          </w:p>
        </w:tc>
        <w:tc>
          <w:tcPr>
            <w:tcW w:w="8573" w:type="dxa"/>
            <w:gridSpan w:val="3"/>
            <w:shd w:val="clear" w:color="auto" w:fill="auto"/>
            <w:vAlign w:val="center"/>
            <w:hideMark/>
          </w:tcPr>
          <w:p w14:paraId="05EFEFB4" w14:textId="77777777" w:rsidR="00F4159F" w:rsidRPr="004E236D" w:rsidRDefault="00F4159F" w:rsidP="000B78C3">
            <w:pPr>
              <w:spacing w:after="0" w:line="240" w:lineRule="auto"/>
              <w:rPr>
                <w:rFonts w:ascii="Times New Roman" w:eastAsia="Times New Roman" w:hAnsi="Times New Roman" w:cs="Times New Roman"/>
                <w:b/>
                <w:bCs/>
                <w:sz w:val="20"/>
                <w:szCs w:val="20"/>
                <w:lang w:eastAsia="sk-SK"/>
              </w:rPr>
            </w:pPr>
            <w:r w:rsidRPr="004E236D">
              <w:rPr>
                <w:rFonts w:ascii="Times New Roman" w:eastAsia="Times New Roman" w:hAnsi="Times New Roman" w:cs="Times New Roman"/>
                <w:b/>
                <w:bCs/>
                <w:sz w:val="20"/>
                <w:szCs w:val="20"/>
                <w:lang w:eastAsia="sk-SK"/>
              </w:rPr>
              <w:t>PALIVOVO-ENERGETICKÝ PRIEMYSEL</w:t>
            </w:r>
          </w:p>
        </w:tc>
      </w:tr>
      <w:tr w:rsidR="004E236D" w:rsidRPr="004E236D" w14:paraId="76758797" w14:textId="77777777" w:rsidTr="000B78C3">
        <w:trPr>
          <w:trHeight w:val="20"/>
          <w:jc w:val="center"/>
        </w:trPr>
        <w:tc>
          <w:tcPr>
            <w:tcW w:w="639" w:type="dxa"/>
            <w:vMerge w:val="restart"/>
            <w:shd w:val="clear" w:color="auto" w:fill="auto"/>
            <w:hideMark/>
          </w:tcPr>
          <w:p w14:paraId="793781DA"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1.1</w:t>
            </w:r>
          </w:p>
        </w:tc>
        <w:tc>
          <w:tcPr>
            <w:tcW w:w="5595" w:type="dxa"/>
            <w:vMerge w:val="restart"/>
            <w:shd w:val="clear" w:color="auto" w:fill="auto"/>
            <w:vAlign w:val="center"/>
            <w:hideMark/>
          </w:tcPr>
          <w:p w14:paraId="617D8B65"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Technologické celky obsahujúce spaľovacie zariadenia vrátane plynových turbín a stacionárnych piestových spaľovacích motorov, s nainštalovaným súhrnným menovitým tepelným príkonom </w:t>
            </w:r>
          </w:p>
        </w:tc>
        <w:tc>
          <w:tcPr>
            <w:tcW w:w="1561" w:type="dxa"/>
            <w:shd w:val="clear" w:color="auto" w:fill="auto"/>
            <w:vAlign w:val="center"/>
            <w:hideMark/>
          </w:tcPr>
          <w:p w14:paraId="28597DA1"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300 MW</w:t>
            </w:r>
          </w:p>
        </w:tc>
        <w:tc>
          <w:tcPr>
            <w:tcW w:w="1417" w:type="dxa"/>
            <w:shd w:val="clear" w:color="auto" w:fill="auto"/>
            <w:vAlign w:val="center"/>
            <w:hideMark/>
          </w:tcPr>
          <w:p w14:paraId="0C355E76"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700</w:t>
            </w:r>
          </w:p>
        </w:tc>
      </w:tr>
      <w:tr w:rsidR="004E236D" w:rsidRPr="004E236D" w14:paraId="081D316A" w14:textId="77777777" w:rsidTr="000B78C3">
        <w:trPr>
          <w:trHeight w:val="20"/>
          <w:jc w:val="center"/>
        </w:trPr>
        <w:tc>
          <w:tcPr>
            <w:tcW w:w="639" w:type="dxa"/>
            <w:vMerge/>
            <w:shd w:val="clear" w:color="auto" w:fill="auto"/>
            <w:hideMark/>
          </w:tcPr>
          <w:p w14:paraId="15DFAAF0"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shd w:val="clear" w:color="auto" w:fill="auto"/>
            <w:vAlign w:val="center"/>
            <w:hideMark/>
          </w:tcPr>
          <w:p w14:paraId="40AD6F10"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1561" w:type="dxa"/>
            <w:shd w:val="clear" w:color="auto" w:fill="auto"/>
            <w:vAlign w:val="center"/>
            <w:hideMark/>
          </w:tcPr>
          <w:p w14:paraId="588A834A"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100 MW</w:t>
            </w:r>
          </w:p>
        </w:tc>
        <w:tc>
          <w:tcPr>
            <w:tcW w:w="1417" w:type="dxa"/>
            <w:shd w:val="clear" w:color="auto" w:fill="auto"/>
            <w:vAlign w:val="center"/>
            <w:hideMark/>
          </w:tcPr>
          <w:p w14:paraId="54DB9CDA"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578244DE" w14:textId="77777777" w:rsidTr="000B78C3">
        <w:trPr>
          <w:trHeight w:val="20"/>
          <w:jc w:val="center"/>
        </w:trPr>
        <w:tc>
          <w:tcPr>
            <w:tcW w:w="639" w:type="dxa"/>
            <w:vMerge/>
            <w:shd w:val="clear" w:color="auto" w:fill="auto"/>
            <w:hideMark/>
          </w:tcPr>
          <w:p w14:paraId="62FD574B"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shd w:val="clear" w:color="auto" w:fill="auto"/>
            <w:vAlign w:val="center"/>
            <w:hideMark/>
          </w:tcPr>
          <w:p w14:paraId="2C0AC365"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1561" w:type="dxa"/>
            <w:shd w:val="clear" w:color="auto" w:fill="auto"/>
            <w:vAlign w:val="center"/>
            <w:hideMark/>
          </w:tcPr>
          <w:p w14:paraId="33F6C9CA"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50 MW</w:t>
            </w:r>
          </w:p>
        </w:tc>
        <w:tc>
          <w:tcPr>
            <w:tcW w:w="1417" w:type="dxa"/>
            <w:shd w:val="clear" w:color="auto" w:fill="auto"/>
            <w:vAlign w:val="center"/>
            <w:hideMark/>
          </w:tcPr>
          <w:p w14:paraId="1DA82AE5"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200</w:t>
            </w:r>
          </w:p>
        </w:tc>
      </w:tr>
      <w:tr w:rsidR="004E236D" w:rsidRPr="004E236D" w14:paraId="3680AF8F" w14:textId="77777777" w:rsidTr="000B78C3">
        <w:trPr>
          <w:trHeight w:val="20"/>
          <w:jc w:val="center"/>
        </w:trPr>
        <w:tc>
          <w:tcPr>
            <w:tcW w:w="639" w:type="dxa"/>
            <w:vMerge w:val="restart"/>
            <w:shd w:val="clear" w:color="auto" w:fill="auto"/>
            <w:hideMark/>
          </w:tcPr>
          <w:p w14:paraId="3B98E2E6"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1.2</w:t>
            </w:r>
          </w:p>
        </w:tc>
        <w:tc>
          <w:tcPr>
            <w:tcW w:w="5595" w:type="dxa"/>
            <w:vMerge w:val="restart"/>
            <w:shd w:val="clear" w:color="auto" w:fill="auto"/>
            <w:vAlign w:val="center"/>
            <w:hideMark/>
          </w:tcPr>
          <w:p w14:paraId="73455AC2"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Triedenie a úprava uhlia, briketárne s projektovaným výkonom </w:t>
            </w:r>
          </w:p>
        </w:tc>
        <w:tc>
          <w:tcPr>
            <w:tcW w:w="1561" w:type="dxa"/>
            <w:shd w:val="clear" w:color="auto" w:fill="auto"/>
            <w:vAlign w:val="center"/>
            <w:hideMark/>
          </w:tcPr>
          <w:p w14:paraId="46B7B013"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30 t/h</w:t>
            </w:r>
          </w:p>
        </w:tc>
        <w:tc>
          <w:tcPr>
            <w:tcW w:w="1417" w:type="dxa"/>
            <w:shd w:val="clear" w:color="auto" w:fill="auto"/>
            <w:vAlign w:val="center"/>
            <w:hideMark/>
          </w:tcPr>
          <w:p w14:paraId="0FEA9C73"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7350B81F" w14:textId="77777777" w:rsidTr="000B78C3">
        <w:trPr>
          <w:trHeight w:val="20"/>
          <w:jc w:val="center"/>
        </w:trPr>
        <w:tc>
          <w:tcPr>
            <w:tcW w:w="639" w:type="dxa"/>
            <w:vMerge/>
            <w:shd w:val="clear" w:color="auto" w:fill="auto"/>
            <w:hideMark/>
          </w:tcPr>
          <w:p w14:paraId="01DBDB3E"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shd w:val="clear" w:color="auto" w:fill="auto"/>
            <w:vAlign w:val="center"/>
            <w:hideMark/>
          </w:tcPr>
          <w:p w14:paraId="6A768847"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1561" w:type="dxa"/>
            <w:shd w:val="clear" w:color="auto" w:fill="auto"/>
            <w:vAlign w:val="center"/>
            <w:hideMark/>
          </w:tcPr>
          <w:p w14:paraId="6056F2D2"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&lt; 30 t/h</w:t>
            </w:r>
          </w:p>
        </w:tc>
        <w:tc>
          <w:tcPr>
            <w:tcW w:w="1417" w:type="dxa"/>
            <w:shd w:val="clear" w:color="auto" w:fill="auto"/>
            <w:vAlign w:val="center"/>
            <w:hideMark/>
          </w:tcPr>
          <w:p w14:paraId="02AE49C5"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200</w:t>
            </w:r>
          </w:p>
        </w:tc>
      </w:tr>
      <w:tr w:rsidR="004E236D" w:rsidRPr="004E236D" w14:paraId="6C64CB96" w14:textId="77777777" w:rsidTr="000B78C3">
        <w:trPr>
          <w:trHeight w:val="20"/>
          <w:jc w:val="center"/>
        </w:trPr>
        <w:tc>
          <w:tcPr>
            <w:tcW w:w="639" w:type="dxa"/>
            <w:shd w:val="clear" w:color="auto" w:fill="auto"/>
            <w:hideMark/>
          </w:tcPr>
          <w:p w14:paraId="7AB467E2"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1.3</w:t>
            </w:r>
          </w:p>
        </w:tc>
        <w:tc>
          <w:tcPr>
            <w:tcW w:w="5595" w:type="dxa"/>
            <w:tcBorders>
              <w:bottom w:val="single" w:sz="4" w:space="0" w:color="auto"/>
            </w:tcBorders>
            <w:shd w:val="clear" w:color="auto" w:fill="auto"/>
            <w:vAlign w:val="center"/>
            <w:hideMark/>
          </w:tcPr>
          <w:p w14:paraId="76024C26"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Výroba koksu</w:t>
            </w:r>
          </w:p>
        </w:tc>
        <w:tc>
          <w:tcPr>
            <w:tcW w:w="1561" w:type="dxa"/>
            <w:tcBorders>
              <w:bottom w:val="single" w:sz="4" w:space="0" w:color="auto"/>
            </w:tcBorders>
            <w:shd w:val="clear" w:color="auto" w:fill="auto"/>
            <w:vAlign w:val="center"/>
            <w:hideMark/>
          </w:tcPr>
          <w:p w14:paraId="5130422B"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tcBorders>
              <w:bottom w:val="single" w:sz="4" w:space="0" w:color="auto"/>
            </w:tcBorders>
            <w:shd w:val="clear" w:color="auto" w:fill="auto"/>
            <w:vAlign w:val="center"/>
            <w:hideMark/>
          </w:tcPr>
          <w:p w14:paraId="436748E8"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1500</w:t>
            </w:r>
          </w:p>
        </w:tc>
      </w:tr>
      <w:tr w:rsidR="004E236D" w:rsidRPr="004E236D" w14:paraId="56F3F1F7" w14:textId="77777777" w:rsidTr="000B78C3">
        <w:trPr>
          <w:trHeight w:val="20"/>
          <w:jc w:val="center"/>
        </w:trPr>
        <w:tc>
          <w:tcPr>
            <w:tcW w:w="639" w:type="dxa"/>
            <w:vMerge w:val="restart"/>
            <w:shd w:val="clear" w:color="auto" w:fill="auto"/>
            <w:hideMark/>
          </w:tcPr>
          <w:p w14:paraId="71E33B7D"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1.4</w:t>
            </w:r>
          </w:p>
        </w:tc>
        <w:tc>
          <w:tcPr>
            <w:tcW w:w="5595" w:type="dxa"/>
            <w:tcBorders>
              <w:bottom w:val="single" w:sz="4" w:space="0" w:color="auto"/>
            </w:tcBorders>
            <w:shd w:val="clear" w:color="auto" w:fill="auto"/>
            <w:vAlign w:val="center"/>
            <w:hideMark/>
          </w:tcPr>
          <w:p w14:paraId="356E304F"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Zariadenia na splyňovanie alebo skvapalňovanie palív s celkovým menovitým tepelným príkonom:</w:t>
            </w:r>
          </w:p>
        </w:tc>
        <w:tc>
          <w:tcPr>
            <w:tcW w:w="1561" w:type="dxa"/>
            <w:tcBorders>
              <w:bottom w:val="single" w:sz="4" w:space="0" w:color="auto"/>
            </w:tcBorders>
            <w:shd w:val="clear" w:color="auto" w:fill="auto"/>
            <w:vAlign w:val="center"/>
            <w:hideMark/>
          </w:tcPr>
          <w:p w14:paraId="5F4010F4"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bottom w:val="single" w:sz="4" w:space="0" w:color="auto"/>
            </w:tcBorders>
            <w:shd w:val="clear" w:color="auto" w:fill="auto"/>
            <w:vAlign w:val="center"/>
            <w:hideMark/>
          </w:tcPr>
          <w:p w14:paraId="37D73AB5"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5680EECB" w14:textId="77777777" w:rsidTr="000B78C3">
        <w:trPr>
          <w:trHeight w:val="20"/>
          <w:jc w:val="center"/>
        </w:trPr>
        <w:tc>
          <w:tcPr>
            <w:tcW w:w="639" w:type="dxa"/>
            <w:vMerge/>
            <w:shd w:val="clear" w:color="auto" w:fill="auto"/>
            <w:hideMark/>
          </w:tcPr>
          <w:p w14:paraId="6796841E"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single" w:sz="4" w:space="0" w:color="auto"/>
            </w:tcBorders>
            <w:shd w:val="clear" w:color="auto" w:fill="auto"/>
            <w:vAlign w:val="center"/>
            <w:hideMark/>
          </w:tcPr>
          <w:p w14:paraId="1457689D"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a) uhlia</w:t>
            </w:r>
          </w:p>
        </w:tc>
        <w:tc>
          <w:tcPr>
            <w:tcW w:w="1561" w:type="dxa"/>
            <w:tcBorders>
              <w:top w:val="single" w:sz="4" w:space="0" w:color="auto"/>
              <w:bottom w:val="single" w:sz="4" w:space="0" w:color="auto"/>
            </w:tcBorders>
            <w:shd w:val="clear" w:color="auto" w:fill="auto"/>
            <w:vAlign w:val="center"/>
            <w:hideMark/>
          </w:tcPr>
          <w:p w14:paraId="78551038"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tcBorders>
              <w:top w:val="single" w:sz="4" w:space="0" w:color="auto"/>
              <w:bottom w:val="single" w:sz="4" w:space="0" w:color="auto"/>
            </w:tcBorders>
            <w:shd w:val="clear" w:color="auto" w:fill="auto"/>
            <w:vAlign w:val="center"/>
            <w:hideMark/>
          </w:tcPr>
          <w:p w14:paraId="725C3598"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1000</w:t>
            </w:r>
          </w:p>
        </w:tc>
      </w:tr>
      <w:tr w:rsidR="004E236D" w:rsidRPr="004E236D" w14:paraId="286B865B" w14:textId="77777777" w:rsidTr="000B78C3">
        <w:trPr>
          <w:trHeight w:val="20"/>
          <w:jc w:val="center"/>
        </w:trPr>
        <w:tc>
          <w:tcPr>
            <w:tcW w:w="639" w:type="dxa"/>
            <w:vMerge/>
            <w:shd w:val="clear" w:color="auto" w:fill="auto"/>
            <w:hideMark/>
          </w:tcPr>
          <w:p w14:paraId="2B55D536"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tcBorders>
            <w:shd w:val="clear" w:color="auto" w:fill="auto"/>
            <w:vAlign w:val="center"/>
            <w:hideMark/>
          </w:tcPr>
          <w:p w14:paraId="16E14EF0"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b) iných palív okrem zariadení na výrobu bioplynu a na zhodnocovanie odpadov tepelnými postupmi podľa bodu 5.7</w:t>
            </w:r>
          </w:p>
        </w:tc>
        <w:tc>
          <w:tcPr>
            <w:tcW w:w="1561" w:type="dxa"/>
            <w:tcBorders>
              <w:top w:val="single" w:sz="4" w:space="0" w:color="auto"/>
            </w:tcBorders>
            <w:shd w:val="clear" w:color="auto" w:fill="auto"/>
            <w:vAlign w:val="center"/>
            <w:hideMark/>
          </w:tcPr>
          <w:p w14:paraId="5C9E0A41"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tcBorders>
              <w:top w:val="single" w:sz="4" w:space="0" w:color="auto"/>
            </w:tcBorders>
            <w:shd w:val="clear" w:color="auto" w:fill="auto"/>
            <w:vAlign w:val="center"/>
            <w:hideMark/>
          </w:tcPr>
          <w:p w14:paraId="35FC3AE0"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5A153930" w14:textId="77777777" w:rsidTr="000B78C3">
        <w:trPr>
          <w:trHeight w:val="20"/>
          <w:jc w:val="center"/>
        </w:trPr>
        <w:tc>
          <w:tcPr>
            <w:tcW w:w="639" w:type="dxa"/>
            <w:shd w:val="clear" w:color="auto" w:fill="auto"/>
            <w:hideMark/>
          </w:tcPr>
          <w:p w14:paraId="400E28E0"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1.5</w:t>
            </w:r>
          </w:p>
        </w:tc>
        <w:tc>
          <w:tcPr>
            <w:tcW w:w="5595" w:type="dxa"/>
            <w:shd w:val="clear" w:color="auto" w:fill="auto"/>
            <w:vAlign w:val="center"/>
            <w:hideMark/>
          </w:tcPr>
          <w:p w14:paraId="7A42EEB7"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Výroba bioplynu s projektovanou výrobnou kapacitou: </w:t>
            </w:r>
          </w:p>
          <w:p w14:paraId="74CCDE69"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množstvo spracovanej suroviny alebo bioodpadu </w:t>
            </w:r>
          </w:p>
        </w:tc>
        <w:tc>
          <w:tcPr>
            <w:tcW w:w="1561" w:type="dxa"/>
            <w:shd w:val="clear" w:color="auto" w:fill="auto"/>
            <w:vAlign w:val="center"/>
            <w:hideMark/>
          </w:tcPr>
          <w:p w14:paraId="727D4CC4"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shd w:val="clear" w:color="auto" w:fill="auto"/>
            <w:vAlign w:val="center"/>
            <w:hideMark/>
          </w:tcPr>
          <w:p w14:paraId="4BF6E753"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1D3198CF" w14:textId="77777777" w:rsidTr="000B78C3">
        <w:trPr>
          <w:trHeight w:val="20"/>
          <w:jc w:val="center"/>
        </w:trPr>
        <w:tc>
          <w:tcPr>
            <w:tcW w:w="639" w:type="dxa"/>
            <w:shd w:val="clear" w:color="auto" w:fill="auto"/>
            <w:hideMark/>
          </w:tcPr>
          <w:p w14:paraId="7B3FBEB3" w14:textId="77777777" w:rsidR="00F4159F" w:rsidRPr="004E236D" w:rsidRDefault="00F4159F" w:rsidP="000B78C3">
            <w:pPr>
              <w:spacing w:after="0" w:line="240" w:lineRule="auto"/>
              <w:rPr>
                <w:rFonts w:ascii="Times New Roman" w:hAnsi="Times New Roman"/>
                <w:sz w:val="20"/>
              </w:rPr>
            </w:pPr>
            <w:r w:rsidRPr="004E236D">
              <w:rPr>
                <w:rFonts w:ascii="Times New Roman" w:hAnsi="Times New Roman"/>
                <w:sz w:val="20"/>
              </w:rPr>
              <w:t>1.99</w:t>
            </w:r>
          </w:p>
        </w:tc>
        <w:tc>
          <w:tcPr>
            <w:tcW w:w="5595" w:type="dxa"/>
            <w:shd w:val="clear" w:color="auto" w:fill="auto"/>
            <w:vAlign w:val="center"/>
            <w:hideMark/>
          </w:tcPr>
          <w:p w14:paraId="5783D82E" w14:textId="77777777" w:rsidR="00F4159F" w:rsidRPr="004E236D" w:rsidRDefault="00F4159F" w:rsidP="000B78C3">
            <w:pPr>
              <w:spacing w:after="0" w:line="240" w:lineRule="auto"/>
              <w:rPr>
                <w:rFonts w:ascii="Times New Roman" w:hAnsi="Times New Roman"/>
                <w:sz w:val="20"/>
              </w:rPr>
            </w:pPr>
            <w:r w:rsidRPr="004E236D">
              <w:rPr>
                <w:rFonts w:ascii="Times New Roman" w:hAnsi="Times New Roman"/>
                <w:sz w:val="20"/>
              </w:rPr>
              <w:t xml:space="preserve">Miešanie biopalív </w:t>
            </w:r>
          </w:p>
        </w:tc>
        <w:tc>
          <w:tcPr>
            <w:tcW w:w="1561" w:type="dxa"/>
            <w:shd w:val="clear" w:color="auto" w:fill="auto"/>
            <w:vAlign w:val="center"/>
            <w:hideMark/>
          </w:tcPr>
          <w:p w14:paraId="78093FFD" w14:textId="77777777" w:rsidR="00F4159F" w:rsidRPr="004E236D" w:rsidRDefault="00F4159F" w:rsidP="000B78C3">
            <w:pPr>
              <w:spacing w:after="0" w:line="240" w:lineRule="auto"/>
              <w:jc w:val="center"/>
              <w:rPr>
                <w:rFonts w:ascii="Times New Roman" w:hAnsi="Times New Roman"/>
                <w:sz w:val="20"/>
              </w:rPr>
            </w:pPr>
          </w:p>
        </w:tc>
        <w:tc>
          <w:tcPr>
            <w:tcW w:w="1417" w:type="dxa"/>
            <w:shd w:val="clear" w:color="auto" w:fill="auto"/>
            <w:vAlign w:val="center"/>
            <w:hideMark/>
          </w:tcPr>
          <w:p w14:paraId="15E8C09A"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hAnsi="Times New Roman"/>
                <w:sz w:val="20"/>
              </w:rPr>
              <w:t>300</w:t>
            </w:r>
          </w:p>
        </w:tc>
      </w:tr>
      <w:tr w:rsidR="004E236D" w:rsidRPr="004E236D" w14:paraId="451DEFC0" w14:textId="77777777" w:rsidTr="000B78C3">
        <w:trPr>
          <w:trHeight w:val="20"/>
          <w:jc w:val="center"/>
        </w:trPr>
        <w:tc>
          <w:tcPr>
            <w:tcW w:w="639" w:type="dxa"/>
            <w:shd w:val="clear" w:color="auto" w:fill="auto"/>
            <w:hideMark/>
          </w:tcPr>
          <w:p w14:paraId="12BFEDE8" w14:textId="77777777" w:rsidR="00F4159F" w:rsidRPr="004E236D" w:rsidRDefault="00F4159F" w:rsidP="000B78C3">
            <w:pPr>
              <w:spacing w:after="0" w:line="240" w:lineRule="auto"/>
              <w:rPr>
                <w:rFonts w:ascii="Times New Roman" w:eastAsia="Times New Roman" w:hAnsi="Times New Roman" w:cs="Times New Roman"/>
                <w:b/>
                <w:bCs/>
                <w:sz w:val="20"/>
                <w:szCs w:val="20"/>
                <w:lang w:eastAsia="sk-SK"/>
              </w:rPr>
            </w:pPr>
            <w:r w:rsidRPr="004E236D">
              <w:rPr>
                <w:rFonts w:ascii="Times New Roman" w:eastAsia="Times New Roman" w:hAnsi="Times New Roman" w:cs="Times New Roman"/>
                <w:b/>
                <w:bCs/>
                <w:sz w:val="20"/>
                <w:szCs w:val="20"/>
                <w:lang w:eastAsia="sk-SK"/>
              </w:rPr>
              <w:t>2</w:t>
            </w:r>
          </w:p>
        </w:tc>
        <w:tc>
          <w:tcPr>
            <w:tcW w:w="8573" w:type="dxa"/>
            <w:gridSpan w:val="3"/>
            <w:shd w:val="clear" w:color="auto" w:fill="auto"/>
            <w:vAlign w:val="center"/>
            <w:hideMark/>
          </w:tcPr>
          <w:p w14:paraId="6816934D" w14:textId="77777777" w:rsidR="00F4159F" w:rsidRPr="004E236D" w:rsidRDefault="00F4159F" w:rsidP="000B78C3">
            <w:pPr>
              <w:spacing w:after="0" w:line="240" w:lineRule="auto"/>
              <w:rPr>
                <w:rFonts w:ascii="Times New Roman" w:eastAsia="Times New Roman" w:hAnsi="Times New Roman" w:cs="Times New Roman"/>
                <w:b/>
                <w:bCs/>
                <w:sz w:val="20"/>
                <w:szCs w:val="20"/>
                <w:lang w:eastAsia="sk-SK"/>
              </w:rPr>
            </w:pPr>
            <w:r w:rsidRPr="004E236D">
              <w:rPr>
                <w:rFonts w:ascii="Times New Roman" w:eastAsia="Times New Roman" w:hAnsi="Times New Roman" w:cs="Times New Roman"/>
                <w:b/>
                <w:bCs/>
                <w:sz w:val="20"/>
                <w:szCs w:val="20"/>
                <w:lang w:eastAsia="sk-SK"/>
              </w:rPr>
              <w:t>VÝROBA A SPRACOVANIE KOVOV</w:t>
            </w:r>
          </w:p>
        </w:tc>
      </w:tr>
      <w:tr w:rsidR="004E236D" w:rsidRPr="004E236D" w14:paraId="51305071" w14:textId="77777777" w:rsidTr="000B78C3">
        <w:trPr>
          <w:trHeight w:val="20"/>
          <w:jc w:val="center"/>
        </w:trPr>
        <w:tc>
          <w:tcPr>
            <w:tcW w:w="639" w:type="dxa"/>
            <w:shd w:val="clear" w:color="auto" w:fill="auto"/>
            <w:hideMark/>
          </w:tcPr>
          <w:p w14:paraId="28837F7A"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2.1</w:t>
            </w:r>
          </w:p>
        </w:tc>
        <w:tc>
          <w:tcPr>
            <w:tcW w:w="5595" w:type="dxa"/>
            <w:shd w:val="clear" w:color="auto" w:fill="auto"/>
            <w:vAlign w:val="center"/>
            <w:hideMark/>
          </w:tcPr>
          <w:p w14:paraId="57BE4648"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Úprava, praženie, spekanie rúd železných kovov a manipulácia s týmito materiálmi v práškovom stave</w:t>
            </w:r>
          </w:p>
        </w:tc>
        <w:tc>
          <w:tcPr>
            <w:tcW w:w="1561" w:type="dxa"/>
            <w:tcBorders>
              <w:bottom w:val="single" w:sz="4" w:space="0" w:color="auto"/>
            </w:tcBorders>
            <w:shd w:val="clear" w:color="auto" w:fill="auto"/>
            <w:vAlign w:val="center"/>
            <w:hideMark/>
          </w:tcPr>
          <w:p w14:paraId="399B25A1"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tcBorders>
              <w:bottom w:val="single" w:sz="4" w:space="0" w:color="auto"/>
            </w:tcBorders>
            <w:shd w:val="clear" w:color="auto" w:fill="auto"/>
            <w:vAlign w:val="center"/>
            <w:hideMark/>
          </w:tcPr>
          <w:p w14:paraId="0FFF536E"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1000</w:t>
            </w:r>
          </w:p>
        </w:tc>
      </w:tr>
      <w:tr w:rsidR="004E236D" w:rsidRPr="004E236D" w14:paraId="16C1522E" w14:textId="77777777" w:rsidTr="000B78C3">
        <w:trPr>
          <w:trHeight w:val="20"/>
          <w:jc w:val="center"/>
        </w:trPr>
        <w:tc>
          <w:tcPr>
            <w:tcW w:w="639" w:type="dxa"/>
            <w:vMerge w:val="restart"/>
            <w:shd w:val="clear" w:color="auto" w:fill="auto"/>
            <w:hideMark/>
          </w:tcPr>
          <w:p w14:paraId="458AE2B5"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2.2</w:t>
            </w:r>
          </w:p>
        </w:tc>
        <w:tc>
          <w:tcPr>
            <w:tcW w:w="5595" w:type="dxa"/>
            <w:vMerge w:val="restart"/>
            <w:shd w:val="clear" w:color="auto" w:fill="auto"/>
            <w:vAlign w:val="center"/>
            <w:hideMark/>
          </w:tcPr>
          <w:p w14:paraId="7C28038E"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Výroba surového </w:t>
            </w:r>
            <w:r w:rsidRPr="004E236D">
              <w:rPr>
                <w:rFonts w:ascii="Times New Roman" w:eastAsia="Times New Roman" w:hAnsi="Times New Roman" w:cs="Times New Roman"/>
                <w:bCs/>
                <w:iCs/>
                <w:sz w:val="20"/>
                <w:szCs w:val="20"/>
                <w:lang w:eastAsia="sk-SK"/>
              </w:rPr>
              <w:t xml:space="preserve">železa </w:t>
            </w:r>
            <w:r w:rsidRPr="004E236D">
              <w:rPr>
                <w:rFonts w:ascii="Times New Roman" w:eastAsia="Times New Roman" w:hAnsi="Times New Roman" w:cs="Times New Roman"/>
                <w:bCs/>
                <w:sz w:val="20"/>
                <w:szCs w:val="20"/>
                <w:lang w:eastAsia="sk-SK"/>
              </w:rPr>
              <w:t>vo vysokých peciach s projektovanou výrobnou kapacitou v t/h</w:t>
            </w:r>
          </w:p>
        </w:tc>
        <w:tc>
          <w:tcPr>
            <w:tcW w:w="1561" w:type="dxa"/>
            <w:tcBorders>
              <w:bottom w:val="single" w:sz="4" w:space="0" w:color="auto"/>
            </w:tcBorders>
            <w:shd w:val="clear" w:color="auto" w:fill="auto"/>
            <w:vAlign w:val="center"/>
            <w:hideMark/>
          </w:tcPr>
          <w:p w14:paraId="261D5B91"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2,5 t/h</w:t>
            </w:r>
          </w:p>
        </w:tc>
        <w:tc>
          <w:tcPr>
            <w:tcW w:w="1417" w:type="dxa"/>
            <w:tcBorders>
              <w:bottom w:val="single" w:sz="4" w:space="0" w:color="auto"/>
            </w:tcBorders>
            <w:shd w:val="clear" w:color="auto" w:fill="auto"/>
            <w:vAlign w:val="center"/>
            <w:hideMark/>
          </w:tcPr>
          <w:p w14:paraId="4F4EA29D"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1000</w:t>
            </w:r>
          </w:p>
        </w:tc>
      </w:tr>
      <w:tr w:rsidR="004E236D" w:rsidRPr="004E236D" w14:paraId="2DF73E49" w14:textId="77777777" w:rsidTr="000B78C3">
        <w:trPr>
          <w:trHeight w:val="20"/>
          <w:jc w:val="center"/>
        </w:trPr>
        <w:tc>
          <w:tcPr>
            <w:tcW w:w="639" w:type="dxa"/>
            <w:vMerge/>
            <w:shd w:val="clear" w:color="auto" w:fill="auto"/>
            <w:hideMark/>
          </w:tcPr>
          <w:p w14:paraId="117A6CD4"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shd w:val="clear" w:color="auto" w:fill="auto"/>
            <w:vAlign w:val="center"/>
            <w:hideMark/>
          </w:tcPr>
          <w:p w14:paraId="20ADCABF"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1561" w:type="dxa"/>
            <w:tcBorders>
              <w:top w:val="single" w:sz="4" w:space="0" w:color="auto"/>
              <w:bottom w:val="single" w:sz="4" w:space="0" w:color="auto"/>
            </w:tcBorders>
            <w:shd w:val="clear" w:color="auto" w:fill="auto"/>
            <w:vAlign w:val="center"/>
            <w:hideMark/>
          </w:tcPr>
          <w:p w14:paraId="4647D109"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2,5 t/h</w:t>
            </w:r>
          </w:p>
        </w:tc>
        <w:tc>
          <w:tcPr>
            <w:tcW w:w="1417" w:type="dxa"/>
            <w:tcBorders>
              <w:top w:val="single" w:sz="4" w:space="0" w:color="auto"/>
              <w:bottom w:val="single" w:sz="4" w:space="0" w:color="auto"/>
            </w:tcBorders>
            <w:shd w:val="clear" w:color="auto" w:fill="auto"/>
            <w:vAlign w:val="center"/>
            <w:hideMark/>
          </w:tcPr>
          <w:p w14:paraId="4C2B2354"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52DFFDFC" w14:textId="77777777" w:rsidTr="000B78C3">
        <w:trPr>
          <w:trHeight w:val="346"/>
          <w:jc w:val="center"/>
        </w:trPr>
        <w:tc>
          <w:tcPr>
            <w:tcW w:w="639" w:type="dxa"/>
            <w:vMerge w:val="restart"/>
            <w:shd w:val="clear" w:color="auto" w:fill="auto"/>
            <w:hideMark/>
          </w:tcPr>
          <w:p w14:paraId="011D3829"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2.3</w:t>
            </w:r>
          </w:p>
        </w:tc>
        <w:tc>
          <w:tcPr>
            <w:tcW w:w="5595" w:type="dxa"/>
            <w:vMerge w:val="restart"/>
            <w:shd w:val="clear" w:color="auto" w:fill="auto"/>
            <w:vAlign w:val="center"/>
            <w:hideMark/>
          </w:tcPr>
          <w:p w14:paraId="590034DD"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Výroba ocele, napríklad konvertory, Siemens-Martinské pece, dvojnistejové tandemové pece, elektrické pece, März-Böhlerove pece, s projektovanou výrobnou kapacitou </w:t>
            </w:r>
          </w:p>
        </w:tc>
        <w:tc>
          <w:tcPr>
            <w:tcW w:w="1561" w:type="dxa"/>
            <w:tcBorders>
              <w:bottom w:val="single" w:sz="4" w:space="0" w:color="auto"/>
            </w:tcBorders>
            <w:shd w:val="clear" w:color="auto" w:fill="auto"/>
            <w:vAlign w:val="center"/>
            <w:hideMark/>
          </w:tcPr>
          <w:p w14:paraId="77F8F66C"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2,5 t/h</w:t>
            </w:r>
          </w:p>
        </w:tc>
        <w:tc>
          <w:tcPr>
            <w:tcW w:w="1417" w:type="dxa"/>
            <w:tcBorders>
              <w:bottom w:val="single" w:sz="4" w:space="0" w:color="auto"/>
            </w:tcBorders>
            <w:shd w:val="clear" w:color="auto" w:fill="auto"/>
            <w:vAlign w:val="center"/>
            <w:hideMark/>
          </w:tcPr>
          <w:p w14:paraId="2512875F"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1000</w:t>
            </w:r>
          </w:p>
        </w:tc>
      </w:tr>
      <w:tr w:rsidR="004E236D" w:rsidRPr="004E236D" w14:paraId="263FFB61" w14:textId="77777777" w:rsidTr="000B78C3">
        <w:trPr>
          <w:trHeight w:val="20"/>
          <w:jc w:val="center"/>
        </w:trPr>
        <w:tc>
          <w:tcPr>
            <w:tcW w:w="639" w:type="dxa"/>
            <w:vMerge/>
            <w:shd w:val="clear" w:color="auto" w:fill="auto"/>
            <w:hideMark/>
          </w:tcPr>
          <w:p w14:paraId="761F8868"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shd w:val="clear" w:color="auto" w:fill="auto"/>
            <w:vAlign w:val="center"/>
            <w:hideMark/>
          </w:tcPr>
          <w:p w14:paraId="32C0F225"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p>
        </w:tc>
        <w:tc>
          <w:tcPr>
            <w:tcW w:w="1561" w:type="dxa"/>
            <w:tcBorders>
              <w:top w:val="single" w:sz="4" w:space="0" w:color="auto"/>
            </w:tcBorders>
            <w:shd w:val="clear" w:color="auto" w:fill="auto"/>
            <w:vAlign w:val="center"/>
            <w:hideMark/>
          </w:tcPr>
          <w:p w14:paraId="2F1652BA"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2,5 t/h</w:t>
            </w:r>
          </w:p>
        </w:tc>
        <w:tc>
          <w:tcPr>
            <w:tcW w:w="1417" w:type="dxa"/>
            <w:tcBorders>
              <w:top w:val="single" w:sz="4" w:space="0" w:color="auto"/>
            </w:tcBorders>
            <w:shd w:val="clear" w:color="auto" w:fill="auto"/>
            <w:vAlign w:val="center"/>
            <w:hideMark/>
          </w:tcPr>
          <w:p w14:paraId="067088E2"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305362AB" w14:textId="77777777" w:rsidTr="000B78C3">
        <w:trPr>
          <w:trHeight w:val="20"/>
          <w:jc w:val="center"/>
        </w:trPr>
        <w:tc>
          <w:tcPr>
            <w:tcW w:w="639" w:type="dxa"/>
            <w:shd w:val="clear" w:color="auto" w:fill="auto"/>
            <w:hideMark/>
          </w:tcPr>
          <w:p w14:paraId="7F9B7155"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2.3.a</w:t>
            </w:r>
          </w:p>
        </w:tc>
        <w:tc>
          <w:tcPr>
            <w:tcW w:w="5595" w:type="dxa"/>
            <w:shd w:val="clear" w:color="auto" w:fill="auto"/>
            <w:vAlign w:val="center"/>
            <w:hideMark/>
          </w:tcPr>
          <w:p w14:paraId="0957B375"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 výroba v oblúkových peciach s  hmotnosťou odpichu </w:t>
            </w:r>
          </w:p>
        </w:tc>
        <w:tc>
          <w:tcPr>
            <w:tcW w:w="1561" w:type="dxa"/>
            <w:shd w:val="clear" w:color="auto" w:fill="auto"/>
            <w:vAlign w:val="center"/>
            <w:hideMark/>
          </w:tcPr>
          <w:p w14:paraId="048C4070"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&lt; 50 t</w:t>
            </w:r>
          </w:p>
        </w:tc>
        <w:tc>
          <w:tcPr>
            <w:tcW w:w="1417" w:type="dxa"/>
            <w:shd w:val="clear" w:color="auto" w:fill="auto"/>
            <w:vAlign w:val="center"/>
            <w:hideMark/>
          </w:tcPr>
          <w:p w14:paraId="1390AD41"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700</w:t>
            </w:r>
          </w:p>
        </w:tc>
      </w:tr>
      <w:tr w:rsidR="004E236D" w:rsidRPr="004E236D" w14:paraId="3A88299C" w14:textId="77777777" w:rsidTr="000B78C3">
        <w:trPr>
          <w:trHeight w:val="20"/>
          <w:jc w:val="center"/>
        </w:trPr>
        <w:tc>
          <w:tcPr>
            <w:tcW w:w="639" w:type="dxa"/>
            <w:shd w:val="clear" w:color="auto" w:fill="auto"/>
            <w:hideMark/>
          </w:tcPr>
          <w:p w14:paraId="09FCFB9D"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2.3.b</w:t>
            </w:r>
          </w:p>
        </w:tc>
        <w:tc>
          <w:tcPr>
            <w:tcW w:w="5595" w:type="dxa"/>
            <w:shd w:val="clear" w:color="auto" w:fill="auto"/>
            <w:vAlign w:val="center"/>
            <w:hideMark/>
          </w:tcPr>
          <w:p w14:paraId="494D6012"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-výroba ocele v indukčných peciach</w:t>
            </w:r>
          </w:p>
        </w:tc>
        <w:tc>
          <w:tcPr>
            <w:tcW w:w="1561" w:type="dxa"/>
            <w:tcBorders>
              <w:bottom w:val="single" w:sz="4" w:space="0" w:color="auto"/>
            </w:tcBorders>
            <w:shd w:val="clear" w:color="auto" w:fill="auto"/>
            <w:vAlign w:val="center"/>
            <w:hideMark/>
          </w:tcPr>
          <w:p w14:paraId="386B688F"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bottom w:val="single" w:sz="4" w:space="0" w:color="auto"/>
            </w:tcBorders>
            <w:shd w:val="clear" w:color="auto" w:fill="auto"/>
            <w:vAlign w:val="center"/>
            <w:hideMark/>
          </w:tcPr>
          <w:p w14:paraId="0B96FD82"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66956D27" w14:textId="77777777" w:rsidTr="000B78C3">
        <w:trPr>
          <w:trHeight w:val="20"/>
          <w:jc w:val="center"/>
        </w:trPr>
        <w:tc>
          <w:tcPr>
            <w:tcW w:w="639" w:type="dxa"/>
            <w:vMerge w:val="restart"/>
            <w:shd w:val="clear" w:color="auto" w:fill="auto"/>
            <w:hideMark/>
          </w:tcPr>
          <w:p w14:paraId="14B12728"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2.4</w:t>
            </w:r>
          </w:p>
        </w:tc>
        <w:tc>
          <w:tcPr>
            <w:tcW w:w="5595" w:type="dxa"/>
            <w:vMerge w:val="restart"/>
            <w:shd w:val="clear" w:color="auto" w:fill="auto"/>
            <w:vAlign w:val="center"/>
            <w:hideMark/>
          </w:tcPr>
          <w:p w14:paraId="6B37E911"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Zlievarne železných kovov - výroba liatiny a liatinových výrobkov s projektovanou výrobnou kapacitou </w:t>
            </w:r>
          </w:p>
        </w:tc>
        <w:tc>
          <w:tcPr>
            <w:tcW w:w="1561" w:type="dxa"/>
            <w:tcBorders>
              <w:bottom w:val="single" w:sz="4" w:space="0" w:color="auto"/>
            </w:tcBorders>
            <w:shd w:val="clear" w:color="auto" w:fill="auto"/>
            <w:vAlign w:val="center"/>
            <w:hideMark/>
          </w:tcPr>
          <w:p w14:paraId="5AF53293"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20 t/d</w:t>
            </w:r>
          </w:p>
        </w:tc>
        <w:tc>
          <w:tcPr>
            <w:tcW w:w="1417" w:type="dxa"/>
            <w:tcBorders>
              <w:bottom w:val="single" w:sz="4" w:space="0" w:color="auto"/>
            </w:tcBorders>
            <w:shd w:val="clear" w:color="auto" w:fill="auto"/>
            <w:vAlign w:val="center"/>
            <w:hideMark/>
          </w:tcPr>
          <w:p w14:paraId="0BA225EB"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5FDC9828" w14:textId="77777777" w:rsidTr="000B78C3">
        <w:trPr>
          <w:trHeight w:val="20"/>
          <w:jc w:val="center"/>
        </w:trPr>
        <w:tc>
          <w:tcPr>
            <w:tcW w:w="639" w:type="dxa"/>
            <w:vMerge/>
            <w:shd w:val="clear" w:color="auto" w:fill="auto"/>
            <w:hideMark/>
          </w:tcPr>
          <w:p w14:paraId="0D8967A2"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tcBorders>
              <w:bottom w:val="single" w:sz="4" w:space="0" w:color="auto"/>
            </w:tcBorders>
            <w:shd w:val="clear" w:color="auto" w:fill="auto"/>
            <w:vAlign w:val="center"/>
            <w:hideMark/>
          </w:tcPr>
          <w:p w14:paraId="6B596BFE"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1561" w:type="dxa"/>
            <w:tcBorders>
              <w:top w:val="single" w:sz="4" w:space="0" w:color="auto"/>
              <w:bottom w:val="single" w:sz="4" w:space="0" w:color="auto"/>
            </w:tcBorders>
            <w:shd w:val="clear" w:color="auto" w:fill="auto"/>
            <w:vAlign w:val="center"/>
            <w:hideMark/>
          </w:tcPr>
          <w:p w14:paraId="6090EDAD"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20 t/d</w:t>
            </w:r>
          </w:p>
        </w:tc>
        <w:tc>
          <w:tcPr>
            <w:tcW w:w="1417" w:type="dxa"/>
            <w:tcBorders>
              <w:top w:val="single" w:sz="4" w:space="0" w:color="auto"/>
              <w:bottom w:val="single" w:sz="4" w:space="0" w:color="auto"/>
            </w:tcBorders>
            <w:shd w:val="clear" w:color="auto" w:fill="auto"/>
            <w:vAlign w:val="center"/>
            <w:hideMark/>
          </w:tcPr>
          <w:p w14:paraId="32FAF02C"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3857026A" w14:textId="77777777" w:rsidTr="000B78C3">
        <w:trPr>
          <w:trHeight w:val="20"/>
          <w:jc w:val="center"/>
        </w:trPr>
        <w:tc>
          <w:tcPr>
            <w:tcW w:w="639" w:type="dxa"/>
            <w:vMerge w:val="restart"/>
            <w:shd w:val="clear" w:color="auto" w:fill="auto"/>
            <w:hideMark/>
          </w:tcPr>
          <w:p w14:paraId="2CC61E02"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2.5</w:t>
            </w:r>
          </w:p>
        </w:tc>
        <w:tc>
          <w:tcPr>
            <w:tcW w:w="5595" w:type="dxa"/>
            <w:tcBorders>
              <w:bottom w:val="single" w:sz="4" w:space="0" w:color="auto"/>
            </w:tcBorders>
            <w:shd w:val="clear" w:color="auto" w:fill="auto"/>
            <w:vAlign w:val="center"/>
            <w:hideMark/>
          </w:tcPr>
          <w:p w14:paraId="477A06A5"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Hutnícka druhovýroba a spracovanie kovov, napríklad valcovne, lisovne, kováčovne, drôtovne, kaliace pece a iné prevádzky tepelného spracovania:</w:t>
            </w:r>
          </w:p>
        </w:tc>
        <w:tc>
          <w:tcPr>
            <w:tcW w:w="1561" w:type="dxa"/>
            <w:tcBorders>
              <w:bottom w:val="single" w:sz="4" w:space="0" w:color="auto"/>
            </w:tcBorders>
            <w:shd w:val="clear" w:color="auto" w:fill="auto"/>
            <w:vAlign w:val="center"/>
            <w:hideMark/>
          </w:tcPr>
          <w:p w14:paraId="2F5DD291"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bottom w:val="single" w:sz="4" w:space="0" w:color="auto"/>
            </w:tcBorders>
            <w:shd w:val="clear" w:color="auto" w:fill="auto"/>
            <w:vAlign w:val="center"/>
            <w:hideMark/>
          </w:tcPr>
          <w:p w14:paraId="3D63CA5C" w14:textId="77777777" w:rsidR="00F4159F" w:rsidRPr="004E236D" w:rsidRDefault="00F4159F" w:rsidP="000B78C3">
            <w:pPr>
              <w:spacing w:after="0" w:line="240" w:lineRule="auto"/>
              <w:jc w:val="center"/>
              <w:rPr>
                <w:rFonts w:ascii="Times New Roman" w:eastAsia="Times New Roman" w:hAnsi="Times New Roman" w:cs="Times New Roman"/>
                <w:bCs/>
                <w:sz w:val="20"/>
                <w:szCs w:val="20"/>
                <w:lang w:eastAsia="sk-SK"/>
              </w:rPr>
            </w:pPr>
          </w:p>
        </w:tc>
      </w:tr>
      <w:tr w:rsidR="004E236D" w:rsidRPr="004E236D" w14:paraId="336B837B" w14:textId="77777777" w:rsidTr="000B78C3">
        <w:trPr>
          <w:trHeight w:val="20"/>
          <w:jc w:val="center"/>
        </w:trPr>
        <w:tc>
          <w:tcPr>
            <w:tcW w:w="639" w:type="dxa"/>
            <w:vMerge/>
            <w:shd w:val="clear" w:color="auto" w:fill="auto"/>
            <w:hideMark/>
          </w:tcPr>
          <w:p w14:paraId="7D0471EC"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single" w:sz="4" w:space="0" w:color="auto"/>
            </w:tcBorders>
            <w:shd w:val="clear" w:color="auto" w:fill="auto"/>
            <w:vAlign w:val="center"/>
            <w:hideMark/>
          </w:tcPr>
          <w:p w14:paraId="2E936DA3"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a) valcovne s projektovanou výrobou surovej ocele v t/h</w:t>
            </w:r>
          </w:p>
        </w:tc>
        <w:tc>
          <w:tcPr>
            <w:tcW w:w="1561" w:type="dxa"/>
            <w:tcBorders>
              <w:top w:val="single" w:sz="4" w:space="0" w:color="auto"/>
              <w:bottom w:val="single" w:sz="4" w:space="0" w:color="auto"/>
            </w:tcBorders>
            <w:shd w:val="clear" w:color="auto" w:fill="auto"/>
            <w:vAlign w:val="center"/>
            <w:hideMark/>
          </w:tcPr>
          <w:p w14:paraId="68E1C647"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tcBorders>
              <w:top w:val="single" w:sz="4" w:space="0" w:color="auto"/>
              <w:bottom w:val="single" w:sz="4" w:space="0" w:color="auto"/>
            </w:tcBorders>
            <w:shd w:val="clear" w:color="auto" w:fill="auto"/>
            <w:vAlign w:val="center"/>
            <w:hideMark/>
          </w:tcPr>
          <w:p w14:paraId="3880773F"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108B8303" w14:textId="77777777" w:rsidTr="000B78C3">
        <w:trPr>
          <w:trHeight w:val="20"/>
          <w:jc w:val="center"/>
        </w:trPr>
        <w:tc>
          <w:tcPr>
            <w:tcW w:w="639" w:type="dxa"/>
            <w:vMerge/>
            <w:shd w:val="clear" w:color="auto" w:fill="auto"/>
            <w:hideMark/>
          </w:tcPr>
          <w:p w14:paraId="3E9FC61F"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nil"/>
            </w:tcBorders>
            <w:shd w:val="clear" w:color="auto" w:fill="auto"/>
            <w:vAlign w:val="center"/>
            <w:hideMark/>
          </w:tcPr>
          <w:p w14:paraId="12807532"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b) kováčske dielne </w:t>
            </w:r>
          </w:p>
        </w:tc>
        <w:tc>
          <w:tcPr>
            <w:tcW w:w="1561" w:type="dxa"/>
            <w:tcBorders>
              <w:top w:val="single" w:sz="4" w:space="0" w:color="auto"/>
              <w:bottom w:val="nil"/>
            </w:tcBorders>
            <w:shd w:val="clear" w:color="auto" w:fill="auto"/>
            <w:vAlign w:val="center"/>
            <w:hideMark/>
          </w:tcPr>
          <w:p w14:paraId="651CC226"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top w:val="single" w:sz="4" w:space="0" w:color="auto"/>
              <w:bottom w:val="nil"/>
            </w:tcBorders>
            <w:shd w:val="clear" w:color="auto" w:fill="auto"/>
            <w:vAlign w:val="center"/>
            <w:hideMark/>
          </w:tcPr>
          <w:p w14:paraId="1B51147B"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481843F1" w14:textId="77777777" w:rsidTr="000B78C3">
        <w:trPr>
          <w:trHeight w:val="20"/>
          <w:jc w:val="center"/>
        </w:trPr>
        <w:tc>
          <w:tcPr>
            <w:tcW w:w="639" w:type="dxa"/>
            <w:vMerge/>
            <w:tcBorders>
              <w:right w:val="single" w:sz="4" w:space="0" w:color="auto"/>
            </w:tcBorders>
            <w:shd w:val="clear" w:color="auto" w:fill="auto"/>
            <w:hideMark/>
          </w:tcPr>
          <w:p w14:paraId="532DB2C6"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nil"/>
              <w:left w:val="single" w:sz="4" w:space="0" w:color="auto"/>
              <w:bottom w:val="nil"/>
              <w:right w:val="single" w:sz="4" w:space="0" w:color="auto"/>
            </w:tcBorders>
            <w:shd w:val="clear" w:color="auto" w:fill="auto"/>
            <w:vAlign w:val="center"/>
            <w:hideMark/>
          </w:tcPr>
          <w:p w14:paraId="1B3047F9"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projektovaným výkonom kladív v kJ na jedno kladivo</w:t>
            </w:r>
          </w:p>
        </w:tc>
        <w:tc>
          <w:tcPr>
            <w:tcW w:w="1561" w:type="dxa"/>
            <w:tcBorders>
              <w:top w:val="nil"/>
              <w:left w:val="single" w:sz="4" w:space="0" w:color="auto"/>
              <w:bottom w:val="nil"/>
            </w:tcBorders>
            <w:shd w:val="clear" w:color="auto" w:fill="auto"/>
            <w:vAlign w:val="center"/>
            <w:hideMark/>
          </w:tcPr>
          <w:p w14:paraId="2645E078"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 kJ</w:t>
            </w:r>
          </w:p>
        </w:tc>
        <w:tc>
          <w:tcPr>
            <w:tcW w:w="1417" w:type="dxa"/>
            <w:tcBorders>
              <w:top w:val="nil"/>
              <w:bottom w:val="nil"/>
            </w:tcBorders>
            <w:shd w:val="clear" w:color="auto" w:fill="auto"/>
            <w:vAlign w:val="center"/>
            <w:hideMark/>
          </w:tcPr>
          <w:p w14:paraId="61C11A3B"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6359F804" w14:textId="77777777" w:rsidTr="000B78C3">
        <w:trPr>
          <w:trHeight w:val="20"/>
          <w:jc w:val="center"/>
        </w:trPr>
        <w:tc>
          <w:tcPr>
            <w:tcW w:w="639" w:type="dxa"/>
            <w:vMerge/>
            <w:shd w:val="clear" w:color="auto" w:fill="auto"/>
            <w:hideMark/>
          </w:tcPr>
          <w:p w14:paraId="65F34DB7"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nil"/>
              <w:bottom w:val="single" w:sz="4" w:space="0" w:color="auto"/>
            </w:tcBorders>
            <w:shd w:val="clear" w:color="auto" w:fill="auto"/>
            <w:vAlign w:val="center"/>
            <w:hideMark/>
          </w:tcPr>
          <w:p w14:paraId="41F9452A"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 20 MW a projektovaným výkonom kladív v kJ na jedno kladivo</w:t>
            </w:r>
          </w:p>
        </w:tc>
        <w:tc>
          <w:tcPr>
            <w:tcW w:w="1561" w:type="dxa"/>
            <w:tcBorders>
              <w:top w:val="nil"/>
              <w:bottom w:val="single" w:sz="4" w:space="0" w:color="auto"/>
            </w:tcBorders>
            <w:shd w:val="clear" w:color="auto" w:fill="auto"/>
            <w:vAlign w:val="center"/>
            <w:hideMark/>
          </w:tcPr>
          <w:p w14:paraId="12DF3460" w14:textId="77777777" w:rsidR="00F4159F" w:rsidRPr="004E236D" w:rsidRDefault="00F4159F" w:rsidP="000B78C3">
            <w:pPr>
              <w:spacing w:after="0" w:line="240" w:lineRule="auto"/>
              <w:jc w:val="center"/>
              <w:rPr>
                <w:rFonts w:ascii="Times New Roman" w:eastAsia="Times New Roman" w:hAnsi="Times New Roman" w:cs="Times New Roman"/>
                <w:strike/>
                <w:sz w:val="20"/>
                <w:szCs w:val="20"/>
                <w:lang w:eastAsia="sk-SK"/>
              </w:rPr>
            </w:pPr>
          </w:p>
        </w:tc>
        <w:tc>
          <w:tcPr>
            <w:tcW w:w="1417" w:type="dxa"/>
            <w:tcBorders>
              <w:top w:val="nil"/>
              <w:bottom w:val="single" w:sz="4" w:space="0" w:color="auto"/>
            </w:tcBorders>
            <w:shd w:val="clear" w:color="auto" w:fill="auto"/>
            <w:vAlign w:val="center"/>
            <w:hideMark/>
          </w:tcPr>
          <w:p w14:paraId="17E911BB" w14:textId="77777777" w:rsidR="00F4159F" w:rsidRPr="004E236D" w:rsidRDefault="00F4159F" w:rsidP="000B78C3">
            <w:pPr>
              <w:spacing w:after="0" w:line="240" w:lineRule="auto"/>
              <w:jc w:val="center"/>
              <w:rPr>
                <w:rFonts w:ascii="Times New Roman" w:eastAsia="Times New Roman" w:hAnsi="Times New Roman" w:cs="Times New Roman"/>
                <w:strike/>
                <w:sz w:val="20"/>
                <w:szCs w:val="20"/>
                <w:lang w:eastAsia="sk-SK"/>
              </w:rPr>
            </w:pPr>
          </w:p>
        </w:tc>
      </w:tr>
      <w:tr w:rsidR="004E236D" w:rsidRPr="004E236D" w14:paraId="1708CB3A" w14:textId="77777777" w:rsidTr="000B78C3">
        <w:trPr>
          <w:trHeight w:val="20"/>
          <w:jc w:val="center"/>
        </w:trPr>
        <w:tc>
          <w:tcPr>
            <w:tcW w:w="639" w:type="dxa"/>
            <w:vMerge/>
            <w:shd w:val="clear" w:color="auto" w:fill="auto"/>
            <w:hideMark/>
          </w:tcPr>
          <w:p w14:paraId="0D8C9D6E"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tcBorders>
            <w:shd w:val="clear" w:color="auto" w:fill="auto"/>
            <w:vAlign w:val="center"/>
            <w:hideMark/>
          </w:tcPr>
          <w:p w14:paraId="66802E9E"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c) lisovne a tepelné spracovanie neželezných kovov s projektovanou výrobou v t/h</w:t>
            </w:r>
          </w:p>
        </w:tc>
        <w:tc>
          <w:tcPr>
            <w:tcW w:w="1561" w:type="dxa"/>
            <w:tcBorders>
              <w:top w:val="single" w:sz="4" w:space="0" w:color="auto"/>
            </w:tcBorders>
            <w:shd w:val="clear" w:color="auto" w:fill="auto"/>
            <w:vAlign w:val="center"/>
            <w:hideMark/>
          </w:tcPr>
          <w:p w14:paraId="5E89634D"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 t/h</w:t>
            </w:r>
          </w:p>
        </w:tc>
        <w:tc>
          <w:tcPr>
            <w:tcW w:w="1417" w:type="dxa"/>
            <w:tcBorders>
              <w:top w:val="single" w:sz="4" w:space="0" w:color="auto"/>
            </w:tcBorders>
            <w:shd w:val="clear" w:color="auto" w:fill="auto"/>
            <w:vAlign w:val="center"/>
            <w:hideMark/>
          </w:tcPr>
          <w:p w14:paraId="57B35D22"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4BB32B6C" w14:textId="77777777" w:rsidTr="000B78C3">
        <w:trPr>
          <w:trHeight w:val="20"/>
          <w:jc w:val="center"/>
        </w:trPr>
        <w:tc>
          <w:tcPr>
            <w:tcW w:w="639" w:type="dxa"/>
            <w:shd w:val="clear" w:color="auto" w:fill="auto"/>
            <w:hideMark/>
          </w:tcPr>
          <w:p w14:paraId="47693CCC"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2.6</w:t>
            </w:r>
          </w:p>
        </w:tc>
        <w:tc>
          <w:tcPr>
            <w:tcW w:w="5595" w:type="dxa"/>
            <w:shd w:val="clear" w:color="auto" w:fill="auto"/>
            <w:vAlign w:val="center"/>
            <w:hideMark/>
          </w:tcPr>
          <w:p w14:paraId="2B4E37F3"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Úprava rúd neželezných kovov a manipulácia s týmito materiálmi v práškovom stave</w:t>
            </w:r>
          </w:p>
        </w:tc>
        <w:tc>
          <w:tcPr>
            <w:tcW w:w="1561" w:type="dxa"/>
            <w:shd w:val="clear" w:color="auto" w:fill="auto"/>
            <w:vAlign w:val="center"/>
            <w:hideMark/>
          </w:tcPr>
          <w:p w14:paraId="72C536F2"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shd w:val="clear" w:color="auto" w:fill="auto"/>
            <w:vAlign w:val="center"/>
            <w:hideMark/>
          </w:tcPr>
          <w:p w14:paraId="12D9E1AB"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1000</w:t>
            </w:r>
          </w:p>
        </w:tc>
      </w:tr>
      <w:tr w:rsidR="004E236D" w:rsidRPr="004E236D" w14:paraId="52523F27" w14:textId="77777777" w:rsidTr="000B78C3">
        <w:trPr>
          <w:trHeight w:val="20"/>
          <w:jc w:val="center"/>
        </w:trPr>
        <w:tc>
          <w:tcPr>
            <w:tcW w:w="639" w:type="dxa"/>
            <w:shd w:val="clear" w:color="auto" w:fill="auto"/>
            <w:hideMark/>
          </w:tcPr>
          <w:p w14:paraId="3395A0F5"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2.7</w:t>
            </w:r>
          </w:p>
        </w:tc>
        <w:tc>
          <w:tcPr>
            <w:tcW w:w="5595" w:type="dxa"/>
            <w:tcBorders>
              <w:bottom w:val="single" w:sz="4" w:space="0" w:color="auto"/>
            </w:tcBorders>
            <w:shd w:val="clear" w:color="auto" w:fill="auto"/>
            <w:vAlign w:val="center"/>
            <w:hideMark/>
          </w:tcPr>
          <w:p w14:paraId="0E4C9EDD"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Výroba neželezných kovov a ich zliatin navzájom a s ferozliatinami z rúd, koncentrátov alebo druhotných surovín metalurgickým, chemickým alebo elektrolytickým procesom</w:t>
            </w:r>
          </w:p>
        </w:tc>
        <w:tc>
          <w:tcPr>
            <w:tcW w:w="1561" w:type="dxa"/>
            <w:tcBorders>
              <w:bottom w:val="single" w:sz="4" w:space="0" w:color="auto"/>
            </w:tcBorders>
            <w:shd w:val="clear" w:color="auto" w:fill="auto"/>
            <w:vAlign w:val="center"/>
            <w:hideMark/>
          </w:tcPr>
          <w:p w14:paraId="2C773F2E"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tcBorders>
              <w:bottom w:val="single" w:sz="4" w:space="0" w:color="auto"/>
            </w:tcBorders>
            <w:shd w:val="clear" w:color="auto" w:fill="auto"/>
            <w:vAlign w:val="center"/>
            <w:hideMark/>
          </w:tcPr>
          <w:p w14:paraId="75BF98B5"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1000</w:t>
            </w:r>
          </w:p>
        </w:tc>
      </w:tr>
      <w:tr w:rsidR="004E236D" w:rsidRPr="004E236D" w14:paraId="6D7CCCC9" w14:textId="77777777" w:rsidTr="000B78C3">
        <w:trPr>
          <w:trHeight w:val="20"/>
          <w:jc w:val="center"/>
        </w:trPr>
        <w:tc>
          <w:tcPr>
            <w:tcW w:w="639" w:type="dxa"/>
            <w:vMerge w:val="restart"/>
            <w:shd w:val="clear" w:color="auto" w:fill="auto"/>
            <w:hideMark/>
          </w:tcPr>
          <w:p w14:paraId="384DAE7C"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2.8</w:t>
            </w:r>
          </w:p>
        </w:tc>
        <w:tc>
          <w:tcPr>
            <w:tcW w:w="5595" w:type="dxa"/>
            <w:tcBorders>
              <w:bottom w:val="single" w:sz="4" w:space="0" w:color="auto"/>
            </w:tcBorders>
            <w:shd w:val="clear" w:color="auto" w:fill="auto"/>
            <w:vAlign w:val="center"/>
            <w:hideMark/>
          </w:tcPr>
          <w:p w14:paraId="172B936E"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Tavenie neželezných kovov vrátane zlievania zliatin, pretavovania a rafinácie kovového šrotu s projektovanou taviacou kapacitou:</w:t>
            </w:r>
          </w:p>
        </w:tc>
        <w:tc>
          <w:tcPr>
            <w:tcW w:w="1561" w:type="dxa"/>
            <w:tcBorders>
              <w:bottom w:val="single" w:sz="4" w:space="0" w:color="auto"/>
            </w:tcBorders>
            <w:shd w:val="clear" w:color="auto" w:fill="auto"/>
            <w:vAlign w:val="center"/>
            <w:hideMark/>
          </w:tcPr>
          <w:p w14:paraId="7DC3A844"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bottom w:val="single" w:sz="4" w:space="0" w:color="auto"/>
            </w:tcBorders>
            <w:shd w:val="clear" w:color="auto" w:fill="auto"/>
            <w:vAlign w:val="center"/>
            <w:hideMark/>
          </w:tcPr>
          <w:p w14:paraId="561B3994"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7D9378C5" w14:textId="77777777" w:rsidTr="000B78C3">
        <w:trPr>
          <w:trHeight w:val="167"/>
          <w:jc w:val="center"/>
        </w:trPr>
        <w:tc>
          <w:tcPr>
            <w:tcW w:w="639" w:type="dxa"/>
            <w:vMerge/>
            <w:shd w:val="clear" w:color="auto" w:fill="auto"/>
            <w:hideMark/>
          </w:tcPr>
          <w:p w14:paraId="67C93C0B"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val="restart"/>
            <w:tcBorders>
              <w:top w:val="single" w:sz="4" w:space="0" w:color="auto"/>
            </w:tcBorders>
            <w:shd w:val="clear" w:color="auto" w:fill="auto"/>
            <w:vAlign w:val="center"/>
            <w:hideMark/>
          </w:tcPr>
          <w:p w14:paraId="2E116A1C"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a) pre olovo a kadmium</w:t>
            </w:r>
          </w:p>
        </w:tc>
        <w:tc>
          <w:tcPr>
            <w:tcW w:w="1561" w:type="dxa"/>
            <w:tcBorders>
              <w:top w:val="single" w:sz="4" w:space="0" w:color="auto"/>
              <w:bottom w:val="single" w:sz="4" w:space="0" w:color="auto"/>
            </w:tcBorders>
            <w:shd w:val="clear" w:color="auto" w:fill="auto"/>
            <w:vAlign w:val="center"/>
            <w:hideMark/>
          </w:tcPr>
          <w:p w14:paraId="6D206E2A"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4 t/d</w:t>
            </w:r>
          </w:p>
        </w:tc>
        <w:tc>
          <w:tcPr>
            <w:tcW w:w="1417" w:type="dxa"/>
            <w:tcBorders>
              <w:top w:val="single" w:sz="4" w:space="0" w:color="auto"/>
            </w:tcBorders>
            <w:shd w:val="clear" w:color="auto" w:fill="auto"/>
            <w:vAlign w:val="center"/>
            <w:hideMark/>
          </w:tcPr>
          <w:p w14:paraId="102F31BA"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014EEF3E" w14:textId="77777777" w:rsidTr="000B78C3">
        <w:trPr>
          <w:trHeight w:val="166"/>
          <w:jc w:val="center"/>
        </w:trPr>
        <w:tc>
          <w:tcPr>
            <w:tcW w:w="639" w:type="dxa"/>
            <w:vMerge/>
            <w:shd w:val="clear" w:color="auto" w:fill="auto"/>
            <w:hideMark/>
          </w:tcPr>
          <w:p w14:paraId="1D8D135B"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tcBorders>
              <w:bottom w:val="single" w:sz="4" w:space="0" w:color="auto"/>
            </w:tcBorders>
            <w:shd w:val="clear" w:color="auto" w:fill="auto"/>
            <w:vAlign w:val="center"/>
            <w:hideMark/>
          </w:tcPr>
          <w:p w14:paraId="482C5237"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p>
        </w:tc>
        <w:tc>
          <w:tcPr>
            <w:tcW w:w="1561" w:type="dxa"/>
            <w:tcBorders>
              <w:top w:val="single" w:sz="4" w:space="0" w:color="auto"/>
              <w:bottom w:val="single" w:sz="4" w:space="0" w:color="auto"/>
            </w:tcBorders>
            <w:shd w:val="clear" w:color="auto" w:fill="auto"/>
            <w:vAlign w:val="center"/>
            <w:hideMark/>
          </w:tcPr>
          <w:p w14:paraId="675ADEBF"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4 t/d</w:t>
            </w:r>
          </w:p>
        </w:tc>
        <w:tc>
          <w:tcPr>
            <w:tcW w:w="1417" w:type="dxa"/>
            <w:tcBorders>
              <w:bottom w:val="single" w:sz="4" w:space="0" w:color="auto"/>
            </w:tcBorders>
            <w:shd w:val="clear" w:color="auto" w:fill="auto"/>
            <w:vAlign w:val="center"/>
            <w:hideMark/>
          </w:tcPr>
          <w:p w14:paraId="24202C44"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200</w:t>
            </w:r>
          </w:p>
        </w:tc>
      </w:tr>
      <w:tr w:rsidR="004E236D" w:rsidRPr="004E236D" w14:paraId="4DA7190F" w14:textId="77777777" w:rsidTr="000B78C3">
        <w:trPr>
          <w:trHeight w:val="167"/>
          <w:jc w:val="center"/>
        </w:trPr>
        <w:tc>
          <w:tcPr>
            <w:tcW w:w="639" w:type="dxa"/>
            <w:vMerge/>
            <w:shd w:val="clear" w:color="auto" w:fill="auto"/>
            <w:hideMark/>
          </w:tcPr>
          <w:p w14:paraId="4C3CDC63"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val="restart"/>
            <w:tcBorders>
              <w:top w:val="single" w:sz="4" w:space="0" w:color="auto"/>
            </w:tcBorders>
            <w:shd w:val="clear" w:color="auto" w:fill="auto"/>
            <w:vAlign w:val="center"/>
            <w:hideMark/>
          </w:tcPr>
          <w:p w14:paraId="55DFAB04"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b) pre ostatné neželezné kovy</w:t>
            </w:r>
          </w:p>
        </w:tc>
        <w:tc>
          <w:tcPr>
            <w:tcW w:w="1561" w:type="dxa"/>
            <w:tcBorders>
              <w:top w:val="single" w:sz="4" w:space="0" w:color="auto"/>
              <w:bottom w:val="single" w:sz="4" w:space="0" w:color="auto"/>
            </w:tcBorders>
            <w:shd w:val="clear" w:color="auto" w:fill="auto"/>
            <w:vAlign w:val="center"/>
            <w:hideMark/>
          </w:tcPr>
          <w:p w14:paraId="00B090B9"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20 t/d</w:t>
            </w:r>
          </w:p>
        </w:tc>
        <w:tc>
          <w:tcPr>
            <w:tcW w:w="1417" w:type="dxa"/>
            <w:tcBorders>
              <w:top w:val="single" w:sz="4" w:space="0" w:color="auto"/>
            </w:tcBorders>
            <w:shd w:val="clear" w:color="auto" w:fill="auto"/>
            <w:vAlign w:val="center"/>
            <w:hideMark/>
          </w:tcPr>
          <w:p w14:paraId="10ACBBA3"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20DF6E6B" w14:textId="77777777" w:rsidTr="000B78C3">
        <w:trPr>
          <w:trHeight w:val="166"/>
          <w:jc w:val="center"/>
        </w:trPr>
        <w:tc>
          <w:tcPr>
            <w:tcW w:w="639" w:type="dxa"/>
            <w:vMerge/>
            <w:shd w:val="clear" w:color="auto" w:fill="auto"/>
            <w:hideMark/>
          </w:tcPr>
          <w:p w14:paraId="1E792650"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tcBorders>
              <w:bottom w:val="single" w:sz="4" w:space="0" w:color="auto"/>
            </w:tcBorders>
            <w:shd w:val="clear" w:color="auto" w:fill="auto"/>
            <w:vAlign w:val="center"/>
            <w:hideMark/>
          </w:tcPr>
          <w:p w14:paraId="28BF7C5E"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p>
        </w:tc>
        <w:tc>
          <w:tcPr>
            <w:tcW w:w="1561" w:type="dxa"/>
            <w:tcBorders>
              <w:top w:val="single" w:sz="4" w:space="0" w:color="auto"/>
              <w:bottom w:val="single" w:sz="4" w:space="0" w:color="auto"/>
            </w:tcBorders>
            <w:shd w:val="clear" w:color="auto" w:fill="auto"/>
            <w:vAlign w:val="center"/>
            <w:hideMark/>
          </w:tcPr>
          <w:p w14:paraId="5512E98E"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20 t/d</w:t>
            </w:r>
          </w:p>
        </w:tc>
        <w:tc>
          <w:tcPr>
            <w:tcW w:w="1417" w:type="dxa"/>
            <w:tcBorders>
              <w:bottom w:val="single" w:sz="4" w:space="0" w:color="auto"/>
            </w:tcBorders>
            <w:shd w:val="clear" w:color="auto" w:fill="auto"/>
            <w:vAlign w:val="center"/>
            <w:hideMark/>
          </w:tcPr>
          <w:p w14:paraId="5196CA65"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200</w:t>
            </w:r>
          </w:p>
        </w:tc>
      </w:tr>
      <w:tr w:rsidR="004E236D" w:rsidRPr="004E236D" w14:paraId="12B1C115" w14:textId="77777777" w:rsidTr="000B78C3">
        <w:trPr>
          <w:trHeight w:val="20"/>
          <w:jc w:val="center"/>
        </w:trPr>
        <w:tc>
          <w:tcPr>
            <w:tcW w:w="639" w:type="dxa"/>
            <w:vMerge w:val="restart"/>
            <w:shd w:val="clear" w:color="auto" w:fill="auto"/>
            <w:hideMark/>
          </w:tcPr>
          <w:p w14:paraId="369BBDA9"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2.9</w:t>
            </w:r>
          </w:p>
        </w:tc>
        <w:tc>
          <w:tcPr>
            <w:tcW w:w="5595" w:type="dxa"/>
            <w:tcBorders>
              <w:bottom w:val="nil"/>
            </w:tcBorders>
            <w:shd w:val="clear" w:color="auto" w:fill="auto"/>
            <w:vAlign w:val="center"/>
            <w:hideMark/>
          </w:tcPr>
          <w:p w14:paraId="0FC7DE7B"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Povrchové úpravy kovov, nanášanie povlakov a súvisiace činnosti okrem úprav s použitím organických rozpúšťadiel a práškovaného lakovania</w:t>
            </w:r>
          </w:p>
        </w:tc>
        <w:tc>
          <w:tcPr>
            <w:tcW w:w="1561" w:type="dxa"/>
            <w:tcBorders>
              <w:bottom w:val="nil"/>
            </w:tcBorders>
            <w:shd w:val="clear" w:color="auto" w:fill="auto"/>
            <w:vAlign w:val="center"/>
            <w:hideMark/>
          </w:tcPr>
          <w:p w14:paraId="01AEBF3F"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bottom w:val="nil"/>
            </w:tcBorders>
            <w:shd w:val="clear" w:color="auto" w:fill="auto"/>
            <w:vAlign w:val="center"/>
            <w:hideMark/>
          </w:tcPr>
          <w:p w14:paraId="27EB8DF5"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21242434" w14:textId="77777777" w:rsidTr="000B78C3">
        <w:trPr>
          <w:trHeight w:val="20"/>
          <w:jc w:val="center"/>
        </w:trPr>
        <w:tc>
          <w:tcPr>
            <w:tcW w:w="639" w:type="dxa"/>
            <w:vMerge/>
            <w:shd w:val="clear" w:color="auto" w:fill="auto"/>
            <w:hideMark/>
          </w:tcPr>
          <w:p w14:paraId="4848FB46"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nil"/>
              <w:bottom w:val="single" w:sz="4" w:space="0" w:color="auto"/>
            </w:tcBorders>
            <w:shd w:val="clear" w:color="auto" w:fill="auto"/>
            <w:vAlign w:val="center"/>
            <w:hideMark/>
          </w:tcPr>
          <w:p w14:paraId="32DC928F"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Povrchové úpravy:</w:t>
            </w:r>
          </w:p>
        </w:tc>
        <w:tc>
          <w:tcPr>
            <w:tcW w:w="1561" w:type="dxa"/>
            <w:tcBorders>
              <w:top w:val="nil"/>
              <w:bottom w:val="single" w:sz="4" w:space="0" w:color="auto"/>
            </w:tcBorders>
            <w:shd w:val="clear" w:color="auto" w:fill="auto"/>
            <w:vAlign w:val="center"/>
            <w:hideMark/>
          </w:tcPr>
          <w:p w14:paraId="52EF4187"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top w:val="nil"/>
              <w:bottom w:val="single" w:sz="4" w:space="0" w:color="auto"/>
            </w:tcBorders>
            <w:shd w:val="clear" w:color="auto" w:fill="auto"/>
            <w:vAlign w:val="center"/>
            <w:hideMark/>
          </w:tcPr>
          <w:p w14:paraId="3FB1C01E"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23F81CF6" w14:textId="77777777" w:rsidTr="000B78C3">
        <w:trPr>
          <w:trHeight w:val="20"/>
          <w:jc w:val="center"/>
        </w:trPr>
        <w:tc>
          <w:tcPr>
            <w:tcW w:w="639" w:type="dxa"/>
            <w:vMerge/>
            <w:shd w:val="clear" w:color="auto" w:fill="auto"/>
            <w:hideMark/>
          </w:tcPr>
          <w:p w14:paraId="028DA88D"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single" w:sz="4" w:space="0" w:color="auto"/>
            </w:tcBorders>
            <w:shd w:val="clear" w:color="auto" w:fill="auto"/>
            <w:vAlign w:val="center"/>
            <w:hideMark/>
          </w:tcPr>
          <w:p w14:paraId="0F87CB8B"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a) pri použití elektrolytických postupov s projektovaným objemom </w:t>
            </w:r>
            <w:r w:rsidRPr="004E236D">
              <w:rPr>
                <w:rFonts w:ascii="Times New Roman" w:eastAsia="Times New Roman" w:hAnsi="Times New Roman" w:cs="Times New Roman"/>
                <w:bCs/>
                <w:sz w:val="20"/>
                <w:szCs w:val="20"/>
                <w:lang w:eastAsia="sk-SK"/>
              </w:rPr>
              <w:lastRenderedPageBreak/>
              <w:t xml:space="preserve">kúpeľov </w:t>
            </w:r>
          </w:p>
        </w:tc>
        <w:tc>
          <w:tcPr>
            <w:tcW w:w="1561" w:type="dxa"/>
            <w:tcBorders>
              <w:top w:val="single" w:sz="4" w:space="0" w:color="auto"/>
              <w:bottom w:val="single" w:sz="4" w:space="0" w:color="auto"/>
            </w:tcBorders>
            <w:shd w:val="clear" w:color="auto" w:fill="auto"/>
            <w:vAlign w:val="center"/>
            <w:hideMark/>
          </w:tcPr>
          <w:p w14:paraId="67984E51"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lastRenderedPageBreak/>
              <w:t>≥ 1 m</w:t>
            </w:r>
            <w:r w:rsidRPr="004E236D">
              <w:rPr>
                <w:rFonts w:ascii="Times New Roman" w:eastAsia="Times New Roman" w:hAnsi="Times New Roman" w:cs="Times New Roman"/>
                <w:sz w:val="20"/>
                <w:szCs w:val="20"/>
                <w:vertAlign w:val="superscript"/>
                <w:lang w:eastAsia="sk-SK"/>
              </w:rPr>
              <w:t>3</w:t>
            </w:r>
          </w:p>
        </w:tc>
        <w:tc>
          <w:tcPr>
            <w:tcW w:w="1417" w:type="dxa"/>
            <w:tcBorders>
              <w:top w:val="single" w:sz="4" w:space="0" w:color="auto"/>
              <w:bottom w:val="single" w:sz="4" w:space="0" w:color="auto"/>
            </w:tcBorders>
            <w:shd w:val="clear" w:color="auto" w:fill="auto"/>
            <w:vAlign w:val="center"/>
            <w:hideMark/>
          </w:tcPr>
          <w:p w14:paraId="59015A75"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200</w:t>
            </w:r>
          </w:p>
        </w:tc>
      </w:tr>
      <w:tr w:rsidR="004E236D" w:rsidRPr="004E236D" w14:paraId="0C70B4D4" w14:textId="77777777" w:rsidTr="000B78C3">
        <w:trPr>
          <w:trHeight w:val="20"/>
          <w:jc w:val="center"/>
        </w:trPr>
        <w:tc>
          <w:tcPr>
            <w:tcW w:w="639" w:type="dxa"/>
            <w:vMerge/>
            <w:shd w:val="clear" w:color="auto" w:fill="auto"/>
            <w:hideMark/>
          </w:tcPr>
          <w:p w14:paraId="007BD6C6"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single" w:sz="4" w:space="0" w:color="auto"/>
            </w:tcBorders>
            <w:shd w:val="clear" w:color="auto" w:fill="auto"/>
            <w:vAlign w:val="center"/>
            <w:hideMark/>
          </w:tcPr>
          <w:p w14:paraId="29EB0F65"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b) pri použití chemických postupov s projektovaným objemom kúpeľov </w:t>
            </w:r>
          </w:p>
        </w:tc>
        <w:tc>
          <w:tcPr>
            <w:tcW w:w="1561" w:type="dxa"/>
            <w:tcBorders>
              <w:top w:val="single" w:sz="4" w:space="0" w:color="auto"/>
              <w:bottom w:val="single" w:sz="4" w:space="0" w:color="auto"/>
            </w:tcBorders>
            <w:shd w:val="clear" w:color="auto" w:fill="auto"/>
            <w:vAlign w:val="center"/>
            <w:hideMark/>
          </w:tcPr>
          <w:p w14:paraId="39BA68A4"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3 m</w:t>
            </w:r>
            <w:r w:rsidRPr="004E236D">
              <w:rPr>
                <w:rFonts w:ascii="Times New Roman" w:eastAsia="Times New Roman" w:hAnsi="Times New Roman" w:cs="Times New Roman"/>
                <w:sz w:val="20"/>
                <w:szCs w:val="20"/>
                <w:vertAlign w:val="superscript"/>
                <w:lang w:eastAsia="sk-SK"/>
              </w:rPr>
              <w:t>3</w:t>
            </w:r>
          </w:p>
        </w:tc>
        <w:tc>
          <w:tcPr>
            <w:tcW w:w="1417" w:type="dxa"/>
            <w:tcBorders>
              <w:top w:val="single" w:sz="4" w:space="0" w:color="auto"/>
              <w:bottom w:val="single" w:sz="4" w:space="0" w:color="auto"/>
            </w:tcBorders>
            <w:shd w:val="clear" w:color="auto" w:fill="auto"/>
            <w:vAlign w:val="center"/>
            <w:hideMark/>
          </w:tcPr>
          <w:p w14:paraId="3F4D1D7A"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200</w:t>
            </w:r>
          </w:p>
        </w:tc>
      </w:tr>
      <w:tr w:rsidR="004E236D" w:rsidRPr="004E236D" w14:paraId="59C23CE4" w14:textId="77777777" w:rsidTr="000B78C3">
        <w:trPr>
          <w:trHeight w:val="20"/>
          <w:jc w:val="center"/>
        </w:trPr>
        <w:tc>
          <w:tcPr>
            <w:tcW w:w="639" w:type="dxa"/>
            <w:vMerge/>
            <w:shd w:val="clear" w:color="auto" w:fill="auto"/>
            <w:hideMark/>
          </w:tcPr>
          <w:p w14:paraId="5AD5E4E2"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single" w:sz="4" w:space="0" w:color="auto"/>
            </w:tcBorders>
            <w:shd w:val="clear" w:color="auto" w:fill="auto"/>
            <w:vAlign w:val="center"/>
            <w:hideMark/>
          </w:tcPr>
          <w:p w14:paraId="5ABA90F6"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c) nanášanie kovových alebo zliatinových vrstiev a povlakov kovov a ich zliatin okrem surovej ocele v tavenine s projektovanou kapacitou nanášania </w:t>
            </w:r>
          </w:p>
        </w:tc>
        <w:tc>
          <w:tcPr>
            <w:tcW w:w="1561" w:type="dxa"/>
            <w:tcBorders>
              <w:top w:val="single" w:sz="4" w:space="0" w:color="auto"/>
              <w:bottom w:val="single" w:sz="4" w:space="0" w:color="auto"/>
            </w:tcBorders>
            <w:shd w:val="clear" w:color="auto" w:fill="auto"/>
            <w:vAlign w:val="center"/>
            <w:hideMark/>
          </w:tcPr>
          <w:p w14:paraId="4258058F"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10 kg/h</w:t>
            </w:r>
          </w:p>
        </w:tc>
        <w:tc>
          <w:tcPr>
            <w:tcW w:w="1417" w:type="dxa"/>
            <w:tcBorders>
              <w:top w:val="single" w:sz="4" w:space="0" w:color="auto"/>
              <w:bottom w:val="single" w:sz="4" w:space="0" w:color="auto"/>
            </w:tcBorders>
            <w:shd w:val="clear" w:color="auto" w:fill="auto"/>
            <w:vAlign w:val="center"/>
            <w:hideMark/>
          </w:tcPr>
          <w:p w14:paraId="45DA10C5"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19894373" w14:textId="77777777" w:rsidTr="000B78C3">
        <w:trPr>
          <w:trHeight w:val="20"/>
          <w:jc w:val="center"/>
        </w:trPr>
        <w:tc>
          <w:tcPr>
            <w:tcW w:w="639" w:type="dxa"/>
            <w:vMerge/>
            <w:shd w:val="clear" w:color="auto" w:fill="auto"/>
            <w:hideMark/>
          </w:tcPr>
          <w:p w14:paraId="0BA6E32E"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single" w:sz="4" w:space="0" w:color="auto"/>
            </w:tcBorders>
            <w:shd w:val="clear" w:color="auto" w:fill="auto"/>
            <w:vAlign w:val="center"/>
            <w:hideMark/>
          </w:tcPr>
          <w:p w14:paraId="1C6601DA"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d) nanášanie kovových alebo zliatinových vrstiev a povlakov kovov a ich zliatin okrem surovej ocele plameňovým, elektrooblúkovým, plazmovým alebo iným spôsobom s projektovanou kapacitou nanášania </w:t>
            </w:r>
          </w:p>
        </w:tc>
        <w:tc>
          <w:tcPr>
            <w:tcW w:w="1561" w:type="dxa"/>
            <w:tcBorders>
              <w:top w:val="single" w:sz="4" w:space="0" w:color="auto"/>
              <w:bottom w:val="single" w:sz="4" w:space="0" w:color="auto"/>
            </w:tcBorders>
            <w:shd w:val="clear" w:color="auto" w:fill="auto"/>
            <w:vAlign w:val="center"/>
            <w:hideMark/>
          </w:tcPr>
          <w:p w14:paraId="1061CD22"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2 kg/h</w:t>
            </w:r>
          </w:p>
        </w:tc>
        <w:tc>
          <w:tcPr>
            <w:tcW w:w="1417" w:type="dxa"/>
            <w:tcBorders>
              <w:top w:val="single" w:sz="4" w:space="0" w:color="auto"/>
              <w:bottom w:val="single" w:sz="4" w:space="0" w:color="auto"/>
            </w:tcBorders>
            <w:shd w:val="clear" w:color="auto" w:fill="auto"/>
            <w:vAlign w:val="center"/>
            <w:hideMark/>
          </w:tcPr>
          <w:p w14:paraId="13074907"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0E2309C0" w14:textId="77777777" w:rsidTr="000B78C3">
        <w:trPr>
          <w:trHeight w:val="20"/>
          <w:jc w:val="center"/>
        </w:trPr>
        <w:tc>
          <w:tcPr>
            <w:tcW w:w="639" w:type="dxa"/>
            <w:vMerge/>
            <w:shd w:val="clear" w:color="auto" w:fill="auto"/>
            <w:hideMark/>
          </w:tcPr>
          <w:p w14:paraId="41ED4534"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single" w:sz="4" w:space="0" w:color="auto"/>
            </w:tcBorders>
            <w:shd w:val="clear" w:color="auto" w:fill="auto"/>
            <w:vAlign w:val="center"/>
            <w:hideMark/>
          </w:tcPr>
          <w:p w14:paraId="4684BF18"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e) nanášanie ochranných povlakov z roztavených kovov so vstupom surovej ocele s projektovanou kapacitou </w:t>
            </w:r>
          </w:p>
        </w:tc>
        <w:tc>
          <w:tcPr>
            <w:tcW w:w="1561" w:type="dxa"/>
            <w:tcBorders>
              <w:top w:val="single" w:sz="4" w:space="0" w:color="auto"/>
              <w:bottom w:val="single" w:sz="4" w:space="0" w:color="auto"/>
            </w:tcBorders>
            <w:shd w:val="clear" w:color="auto" w:fill="auto"/>
            <w:vAlign w:val="center"/>
            <w:hideMark/>
          </w:tcPr>
          <w:p w14:paraId="6DA3E870"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tcBorders>
              <w:top w:val="single" w:sz="4" w:space="0" w:color="auto"/>
              <w:bottom w:val="single" w:sz="4" w:space="0" w:color="auto"/>
            </w:tcBorders>
            <w:shd w:val="clear" w:color="auto" w:fill="auto"/>
            <w:vAlign w:val="center"/>
            <w:hideMark/>
          </w:tcPr>
          <w:p w14:paraId="44190008"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7848FB75" w14:textId="77777777" w:rsidTr="000B78C3">
        <w:trPr>
          <w:trHeight w:val="20"/>
          <w:jc w:val="center"/>
        </w:trPr>
        <w:tc>
          <w:tcPr>
            <w:tcW w:w="639" w:type="dxa"/>
            <w:vMerge/>
            <w:shd w:val="clear" w:color="auto" w:fill="auto"/>
            <w:hideMark/>
          </w:tcPr>
          <w:p w14:paraId="7139D23B"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single" w:sz="4" w:space="0" w:color="auto"/>
            </w:tcBorders>
            <w:shd w:val="clear" w:color="auto" w:fill="auto"/>
            <w:vAlign w:val="center"/>
            <w:hideMark/>
          </w:tcPr>
          <w:p w14:paraId="52430636"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f) anodická oxidácia hliníkových materiálov</w:t>
            </w:r>
          </w:p>
        </w:tc>
        <w:tc>
          <w:tcPr>
            <w:tcW w:w="1561" w:type="dxa"/>
            <w:tcBorders>
              <w:top w:val="single" w:sz="4" w:space="0" w:color="auto"/>
              <w:bottom w:val="single" w:sz="4" w:space="0" w:color="auto"/>
            </w:tcBorders>
            <w:shd w:val="clear" w:color="auto" w:fill="auto"/>
            <w:vAlign w:val="center"/>
            <w:hideMark/>
          </w:tcPr>
          <w:p w14:paraId="70522B4B"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tcBorders>
              <w:top w:val="single" w:sz="4" w:space="0" w:color="auto"/>
              <w:bottom w:val="single" w:sz="4" w:space="0" w:color="auto"/>
            </w:tcBorders>
            <w:shd w:val="clear" w:color="auto" w:fill="auto"/>
            <w:vAlign w:val="center"/>
            <w:hideMark/>
          </w:tcPr>
          <w:p w14:paraId="1B53C8BF"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3A273756" w14:textId="77777777" w:rsidTr="000B78C3">
        <w:trPr>
          <w:trHeight w:val="20"/>
          <w:jc w:val="center"/>
        </w:trPr>
        <w:tc>
          <w:tcPr>
            <w:tcW w:w="639" w:type="dxa"/>
            <w:vMerge/>
            <w:shd w:val="clear" w:color="auto" w:fill="auto"/>
            <w:hideMark/>
          </w:tcPr>
          <w:p w14:paraId="22E3C0ED"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single" w:sz="4" w:space="0" w:color="auto"/>
            </w:tcBorders>
            <w:shd w:val="clear" w:color="auto" w:fill="auto"/>
            <w:vAlign w:val="center"/>
            <w:hideMark/>
          </w:tcPr>
          <w:p w14:paraId="166CFCAC"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g) nanášanie nekovových povlakov, ako sú smalty a iné obdobné povrchové úpravy, s projektovanou kapacitou nanášania </w:t>
            </w:r>
          </w:p>
        </w:tc>
        <w:tc>
          <w:tcPr>
            <w:tcW w:w="1561" w:type="dxa"/>
            <w:tcBorders>
              <w:top w:val="single" w:sz="4" w:space="0" w:color="auto"/>
              <w:bottom w:val="single" w:sz="4" w:space="0" w:color="auto"/>
            </w:tcBorders>
            <w:shd w:val="clear" w:color="auto" w:fill="auto"/>
            <w:vAlign w:val="center"/>
            <w:hideMark/>
          </w:tcPr>
          <w:p w14:paraId="6E260B47"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20</w:t>
            </w:r>
            <w:r w:rsidRPr="004E236D">
              <w:rPr>
                <w:rFonts w:ascii="Times New Roman" w:eastAsia="Times New Roman" w:hAnsi="Times New Roman" w:cs="Times New Roman"/>
                <w:bCs/>
                <w:sz w:val="20"/>
                <w:szCs w:val="20"/>
                <w:lang w:eastAsia="sk-SK"/>
              </w:rPr>
              <w:t xml:space="preserve"> m</w:t>
            </w:r>
            <w:r w:rsidRPr="004E236D">
              <w:rPr>
                <w:rFonts w:ascii="Times New Roman" w:eastAsia="Times New Roman" w:hAnsi="Times New Roman" w:cs="Times New Roman"/>
                <w:bCs/>
                <w:sz w:val="20"/>
                <w:szCs w:val="20"/>
                <w:vertAlign w:val="superscript"/>
                <w:lang w:eastAsia="sk-SK"/>
              </w:rPr>
              <w:t>2</w:t>
            </w:r>
            <w:r w:rsidRPr="004E236D">
              <w:rPr>
                <w:rFonts w:ascii="Times New Roman" w:eastAsia="Times New Roman" w:hAnsi="Times New Roman" w:cs="Times New Roman"/>
                <w:bCs/>
                <w:sz w:val="20"/>
                <w:szCs w:val="20"/>
                <w:lang w:eastAsia="sk-SK"/>
              </w:rPr>
              <w:t>/h</w:t>
            </w:r>
          </w:p>
        </w:tc>
        <w:tc>
          <w:tcPr>
            <w:tcW w:w="1417" w:type="dxa"/>
            <w:tcBorders>
              <w:top w:val="single" w:sz="4" w:space="0" w:color="auto"/>
              <w:bottom w:val="single" w:sz="4" w:space="0" w:color="auto"/>
            </w:tcBorders>
            <w:shd w:val="clear" w:color="auto" w:fill="auto"/>
            <w:vAlign w:val="center"/>
            <w:hideMark/>
          </w:tcPr>
          <w:p w14:paraId="448B96DB"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625A8FEF" w14:textId="77777777" w:rsidTr="000B78C3">
        <w:trPr>
          <w:trHeight w:val="20"/>
          <w:jc w:val="center"/>
        </w:trPr>
        <w:tc>
          <w:tcPr>
            <w:tcW w:w="639" w:type="dxa"/>
            <w:vMerge/>
            <w:shd w:val="clear" w:color="auto" w:fill="auto"/>
            <w:hideMark/>
          </w:tcPr>
          <w:p w14:paraId="0D82A7AD"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single" w:sz="4" w:space="0" w:color="auto"/>
            </w:tcBorders>
            <w:shd w:val="clear" w:color="auto" w:fill="auto"/>
            <w:vAlign w:val="center"/>
            <w:hideMark/>
          </w:tcPr>
          <w:p w14:paraId="68674B9F"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Súvisiace činnosti:</w:t>
            </w:r>
          </w:p>
          <w:p w14:paraId="5DCD004E"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p>
        </w:tc>
        <w:tc>
          <w:tcPr>
            <w:tcW w:w="1561" w:type="dxa"/>
            <w:tcBorders>
              <w:top w:val="single" w:sz="4" w:space="0" w:color="auto"/>
              <w:bottom w:val="single" w:sz="4" w:space="0" w:color="auto"/>
            </w:tcBorders>
            <w:shd w:val="clear" w:color="auto" w:fill="auto"/>
            <w:vAlign w:val="center"/>
            <w:hideMark/>
          </w:tcPr>
          <w:p w14:paraId="1C919F9B"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top w:val="single" w:sz="4" w:space="0" w:color="auto"/>
              <w:bottom w:val="single" w:sz="4" w:space="0" w:color="auto"/>
            </w:tcBorders>
            <w:shd w:val="clear" w:color="auto" w:fill="auto"/>
            <w:vAlign w:val="center"/>
            <w:hideMark/>
          </w:tcPr>
          <w:p w14:paraId="19A4CD09"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4287962E" w14:textId="77777777" w:rsidTr="000B78C3">
        <w:trPr>
          <w:trHeight w:val="20"/>
          <w:jc w:val="center"/>
        </w:trPr>
        <w:tc>
          <w:tcPr>
            <w:tcW w:w="639" w:type="dxa"/>
            <w:vMerge/>
            <w:shd w:val="clear" w:color="auto" w:fill="auto"/>
            <w:hideMark/>
          </w:tcPr>
          <w:p w14:paraId="4750B078"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single" w:sz="4" w:space="0" w:color="auto"/>
            </w:tcBorders>
            <w:shd w:val="clear" w:color="auto" w:fill="auto"/>
            <w:vAlign w:val="center"/>
            <w:hideMark/>
          </w:tcPr>
          <w:p w14:paraId="7D8ED3F7"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h) abrazívne čistenie (otryskávanie) okrem kazetových zariadení, s projektovanou kapacitou opracovaného materiálu </w:t>
            </w:r>
          </w:p>
        </w:tc>
        <w:tc>
          <w:tcPr>
            <w:tcW w:w="1561" w:type="dxa"/>
            <w:tcBorders>
              <w:top w:val="single" w:sz="4" w:space="0" w:color="auto"/>
              <w:bottom w:val="single" w:sz="4" w:space="0" w:color="auto"/>
            </w:tcBorders>
            <w:shd w:val="clear" w:color="auto" w:fill="auto"/>
            <w:vAlign w:val="center"/>
            <w:hideMark/>
          </w:tcPr>
          <w:p w14:paraId="6B66ABE8"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20</w:t>
            </w:r>
            <w:r w:rsidRPr="004E236D">
              <w:rPr>
                <w:rFonts w:ascii="Times New Roman" w:eastAsia="Times New Roman" w:hAnsi="Times New Roman" w:cs="Times New Roman"/>
                <w:bCs/>
                <w:sz w:val="20"/>
                <w:szCs w:val="20"/>
                <w:lang w:eastAsia="sk-SK"/>
              </w:rPr>
              <w:t xml:space="preserve"> m</w:t>
            </w:r>
            <w:r w:rsidRPr="004E236D">
              <w:rPr>
                <w:rFonts w:ascii="Times New Roman" w:eastAsia="Times New Roman" w:hAnsi="Times New Roman" w:cs="Times New Roman"/>
                <w:bCs/>
                <w:sz w:val="20"/>
                <w:szCs w:val="20"/>
                <w:vertAlign w:val="superscript"/>
                <w:lang w:eastAsia="sk-SK"/>
              </w:rPr>
              <w:t>2</w:t>
            </w:r>
            <w:r w:rsidRPr="004E236D">
              <w:rPr>
                <w:rFonts w:ascii="Times New Roman" w:eastAsia="Times New Roman" w:hAnsi="Times New Roman" w:cs="Times New Roman"/>
                <w:bCs/>
                <w:sz w:val="20"/>
                <w:szCs w:val="20"/>
                <w:lang w:eastAsia="sk-SK"/>
              </w:rPr>
              <w:t>/h</w:t>
            </w:r>
          </w:p>
        </w:tc>
        <w:tc>
          <w:tcPr>
            <w:tcW w:w="1417" w:type="dxa"/>
            <w:tcBorders>
              <w:top w:val="single" w:sz="4" w:space="0" w:color="auto"/>
              <w:bottom w:val="single" w:sz="4" w:space="0" w:color="auto"/>
            </w:tcBorders>
            <w:shd w:val="clear" w:color="auto" w:fill="auto"/>
            <w:vAlign w:val="center"/>
            <w:hideMark/>
          </w:tcPr>
          <w:p w14:paraId="5CDDC2D0"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200</w:t>
            </w:r>
          </w:p>
        </w:tc>
      </w:tr>
      <w:tr w:rsidR="004E236D" w:rsidRPr="004E236D" w14:paraId="2ECDFEEB" w14:textId="77777777" w:rsidTr="000B78C3">
        <w:trPr>
          <w:trHeight w:val="20"/>
          <w:jc w:val="center"/>
        </w:trPr>
        <w:tc>
          <w:tcPr>
            <w:tcW w:w="639" w:type="dxa"/>
            <w:vMerge/>
            <w:shd w:val="clear" w:color="auto" w:fill="auto"/>
            <w:hideMark/>
          </w:tcPr>
          <w:p w14:paraId="66993CC6"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nil"/>
            </w:tcBorders>
            <w:shd w:val="clear" w:color="auto" w:fill="auto"/>
            <w:vAlign w:val="center"/>
            <w:hideMark/>
          </w:tcPr>
          <w:p w14:paraId="1FBD5E82"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i) termické čistenie:</w:t>
            </w:r>
          </w:p>
        </w:tc>
        <w:tc>
          <w:tcPr>
            <w:tcW w:w="1561" w:type="dxa"/>
            <w:tcBorders>
              <w:top w:val="single" w:sz="4" w:space="0" w:color="auto"/>
              <w:bottom w:val="nil"/>
            </w:tcBorders>
            <w:shd w:val="clear" w:color="auto" w:fill="auto"/>
            <w:vAlign w:val="center"/>
            <w:hideMark/>
          </w:tcPr>
          <w:p w14:paraId="3EDF6E41"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top w:val="single" w:sz="4" w:space="0" w:color="auto"/>
              <w:bottom w:val="nil"/>
            </w:tcBorders>
            <w:shd w:val="clear" w:color="auto" w:fill="auto"/>
            <w:vAlign w:val="center"/>
            <w:hideMark/>
          </w:tcPr>
          <w:p w14:paraId="1C9582F7"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1749E2D3" w14:textId="77777777" w:rsidTr="000B78C3">
        <w:trPr>
          <w:trHeight w:val="20"/>
          <w:jc w:val="center"/>
        </w:trPr>
        <w:tc>
          <w:tcPr>
            <w:tcW w:w="639" w:type="dxa"/>
            <w:vMerge/>
            <w:shd w:val="clear" w:color="auto" w:fill="auto"/>
            <w:hideMark/>
          </w:tcPr>
          <w:p w14:paraId="2FB95843"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nil"/>
              <w:bottom w:val="single" w:sz="4" w:space="0" w:color="auto"/>
            </w:tcBorders>
            <w:shd w:val="clear" w:color="auto" w:fill="auto"/>
            <w:vAlign w:val="center"/>
            <w:hideMark/>
          </w:tcPr>
          <w:p w14:paraId="747BC27A"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s objemom vypaľovacej komory alebo</w:t>
            </w:r>
          </w:p>
        </w:tc>
        <w:tc>
          <w:tcPr>
            <w:tcW w:w="1561" w:type="dxa"/>
            <w:tcBorders>
              <w:top w:val="nil"/>
              <w:bottom w:val="single" w:sz="4" w:space="0" w:color="auto"/>
            </w:tcBorders>
            <w:shd w:val="clear" w:color="auto" w:fill="auto"/>
            <w:vAlign w:val="center"/>
            <w:hideMark/>
          </w:tcPr>
          <w:p w14:paraId="4AE0AEBE"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1</w:t>
            </w:r>
            <w:r w:rsidRPr="004E236D">
              <w:rPr>
                <w:rFonts w:ascii="Times New Roman" w:eastAsia="Times New Roman" w:hAnsi="Times New Roman" w:cs="Times New Roman"/>
                <w:bCs/>
                <w:sz w:val="20"/>
                <w:szCs w:val="20"/>
                <w:lang w:eastAsia="sk-SK"/>
              </w:rPr>
              <w:t xml:space="preserve"> m</w:t>
            </w:r>
            <w:r w:rsidRPr="004E236D">
              <w:rPr>
                <w:rFonts w:ascii="Times New Roman" w:eastAsia="Times New Roman" w:hAnsi="Times New Roman" w:cs="Times New Roman"/>
                <w:bCs/>
                <w:sz w:val="20"/>
                <w:szCs w:val="20"/>
                <w:vertAlign w:val="superscript"/>
                <w:lang w:eastAsia="sk-SK"/>
              </w:rPr>
              <w:t>3</w:t>
            </w:r>
          </w:p>
        </w:tc>
        <w:tc>
          <w:tcPr>
            <w:tcW w:w="1417" w:type="dxa"/>
            <w:tcBorders>
              <w:top w:val="nil"/>
              <w:bottom w:val="single" w:sz="4" w:space="0" w:color="auto"/>
            </w:tcBorders>
            <w:shd w:val="clear" w:color="auto" w:fill="auto"/>
            <w:vAlign w:val="center"/>
            <w:hideMark/>
          </w:tcPr>
          <w:p w14:paraId="289C8292"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2651F452" w14:textId="77777777" w:rsidTr="000B78C3">
        <w:trPr>
          <w:trHeight w:val="20"/>
          <w:jc w:val="center"/>
        </w:trPr>
        <w:tc>
          <w:tcPr>
            <w:tcW w:w="639" w:type="dxa"/>
            <w:vMerge/>
            <w:shd w:val="clear" w:color="auto" w:fill="auto"/>
            <w:hideMark/>
          </w:tcPr>
          <w:p w14:paraId="088F6C95"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single" w:sz="4" w:space="0" w:color="auto"/>
            </w:tcBorders>
            <w:shd w:val="clear" w:color="auto" w:fill="auto"/>
            <w:vAlign w:val="center"/>
            <w:hideMark/>
          </w:tcPr>
          <w:p w14:paraId="01453EE3"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 prevádzkou </w:t>
            </w:r>
          </w:p>
        </w:tc>
        <w:tc>
          <w:tcPr>
            <w:tcW w:w="1561" w:type="dxa"/>
            <w:tcBorders>
              <w:top w:val="single" w:sz="4" w:space="0" w:color="auto"/>
              <w:bottom w:val="single" w:sz="4" w:space="0" w:color="auto"/>
            </w:tcBorders>
            <w:shd w:val="clear" w:color="auto" w:fill="auto"/>
            <w:vAlign w:val="center"/>
            <w:hideMark/>
          </w:tcPr>
          <w:p w14:paraId="588A4B20"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100</w:t>
            </w:r>
            <w:r w:rsidRPr="004E236D">
              <w:rPr>
                <w:rFonts w:ascii="Times New Roman" w:eastAsia="Times New Roman" w:hAnsi="Times New Roman" w:cs="Times New Roman"/>
                <w:bCs/>
                <w:sz w:val="20"/>
                <w:szCs w:val="20"/>
                <w:lang w:eastAsia="sk-SK"/>
              </w:rPr>
              <w:t xml:space="preserve"> h/rok</w:t>
            </w:r>
          </w:p>
        </w:tc>
        <w:tc>
          <w:tcPr>
            <w:tcW w:w="1417" w:type="dxa"/>
            <w:tcBorders>
              <w:top w:val="single" w:sz="4" w:space="0" w:color="auto"/>
              <w:bottom w:val="single" w:sz="4" w:space="0" w:color="auto"/>
            </w:tcBorders>
            <w:shd w:val="clear" w:color="auto" w:fill="auto"/>
            <w:vAlign w:val="center"/>
            <w:hideMark/>
          </w:tcPr>
          <w:p w14:paraId="4C710176"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37C98054" w14:textId="77777777" w:rsidTr="000B78C3">
        <w:trPr>
          <w:trHeight w:val="20"/>
          <w:jc w:val="center"/>
        </w:trPr>
        <w:tc>
          <w:tcPr>
            <w:tcW w:w="639" w:type="dxa"/>
            <w:vMerge/>
            <w:shd w:val="clear" w:color="auto" w:fill="auto"/>
            <w:hideMark/>
          </w:tcPr>
          <w:p w14:paraId="3116A935"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tcBorders>
            <w:shd w:val="clear" w:color="auto" w:fill="auto"/>
            <w:vAlign w:val="center"/>
            <w:hideMark/>
          </w:tcPr>
          <w:p w14:paraId="4D6631AA"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j) elektrolyticko-plazmové čistenie, odmasťovanie a leštenie s projektovanou kapacitou </w:t>
            </w:r>
          </w:p>
        </w:tc>
        <w:tc>
          <w:tcPr>
            <w:tcW w:w="1561" w:type="dxa"/>
            <w:tcBorders>
              <w:top w:val="single" w:sz="4" w:space="0" w:color="auto"/>
            </w:tcBorders>
            <w:shd w:val="clear" w:color="auto" w:fill="auto"/>
            <w:vAlign w:val="center"/>
            <w:hideMark/>
          </w:tcPr>
          <w:p w14:paraId="648C37AC"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20</w:t>
            </w:r>
            <w:r w:rsidRPr="004E236D">
              <w:rPr>
                <w:rFonts w:ascii="Times New Roman" w:eastAsia="Times New Roman" w:hAnsi="Times New Roman" w:cs="Times New Roman"/>
                <w:bCs/>
                <w:sz w:val="20"/>
                <w:szCs w:val="20"/>
                <w:lang w:eastAsia="sk-SK"/>
              </w:rPr>
              <w:t xml:space="preserve"> dm</w:t>
            </w:r>
            <w:r w:rsidRPr="004E236D">
              <w:rPr>
                <w:rFonts w:ascii="Times New Roman" w:eastAsia="Times New Roman" w:hAnsi="Times New Roman" w:cs="Times New Roman"/>
                <w:bCs/>
                <w:sz w:val="20"/>
                <w:szCs w:val="20"/>
                <w:vertAlign w:val="superscript"/>
                <w:lang w:eastAsia="sk-SK"/>
              </w:rPr>
              <w:t>2</w:t>
            </w:r>
            <w:r w:rsidRPr="004E236D">
              <w:rPr>
                <w:rFonts w:ascii="Times New Roman" w:eastAsia="Times New Roman" w:hAnsi="Times New Roman" w:cs="Times New Roman"/>
                <w:bCs/>
                <w:sz w:val="20"/>
                <w:szCs w:val="20"/>
                <w:lang w:eastAsia="sk-SK"/>
              </w:rPr>
              <w:t>/h</w:t>
            </w:r>
          </w:p>
        </w:tc>
        <w:tc>
          <w:tcPr>
            <w:tcW w:w="1417" w:type="dxa"/>
            <w:tcBorders>
              <w:top w:val="single" w:sz="4" w:space="0" w:color="auto"/>
            </w:tcBorders>
            <w:shd w:val="clear" w:color="auto" w:fill="auto"/>
            <w:vAlign w:val="center"/>
            <w:hideMark/>
          </w:tcPr>
          <w:p w14:paraId="7240B76B"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200</w:t>
            </w:r>
          </w:p>
        </w:tc>
      </w:tr>
      <w:tr w:rsidR="004E236D" w:rsidRPr="004E236D" w14:paraId="7A7AF4A3" w14:textId="77777777" w:rsidTr="000B78C3">
        <w:trPr>
          <w:trHeight w:val="20"/>
          <w:jc w:val="center"/>
        </w:trPr>
        <w:tc>
          <w:tcPr>
            <w:tcW w:w="639" w:type="dxa"/>
            <w:shd w:val="clear" w:color="auto" w:fill="auto"/>
            <w:hideMark/>
          </w:tcPr>
          <w:p w14:paraId="484CE51D"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2.10</w:t>
            </w:r>
          </w:p>
        </w:tc>
        <w:tc>
          <w:tcPr>
            <w:tcW w:w="5595" w:type="dxa"/>
            <w:shd w:val="clear" w:color="auto" w:fill="auto"/>
            <w:vAlign w:val="center"/>
            <w:hideMark/>
          </w:tcPr>
          <w:p w14:paraId="48FE7821"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Povrchová ťažba rúd</w:t>
            </w:r>
          </w:p>
        </w:tc>
        <w:tc>
          <w:tcPr>
            <w:tcW w:w="1561" w:type="dxa"/>
            <w:shd w:val="clear" w:color="auto" w:fill="auto"/>
            <w:vAlign w:val="center"/>
            <w:hideMark/>
          </w:tcPr>
          <w:p w14:paraId="655367B9"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shd w:val="clear" w:color="auto" w:fill="auto"/>
            <w:vAlign w:val="center"/>
            <w:hideMark/>
          </w:tcPr>
          <w:p w14:paraId="4BBF06F6"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4BBCA768" w14:textId="77777777" w:rsidTr="000B78C3">
        <w:trPr>
          <w:trHeight w:val="20"/>
          <w:jc w:val="center"/>
        </w:trPr>
        <w:tc>
          <w:tcPr>
            <w:tcW w:w="639" w:type="dxa"/>
            <w:shd w:val="clear" w:color="auto" w:fill="auto"/>
            <w:hideMark/>
          </w:tcPr>
          <w:p w14:paraId="5A081949" w14:textId="77777777" w:rsidR="00F4159F" w:rsidRPr="004E236D" w:rsidRDefault="00F4159F" w:rsidP="000B78C3">
            <w:pPr>
              <w:spacing w:after="0" w:line="240" w:lineRule="auto"/>
              <w:rPr>
                <w:rFonts w:ascii="Times New Roman" w:eastAsia="Times New Roman" w:hAnsi="Times New Roman" w:cs="Times New Roman"/>
                <w:b/>
                <w:sz w:val="20"/>
                <w:szCs w:val="20"/>
                <w:lang w:eastAsia="sk-SK"/>
              </w:rPr>
            </w:pPr>
            <w:r w:rsidRPr="004E236D">
              <w:rPr>
                <w:rFonts w:ascii="Times New Roman" w:eastAsia="Times New Roman" w:hAnsi="Times New Roman" w:cs="Times New Roman"/>
                <w:b/>
                <w:sz w:val="20"/>
                <w:szCs w:val="20"/>
                <w:lang w:eastAsia="sk-SK"/>
              </w:rPr>
              <w:t>3</w:t>
            </w:r>
          </w:p>
        </w:tc>
        <w:tc>
          <w:tcPr>
            <w:tcW w:w="8573" w:type="dxa"/>
            <w:gridSpan w:val="3"/>
            <w:shd w:val="clear" w:color="auto" w:fill="auto"/>
            <w:vAlign w:val="center"/>
            <w:hideMark/>
          </w:tcPr>
          <w:p w14:paraId="03BED9F8"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
                <w:bCs/>
                <w:sz w:val="20"/>
                <w:szCs w:val="20"/>
                <w:lang w:eastAsia="sk-SK"/>
              </w:rPr>
              <w:t>VÝROBA NEKOVOVÝCH MINERÁLNYCH PRODUKTOV</w:t>
            </w:r>
          </w:p>
        </w:tc>
      </w:tr>
      <w:tr w:rsidR="004E236D" w:rsidRPr="004E236D" w14:paraId="5BE7A41C" w14:textId="77777777" w:rsidTr="000B78C3">
        <w:trPr>
          <w:trHeight w:val="20"/>
          <w:jc w:val="center"/>
        </w:trPr>
        <w:tc>
          <w:tcPr>
            <w:tcW w:w="639" w:type="dxa"/>
            <w:shd w:val="clear" w:color="auto" w:fill="auto"/>
            <w:hideMark/>
          </w:tcPr>
          <w:p w14:paraId="1F6F0FFC"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3.1</w:t>
            </w:r>
          </w:p>
        </w:tc>
        <w:tc>
          <w:tcPr>
            <w:tcW w:w="5595" w:type="dxa"/>
            <w:shd w:val="clear" w:color="auto" w:fill="auto"/>
            <w:vAlign w:val="center"/>
            <w:hideMark/>
          </w:tcPr>
          <w:p w14:paraId="02C4E9CD"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Spracovanie azbestu a výroba výrobkov obsahujúcich azbest</w:t>
            </w:r>
          </w:p>
        </w:tc>
        <w:tc>
          <w:tcPr>
            <w:tcW w:w="1561" w:type="dxa"/>
            <w:shd w:val="clear" w:color="auto" w:fill="auto"/>
            <w:vAlign w:val="center"/>
            <w:hideMark/>
          </w:tcPr>
          <w:p w14:paraId="574A1A3D"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shd w:val="clear" w:color="auto" w:fill="auto"/>
            <w:vAlign w:val="center"/>
            <w:hideMark/>
          </w:tcPr>
          <w:p w14:paraId="50DD7BEA"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70F88D14" w14:textId="77777777" w:rsidTr="000B78C3">
        <w:trPr>
          <w:trHeight w:val="20"/>
          <w:jc w:val="center"/>
        </w:trPr>
        <w:tc>
          <w:tcPr>
            <w:tcW w:w="639" w:type="dxa"/>
            <w:vMerge w:val="restart"/>
            <w:shd w:val="clear" w:color="auto" w:fill="auto"/>
            <w:hideMark/>
          </w:tcPr>
          <w:p w14:paraId="608FB9C9"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3.2</w:t>
            </w:r>
          </w:p>
        </w:tc>
        <w:tc>
          <w:tcPr>
            <w:tcW w:w="5595" w:type="dxa"/>
            <w:vMerge w:val="restart"/>
            <w:shd w:val="clear" w:color="auto" w:fill="auto"/>
            <w:vAlign w:val="center"/>
            <w:hideMark/>
          </w:tcPr>
          <w:p w14:paraId="04D73847"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Výroba cementu s projektovanou výrobnou kapacitou cementového slinku </w:t>
            </w:r>
          </w:p>
        </w:tc>
        <w:tc>
          <w:tcPr>
            <w:tcW w:w="1561" w:type="dxa"/>
            <w:shd w:val="clear" w:color="auto" w:fill="auto"/>
            <w:vAlign w:val="center"/>
            <w:hideMark/>
          </w:tcPr>
          <w:p w14:paraId="4F96B09E"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500 t/d</w:t>
            </w:r>
          </w:p>
        </w:tc>
        <w:tc>
          <w:tcPr>
            <w:tcW w:w="1417" w:type="dxa"/>
            <w:shd w:val="clear" w:color="auto" w:fill="auto"/>
            <w:vAlign w:val="center"/>
            <w:hideMark/>
          </w:tcPr>
          <w:p w14:paraId="63027969"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700</w:t>
            </w:r>
          </w:p>
        </w:tc>
      </w:tr>
      <w:tr w:rsidR="004E236D" w:rsidRPr="004E236D" w14:paraId="5E95A229" w14:textId="77777777" w:rsidTr="000B78C3">
        <w:trPr>
          <w:trHeight w:val="20"/>
          <w:jc w:val="center"/>
        </w:trPr>
        <w:tc>
          <w:tcPr>
            <w:tcW w:w="639" w:type="dxa"/>
            <w:vMerge/>
            <w:shd w:val="clear" w:color="auto" w:fill="auto"/>
            <w:hideMark/>
          </w:tcPr>
          <w:p w14:paraId="0A49339A"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shd w:val="clear" w:color="auto" w:fill="auto"/>
            <w:vAlign w:val="center"/>
            <w:hideMark/>
          </w:tcPr>
          <w:p w14:paraId="354D4DD3"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1561" w:type="dxa"/>
            <w:shd w:val="clear" w:color="auto" w:fill="auto"/>
            <w:vAlign w:val="center"/>
            <w:hideMark/>
          </w:tcPr>
          <w:p w14:paraId="71AF57F0"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500 t/d</w:t>
            </w:r>
          </w:p>
        </w:tc>
        <w:tc>
          <w:tcPr>
            <w:tcW w:w="1417" w:type="dxa"/>
            <w:shd w:val="clear" w:color="auto" w:fill="auto"/>
            <w:vAlign w:val="center"/>
            <w:hideMark/>
          </w:tcPr>
          <w:p w14:paraId="6ECD8C8B"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1180223E" w14:textId="77777777" w:rsidTr="000B78C3">
        <w:trPr>
          <w:trHeight w:val="167"/>
          <w:jc w:val="center"/>
        </w:trPr>
        <w:tc>
          <w:tcPr>
            <w:tcW w:w="639" w:type="dxa"/>
            <w:vMerge w:val="restart"/>
            <w:shd w:val="clear" w:color="auto" w:fill="auto"/>
            <w:hideMark/>
          </w:tcPr>
          <w:p w14:paraId="2D7AEDDD"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3.3</w:t>
            </w:r>
          </w:p>
        </w:tc>
        <w:tc>
          <w:tcPr>
            <w:tcW w:w="5595" w:type="dxa"/>
            <w:vMerge w:val="restart"/>
            <w:shd w:val="clear" w:color="auto" w:fill="auto"/>
            <w:vAlign w:val="center"/>
            <w:hideMark/>
          </w:tcPr>
          <w:p w14:paraId="6004117F"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Výroba vápna s projektovanou výrobnou kapacitou </w:t>
            </w:r>
          </w:p>
        </w:tc>
        <w:tc>
          <w:tcPr>
            <w:tcW w:w="1561" w:type="dxa"/>
            <w:shd w:val="clear" w:color="auto" w:fill="auto"/>
            <w:vAlign w:val="center"/>
            <w:hideMark/>
          </w:tcPr>
          <w:p w14:paraId="172029A7"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50 t/d</w:t>
            </w:r>
          </w:p>
        </w:tc>
        <w:tc>
          <w:tcPr>
            <w:tcW w:w="1417" w:type="dxa"/>
            <w:shd w:val="clear" w:color="auto" w:fill="auto"/>
            <w:vAlign w:val="center"/>
            <w:hideMark/>
          </w:tcPr>
          <w:p w14:paraId="47EAB074"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700</w:t>
            </w:r>
          </w:p>
        </w:tc>
      </w:tr>
      <w:tr w:rsidR="004E236D" w:rsidRPr="004E236D" w14:paraId="7B46504C" w14:textId="77777777" w:rsidTr="000B78C3">
        <w:trPr>
          <w:trHeight w:val="166"/>
          <w:jc w:val="center"/>
        </w:trPr>
        <w:tc>
          <w:tcPr>
            <w:tcW w:w="639" w:type="dxa"/>
            <w:vMerge/>
            <w:shd w:val="clear" w:color="auto" w:fill="auto"/>
            <w:hideMark/>
          </w:tcPr>
          <w:p w14:paraId="7BAE5EAA"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shd w:val="clear" w:color="auto" w:fill="auto"/>
            <w:vAlign w:val="center"/>
            <w:hideMark/>
          </w:tcPr>
          <w:p w14:paraId="6B729E29"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p>
        </w:tc>
        <w:tc>
          <w:tcPr>
            <w:tcW w:w="1561" w:type="dxa"/>
            <w:shd w:val="clear" w:color="auto" w:fill="auto"/>
            <w:vAlign w:val="center"/>
            <w:hideMark/>
          </w:tcPr>
          <w:p w14:paraId="272A7538"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50 t/d</w:t>
            </w:r>
          </w:p>
        </w:tc>
        <w:tc>
          <w:tcPr>
            <w:tcW w:w="1417" w:type="dxa"/>
            <w:shd w:val="clear" w:color="auto" w:fill="auto"/>
            <w:vAlign w:val="center"/>
            <w:hideMark/>
          </w:tcPr>
          <w:p w14:paraId="22DFB598"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1F5A2045" w14:textId="77777777" w:rsidTr="000B78C3">
        <w:trPr>
          <w:trHeight w:val="247"/>
          <w:jc w:val="center"/>
        </w:trPr>
        <w:tc>
          <w:tcPr>
            <w:tcW w:w="639" w:type="dxa"/>
            <w:vMerge w:val="restart"/>
            <w:shd w:val="clear" w:color="auto" w:fill="auto"/>
            <w:hideMark/>
          </w:tcPr>
          <w:p w14:paraId="538369C5"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3.4</w:t>
            </w:r>
          </w:p>
        </w:tc>
        <w:tc>
          <w:tcPr>
            <w:tcW w:w="5595" w:type="dxa"/>
            <w:vMerge w:val="restart"/>
            <w:shd w:val="clear" w:color="auto" w:fill="auto"/>
            <w:vAlign w:val="center"/>
            <w:hideMark/>
          </w:tcPr>
          <w:p w14:paraId="737D95A3"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Výroba oxidu horečnatého z magnezitu a výroba bázických žiaruvzdorných materiálov s projektovanou výrobnou kapacitou </w:t>
            </w:r>
          </w:p>
        </w:tc>
        <w:tc>
          <w:tcPr>
            <w:tcW w:w="1561" w:type="dxa"/>
            <w:shd w:val="clear" w:color="auto" w:fill="auto"/>
            <w:vAlign w:val="center"/>
            <w:hideMark/>
          </w:tcPr>
          <w:p w14:paraId="33E27DB6"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50 t/d</w:t>
            </w:r>
          </w:p>
        </w:tc>
        <w:tc>
          <w:tcPr>
            <w:tcW w:w="1417" w:type="dxa"/>
            <w:shd w:val="clear" w:color="auto" w:fill="auto"/>
            <w:vAlign w:val="center"/>
            <w:hideMark/>
          </w:tcPr>
          <w:p w14:paraId="12FD6D63"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700</w:t>
            </w:r>
          </w:p>
        </w:tc>
      </w:tr>
      <w:tr w:rsidR="004E236D" w:rsidRPr="004E236D" w14:paraId="7B513F54" w14:textId="77777777" w:rsidTr="000B78C3">
        <w:trPr>
          <w:trHeight w:val="247"/>
          <w:jc w:val="center"/>
        </w:trPr>
        <w:tc>
          <w:tcPr>
            <w:tcW w:w="639" w:type="dxa"/>
            <w:vMerge/>
            <w:shd w:val="clear" w:color="auto" w:fill="auto"/>
            <w:hideMark/>
          </w:tcPr>
          <w:p w14:paraId="5F94BE79"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shd w:val="clear" w:color="auto" w:fill="auto"/>
            <w:vAlign w:val="center"/>
            <w:hideMark/>
          </w:tcPr>
          <w:p w14:paraId="685C05C4"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p>
        </w:tc>
        <w:tc>
          <w:tcPr>
            <w:tcW w:w="1561" w:type="dxa"/>
            <w:shd w:val="clear" w:color="auto" w:fill="auto"/>
            <w:vAlign w:val="center"/>
            <w:hideMark/>
          </w:tcPr>
          <w:p w14:paraId="2D5619EE"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50 t/d</w:t>
            </w:r>
          </w:p>
        </w:tc>
        <w:tc>
          <w:tcPr>
            <w:tcW w:w="1417" w:type="dxa"/>
            <w:shd w:val="clear" w:color="auto" w:fill="auto"/>
            <w:vAlign w:val="center"/>
            <w:hideMark/>
          </w:tcPr>
          <w:p w14:paraId="5B2D7E40"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7EDA02E5" w14:textId="77777777" w:rsidTr="000B78C3">
        <w:trPr>
          <w:trHeight w:val="20"/>
          <w:jc w:val="center"/>
        </w:trPr>
        <w:tc>
          <w:tcPr>
            <w:tcW w:w="639" w:type="dxa"/>
            <w:shd w:val="clear" w:color="auto" w:fill="auto"/>
            <w:hideMark/>
          </w:tcPr>
          <w:p w14:paraId="76F770CC"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3.5</w:t>
            </w:r>
          </w:p>
        </w:tc>
        <w:tc>
          <w:tcPr>
            <w:tcW w:w="5595" w:type="dxa"/>
            <w:shd w:val="clear" w:color="auto" w:fill="auto"/>
            <w:vAlign w:val="center"/>
            <w:hideMark/>
          </w:tcPr>
          <w:p w14:paraId="0DAF48E9"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Obaľovne bitúmenových zmesí a miešiarne bitúmenu s projektovanou výrobnou kapacitou zmesi </w:t>
            </w:r>
          </w:p>
        </w:tc>
        <w:tc>
          <w:tcPr>
            <w:tcW w:w="1561" w:type="dxa"/>
            <w:shd w:val="clear" w:color="auto" w:fill="auto"/>
            <w:vAlign w:val="center"/>
            <w:hideMark/>
          </w:tcPr>
          <w:p w14:paraId="188CBD6E"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&gt; 0 </w:t>
            </w:r>
          </w:p>
        </w:tc>
        <w:tc>
          <w:tcPr>
            <w:tcW w:w="1417" w:type="dxa"/>
            <w:shd w:val="clear" w:color="auto" w:fill="auto"/>
            <w:vAlign w:val="center"/>
            <w:hideMark/>
          </w:tcPr>
          <w:p w14:paraId="6A4BF3EF"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5205A3DE" w14:textId="77777777" w:rsidTr="000B78C3">
        <w:trPr>
          <w:trHeight w:val="20"/>
          <w:jc w:val="center"/>
        </w:trPr>
        <w:tc>
          <w:tcPr>
            <w:tcW w:w="639" w:type="dxa"/>
            <w:shd w:val="clear" w:color="auto" w:fill="auto"/>
            <w:hideMark/>
          </w:tcPr>
          <w:p w14:paraId="0CADFAB0"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3.6</w:t>
            </w:r>
          </w:p>
        </w:tc>
        <w:tc>
          <w:tcPr>
            <w:tcW w:w="5595" w:type="dxa"/>
            <w:shd w:val="clear" w:color="auto" w:fill="auto"/>
            <w:vAlign w:val="center"/>
            <w:hideMark/>
          </w:tcPr>
          <w:p w14:paraId="0976F035"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Zariadenia na tavenie nerastných látok vrátane spracovania taveniny a výroby nerastných vlákien s projektovanou kapacitou tavenia </w:t>
            </w:r>
          </w:p>
        </w:tc>
        <w:tc>
          <w:tcPr>
            <w:tcW w:w="1561" w:type="dxa"/>
            <w:shd w:val="clear" w:color="auto" w:fill="auto"/>
            <w:vAlign w:val="center"/>
            <w:hideMark/>
          </w:tcPr>
          <w:p w14:paraId="32E9D28F"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0,1 t/d</w:t>
            </w:r>
          </w:p>
        </w:tc>
        <w:tc>
          <w:tcPr>
            <w:tcW w:w="1417" w:type="dxa"/>
            <w:shd w:val="clear" w:color="auto" w:fill="auto"/>
            <w:vAlign w:val="center"/>
            <w:hideMark/>
          </w:tcPr>
          <w:p w14:paraId="4F3F7F5B"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7F7DD5FA" w14:textId="77777777" w:rsidTr="000B78C3">
        <w:trPr>
          <w:trHeight w:val="20"/>
          <w:jc w:val="center"/>
        </w:trPr>
        <w:tc>
          <w:tcPr>
            <w:tcW w:w="639" w:type="dxa"/>
            <w:shd w:val="clear" w:color="auto" w:fill="auto"/>
            <w:hideMark/>
          </w:tcPr>
          <w:p w14:paraId="3D6C655F"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3.7</w:t>
            </w:r>
          </w:p>
        </w:tc>
        <w:tc>
          <w:tcPr>
            <w:tcW w:w="5595" w:type="dxa"/>
            <w:tcBorders>
              <w:bottom w:val="single" w:sz="4" w:space="0" w:color="auto"/>
            </w:tcBorders>
            <w:shd w:val="clear" w:color="auto" w:fill="auto"/>
            <w:vAlign w:val="center"/>
            <w:hideMark/>
          </w:tcPr>
          <w:p w14:paraId="0279D2AB"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Výroba skla, sklárskych výrobkov a sklených vlákien s projektovanou kapacitou tavenia </w:t>
            </w:r>
          </w:p>
        </w:tc>
        <w:tc>
          <w:tcPr>
            <w:tcW w:w="1561" w:type="dxa"/>
            <w:tcBorders>
              <w:bottom w:val="single" w:sz="4" w:space="0" w:color="auto"/>
            </w:tcBorders>
            <w:shd w:val="clear" w:color="auto" w:fill="auto"/>
            <w:vAlign w:val="center"/>
            <w:hideMark/>
          </w:tcPr>
          <w:p w14:paraId="1693A5D8"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0,5 t/d</w:t>
            </w:r>
          </w:p>
        </w:tc>
        <w:tc>
          <w:tcPr>
            <w:tcW w:w="1417" w:type="dxa"/>
            <w:tcBorders>
              <w:bottom w:val="single" w:sz="4" w:space="0" w:color="auto"/>
            </w:tcBorders>
            <w:shd w:val="clear" w:color="auto" w:fill="auto"/>
            <w:vAlign w:val="center"/>
            <w:hideMark/>
          </w:tcPr>
          <w:p w14:paraId="394DFA08"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25D92BFB" w14:textId="77777777" w:rsidTr="000B78C3">
        <w:trPr>
          <w:trHeight w:val="20"/>
          <w:jc w:val="center"/>
        </w:trPr>
        <w:tc>
          <w:tcPr>
            <w:tcW w:w="639" w:type="dxa"/>
            <w:vMerge w:val="restart"/>
            <w:shd w:val="clear" w:color="auto" w:fill="auto"/>
            <w:hideMark/>
          </w:tcPr>
          <w:p w14:paraId="1986C631"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3.8</w:t>
            </w:r>
          </w:p>
        </w:tc>
        <w:tc>
          <w:tcPr>
            <w:tcW w:w="5595" w:type="dxa"/>
            <w:tcBorders>
              <w:bottom w:val="single" w:sz="4" w:space="0" w:color="auto"/>
            </w:tcBorders>
            <w:shd w:val="clear" w:color="auto" w:fill="auto"/>
            <w:vAlign w:val="center"/>
            <w:hideMark/>
          </w:tcPr>
          <w:p w14:paraId="626E0EB4"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Výroba keramických výrobkov pálením, najmä škridiel, tehál, obkladačiek, porcelánu, keramiky, kameniny a žiaruvzdorných materiálov podľa:</w:t>
            </w:r>
          </w:p>
        </w:tc>
        <w:tc>
          <w:tcPr>
            <w:tcW w:w="1561" w:type="dxa"/>
            <w:tcBorders>
              <w:bottom w:val="single" w:sz="4" w:space="0" w:color="auto"/>
            </w:tcBorders>
            <w:shd w:val="clear" w:color="auto" w:fill="auto"/>
            <w:vAlign w:val="center"/>
            <w:hideMark/>
          </w:tcPr>
          <w:p w14:paraId="3337057B"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bottom w:val="single" w:sz="4" w:space="0" w:color="auto"/>
            </w:tcBorders>
            <w:shd w:val="clear" w:color="auto" w:fill="auto"/>
            <w:vAlign w:val="center"/>
            <w:hideMark/>
          </w:tcPr>
          <w:p w14:paraId="60D9FD59"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1A002C42" w14:textId="77777777" w:rsidTr="000B78C3">
        <w:trPr>
          <w:trHeight w:val="167"/>
          <w:jc w:val="center"/>
        </w:trPr>
        <w:tc>
          <w:tcPr>
            <w:tcW w:w="639" w:type="dxa"/>
            <w:vMerge/>
            <w:shd w:val="clear" w:color="auto" w:fill="auto"/>
            <w:hideMark/>
          </w:tcPr>
          <w:p w14:paraId="1778FE33"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val="restart"/>
            <w:tcBorders>
              <w:top w:val="single" w:sz="4" w:space="0" w:color="auto"/>
            </w:tcBorders>
            <w:shd w:val="clear" w:color="auto" w:fill="auto"/>
            <w:vAlign w:val="center"/>
            <w:hideMark/>
          </w:tcPr>
          <w:p w14:paraId="17BC9EFB"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projektovanej výrobnej kapacity v t/d alebo</w:t>
            </w:r>
          </w:p>
        </w:tc>
        <w:tc>
          <w:tcPr>
            <w:tcW w:w="1561" w:type="dxa"/>
            <w:tcBorders>
              <w:top w:val="single" w:sz="4" w:space="0" w:color="auto"/>
              <w:bottom w:val="single" w:sz="4" w:space="0" w:color="auto"/>
            </w:tcBorders>
            <w:shd w:val="clear" w:color="auto" w:fill="auto"/>
            <w:vAlign w:val="center"/>
            <w:hideMark/>
          </w:tcPr>
          <w:p w14:paraId="3A2BBC5B"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75 t/d</w:t>
            </w:r>
          </w:p>
        </w:tc>
        <w:tc>
          <w:tcPr>
            <w:tcW w:w="1417" w:type="dxa"/>
            <w:tcBorders>
              <w:top w:val="single" w:sz="4" w:space="0" w:color="auto"/>
            </w:tcBorders>
            <w:shd w:val="clear" w:color="auto" w:fill="auto"/>
            <w:vAlign w:val="center"/>
            <w:hideMark/>
          </w:tcPr>
          <w:p w14:paraId="3AE5B93D"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4B0BA66D" w14:textId="77777777" w:rsidTr="000B78C3">
        <w:trPr>
          <w:trHeight w:val="166"/>
          <w:jc w:val="center"/>
        </w:trPr>
        <w:tc>
          <w:tcPr>
            <w:tcW w:w="639" w:type="dxa"/>
            <w:vMerge/>
            <w:shd w:val="clear" w:color="auto" w:fill="auto"/>
            <w:hideMark/>
          </w:tcPr>
          <w:p w14:paraId="13AEA450"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tcBorders>
              <w:bottom w:val="single" w:sz="4" w:space="0" w:color="auto"/>
            </w:tcBorders>
            <w:shd w:val="clear" w:color="auto" w:fill="auto"/>
            <w:vAlign w:val="center"/>
            <w:hideMark/>
          </w:tcPr>
          <w:p w14:paraId="2DE25DB7"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p>
        </w:tc>
        <w:tc>
          <w:tcPr>
            <w:tcW w:w="1561" w:type="dxa"/>
            <w:tcBorders>
              <w:top w:val="single" w:sz="4" w:space="0" w:color="auto"/>
              <w:bottom w:val="single" w:sz="4" w:space="0" w:color="auto"/>
            </w:tcBorders>
            <w:shd w:val="clear" w:color="auto" w:fill="auto"/>
            <w:vAlign w:val="center"/>
            <w:hideMark/>
          </w:tcPr>
          <w:p w14:paraId="60320859"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75 t/d</w:t>
            </w:r>
          </w:p>
        </w:tc>
        <w:tc>
          <w:tcPr>
            <w:tcW w:w="1417" w:type="dxa"/>
            <w:tcBorders>
              <w:bottom w:val="single" w:sz="4" w:space="0" w:color="auto"/>
            </w:tcBorders>
            <w:shd w:val="clear" w:color="auto" w:fill="auto"/>
            <w:vAlign w:val="center"/>
            <w:hideMark/>
          </w:tcPr>
          <w:p w14:paraId="7A773A7C"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200</w:t>
            </w:r>
          </w:p>
        </w:tc>
      </w:tr>
      <w:tr w:rsidR="004E236D" w:rsidRPr="004E236D" w14:paraId="3713EB49" w14:textId="77777777" w:rsidTr="000B78C3">
        <w:trPr>
          <w:trHeight w:val="167"/>
          <w:jc w:val="center"/>
        </w:trPr>
        <w:tc>
          <w:tcPr>
            <w:tcW w:w="639" w:type="dxa"/>
            <w:vMerge/>
            <w:shd w:val="clear" w:color="auto" w:fill="auto"/>
            <w:hideMark/>
          </w:tcPr>
          <w:p w14:paraId="18FC7559"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val="restart"/>
            <w:tcBorders>
              <w:top w:val="single" w:sz="4" w:space="0" w:color="auto"/>
            </w:tcBorders>
            <w:shd w:val="clear" w:color="auto" w:fill="auto"/>
            <w:vAlign w:val="center"/>
            <w:hideMark/>
          </w:tcPr>
          <w:p w14:paraId="282E9154"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objemovej kapacity pecí v m</w:t>
            </w:r>
            <w:r w:rsidRPr="004E236D">
              <w:rPr>
                <w:rFonts w:ascii="Times New Roman" w:eastAsia="Times New Roman" w:hAnsi="Times New Roman" w:cs="Times New Roman"/>
                <w:bCs/>
                <w:sz w:val="20"/>
                <w:szCs w:val="20"/>
                <w:vertAlign w:val="superscript"/>
                <w:lang w:eastAsia="sk-SK"/>
              </w:rPr>
              <w:t>3</w:t>
            </w:r>
            <w:r w:rsidRPr="004E236D">
              <w:rPr>
                <w:rFonts w:ascii="Times New Roman" w:eastAsia="Times New Roman" w:hAnsi="Times New Roman" w:cs="Times New Roman"/>
                <w:bCs/>
                <w:sz w:val="20"/>
                <w:szCs w:val="20"/>
                <w:lang w:eastAsia="sk-SK"/>
              </w:rPr>
              <w:t xml:space="preserve"> pri hustote vsádzky nad 300 kg/m</w:t>
            </w:r>
            <w:r w:rsidRPr="004E236D">
              <w:rPr>
                <w:rFonts w:ascii="Times New Roman" w:eastAsia="Times New Roman" w:hAnsi="Times New Roman" w:cs="Times New Roman"/>
                <w:bCs/>
                <w:sz w:val="20"/>
                <w:szCs w:val="20"/>
                <w:vertAlign w:val="superscript"/>
                <w:lang w:eastAsia="sk-SK"/>
              </w:rPr>
              <w:t>3</w:t>
            </w:r>
          </w:p>
        </w:tc>
        <w:tc>
          <w:tcPr>
            <w:tcW w:w="1561" w:type="dxa"/>
            <w:tcBorders>
              <w:top w:val="single" w:sz="4" w:space="0" w:color="auto"/>
            </w:tcBorders>
            <w:shd w:val="clear" w:color="auto" w:fill="auto"/>
            <w:vAlign w:val="center"/>
            <w:hideMark/>
          </w:tcPr>
          <w:p w14:paraId="1D8A0D9F"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4 m</w:t>
            </w:r>
            <w:r w:rsidRPr="004E236D">
              <w:rPr>
                <w:rFonts w:ascii="Times New Roman" w:eastAsia="Times New Roman" w:hAnsi="Times New Roman" w:cs="Times New Roman"/>
                <w:sz w:val="20"/>
                <w:szCs w:val="20"/>
                <w:vertAlign w:val="superscript"/>
                <w:lang w:eastAsia="sk-SK"/>
              </w:rPr>
              <w:t>3</w:t>
            </w:r>
          </w:p>
        </w:tc>
        <w:tc>
          <w:tcPr>
            <w:tcW w:w="1417" w:type="dxa"/>
            <w:tcBorders>
              <w:top w:val="single" w:sz="4" w:space="0" w:color="auto"/>
            </w:tcBorders>
            <w:shd w:val="clear" w:color="auto" w:fill="auto"/>
            <w:vAlign w:val="center"/>
            <w:hideMark/>
          </w:tcPr>
          <w:p w14:paraId="543958E3"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12F7D106" w14:textId="77777777" w:rsidTr="000B78C3">
        <w:trPr>
          <w:trHeight w:val="166"/>
          <w:jc w:val="center"/>
        </w:trPr>
        <w:tc>
          <w:tcPr>
            <w:tcW w:w="639" w:type="dxa"/>
            <w:vMerge/>
            <w:shd w:val="clear" w:color="auto" w:fill="auto"/>
            <w:hideMark/>
          </w:tcPr>
          <w:p w14:paraId="12361BCD"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shd w:val="clear" w:color="auto" w:fill="auto"/>
            <w:vAlign w:val="center"/>
            <w:hideMark/>
          </w:tcPr>
          <w:p w14:paraId="40D53781"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p>
        </w:tc>
        <w:tc>
          <w:tcPr>
            <w:tcW w:w="1561" w:type="dxa"/>
            <w:tcBorders>
              <w:top w:val="single" w:sz="4" w:space="0" w:color="auto"/>
            </w:tcBorders>
            <w:shd w:val="clear" w:color="auto" w:fill="auto"/>
            <w:vAlign w:val="center"/>
            <w:hideMark/>
          </w:tcPr>
          <w:p w14:paraId="4EBF13E6"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4 m</w:t>
            </w:r>
            <w:r w:rsidRPr="004E236D">
              <w:rPr>
                <w:rFonts w:ascii="Times New Roman" w:eastAsia="Times New Roman" w:hAnsi="Times New Roman" w:cs="Times New Roman"/>
                <w:sz w:val="20"/>
                <w:szCs w:val="20"/>
                <w:vertAlign w:val="superscript"/>
                <w:lang w:eastAsia="sk-SK"/>
              </w:rPr>
              <w:t>3</w:t>
            </w:r>
          </w:p>
        </w:tc>
        <w:tc>
          <w:tcPr>
            <w:tcW w:w="1417" w:type="dxa"/>
            <w:shd w:val="clear" w:color="auto" w:fill="auto"/>
            <w:vAlign w:val="center"/>
            <w:hideMark/>
          </w:tcPr>
          <w:p w14:paraId="136B35B3"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200</w:t>
            </w:r>
          </w:p>
        </w:tc>
      </w:tr>
      <w:tr w:rsidR="004E236D" w:rsidRPr="004E236D" w14:paraId="28AB948D" w14:textId="77777777" w:rsidTr="000B78C3">
        <w:trPr>
          <w:trHeight w:val="20"/>
          <w:jc w:val="center"/>
        </w:trPr>
        <w:tc>
          <w:tcPr>
            <w:tcW w:w="639" w:type="dxa"/>
            <w:shd w:val="clear" w:color="auto" w:fill="auto"/>
            <w:hideMark/>
          </w:tcPr>
          <w:p w14:paraId="481A811C"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3.9</w:t>
            </w:r>
          </w:p>
        </w:tc>
        <w:tc>
          <w:tcPr>
            <w:tcW w:w="5595" w:type="dxa"/>
            <w:tcBorders>
              <w:bottom w:val="single" w:sz="4" w:space="0" w:color="auto"/>
            </w:tcBorders>
            <w:shd w:val="clear" w:color="auto" w:fill="auto"/>
            <w:vAlign w:val="center"/>
            <w:hideMark/>
          </w:tcPr>
          <w:p w14:paraId="3BD7F646"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Výroba ľahčených nekovových minerálnych produktov s projektovanou výrobnou kapacitou m</w:t>
            </w:r>
            <w:r w:rsidRPr="004E236D">
              <w:rPr>
                <w:rFonts w:ascii="Times New Roman" w:eastAsia="Times New Roman" w:hAnsi="Times New Roman" w:cs="Times New Roman"/>
                <w:bCs/>
                <w:sz w:val="20"/>
                <w:szCs w:val="20"/>
                <w:vertAlign w:val="superscript"/>
                <w:lang w:eastAsia="sk-SK"/>
              </w:rPr>
              <w:t>3</w:t>
            </w:r>
            <w:r w:rsidRPr="004E236D">
              <w:rPr>
                <w:rFonts w:ascii="Times New Roman" w:eastAsia="Times New Roman" w:hAnsi="Times New Roman" w:cs="Times New Roman"/>
                <w:bCs/>
                <w:sz w:val="20"/>
                <w:szCs w:val="20"/>
                <w:lang w:eastAsia="sk-SK"/>
              </w:rPr>
              <w:t>/d</w:t>
            </w:r>
          </w:p>
        </w:tc>
        <w:tc>
          <w:tcPr>
            <w:tcW w:w="1561" w:type="dxa"/>
            <w:tcBorders>
              <w:bottom w:val="single" w:sz="4" w:space="0" w:color="auto"/>
            </w:tcBorders>
            <w:shd w:val="clear" w:color="auto" w:fill="auto"/>
            <w:vAlign w:val="center"/>
            <w:hideMark/>
          </w:tcPr>
          <w:p w14:paraId="670FB2DE"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20</w:t>
            </w:r>
          </w:p>
        </w:tc>
        <w:tc>
          <w:tcPr>
            <w:tcW w:w="1417" w:type="dxa"/>
            <w:tcBorders>
              <w:bottom w:val="single" w:sz="4" w:space="0" w:color="auto"/>
            </w:tcBorders>
            <w:shd w:val="clear" w:color="auto" w:fill="auto"/>
            <w:vAlign w:val="center"/>
            <w:hideMark/>
          </w:tcPr>
          <w:p w14:paraId="604DEDE0"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74B4B999" w14:textId="77777777" w:rsidTr="000B78C3">
        <w:trPr>
          <w:trHeight w:val="20"/>
          <w:jc w:val="center"/>
        </w:trPr>
        <w:tc>
          <w:tcPr>
            <w:tcW w:w="639" w:type="dxa"/>
            <w:vMerge w:val="restart"/>
            <w:shd w:val="clear" w:color="auto" w:fill="auto"/>
            <w:hideMark/>
          </w:tcPr>
          <w:p w14:paraId="596EA775"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3.10</w:t>
            </w:r>
          </w:p>
        </w:tc>
        <w:tc>
          <w:tcPr>
            <w:tcW w:w="5595" w:type="dxa"/>
            <w:tcBorders>
              <w:bottom w:val="single" w:sz="4" w:space="0" w:color="auto"/>
            </w:tcBorders>
            <w:shd w:val="clear" w:color="auto" w:fill="auto"/>
            <w:vAlign w:val="center"/>
            <w:hideMark/>
          </w:tcPr>
          <w:p w14:paraId="051B233A"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Kameňolomy a súvisiace spracovanie kameňa</w:t>
            </w:r>
          </w:p>
        </w:tc>
        <w:tc>
          <w:tcPr>
            <w:tcW w:w="1561" w:type="dxa"/>
            <w:tcBorders>
              <w:bottom w:val="single" w:sz="4" w:space="0" w:color="auto"/>
            </w:tcBorders>
            <w:shd w:val="clear" w:color="auto" w:fill="auto"/>
            <w:vAlign w:val="center"/>
            <w:hideMark/>
          </w:tcPr>
          <w:p w14:paraId="7D2314E0"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bottom w:val="single" w:sz="4" w:space="0" w:color="auto"/>
            </w:tcBorders>
            <w:shd w:val="clear" w:color="auto" w:fill="auto"/>
            <w:vAlign w:val="center"/>
            <w:hideMark/>
          </w:tcPr>
          <w:p w14:paraId="45E4C70B"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5544C8A4" w14:textId="77777777" w:rsidTr="000B78C3">
        <w:trPr>
          <w:trHeight w:val="20"/>
          <w:jc w:val="center"/>
        </w:trPr>
        <w:tc>
          <w:tcPr>
            <w:tcW w:w="639" w:type="dxa"/>
            <w:vMerge/>
            <w:shd w:val="clear" w:color="auto" w:fill="auto"/>
            <w:hideMark/>
          </w:tcPr>
          <w:p w14:paraId="54412328"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single" w:sz="4" w:space="0" w:color="auto"/>
            </w:tcBorders>
            <w:shd w:val="clear" w:color="auto" w:fill="auto"/>
            <w:vAlign w:val="center"/>
            <w:hideMark/>
          </w:tcPr>
          <w:p w14:paraId="61EEAA0B"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s odstrelom</w:t>
            </w:r>
          </w:p>
        </w:tc>
        <w:tc>
          <w:tcPr>
            <w:tcW w:w="1561" w:type="dxa"/>
            <w:tcBorders>
              <w:top w:val="single" w:sz="4" w:space="0" w:color="auto"/>
              <w:bottom w:val="single" w:sz="4" w:space="0" w:color="auto"/>
            </w:tcBorders>
            <w:shd w:val="clear" w:color="auto" w:fill="auto"/>
            <w:vAlign w:val="center"/>
          </w:tcPr>
          <w:p w14:paraId="1BFE5325"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top w:val="single" w:sz="4" w:space="0" w:color="auto"/>
              <w:bottom w:val="single" w:sz="4" w:space="0" w:color="auto"/>
            </w:tcBorders>
            <w:shd w:val="clear" w:color="auto" w:fill="auto"/>
            <w:vAlign w:val="center"/>
            <w:hideMark/>
          </w:tcPr>
          <w:p w14:paraId="06C8828B"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08448712" w14:textId="77777777" w:rsidTr="000B78C3">
        <w:trPr>
          <w:trHeight w:val="20"/>
          <w:jc w:val="center"/>
        </w:trPr>
        <w:tc>
          <w:tcPr>
            <w:tcW w:w="639" w:type="dxa"/>
            <w:vMerge/>
            <w:shd w:val="clear" w:color="auto" w:fill="auto"/>
            <w:hideMark/>
          </w:tcPr>
          <w:p w14:paraId="4AD2139E"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tcBorders>
            <w:shd w:val="clear" w:color="auto" w:fill="auto"/>
            <w:vAlign w:val="center"/>
            <w:hideMark/>
          </w:tcPr>
          <w:p w14:paraId="78477EA5"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bez odstrelu</w:t>
            </w:r>
          </w:p>
        </w:tc>
        <w:tc>
          <w:tcPr>
            <w:tcW w:w="1561" w:type="dxa"/>
            <w:tcBorders>
              <w:top w:val="single" w:sz="4" w:space="0" w:color="auto"/>
            </w:tcBorders>
            <w:shd w:val="clear" w:color="auto" w:fill="auto"/>
            <w:vAlign w:val="center"/>
          </w:tcPr>
          <w:p w14:paraId="69D26F82"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top w:val="single" w:sz="4" w:space="0" w:color="auto"/>
            </w:tcBorders>
            <w:shd w:val="clear" w:color="auto" w:fill="auto"/>
            <w:vAlign w:val="center"/>
            <w:hideMark/>
          </w:tcPr>
          <w:p w14:paraId="490CB9E6"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60BCE6AA" w14:textId="77777777" w:rsidTr="000B78C3">
        <w:trPr>
          <w:trHeight w:val="20"/>
          <w:jc w:val="center"/>
        </w:trPr>
        <w:tc>
          <w:tcPr>
            <w:tcW w:w="639" w:type="dxa"/>
            <w:shd w:val="clear" w:color="auto" w:fill="auto"/>
            <w:hideMark/>
          </w:tcPr>
          <w:p w14:paraId="47FE8133"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3.11</w:t>
            </w:r>
          </w:p>
        </w:tc>
        <w:tc>
          <w:tcPr>
            <w:tcW w:w="5595" w:type="dxa"/>
            <w:shd w:val="clear" w:color="auto" w:fill="auto"/>
            <w:vAlign w:val="center"/>
            <w:hideMark/>
          </w:tcPr>
          <w:p w14:paraId="09AF5C32"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Ťažba a spracovanie silikátových surovín a iných surovín na výrobu stavebných materiálov alebo s iných priemyselne využívaných materiálov okrem stavebného piesku a štrku v mokrom stave</w:t>
            </w:r>
          </w:p>
        </w:tc>
        <w:tc>
          <w:tcPr>
            <w:tcW w:w="1561" w:type="dxa"/>
            <w:shd w:val="clear" w:color="auto" w:fill="auto"/>
            <w:vAlign w:val="center"/>
            <w:hideMark/>
          </w:tcPr>
          <w:p w14:paraId="27709566"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shd w:val="clear" w:color="auto" w:fill="auto"/>
            <w:vAlign w:val="center"/>
            <w:hideMark/>
          </w:tcPr>
          <w:p w14:paraId="25203C7A"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2C166A52" w14:textId="77777777" w:rsidTr="000B78C3">
        <w:trPr>
          <w:trHeight w:val="20"/>
          <w:jc w:val="center"/>
        </w:trPr>
        <w:tc>
          <w:tcPr>
            <w:tcW w:w="639" w:type="dxa"/>
            <w:shd w:val="clear" w:color="auto" w:fill="auto"/>
            <w:hideMark/>
          </w:tcPr>
          <w:p w14:paraId="49E9F980"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3.12</w:t>
            </w:r>
          </w:p>
        </w:tc>
        <w:tc>
          <w:tcPr>
            <w:tcW w:w="5595" w:type="dxa"/>
            <w:shd w:val="clear" w:color="auto" w:fill="auto"/>
            <w:vAlign w:val="center"/>
            <w:hideMark/>
          </w:tcPr>
          <w:p w14:paraId="30157300"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Výroba nepálených murovacích materiálov a prefabrikátov s projektovanou výrobnou kapacitou </w:t>
            </w:r>
          </w:p>
        </w:tc>
        <w:tc>
          <w:tcPr>
            <w:tcW w:w="1561" w:type="dxa"/>
            <w:shd w:val="clear" w:color="auto" w:fill="auto"/>
            <w:vAlign w:val="center"/>
            <w:hideMark/>
          </w:tcPr>
          <w:p w14:paraId="41E99620"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shd w:val="clear" w:color="auto" w:fill="auto"/>
            <w:vAlign w:val="center"/>
            <w:hideMark/>
          </w:tcPr>
          <w:p w14:paraId="39311C46"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477B2030" w14:textId="77777777" w:rsidTr="000B78C3">
        <w:trPr>
          <w:trHeight w:val="167"/>
          <w:jc w:val="center"/>
        </w:trPr>
        <w:tc>
          <w:tcPr>
            <w:tcW w:w="639" w:type="dxa"/>
            <w:vMerge w:val="restart"/>
            <w:shd w:val="clear" w:color="auto" w:fill="auto"/>
            <w:hideMark/>
          </w:tcPr>
          <w:p w14:paraId="72F98ACD"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3.13</w:t>
            </w:r>
          </w:p>
        </w:tc>
        <w:tc>
          <w:tcPr>
            <w:tcW w:w="5595" w:type="dxa"/>
            <w:vMerge w:val="restart"/>
            <w:shd w:val="clear" w:color="auto" w:fill="auto"/>
            <w:vAlign w:val="center"/>
            <w:hideMark/>
          </w:tcPr>
          <w:p w14:paraId="6A4ED175"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Priemyselná výroba betónu, malty alebo iných stavebných </w:t>
            </w:r>
            <w:r w:rsidRPr="004E236D">
              <w:rPr>
                <w:rFonts w:ascii="Times New Roman" w:eastAsia="Times New Roman" w:hAnsi="Times New Roman" w:cs="Times New Roman"/>
                <w:bCs/>
                <w:sz w:val="20"/>
                <w:szCs w:val="20"/>
                <w:lang w:eastAsia="sk-SK"/>
              </w:rPr>
              <w:lastRenderedPageBreak/>
              <w:t xml:space="preserve">materiálov s projektovanou výrobnou kapacitou </w:t>
            </w:r>
          </w:p>
        </w:tc>
        <w:tc>
          <w:tcPr>
            <w:tcW w:w="1561" w:type="dxa"/>
            <w:shd w:val="clear" w:color="auto" w:fill="auto"/>
            <w:vAlign w:val="center"/>
            <w:hideMark/>
          </w:tcPr>
          <w:p w14:paraId="6CC6606D"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lastRenderedPageBreak/>
              <w:t xml:space="preserve">≥ 10 </w:t>
            </w:r>
            <w:r w:rsidRPr="004E236D">
              <w:rPr>
                <w:rFonts w:ascii="Times New Roman" w:eastAsia="Times New Roman" w:hAnsi="Times New Roman" w:cs="Times New Roman"/>
                <w:bCs/>
                <w:sz w:val="20"/>
                <w:szCs w:val="20"/>
                <w:lang w:eastAsia="sk-SK"/>
              </w:rPr>
              <w:t>m</w:t>
            </w:r>
            <w:r w:rsidRPr="004E236D">
              <w:rPr>
                <w:rFonts w:ascii="Times New Roman" w:eastAsia="Times New Roman" w:hAnsi="Times New Roman" w:cs="Times New Roman"/>
                <w:bCs/>
                <w:sz w:val="20"/>
                <w:szCs w:val="20"/>
                <w:vertAlign w:val="superscript"/>
                <w:lang w:eastAsia="sk-SK"/>
              </w:rPr>
              <w:t>3</w:t>
            </w:r>
            <w:r w:rsidRPr="004E236D">
              <w:rPr>
                <w:rFonts w:ascii="Times New Roman" w:eastAsia="Times New Roman" w:hAnsi="Times New Roman" w:cs="Times New Roman"/>
                <w:bCs/>
                <w:sz w:val="20"/>
                <w:szCs w:val="20"/>
                <w:lang w:eastAsia="sk-SK"/>
              </w:rPr>
              <w:t>/h</w:t>
            </w:r>
          </w:p>
        </w:tc>
        <w:tc>
          <w:tcPr>
            <w:tcW w:w="1417" w:type="dxa"/>
            <w:shd w:val="clear" w:color="auto" w:fill="auto"/>
            <w:vAlign w:val="center"/>
            <w:hideMark/>
          </w:tcPr>
          <w:p w14:paraId="116E1728"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27735FFB" w14:textId="77777777" w:rsidTr="000B78C3">
        <w:trPr>
          <w:trHeight w:val="166"/>
          <w:jc w:val="center"/>
        </w:trPr>
        <w:tc>
          <w:tcPr>
            <w:tcW w:w="639" w:type="dxa"/>
            <w:vMerge/>
            <w:shd w:val="clear" w:color="auto" w:fill="auto"/>
            <w:hideMark/>
          </w:tcPr>
          <w:p w14:paraId="598EB64A"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shd w:val="clear" w:color="auto" w:fill="auto"/>
            <w:vAlign w:val="center"/>
            <w:hideMark/>
          </w:tcPr>
          <w:p w14:paraId="52F42174"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p>
        </w:tc>
        <w:tc>
          <w:tcPr>
            <w:tcW w:w="1561" w:type="dxa"/>
            <w:shd w:val="clear" w:color="auto" w:fill="auto"/>
            <w:vAlign w:val="center"/>
            <w:hideMark/>
          </w:tcPr>
          <w:p w14:paraId="7AB4408B"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hAnsi="Times New Roman"/>
                <w:sz w:val="20"/>
              </w:rPr>
              <w:t>&lt; 10 m</w:t>
            </w:r>
            <w:r w:rsidRPr="004E236D">
              <w:rPr>
                <w:rFonts w:ascii="Times New Roman" w:hAnsi="Times New Roman"/>
                <w:sz w:val="20"/>
                <w:vertAlign w:val="superscript"/>
              </w:rPr>
              <w:t>3</w:t>
            </w:r>
            <w:r w:rsidRPr="004E236D">
              <w:rPr>
                <w:rFonts w:ascii="Times New Roman" w:hAnsi="Times New Roman"/>
                <w:sz w:val="20"/>
              </w:rPr>
              <w:t>/h</w:t>
            </w:r>
          </w:p>
        </w:tc>
        <w:tc>
          <w:tcPr>
            <w:tcW w:w="1417" w:type="dxa"/>
            <w:shd w:val="clear" w:color="auto" w:fill="auto"/>
            <w:vAlign w:val="center"/>
            <w:hideMark/>
          </w:tcPr>
          <w:p w14:paraId="701D19CA"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hAnsi="Times New Roman"/>
                <w:sz w:val="20"/>
              </w:rPr>
              <w:t>100</w:t>
            </w:r>
          </w:p>
        </w:tc>
      </w:tr>
      <w:tr w:rsidR="004E236D" w:rsidRPr="004E236D" w14:paraId="47922905" w14:textId="77777777" w:rsidTr="000B78C3">
        <w:trPr>
          <w:trHeight w:val="20"/>
          <w:jc w:val="center"/>
        </w:trPr>
        <w:tc>
          <w:tcPr>
            <w:tcW w:w="639" w:type="dxa"/>
            <w:shd w:val="clear" w:color="auto" w:fill="auto"/>
            <w:hideMark/>
          </w:tcPr>
          <w:p w14:paraId="1035F4EE" w14:textId="77777777" w:rsidR="00F4159F" w:rsidRPr="004E236D" w:rsidRDefault="00F4159F" w:rsidP="000B78C3">
            <w:pPr>
              <w:spacing w:after="0" w:line="240" w:lineRule="auto"/>
              <w:rPr>
                <w:rFonts w:ascii="Times New Roman" w:eastAsia="Times New Roman" w:hAnsi="Times New Roman" w:cs="Times New Roman"/>
                <w:b/>
                <w:bCs/>
                <w:sz w:val="20"/>
                <w:szCs w:val="20"/>
                <w:lang w:eastAsia="sk-SK"/>
              </w:rPr>
            </w:pPr>
            <w:r w:rsidRPr="004E236D">
              <w:rPr>
                <w:rFonts w:ascii="Times New Roman" w:eastAsia="Times New Roman" w:hAnsi="Times New Roman" w:cs="Times New Roman"/>
                <w:b/>
                <w:bCs/>
                <w:sz w:val="20"/>
                <w:szCs w:val="20"/>
                <w:lang w:eastAsia="sk-SK"/>
              </w:rPr>
              <w:lastRenderedPageBreak/>
              <w:t>4</w:t>
            </w:r>
          </w:p>
        </w:tc>
        <w:tc>
          <w:tcPr>
            <w:tcW w:w="8573" w:type="dxa"/>
            <w:gridSpan w:val="3"/>
            <w:shd w:val="clear" w:color="auto" w:fill="auto"/>
            <w:vAlign w:val="center"/>
            <w:hideMark/>
          </w:tcPr>
          <w:p w14:paraId="010212A6"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
                <w:bCs/>
                <w:sz w:val="20"/>
                <w:szCs w:val="20"/>
                <w:lang w:eastAsia="sk-SK"/>
              </w:rPr>
              <w:t>CHEMICKÝ PRIEMYSEL</w:t>
            </w:r>
          </w:p>
        </w:tc>
      </w:tr>
      <w:tr w:rsidR="004E236D" w:rsidRPr="004E236D" w14:paraId="57F78A26" w14:textId="77777777" w:rsidTr="000B78C3">
        <w:trPr>
          <w:trHeight w:val="20"/>
          <w:jc w:val="center"/>
        </w:trPr>
        <w:tc>
          <w:tcPr>
            <w:tcW w:w="639" w:type="dxa"/>
            <w:shd w:val="clear" w:color="auto" w:fill="auto"/>
            <w:hideMark/>
          </w:tcPr>
          <w:p w14:paraId="4D3C7FEE"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4.1</w:t>
            </w:r>
          </w:p>
        </w:tc>
        <w:tc>
          <w:tcPr>
            <w:tcW w:w="5595" w:type="dxa"/>
            <w:shd w:val="clear" w:color="auto" w:fill="auto"/>
            <w:vAlign w:val="center"/>
            <w:hideMark/>
          </w:tcPr>
          <w:p w14:paraId="2504ADF8"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Ťažba ropy a súvisiaca doprava a skladovanie</w:t>
            </w:r>
          </w:p>
        </w:tc>
        <w:tc>
          <w:tcPr>
            <w:tcW w:w="1561" w:type="dxa"/>
            <w:shd w:val="clear" w:color="auto" w:fill="auto"/>
            <w:vAlign w:val="center"/>
            <w:hideMark/>
          </w:tcPr>
          <w:p w14:paraId="3F92DB23"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shd w:val="clear" w:color="auto" w:fill="auto"/>
            <w:vAlign w:val="center"/>
            <w:hideMark/>
          </w:tcPr>
          <w:p w14:paraId="7FED9199"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01DF8063" w14:textId="77777777" w:rsidTr="000B78C3">
        <w:trPr>
          <w:trHeight w:val="20"/>
          <w:jc w:val="center"/>
        </w:trPr>
        <w:tc>
          <w:tcPr>
            <w:tcW w:w="639" w:type="dxa"/>
            <w:shd w:val="clear" w:color="auto" w:fill="auto"/>
            <w:hideMark/>
          </w:tcPr>
          <w:p w14:paraId="4E7BBF7A"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4.2</w:t>
            </w:r>
          </w:p>
        </w:tc>
        <w:tc>
          <w:tcPr>
            <w:tcW w:w="5595" w:type="dxa"/>
            <w:shd w:val="clear" w:color="auto" w:fill="auto"/>
            <w:vAlign w:val="center"/>
            <w:hideMark/>
          </w:tcPr>
          <w:p w14:paraId="7C6D85D5"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Ťažba a skladovanie zemného plynu naftového </w:t>
            </w:r>
          </w:p>
          <w:p w14:paraId="10B42668"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Za stacionárny zdroj sa nepovažuje potrubná preprava a distribúcia zemného plynu naftového</w:t>
            </w:r>
          </w:p>
        </w:tc>
        <w:tc>
          <w:tcPr>
            <w:tcW w:w="1561" w:type="dxa"/>
            <w:shd w:val="clear" w:color="auto" w:fill="auto"/>
            <w:vAlign w:val="center"/>
            <w:hideMark/>
          </w:tcPr>
          <w:p w14:paraId="6A321827"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shd w:val="clear" w:color="auto" w:fill="auto"/>
            <w:vAlign w:val="center"/>
            <w:hideMark/>
          </w:tcPr>
          <w:p w14:paraId="1ED58F19"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7B668B54" w14:textId="77777777" w:rsidTr="000B78C3">
        <w:trPr>
          <w:trHeight w:val="20"/>
          <w:jc w:val="center"/>
        </w:trPr>
        <w:tc>
          <w:tcPr>
            <w:tcW w:w="639" w:type="dxa"/>
            <w:shd w:val="clear" w:color="auto" w:fill="auto"/>
            <w:hideMark/>
          </w:tcPr>
          <w:p w14:paraId="764D0252"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4.3</w:t>
            </w:r>
          </w:p>
        </w:tc>
        <w:tc>
          <w:tcPr>
            <w:tcW w:w="5595" w:type="dxa"/>
            <w:shd w:val="clear" w:color="auto" w:fill="auto"/>
            <w:vAlign w:val="center"/>
            <w:hideMark/>
          </w:tcPr>
          <w:p w14:paraId="035EF204"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Rafinérie ropy</w:t>
            </w:r>
          </w:p>
        </w:tc>
        <w:tc>
          <w:tcPr>
            <w:tcW w:w="1561" w:type="dxa"/>
            <w:shd w:val="clear" w:color="auto" w:fill="auto"/>
            <w:vAlign w:val="center"/>
            <w:hideMark/>
          </w:tcPr>
          <w:p w14:paraId="6C772EFC"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shd w:val="clear" w:color="auto" w:fill="auto"/>
            <w:vAlign w:val="center"/>
            <w:hideMark/>
          </w:tcPr>
          <w:p w14:paraId="335267D8"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1500</w:t>
            </w:r>
          </w:p>
        </w:tc>
      </w:tr>
      <w:tr w:rsidR="004E236D" w:rsidRPr="004E236D" w14:paraId="10C6277D" w14:textId="77777777" w:rsidTr="000B78C3">
        <w:trPr>
          <w:trHeight w:val="20"/>
          <w:jc w:val="center"/>
        </w:trPr>
        <w:tc>
          <w:tcPr>
            <w:tcW w:w="639" w:type="dxa"/>
            <w:shd w:val="clear" w:color="auto" w:fill="auto"/>
            <w:hideMark/>
          </w:tcPr>
          <w:p w14:paraId="27FC08C2"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4.4</w:t>
            </w:r>
          </w:p>
        </w:tc>
        <w:tc>
          <w:tcPr>
            <w:tcW w:w="5595" w:type="dxa"/>
            <w:tcBorders>
              <w:bottom w:val="single" w:sz="4" w:space="0" w:color="auto"/>
            </w:tcBorders>
            <w:shd w:val="clear" w:color="auto" w:fill="auto"/>
            <w:vAlign w:val="center"/>
            <w:hideMark/>
          </w:tcPr>
          <w:p w14:paraId="0AE8BC0B"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Petrochemické spracovanie ropy</w:t>
            </w:r>
          </w:p>
        </w:tc>
        <w:tc>
          <w:tcPr>
            <w:tcW w:w="1561" w:type="dxa"/>
            <w:shd w:val="clear" w:color="auto" w:fill="auto"/>
            <w:vAlign w:val="center"/>
            <w:hideMark/>
          </w:tcPr>
          <w:p w14:paraId="1D82A300"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shd w:val="clear" w:color="auto" w:fill="auto"/>
            <w:vAlign w:val="center"/>
            <w:hideMark/>
          </w:tcPr>
          <w:p w14:paraId="37B408E6"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1500</w:t>
            </w:r>
          </w:p>
        </w:tc>
      </w:tr>
      <w:tr w:rsidR="004E236D" w:rsidRPr="004E236D" w14:paraId="0732CCDF" w14:textId="77777777" w:rsidTr="000B78C3">
        <w:trPr>
          <w:trHeight w:val="20"/>
          <w:jc w:val="center"/>
        </w:trPr>
        <w:tc>
          <w:tcPr>
            <w:tcW w:w="639" w:type="dxa"/>
            <w:vMerge w:val="restart"/>
            <w:shd w:val="clear" w:color="auto" w:fill="auto"/>
            <w:hideMark/>
          </w:tcPr>
          <w:p w14:paraId="1CE5A846"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4.5</w:t>
            </w:r>
          </w:p>
        </w:tc>
        <w:tc>
          <w:tcPr>
            <w:tcW w:w="5595" w:type="dxa"/>
            <w:tcBorders>
              <w:bottom w:val="nil"/>
            </w:tcBorders>
            <w:shd w:val="clear" w:color="auto" w:fill="auto"/>
            <w:vAlign w:val="center"/>
            <w:hideMark/>
          </w:tcPr>
          <w:p w14:paraId="3175524F"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Distribučné sklady s prečerpávaním a samostatné prečerpávacie zariadenia palív, mastív, petrochemických výrobkov a iných organických kvapalín s tlakom pár podľa prílohy č. 3</w:t>
            </w:r>
          </w:p>
        </w:tc>
        <w:tc>
          <w:tcPr>
            <w:tcW w:w="1561" w:type="dxa"/>
            <w:vMerge w:val="restart"/>
            <w:shd w:val="clear" w:color="auto" w:fill="auto"/>
            <w:vAlign w:val="center"/>
            <w:hideMark/>
          </w:tcPr>
          <w:p w14:paraId="7CE3621C"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vMerge w:val="restart"/>
            <w:shd w:val="clear" w:color="auto" w:fill="auto"/>
            <w:vAlign w:val="center"/>
            <w:hideMark/>
          </w:tcPr>
          <w:p w14:paraId="3A37BBF7"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14739BCC" w14:textId="77777777" w:rsidTr="000B78C3">
        <w:trPr>
          <w:trHeight w:val="20"/>
          <w:jc w:val="center"/>
        </w:trPr>
        <w:tc>
          <w:tcPr>
            <w:tcW w:w="639" w:type="dxa"/>
            <w:vMerge/>
            <w:shd w:val="clear" w:color="auto" w:fill="auto"/>
            <w:hideMark/>
          </w:tcPr>
          <w:p w14:paraId="42EA4E32"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nil"/>
              <w:bottom w:val="nil"/>
            </w:tcBorders>
            <w:shd w:val="clear" w:color="auto" w:fill="auto"/>
            <w:vAlign w:val="center"/>
            <w:hideMark/>
          </w:tcPr>
          <w:p w14:paraId="31C69D12"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nainštalovaného súhrnného objemu skladovania v m</w:t>
            </w:r>
            <w:r w:rsidRPr="004E236D">
              <w:rPr>
                <w:rFonts w:ascii="Times New Roman" w:eastAsia="Times New Roman" w:hAnsi="Times New Roman" w:cs="Times New Roman"/>
                <w:bCs/>
                <w:sz w:val="20"/>
                <w:szCs w:val="20"/>
                <w:vertAlign w:val="superscript"/>
                <w:lang w:eastAsia="sk-SK"/>
              </w:rPr>
              <w:t>3</w:t>
            </w:r>
            <w:r w:rsidRPr="004E236D">
              <w:rPr>
                <w:rFonts w:ascii="Times New Roman" w:eastAsia="Times New Roman" w:hAnsi="Times New Roman" w:cs="Times New Roman"/>
                <w:bCs/>
                <w:sz w:val="20"/>
                <w:szCs w:val="20"/>
                <w:lang w:eastAsia="sk-SK"/>
              </w:rPr>
              <w:t xml:space="preserve"> alebo</w:t>
            </w:r>
          </w:p>
        </w:tc>
        <w:tc>
          <w:tcPr>
            <w:tcW w:w="1561" w:type="dxa"/>
            <w:vMerge/>
            <w:shd w:val="clear" w:color="auto" w:fill="auto"/>
            <w:vAlign w:val="center"/>
            <w:hideMark/>
          </w:tcPr>
          <w:p w14:paraId="2B848B44"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vMerge/>
            <w:shd w:val="clear" w:color="auto" w:fill="auto"/>
            <w:vAlign w:val="center"/>
            <w:hideMark/>
          </w:tcPr>
          <w:p w14:paraId="16DF6D5F"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7A280CB0" w14:textId="77777777" w:rsidTr="000B78C3">
        <w:trPr>
          <w:trHeight w:val="20"/>
          <w:jc w:val="center"/>
        </w:trPr>
        <w:tc>
          <w:tcPr>
            <w:tcW w:w="639" w:type="dxa"/>
            <w:vMerge/>
            <w:shd w:val="clear" w:color="auto" w:fill="auto"/>
            <w:hideMark/>
          </w:tcPr>
          <w:p w14:paraId="322CA31F"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nil"/>
            </w:tcBorders>
            <w:shd w:val="clear" w:color="auto" w:fill="auto"/>
            <w:vAlign w:val="center"/>
            <w:hideMark/>
          </w:tcPr>
          <w:p w14:paraId="757AB712"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projektovaného alebo skutočného ročného obratu v m</w:t>
            </w:r>
            <w:r w:rsidRPr="004E236D">
              <w:rPr>
                <w:rFonts w:ascii="Times New Roman" w:eastAsia="Times New Roman" w:hAnsi="Times New Roman" w:cs="Times New Roman"/>
                <w:bCs/>
                <w:sz w:val="20"/>
                <w:szCs w:val="20"/>
                <w:vertAlign w:val="superscript"/>
                <w:lang w:eastAsia="sk-SK"/>
              </w:rPr>
              <w:t>3</w:t>
            </w:r>
            <w:r w:rsidRPr="004E236D">
              <w:rPr>
                <w:rFonts w:ascii="Times New Roman" w:eastAsia="Times New Roman" w:hAnsi="Times New Roman" w:cs="Times New Roman"/>
                <w:bCs/>
                <w:sz w:val="20"/>
                <w:szCs w:val="20"/>
                <w:lang w:eastAsia="sk-SK"/>
              </w:rPr>
              <w:t xml:space="preserve"> podľa toho, ktorý je vyšší</w:t>
            </w:r>
          </w:p>
        </w:tc>
        <w:tc>
          <w:tcPr>
            <w:tcW w:w="1561" w:type="dxa"/>
            <w:vMerge/>
            <w:shd w:val="clear" w:color="auto" w:fill="auto"/>
            <w:vAlign w:val="center"/>
            <w:hideMark/>
          </w:tcPr>
          <w:p w14:paraId="7FCE336F"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vMerge/>
            <w:shd w:val="clear" w:color="auto" w:fill="auto"/>
            <w:vAlign w:val="center"/>
            <w:hideMark/>
          </w:tcPr>
          <w:p w14:paraId="249819F2"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43F8F3A8" w14:textId="77777777" w:rsidTr="000B78C3">
        <w:trPr>
          <w:trHeight w:val="20"/>
          <w:jc w:val="center"/>
        </w:trPr>
        <w:tc>
          <w:tcPr>
            <w:tcW w:w="639" w:type="dxa"/>
            <w:shd w:val="clear" w:color="auto" w:fill="auto"/>
            <w:hideMark/>
          </w:tcPr>
          <w:p w14:paraId="6D7BA97B"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4.6</w:t>
            </w:r>
          </w:p>
        </w:tc>
        <w:tc>
          <w:tcPr>
            <w:tcW w:w="5595" w:type="dxa"/>
            <w:shd w:val="clear" w:color="auto" w:fill="auto"/>
            <w:vAlign w:val="center"/>
            <w:hideMark/>
          </w:tcPr>
          <w:p w14:paraId="3C21C31A"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Výroba syntetického kaučuku</w:t>
            </w:r>
          </w:p>
        </w:tc>
        <w:tc>
          <w:tcPr>
            <w:tcW w:w="1561" w:type="dxa"/>
            <w:shd w:val="clear" w:color="auto" w:fill="auto"/>
            <w:vAlign w:val="center"/>
            <w:hideMark/>
          </w:tcPr>
          <w:p w14:paraId="76469A2D"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shd w:val="clear" w:color="auto" w:fill="auto"/>
            <w:vAlign w:val="center"/>
            <w:hideMark/>
          </w:tcPr>
          <w:p w14:paraId="0D95B978"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7B96AE34" w14:textId="77777777" w:rsidTr="000B78C3">
        <w:trPr>
          <w:trHeight w:val="20"/>
          <w:jc w:val="center"/>
        </w:trPr>
        <w:tc>
          <w:tcPr>
            <w:tcW w:w="639" w:type="dxa"/>
            <w:shd w:val="clear" w:color="auto" w:fill="auto"/>
            <w:hideMark/>
          </w:tcPr>
          <w:p w14:paraId="40A83D50"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4.7</w:t>
            </w:r>
          </w:p>
        </w:tc>
        <w:tc>
          <w:tcPr>
            <w:tcW w:w="5595" w:type="dxa"/>
            <w:shd w:val="clear" w:color="auto" w:fill="auto"/>
            <w:vAlign w:val="center"/>
            <w:hideMark/>
          </w:tcPr>
          <w:p w14:paraId="1144F245"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Výroba základných plastických hmôt na báze syntetických a prírodných polymérov okrem syntetického kaučuku</w:t>
            </w:r>
          </w:p>
        </w:tc>
        <w:tc>
          <w:tcPr>
            <w:tcW w:w="1561" w:type="dxa"/>
            <w:shd w:val="clear" w:color="auto" w:fill="auto"/>
            <w:vAlign w:val="center"/>
            <w:hideMark/>
          </w:tcPr>
          <w:p w14:paraId="1D0EEA21"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shd w:val="clear" w:color="auto" w:fill="auto"/>
            <w:vAlign w:val="center"/>
            <w:hideMark/>
          </w:tcPr>
          <w:p w14:paraId="6038BC25"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23EA8DC7" w14:textId="77777777" w:rsidTr="000B78C3">
        <w:trPr>
          <w:trHeight w:val="20"/>
          <w:jc w:val="center"/>
        </w:trPr>
        <w:tc>
          <w:tcPr>
            <w:tcW w:w="639" w:type="dxa"/>
            <w:shd w:val="clear" w:color="auto" w:fill="auto"/>
            <w:hideMark/>
          </w:tcPr>
          <w:p w14:paraId="5EA60E21"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4.8</w:t>
            </w:r>
          </w:p>
        </w:tc>
        <w:tc>
          <w:tcPr>
            <w:tcW w:w="5595" w:type="dxa"/>
            <w:shd w:val="clear" w:color="auto" w:fill="auto"/>
            <w:vAlign w:val="center"/>
            <w:hideMark/>
          </w:tcPr>
          <w:p w14:paraId="2378F0F7"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Výroba jednoduchých uhľovodíkov t. j. lineárnych alebo cyklických, nasýtených alebo nenasýtených, alifatických alebo aromatických</w:t>
            </w:r>
          </w:p>
        </w:tc>
        <w:tc>
          <w:tcPr>
            <w:tcW w:w="1561" w:type="dxa"/>
            <w:shd w:val="clear" w:color="auto" w:fill="auto"/>
            <w:vAlign w:val="center"/>
            <w:hideMark/>
          </w:tcPr>
          <w:p w14:paraId="71C0F990"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shd w:val="clear" w:color="auto" w:fill="auto"/>
            <w:vAlign w:val="center"/>
            <w:hideMark/>
          </w:tcPr>
          <w:p w14:paraId="1332EE3E"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5A49AAB6" w14:textId="77777777" w:rsidTr="000B78C3">
        <w:trPr>
          <w:trHeight w:val="20"/>
          <w:jc w:val="center"/>
        </w:trPr>
        <w:tc>
          <w:tcPr>
            <w:tcW w:w="639" w:type="dxa"/>
            <w:shd w:val="clear" w:color="auto" w:fill="auto"/>
            <w:hideMark/>
          </w:tcPr>
          <w:p w14:paraId="784DC92E"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4.9</w:t>
            </w:r>
          </w:p>
        </w:tc>
        <w:tc>
          <w:tcPr>
            <w:tcW w:w="5595" w:type="dxa"/>
            <w:shd w:val="clear" w:color="auto" w:fill="auto"/>
            <w:vAlign w:val="center"/>
            <w:hideMark/>
          </w:tcPr>
          <w:p w14:paraId="5B2BEB43"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Výroba organických halogénovaných zlúčenín</w:t>
            </w:r>
          </w:p>
        </w:tc>
        <w:tc>
          <w:tcPr>
            <w:tcW w:w="1561" w:type="dxa"/>
            <w:shd w:val="clear" w:color="auto" w:fill="auto"/>
            <w:vAlign w:val="center"/>
            <w:hideMark/>
          </w:tcPr>
          <w:p w14:paraId="3EED456D"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shd w:val="clear" w:color="auto" w:fill="auto"/>
            <w:vAlign w:val="center"/>
            <w:hideMark/>
          </w:tcPr>
          <w:p w14:paraId="2F8D4981"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700</w:t>
            </w:r>
          </w:p>
        </w:tc>
      </w:tr>
      <w:tr w:rsidR="004E236D" w:rsidRPr="004E236D" w14:paraId="7BF825DE" w14:textId="77777777" w:rsidTr="000B78C3">
        <w:trPr>
          <w:trHeight w:val="20"/>
          <w:jc w:val="center"/>
        </w:trPr>
        <w:tc>
          <w:tcPr>
            <w:tcW w:w="639" w:type="dxa"/>
            <w:shd w:val="clear" w:color="auto" w:fill="auto"/>
            <w:hideMark/>
          </w:tcPr>
          <w:p w14:paraId="5726E195"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4.10</w:t>
            </w:r>
          </w:p>
        </w:tc>
        <w:tc>
          <w:tcPr>
            <w:tcW w:w="5595" w:type="dxa"/>
            <w:shd w:val="clear" w:color="auto" w:fill="auto"/>
            <w:vAlign w:val="center"/>
            <w:hideMark/>
          </w:tcPr>
          <w:p w14:paraId="09A8E653"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Výroba organických zlúčenín obsahujúcich kyslík</w:t>
            </w:r>
          </w:p>
        </w:tc>
        <w:tc>
          <w:tcPr>
            <w:tcW w:w="1561" w:type="dxa"/>
            <w:shd w:val="clear" w:color="auto" w:fill="auto"/>
            <w:vAlign w:val="center"/>
            <w:hideMark/>
          </w:tcPr>
          <w:p w14:paraId="2F98C5C9"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shd w:val="clear" w:color="auto" w:fill="auto"/>
            <w:vAlign w:val="center"/>
            <w:hideMark/>
          </w:tcPr>
          <w:p w14:paraId="12E87C60"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700</w:t>
            </w:r>
          </w:p>
        </w:tc>
      </w:tr>
      <w:tr w:rsidR="004E236D" w:rsidRPr="004E236D" w14:paraId="4AD5BCE4" w14:textId="77777777" w:rsidTr="000B78C3">
        <w:trPr>
          <w:trHeight w:val="20"/>
          <w:jc w:val="center"/>
        </w:trPr>
        <w:tc>
          <w:tcPr>
            <w:tcW w:w="639" w:type="dxa"/>
            <w:shd w:val="clear" w:color="auto" w:fill="auto"/>
            <w:hideMark/>
          </w:tcPr>
          <w:p w14:paraId="79D1C249"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4.11</w:t>
            </w:r>
          </w:p>
        </w:tc>
        <w:tc>
          <w:tcPr>
            <w:tcW w:w="5595" w:type="dxa"/>
            <w:shd w:val="clear" w:color="auto" w:fill="auto"/>
            <w:vAlign w:val="center"/>
            <w:hideMark/>
          </w:tcPr>
          <w:p w14:paraId="7F176878"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Výroba organických zlúčenín obsahujúcich síru</w:t>
            </w:r>
          </w:p>
        </w:tc>
        <w:tc>
          <w:tcPr>
            <w:tcW w:w="1561" w:type="dxa"/>
            <w:shd w:val="clear" w:color="auto" w:fill="auto"/>
            <w:vAlign w:val="center"/>
            <w:hideMark/>
          </w:tcPr>
          <w:p w14:paraId="400FD0D5"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shd w:val="clear" w:color="auto" w:fill="auto"/>
            <w:vAlign w:val="center"/>
            <w:hideMark/>
          </w:tcPr>
          <w:p w14:paraId="39CB645B"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700</w:t>
            </w:r>
          </w:p>
        </w:tc>
      </w:tr>
      <w:tr w:rsidR="004E236D" w:rsidRPr="004E236D" w14:paraId="0A6379EB" w14:textId="77777777" w:rsidTr="000B78C3">
        <w:trPr>
          <w:trHeight w:val="20"/>
          <w:jc w:val="center"/>
        </w:trPr>
        <w:tc>
          <w:tcPr>
            <w:tcW w:w="639" w:type="dxa"/>
            <w:shd w:val="clear" w:color="auto" w:fill="auto"/>
            <w:hideMark/>
          </w:tcPr>
          <w:p w14:paraId="04BC5BC3"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4.12</w:t>
            </w:r>
          </w:p>
        </w:tc>
        <w:tc>
          <w:tcPr>
            <w:tcW w:w="5595" w:type="dxa"/>
            <w:shd w:val="clear" w:color="auto" w:fill="auto"/>
            <w:vAlign w:val="center"/>
            <w:hideMark/>
          </w:tcPr>
          <w:p w14:paraId="4918EEA7"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Výroba organických zlúčenín obsahujúcich dusík okrem močoviny</w:t>
            </w:r>
          </w:p>
        </w:tc>
        <w:tc>
          <w:tcPr>
            <w:tcW w:w="1561" w:type="dxa"/>
            <w:shd w:val="clear" w:color="auto" w:fill="auto"/>
            <w:vAlign w:val="center"/>
            <w:hideMark/>
          </w:tcPr>
          <w:p w14:paraId="5C8859F4"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shd w:val="clear" w:color="auto" w:fill="auto"/>
            <w:vAlign w:val="center"/>
            <w:hideMark/>
          </w:tcPr>
          <w:p w14:paraId="75EFC4F2"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700</w:t>
            </w:r>
          </w:p>
        </w:tc>
      </w:tr>
      <w:tr w:rsidR="004E236D" w:rsidRPr="004E236D" w14:paraId="1A462DC6" w14:textId="77777777" w:rsidTr="000B78C3">
        <w:trPr>
          <w:trHeight w:val="20"/>
          <w:jc w:val="center"/>
        </w:trPr>
        <w:tc>
          <w:tcPr>
            <w:tcW w:w="639" w:type="dxa"/>
            <w:shd w:val="clear" w:color="auto" w:fill="auto"/>
            <w:hideMark/>
          </w:tcPr>
          <w:p w14:paraId="2548E58B"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4.13</w:t>
            </w:r>
          </w:p>
        </w:tc>
        <w:tc>
          <w:tcPr>
            <w:tcW w:w="5595" w:type="dxa"/>
            <w:shd w:val="clear" w:color="auto" w:fill="auto"/>
            <w:vAlign w:val="center"/>
            <w:hideMark/>
          </w:tcPr>
          <w:p w14:paraId="789ACFAC"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Výroba organických zlúčenín obsahujúcich fosfor</w:t>
            </w:r>
          </w:p>
        </w:tc>
        <w:tc>
          <w:tcPr>
            <w:tcW w:w="1561" w:type="dxa"/>
            <w:shd w:val="clear" w:color="auto" w:fill="auto"/>
            <w:vAlign w:val="center"/>
            <w:hideMark/>
          </w:tcPr>
          <w:p w14:paraId="661DF2F1"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shd w:val="clear" w:color="auto" w:fill="auto"/>
            <w:vAlign w:val="center"/>
            <w:hideMark/>
          </w:tcPr>
          <w:p w14:paraId="25FDF253"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700</w:t>
            </w:r>
          </w:p>
        </w:tc>
      </w:tr>
      <w:tr w:rsidR="004E236D" w:rsidRPr="004E236D" w14:paraId="1A04EDEC" w14:textId="77777777" w:rsidTr="000B78C3">
        <w:trPr>
          <w:trHeight w:val="20"/>
          <w:jc w:val="center"/>
        </w:trPr>
        <w:tc>
          <w:tcPr>
            <w:tcW w:w="639" w:type="dxa"/>
            <w:shd w:val="clear" w:color="auto" w:fill="auto"/>
            <w:hideMark/>
          </w:tcPr>
          <w:p w14:paraId="1156D3AF"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4.14</w:t>
            </w:r>
          </w:p>
        </w:tc>
        <w:tc>
          <w:tcPr>
            <w:tcW w:w="5595" w:type="dxa"/>
            <w:tcBorders>
              <w:bottom w:val="single" w:sz="4" w:space="0" w:color="auto"/>
            </w:tcBorders>
            <w:shd w:val="clear" w:color="auto" w:fill="auto"/>
            <w:vAlign w:val="center"/>
            <w:hideMark/>
          </w:tcPr>
          <w:p w14:paraId="4B039061"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Výroba organokovových zlúčenín</w:t>
            </w:r>
          </w:p>
        </w:tc>
        <w:tc>
          <w:tcPr>
            <w:tcW w:w="1561" w:type="dxa"/>
            <w:tcBorders>
              <w:bottom w:val="single" w:sz="4" w:space="0" w:color="auto"/>
            </w:tcBorders>
            <w:shd w:val="clear" w:color="auto" w:fill="auto"/>
            <w:vAlign w:val="center"/>
            <w:hideMark/>
          </w:tcPr>
          <w:p w14:paraId="62C6AEBB"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tcBorders>
              <w:bottom w:val="single" w:sz="4" w:space="0" w:color="auto"/>
            </w:tcBorders>
            <w:shd w:val="clear" w:color="auto" w:fill="auto"/>
            <w:vAlign w:val="center"/>
            <w:hideMark/>
          </w:tcPr>
          <w:p w14:paraId="7B2A1F6F"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700</w:t>
            </w:r>
          </w:p>
        </w:tc>
      </w:tr>
      <w:tr w:rsidR="004E236D" w:rsidRPr="004E236D" w14:paraId="0893CAE2" w14:textId="77777777" w:rsidTr="000B78C3">
        <w:trPr>
          <w:trHeight w:val="20"/>
          <w:jc w:val="center"/>
        </w:trPr>
        <w:tc>
          <w:tcPr>
            <w:tcW w:w="639" w:type="dxa"/>
            <w:vMerge w:val="restart"/>
            <w:shd w:val="clear" w:color="auto" w:fill="auto"/>
            <w:hideMark/>
          </w:tcPr>
          <w:p w14:paraId="4A282F4E"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4.15</w:t>
            </w:r>
          </w:p>
        </w:tc>
        <w:tc>
          <w:tcPr>
            <w:tcW w:w="5595" w:type="dxa"/>
            <w:tcBorders>
              <w:bottom w:val="single" w:sz="4" w:space="0" w:color="auto"/>
            </w:tcBorders>
            <w:shd w:val="clear" w:color="auto" w:fill="auto"/>
            <w:vAlign w:val="center"/>
            <w:hideMark/>
          </w:tcPr>
          <w:p w14:paraId="02ABA280"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Výroba prípravkov na ochranu rastlín a biocídov</w:t>
            </w:r>
          </w:p>
        </w:tc>
        <w:tc>
          <w:tcPr>
            <w:tcW w:w="1561" w:type="dxa"/>
            <w:tcBorders>
              <w:bottom w:val="single" w:sz="4" w:space="0" w:color="auto"/>
            </w:tcBorders>
            <w:shd w:val="clear" w:color="auto" w:fill="auto"/>
            <w:vAlign w:val="center"/>
            <w:hideMark/>
          </w:tcPr>
          <w:p w14:paraId="0D85AFD7"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bottom w:val="single" w:sz="4" w:space="0" w:color="auto"/>
            </w:tcBorders>
            <w:shd w:val="clear" w:color="auto" w:fill="auto"/>
            <w:vAlign w:val="center"/>
            <w:hideMark/>
          </w:tcPr>
          <w:p w14:paraId="5CB78C72"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14A46D99" w14:textId="77777777" w:rsidTr="000B78C3">
        <w:trPr>
          <w:trHeight w:val="20"/>
          <w:jc w:val="center"/>
        </w:trPr>
        <w:tc>
          <w:tcPr>
            <w:tcW w:w="639" w:type="dxa"/>
            <w:vMerge/>
            <w:shd w:val="clear" w:color="auto" w:fill="auto"/>
          </w:tcPr>
          <w:p w14:paraId="28DAEEEF"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single" w:sz="4" w:space="0" w:color="auto"/>
            </w:tcBorders>
            <w:shd w:val="clear" w:color="auto" w:fill="auto"/>
            <w:vAlign w:val="center"/>
            <w:hideMark/>
          </w:tcPr>
          <w:p w14:paraId="720D0E74"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chemické spracovanie (syntéza)</w:t>
            </w:r>
          </w:p>
        </w:tc>
        <w:tc>
          <w:tcPr>
            <w:tcW w:w="1561" w:type="dxa"/>
            <w:tcBorders>
              <w:top w:val="single" w:sz="4" w:space="0" w:color="auto"/>
              <w:bottom w:val="single" w:sz="4" w:space="0" w:color="auto"/>
            </w:tcBorders>
            <w:shd w:val="clear" w:color="auto" w:fill="auto"/>
            <w:vAlign w:val="center"/>
            <w:hideMark/>
          </w:tcPr>
          <w:p w14:paraId="79F06ADA"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top w:val="single" w:sz="4" w:space="0" w:color="auto"/>
              <w:bottom w:val="single" w:sz="4" w:space="0" w:color="auto"/>
            </w:tcBorders>
            <w:shd w:val="clear" w:color="auto" w:fill="auto"/>
            <w:vAlign w:val="center"/>
            <w:hideMark/>
          </w:tcPr>
          <w:p w14:paraId="174030FF"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700</w:t>
            </w:r>
          </w:p>
        </w:tc>
      </w:tr>
      <w:tr w:rsidR="004E236D" w:rsidRPr="004E236D" w14:paraId="53B519D3" w14:textId="77777777" w:rsidTr="000B78C3">
        <w:trPr>
          <w:trHeight w:val="20"/>
          <w:jc w:val="center"/>
        </w:trPr>
        <w:tc>
          <w:tcPr>
            <w:tcW w:w="639" w:type="dxa"/>
            <w:vMerge/>
            <w:shd w:val="clear" w:color="auto" w:fill="auto"/>
          </w:tcPr>
          <w:p w14:paraId="030D3A96"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tcBorders>
            <w:shd w:val="clear" w:color="auto" w:fill="auto"/>
            <w:vAlign w:val="center"/>
            <w:hideMark/>
          </w:tcPr>
          <w:p w14:paraId="2D8D4238"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mechanické spracovanie (miešanie)</w:t>
            </w:r>
          </w:p>
        </w:tc>
        <w:tc>
          <w:tcPr>
            <w:tcW w:w="1561" w:type="dxa"/>
            <w:tcBorders>
              <w:top w:val="single" w:sz="4" w:space="0" w:color="auto"/>
            </w:tcBorders>
            <w:shd w:val="clear" w:color="auto" w:fill="auto"/>
            <w:vAlign w:val="center"/>
            <w:hideMark/>
          </w:tcPr>
          <w:p w14:paraId="1F321AE4"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top w:val="single" w:sz="4" w:space="0" w:color="auto"/>
            </w:tcBorders>
            <w:shd w:val="clear" w:color="auto" w:fill="auto"/>
            <w:vAlign w:val="center"/>
            <w:hideMark/>
          </w:tcPr>
          <w:p w14:paraId="603E5E50"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7BD69CBE" w14:textId="77777777" w:rsidTr="000B78C3">
        <w:trPr>
          <w:trHeight w:val="20"/>
          <w:jc w:val="center"/>
        </w:trPr>
        <w:tc>
          <w:tcPr>
            <w:tcW w:w="639" w:type="dxa"/>
            <w:shd w:val="clear" w:color="auto" w:fill="auto"/>
            <w:hideMark/>
          </w:tcPr>
          <w:p w14:paraId="65AC89AB"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4.16</w:t>
            </w:r>
          </w:p>
        </w:tc>
        <w:tc>
          <w:tcPr>
            <w:tcW w:w="5595" w:type="dxa"/>
            <w:shd w:val="clear" w:color="auto" w:fill="auto"/>
            <w:vAlign w:val="center"/>
            <w:hideMark/>
          </w:tcPr>
          <w:p w14:paraId="272A530B"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Výroba gumárenských pomocných prípravkov</w:t>
            </w:r>
          </w:p>
        </w:tc>
        <w:tc>
          <w:tcPr>
            <w:tcW w:w="1561" w:type="dxa"/>
            <w:shd w:val="clear" w:color="auto" w:fill="auto"/>
            <w:vAlign w:val="center"/>
            <w:hideMark/>
          </w:tcPr>
          <w:p w14:paraId="1DC09262"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shd w:val="clear" w:color="auto" w:fill="auto"/>
            <w:vAlign w:val="center"/>
            <w:hideMark/>
          </w:tcPr>
          <w:p w14:paraId="7FBC74B7"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700</w:t>
            </w:r>
          </w:p>
        </w:tc>
      </w:tr>
      <w:tr w:rsidR="004E236D" w:rsidRPr="004E236D" w14:paraId="5515390C" w14:textId="77777777" w:rsidTr="000B78C3">
        <w:trPr>
          <w:trHeight w:val="20"/>
          <w:jc w:val="center"/>
        </w:trPr>
        <w:tc>
          <w:tcPr>
            <w:tcW w:w="639" w:type="dxa"/>
            <w:shd w:val="clear" w:color="auto" w:fill="auto"/>
            <w:hideMark/>
          </w:tcPr>
          <w:p w14:paraId="7348266C"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4.17</w:t>
            </w:r>
          </w:p>
        </w:tc>
        <w:tc>
          <w:tcPr>
            <w:tcW w:w="5595" w:type="dxa"/>
            <w:shd w:val="clear" w:color="auto" w:fill="auto"/>
            <w:vAlign w:val="center"/>
            <w:hideMark/>
          </w:tcPr>
          <w:p w14:paraId="31F6F1C0"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Výroba a spracovanie viskózy</w:t>
            </w:r>
          </w:p>
        </w:tc>
        <w:tc>
          <w:tcPr>
            <w:tcW w:w="1561" w:type="dxa"/>
            <w:shd w:val="clear" w:color="auto" w:fill="auto"/>
            <w:vAlign w:val="center"/>
            <w:hideMark/>
          </w:tcPr>
          <w:p w14:paraId="69A5179B"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shd w:val="clear" w:color="auto" w:fill="auto"/>
            <w:vAlign w:val="center"/>
            <w:hideMark/>
          </w:tcPr>
          <w:p w14:paraId="7D8792BC"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1000</w:t>
            </w:r>
          </w:p>
        </w:tc>
      </w:tr>
      <w:tr w:rsidR="004E236D" w:rsidRPr="004E236D" w14:paraId="653B23B1" w14:textId="77777777" w:rsidTr="000B78C3">
        <w:trPr>
          <w:trHeight w:val="20"/>
          <w:jc w:val="center"/>
        </w:trPr>
        <w:tc>
          <w:tcPr>
            <w:tcW w:w="639" w:type="dxa"/>
            <w:shd w:val="clear" w:color="auto" w:fill="auto"/>
            <w:hideMark/>
          </w:tcPr>
          <w:p w14:paraId="2A3A59DA"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4.18</w:t>
            </w:r>
          </w:p>
        </w:tc>
        <w:tc>
          <w:tcPr>
            <w:tcW w:w="5595" w:type="dxa"/>
            <w:tcBorders>
              <w:bottom w:val="single" w:sz="4" w:space="0" w:color="auto"/>
            </w:tcBorders>
            <w:shd w:val="clear" w:color="auto" w:fill="auto"/>
            <w:vAlign w:val="center"/>
            <w:hideMark/>
          </w:tcPr>
          <w:p w14:paraId="1B95C788"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Výroba celulózy a jej derivátov vrátane spracovania odpadov na produkty z tejto výroby</w:t>
            </w:r>
          </w:p>
        </w:tc>
        <w:tc>
          <w:tcPr>
            <w:tcW w:w="1561" w:type="dxa"/>
            <w:tcBorders>
              <w:bottom w:val="single" w:sz="4" w:space="0" w:color="auto"/>
            </w:tcBorders>
            <w:shd w:val="clear" w:color="auto" w:fill="auto"/>
            <w:vAlign w:val="center"/>
            <w:hideMark/>
          </w:tcPr>
          <w:p w14:paraId="5C145CE2"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tcBorders>
              <w:bottom w:val="single" w:sz="4" w:space="0" w:color="auto"/>
            </w:tcBorders>
            <w:shd w:val="clear" w:color="auto" w:fill="auto"/>
            <w:vAlign w:val="center"/>
            <w:hideMark/>
          </w:tcPr>
          <w:p w14:paraId="143C37F3"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700</w:t>
            </w:r>
          </w:p>
        </w:tc>
      </w:tr>
      <w:tr w:rsidR="004E236D" w:rsidRPr="004E236D" w14:paraId="19BFC406" w14:textId="77777777" w:rsidTr="000B78C3">
        <w:trPr>
          <w:trHeight w:val="20"/>
          <w:jc w:val="center"/>
        </w:trPr>
        <w:tc>
          <w:tcPr>
            <w:tcW w:w="639" w:type="dxa"/>
            <w:vMerge w:val="restart"/>
            <w:shd w:val="clear" w:color="auto" w:fill="auto"/>
            <w:hideMark/>
          </w:tcPr>
          <w:p w14:paraId="28D522E8"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4.19</w:t>
            </w:r>
          </w:p>
        </w:tc>
        <w:tc>
          <w:tcPr>
            <w:tcW w:w="5595" w:type="dxa"/>
            <w:tcBorders>
              <w:bottom w:val="single" w:sz="4" w:space="0" w:color="auto"/>
            </w:tcBorders>
            <w:shd w:val="clear" w:color="auto" w:fill="auto"/>
            <w:vAlign w:val="center"/>
            <w:hideMark/>
          </w:tcPr>
          <w:p w14:paraId="13A8DD73"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Výroba náterových látok, lakov, tlačiarenských farieb, lepidiel </w:t>
            </w:r>
          </w:p>
        </w:tc>
        <w:tc>
          <w:tcPr>
            <w:tcW w:w="1561" w:type="dxa"/>
            <w:tcBorders>
              <w:bottom w:val="single" w:sz="4" w:space="0" w:color="auto"/>
            </w:tcBorders>
            <w:shd w:val="clear" w:color="auto" w:fill="auto"/>
            <w:vAlign w:val="center"/>
            <w:hideMark/>
          </w:tcPr>
          <w:p w14:paraId="50443CF9"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bottom w:val="single" w:sz="4" w:space="0" w:color="auto"/>
            </w:tcBorders>
            <w:shd w:val="clear" w:color="auto" w:fill="auto"/>
            <w:vAlign w:val="center"/>
            <w:hideMark/>
          </w:tcPr>
          <w:p w14:paraId="64E3FF23"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5BD01B8B" w14:textId="77777777" w:rsidTr="000B78C3">
        <w:trPr>
          <w:trHeight w:val="20"/>
          <w:jc w:val="center"/>
        </w:trPr>
        <w:tc>
          <w:tcPr>
            <w:tcW w:w="639" w:type="dxa"/>
            <w:vMerge/>
            <w:shd w:val="clear" w:color="auto" w:fill="auto"/>
          </w:tcPr>
          <w:p w14:paraId="6CCFD9A4"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single" w:sz="4" w:space="0" w:color="auto"/>
            </w:tcBorders>
            <w:shd w:val="clear" w:color="auto" w:fill="auto"/>
            <w:vAlign w:val="center"/>
            <w:hideMark/>
          </w:tcPr>
          <w:p w14:paraId="7CDD6302"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chemické spracovanie (syntéza)</w:t>
            </w:r>
          </w:p>
        </w:tc>
        <w:tc>
          <w:tcPr>
            <w:tcW w:w="1561" w:type="dxa"/>
            <w:tcBorders>
              <w:top w:val="single" w:sz="4" w:space="0" w:color="auto"/>
              <w:bottom w:val="single" w:sz="4" w:space="0" w:color="auto"/>
            </w:tcBorders>
            <w:shd w:val="clear" w:color="auto" w:fill="auto"/>
            <w:vAlign w:val="center"/>
            <w:hideMark/>
          </w:tcPr>
          <w:p w14:paraId="542C3C6F"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top w:val="single" w:sz="4" w:space="0" w:color="auto"/>
              <w:bottom w:val="single" w:sz="4" w:space="0" w:color="auto"/>
            </w:tcBorders>
            <w:shd w:val="clear" w:color="auto" w:fill="auto"/>
            <w:vAlign w:val="center"/>
            <w:hideMark/>
          </w:tcPr>
          <w:p w14:paraId="40176024"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287D65C6" w14:textId="77777777" w:rsidTr="000B78C3">
        <w:trPr>
          <w:trHeight w:val="20"/>
          <w:jc w:val="center"/>
        </w:trPr>
        <w:tc>
          <w:tcPr>
            <w:tcW w:w="639" w:type="dxa"/>
            <w:vMerge/>
            <w:shd w:val="clear" w:color="auto" w:fill="auto"/>
          </w:tcPr>
          <w:p w14:paraId="59BD94DD"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single" w:sz="4" w:space="0" w:color="auto"/>
            </w:tcBorders>
            <w:shd w:val="clear" w:color="auto" w:fill="auto"/>
            <w:vAlign w:val="center"/>
            <w:hideMark/>
          </w:tcPr>
          <w:p w14:paraId="5904B54E"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mechanické spracovanie (miešanie)</w:t>
            </w:r>
          </w:p>
        </w:tc>
        <w:tc>
          <w:tcPr>
            <w:tcW w:w="1561" w:type="dxa"/>
            <w:tcBorders>
              <w:top w:val="single" w:sz="4" w:space="0" w:color="auto"/>
              <w:bottom w:val="single" w:sz="4" w:space="0" w:color="auto"/>
            </w:tcBorders>
            <w:shd w:val="clear" w:color="auto" w:fill="auto"/>
            <w:vAlign w:val="center"/>
            <w:hideMark/>
          </w:tcPr>
          <w:p w14:paraId="24AC5511"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top w:val="single" w:sz="4" w:space="0" w:color="auto"/>
              <w:bottom w:val="single" w:sz="4" w:space="0" w:color="auto"/>
            </w:tcBorders>
            <w:shd w:val="clear" w:color="auto" w:fill="auto"/>
            <w:vAlign w:val="center"/>
            <w:hideMark/>
          </w:tcPr>
          <w:p w14:paraId="02483DF4"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57EB7DFB" w14:textId="77777777" w:rsidTr="000B78C3">
        <w:trPr>
          <w:trHeight w:val="20"/>
          <w:jc w:val="center"/>
        </w:trPr>
        <w:tc>
          <w:tcPr>
            <w:tcW w:w="639" w:type="dxa"/>
            <w:vMerge w:val="restart"/>
            <w:shd w:val="clear" w:color="auto" w:fill="auto"/>
            <w:hideMark/>
          </w:tcPr>
          <w:p w14:paraId="6DB6363E"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4.20</w:t>
            </w:r>
          </w:p>
        </w:tc>
        <w:tc>
          <w:tcPr>
            <w:tcW w:w="5595" w:type="dxa"/>
            <w:tcBorders>
              <w:bottom w:val="single" w:sz="4" w:space="0" w:color="auto"/>
            </w:tcBorders>
            <w:shd w:val="clear" w:color="auto" w:fill="auto"/>
            <w:vAlign w:val="center"/>
            <w:hideMark/>
          </w:tcPr>
          <w:p w14:paraId="024BED27"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Výroba farmaceutických produktov </w:t>
            </w:r>
          </w:p>
        </w:tc>
        <w:tc>
          <w:tcPr>
            <w:tcW w:w="1561" w:type="dxa"/>
            <w:tcBorders>
              <w:bottom w:val="single" w:sz="4" w:space="0" w:color="auto"/>
            </w:tcBorders>
            <w:shd w:val="clear" w:color="auto" w:fill="auto"/>
            <w:vAlign w:val="center"/>
            <w:hideMark/>
          </w:tcPr>
          <w:p w14:paraId="35D591C3"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bottom w:val="single" w:sz="4" w:space="0" w:color="auto"/>
            </w:tcBorders>
            <w:shd w:val="clear" w:color="auto" w:fill="auto"/>
            <w:vAlign w:val="center"/>
            <w:hideMark/>
          </w:tcPr>
          <w:p w14:paraId="5D45C034"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632184C4" w14:textId="77777777" w:rsidTr="000B78C3">
        <w:trPr>
          <w:trHeight w:val="20"/>
          <w:jc w:val="center"/>
        </w:trPr>
        <w:tc>
          <w:tcPr>
            <w:tcW w:w="639" w:type="dxa"/>
            <w:vMerge/>
            <w:shd w:val="clear" w:color="auto" w:fill="auto"/>
          </w:tcPr>
          <w:p w14:paraId="004CE007"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single" w:sz="4" w:space="0" w:color="auto"/>
            </w:tcBorders>
            <w:shd w:val="clear" w:color="auto" w:fill="auto"/>
            <w:vAlign w:val="center"/>
            <w:hideMark/>
          </w:tcPr>
          <w:p w14:paraId="203B17DB"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chemické spracovanie (syntéza)</w:t>
            </w:r>
          </w:p>
        </w:tc>
        <w:tc>
          <w:tcPr>
            <w:tcW w:w="1561" w:type="dxa"/>
            <w:tcBorders>
              <w:top w:val="single" w:sz="4" w:space="0" w:color="auto"/>
              <w:bottom w:val="single" w:sz="4" w:space="0" w:color="auto"/>
            </w:tcBorders>
            <w:shd w:val="clear" w:color="auto" w:fill="auto"/>
            <w:vAlign w:val="center"/>
            <w:hideMark/>
          </w:tcPr>
          <w:p w14:paraId="160EDF97"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top w:val="single" w:sz="4" w:space="0" w:color="auto"/>
              <w:bottom w:val="single" w:sz="4" w:space="0" w:color="auto"/>
            </w:tcBorders>
            <w:shd w:val="clear" w:color="auto" w:fill="auto"/>
            <w:vAlign w:val="center"/>
            <w:hideMark/>
          </w:tcPr>
          <w:p w14:paraId="53A45A1A"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700</w:t>
            </w:r>
          </w:p>
        </w:tc>
      </w:tr>
      <w:tr w:rsidR="004E236D" w:rsidRPr="004E236D" w14:paraId="42FD6543" w14:textId="77777777" w:rsidTr="000B78C3">
        <w:trPr>
          <w:trHeight w:val="20"/>
          <w:jc w:val="center"/>
        </w:trPr>
        <w:tc>
          <w:tcPr>
            <w:tcW w:w="639" w:type="dxa"/>
            <w:vMerge/>
            <w:shd w:val="clear" w:color="auto" w:fill="auto"/>
          </w:tcPr>
          <w:p w14:paraId="17EF2D92"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tcBorders>
            <w:shd w:val="clear" w:color="auto" w:fill="auto"/>
            <w:vAlign w:val="center"/>
            <w:hideMark/>
          </w:tcPr>
          <w:p w14:paraId="4DB3EFC3"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mechanické spracovanie (miešanie)</w:t>
            </w:r>
          </w:p>
        </w:tc>
        <w:tc>
          <w:tcPr>
            <w:tcW w:w="1561" w:type="dxa"/>
            <w:tcBorders>
              <w:top w:val="single" w:sz="4" w:space="0" w:color="auto"/>
            </w:tcBorders>
            <w:shd w:val="clear" w:color="auto" w:fill="auto"/>
            <w:vAlign w:val="center"/>
            <w:hideMark/>
          </w:tcPr>
          <w:p w14:paraId="0B01EEC0"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top w:val="single" w:sz="4" w:space="0" w:color="auto"/>
            </w:tcBorders>
            <w:shd w:val="clear" w:color="auto" w:fill="auto"/>
            <w:vAlign w:val="center"/>
            <w:hideMark/>
          </w:tcPr>
          <w:p w14:paraId="6430E63C"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06617287" w14:textId="77777777" w:rsidTr="000B78C3">
        <w:trPr>
          <w:trHeight w:val="20"/>
          <w:jc w:val="center"/>
        </w:trPr>
        <w:tc>
          <w:tcPr>
            <w:tcW w:w="639" w:type="dxa"/>
            <w:shd w:val="clear" w:color="auto" w:fill="auto"/>
            <w:hideMark/>
          </w:tcPr>
          <w:p w14:paraId="0E229089"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4.21</w:t>
            </w:r>
          </w:p>
        </w:tc>
        <w:tc>
          <w:tcPr>
            <w:tcW w:w="5595" w:type="dxa"/>
            <w:shd w:val="clear" w:color="auto" w:fill="auto"/>
            <w:vAlign w:val="center"/>
            <w:hideMark/>
          </w:tcPr>
          <w:p w14:paraId="5F0F9F66"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Výroba anorganických plynných látok a zlúčenín okrem amoniaku</w:t>
            </w:r>
          </w:p>
        </w:tc>
        <w:tc>
          <w:tcPr>
            <w:tcW w:w="1561" w:type="dxa"/>
            <w:shd w:val="clear" w:color="auto" w:fill="auto"/>
            <w:vAlign w:val="center"/>
            <w:hideMark/>
          </w:tcPr>
          <w:p w14:paraId="7562FEC4"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shd w:val="clear" w:color="auto" w:fill="auto"/>
            <w:vAlign w:val="center"/>
            <w:hideMark/>
          </w:tcPr>
          <w:p w14:paraId="71D4A8ED"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700</w:t>
            </w:r>
          </w:p>
        </w:tc>
      </w:tr>
      <w:tr w:rsidR="004E236D" w:rsidRPr="004E236D" w14:paraId="0F4053D9" w14:textId="77777777" w:rsidTr="000B78C3">
        <w:trPr>
          <w:trHeight w:val="20"/>
          <w:jc w:val="center"/>
        </w:trPr>
        <w:tc>
          <w:tcPr>
            <w:tcW w:w="639" w:type="dxa"/>
            <w:shd w:val="clear" w:color="auto" w:fill="auto"/>
            <w:hideMark/>
          </w:tcPr>
          <w:p w14:paraId="63736435"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4.22</w:t>
            </w:r>
          </w:p>
        </w:tc>
        <w:tc>
          <w:tcPr>
            <w:tcW w:w="5595" w:type="dxa"/>
            <w:shd w:val="clear" w:color="auto" w:fill="auto"/>
            <w:vAlign w:val="center"/>
            <w:hideMark/>
          </w:tcPr>
          <w:p w14:paraId="5CD823D0"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Výroba anorganických kyselín</w:t>
            </w:r>
          </w:p>
        </w:tc>
        <w:tc>
          <w:tcPr>
            <w:tcW w:w="1561" w:type="dxa"/>
            <w:shd w:val="clear" w:color="auto" w:fill="auto"/>
            <w:vAlign w:val="center"/>
            <w:hideMark/>
          </w:tcPr>
          <w:p w14:paraId="6AE2C53E"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shd w:val="clear" w:color="auto" w:fill="auto"/>
            <w:vAlign w:val="center"/>
            <w:hideMark/>
          </w:tcPr>
          <w:p w14:paraId="18B5BDD5"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700</w:t>
            </w:r>
          </w:p>
        </w:tc>
      </w:tr>
      <w:tr w:rsidR="004E236D" w:rsidRPr="004E236D" w14:paraId="62671FC8" w14:textId="77777777" w:rsidTr="000B78C3">
        <w:trPr>
          <w:trHeight w:val="20"/>
          <w:jc w:val="center"/>
        </w:trPr>
        <w:tc>
          <w:tcPr>
            <w:tcW w:w="639" w:type="dxa"/>
            <w:shd w:val="clear" w:color="auto" w:fill="auto"/>
            <w:hideMark/>
          </w:tcPr>
          <w:p w14:paraId="31DD598A"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4.23</w:t>
            </w:r>
          </w:p>
        </w:tc>
        <w:tc>
          <w:tcPr>
            <w:tcW w:w="5595" w:type="dxa"/>
            <w:shd w:val="clear" w:color="auto" w:fill="auto"/>
            <w:vAlign w:val="center"/>
            <w:hideMark/>
          </w:tcPr>
          <w:p w14:paraId="13C0D555"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Výroba anorganických hydroxidov</w:t>
            </w:r>
          </w:p>
        </w:tc>
        <w:tc>
          <w:tcPr>
            <w:tcW w:w="1561" w:type="dxa"/>
            <w:shd w:val="clear" w:color="auto" w:fill="auto"/>
            <w:vAlign w:val="center"/>
            <w:hideMark/>
          </w:tcPr>
          <w:p w14:paraId="67C4DB51"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shd w:val="clear" w:color="auto" w:fill="auto"/>
            <w:vAlign w:val="center"/>
            <w:hideMark/>
          </w:tcPr>
          <w:p w14:paraId="061EB089"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700</w:t>
            </w:r>
          </w:p>
        </w:tc>
      </w:tr>
      <w:tr w:rsidR="004E236D" w:rsidRPr="004E236D" w14:paraId="595545CB" w14:textId="77777777" w:rsidTr="000B78C3">
        <w:trPr>
          <w:trHeight w:val="20"/>
          <w:jc w:val="center"/>
        </w:trPr>
        <w:tc>
          <w:tcPr>
            <w:tcW w:w="639" w:type="dxa"/>
            <w:shd w:val="clear" w:color="auto" w:fill="auto"/>
            <w:hideMark/>
          </w:tcPr>
          <w:p w14:paraId="293B1559"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4.24</w:t>
            </w:r>
          </w:p>
        </w:tc>
        <w:tc>
          <w:tcPr>
            <w:tcW w:w="5595" w:type="dxa"/>
            <w:shd w:val="clear" w:color="auto" w:fill="auto"/>
            <w:vAlign w:val="center"/>
            <w:hideMark/>
          </w:tcPr>
          <w:p w14:paraId="5AAEBB11"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Výroba anorganických solí okrem hnojív</w:t>
            </w:r>
          </w:p>
        </w:tc>
        <w:tc>
          <w:tcPr>
            <w:tcW w:w="1561" w:type="dxa"/>
            <w:shd w:val="clear" w:color="auto" w:fill="auto"/>
            <w:vAlign w:val="center"/>
            <w:hideMark/>
          </w:tcPr>
          <w:p w14:paraId="7C4B5CCE"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shd w:val="clear" w:color="auto" w:fill="auto"/>
            <w:vAlign w:val="center"/>
            <w:hideMark/>
          </w:tcPr>
          <w:p w14:paraId="72343EAC"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700</w:t>
            </w:r>
          </w:p>
        </w:tc>
      </w:tr>
      <w:tr w:rsidR="004E236D" w:rsidRPr="004E236D" w14:paraId="0728DFDE" w14:textId="77777777" w:rsidTr="000B78C3">
        <w:trPr>
          <w:trHeight w:val="20"/>
          <w:jc w:val="center"/>
        </w:trPr>
        <w:tc>
          <w:tcPr>
            <w:tcW w:w="639" w:type="dxa"/>
            <w:shd w:val="clear" w:color="auto" w:fill="auto"/>
            <w:hideMark/>
          </w:tcPr>
          <w:p w14:paraId="37635995"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4.25</w:t>
            </w:r>
          </w:p>
        </w:tc>
        <w:tc>
          <w:tcPr>
            <w:tcW w:w="5595" w:type="dxa"/>
            <w:shd w:val="clear" w:color="auto" w:fill="auto"/>
            <w:vAlign w:val="center"/>
            <w:hideMark/>
          </w:tcPr>
          <w:p w14:paraId="797084FD"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Výroba nekovov, oxidov kovov a iných obdobných anorganických zlúčenín, ako je sodík, vápnik, kremík, fosfor, karbid kremíka, karbid vápnika</w:t>
            </w:r>
          </w:p>
        </w:tc>
        <w:tc>
          <w:tcPr>
            <w:tcW w:w="1561" w:type="dxa"/>
            <w:shd w:val="clear" w:color="auto" w:fill="auto"/>
            <w:vAlign w:val="center"/>
            <w:hideMark/>
          </w:tcPr>
          <w:p w14:paraId="6CAAD245"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shd w:val="clear" w:color="auto" w:fill="auto"/>
            <w:vAlign w:val="center"/>
            <w:hideMark/>
          </w:tcPr>
          <w:p w14:paraId="7051A4B6"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700</w:t>
            </w:r>
          </w:p>
        </w:tc>
      </w:tr>
      <w:tr w:rsidR="004E236D" w:rsidRPr="004E236D" w14:paraId="2871593D" w14:textId="77777777" w:rsidTr="000B78C3">
        <w:trPr>
          <w:trHeight w:val="20"/>
          <w:jc w:val="center"/>
        </w:trPr>
        <w:tc>
          <w:tcPr>
            <w:tcW w:w="639" w:type="dxa"/>
            <w:shd w:val="clear" w:color="auto" w:fill="auto"/>
            <w:hideMark/>
          </w:tcPr>
          <w:p w14:paraId="462103F7"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4.26</w:t>
            </w:r>
          </w:p>
        </w:tc>
        <w:tc>
          <w:tcPr>
            <w:tcW w:w="5595" w:type="dxa"/>
            <w:shd w:val="clear" w:color="auto" w:fill="auto"/>
            <w:vAlign w:val="center"/>
            <w:hideMark/>
          </w:tcPr>
          <w:p w14:paraId="7BA1FD08"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Výroba síry</w:t>
            </w:r>
          </w:p>
        </w:tc>
        <w:tc>
          <w:tcPr>
            <w:tcW w:w="1561" w:type="dxa"/>
            <w:shd w:val="clear" w:color="auto" w:fill="auto"/>
            <w:vAlign w:val="center"/>
            <w:hideMark/>
          </w:tcPr>
          <w:p w14:paraId="1075281A"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shd w:val="clear" w:color="auto" w:fill="auto"/>
            <w:vAlign w:val="center"/>
            <w:hideMark/>
          </w:tcPr>
          <w:p w14:paraId="79901B39"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1000</w:t>
            </w:r>
          </w:p>
        </w:tc>
      </w:tr>
      <w:tr w:rsidR="004E236D" w:rsidRPr="004E236D" w14:paraId="535AA24A" w14:textId="77777777" w:rsidTr="000B78C3">
        <w:trPr>
          <w:trHeight w:val="20"/>
          <w:jc w:val="center"/>
        </w:trPr>
        <w:tc>
          <w:tcPr>
            <w:tcW w:w="639" w:type="dxa"/>
            <w:shd w:val="clear" w:color="auto" w:fill="auto"/>
            <w:hideMark/>
          </w:tcPr>
          <w:p w14:paraId="1F7932A2"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4.27</w:t>
            </w:r>
          </w:p>
        </w:tc>
        <w:tc>
          <w:tcPr>
            <w:tcW w:w="5595" w:type="dxa"/>
            <w:shd w:val="clear" w:color="auto" w:fill="auto"/>
            <w:vAlign w:val="center"/>
            <w:hideMark/>
          </w:tcPr>
          <w:p w14:paraId="0798308B"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Výroba amoniaku</w:t>
            </w:r>
          </w:p>
        </w:tc>
        <w:tc>
          <w:tcPr>
            <w:tcW w:w="1561" w:type="dxa"/>
            <w:shd w:val="clear" w:color="auto" w:fill="auto"/>
            <w:vAlign w:val="center"/>
            <w:hideMark/>
          </w:tcPr>
          <w:p w14:paraId="748B071B"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shd w:val="clear" w:color="auto" w:fill="auto"/>
            <w:vAlign w:val="center"/>
            <w:hideMark/>
          </w:tcPr>
          <w:p w14:paraId="149C8302"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1000</w:t>
            </w:r>
          </w:p>
        </w:tc>
      </w:tr>
      <w:tr w:rsidR="004E236D" w:rsidRPr="004E236D" w14:paraId="63BACE4C" w14:textId="77777777" w:rsidTr="000B78C3">
        <w:trPr>
          <w:trHeight w:val="20"/>
          <w:jc w:val="center"/>
        </w:trPr>
        <w:tc>
          <w:tcPr>
            <w:tcW w:w="639" w:type="dxa"/>
            <w:shd w:val="clear" w:color="auto" w:fill="auto"/>
            <w:hideMark/>
          </w:tcPr>
          <w:p w14:paraId="5710E46C"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4.28</w:t>
            </w:r>
          </w:p>
        </w:tc>
        <w:tc>
          <w:tcPr>
            <w:tcW w:w="5595" w:type="dxa"/>
            <w:tcBorders>
              <w:bottom w:val="single" w:sz="4" w:space="0" w:color="auto"/>
            </w:tcBorders>
            <w:shd w:val="clear" w:color="auto" w:fill="auto"/>
            <w:vAlign w:val="center"/>
            <w:hideMark/>
          </w:tcPr>
          <w:p w14:paraId="3E17E085"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Výroba močoviny</w:t>
            </w:r>
          </w:p>
        </w:tc>
        <w:tc>
          <w:tcPr>
            <w:tcW w:w="1561" w:type="dxa"/>
            <w:tcBorders>
              <w:bottom w:val="single" w:sz="4" w:space="0" w:color="auto"/>
            </w:tcBorders>
            <w:shd w:val="clear" w:color="auto" w:fill="auto"/>
            <w:vAlign w:val="center"/>
            <w:hideMark/>
          </w:tcPr>
          <w:p w14:paraId="350D2DA0"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tcBorders>
              <w:bottom w:val="single" w:sz="4" w:space="0" w:color="auto"/>
            </w:tcBorders>
            <w:shd w:val="clear" w:color="auto" w:fill="auto"/>
            <w:vAlign w:val="center"/>
            <w:hideMark/>
          </w:tcPr>
          <w:p w14:paraId="559C2EC3"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1000</w:t>
            </w:r>
          </w:p>
        </w:tc>
      </w:tr>
      <w:tr w:rsidR="004E236D" w:rsidRPr="004E236D" w14:paraId="26E3FFF2" w14:textId="77777777" w:rsidTr="000B78C3">
        <w:trPr>
          <w:trHeight w:val="20"/>
          <w:jc w:val="center"/>
        </w:trPr>
        <w:tc>
          <w:tcPr>
            <w:tcW w:w="639" w:type="dxa"/>
            <w:vMerge w:val="restart"/>
            <w:shd w:val="clear" w:color="auto" w:fill="auto"/>
            <w:hideMark/>
          </w:tcPr>
          <w:p w14:paraId="10892330"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4.29</w:t>
            </w:r>
          </w:p>
        </w:tc>
        <w:tc>
          <w:tcPr>
            <w:tcW w:w="5595" w:type="dxa"/>
            <w:tcBorders>
              <w:bottom w:val="single" w:sz="4" w:space="0" w:color="auto"/>
            </w:tcBorders>
            <w:shd w:val="clear" w:color="auto" w:fill="auto"/>
            <w:vAlign w:val="center"/>
            <w:hideMark/>
          </w:tcPr>
          <w:p w14:paraId="7817994A"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Výroba priemyselných hnojív na báze dusíka, fosforu a draslíka - jednozložkové alebo kombinované okrem močoviny</w:t>
            </w:r>
          </w:p>
        </w:tc>
        <w:tc>
          <w:tcPr>
            <w:tcW w:w="1561" w:type="dxa"/>
            <w:tcBorders>
              <w:bottom w:val="single" w:sz="4" w:space="0" w:color="auto"/>
            </w:tcBorders>
            <w:shd w:val="clear" w:color="auto" w:fill="auto"/>
            <w:vAlign w:val="center"/>
            <w:hideMark/>
          </w:tcPr>
          <w:p w14:paraId="3C609635"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bottom w:val="single" w:sz="4" w:space="0" w:color="auto"/>
            </w:tcBorders>
            <w:shd w:val="clear" w:color="auto" w:fill="auto"/>
            <w:vAlign w:val="center"/>
            <w:hideMark/>
          </w:tcPr>
          <w:p w14:paraId="606F3F80"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112C97D2" w14:textId="77777777" w:rsidTr="000B78C3">
        <w:trPr>
          <w:trHeight w:val="20"/>
          <w:jc w:val="center"/>
        </w:trPr>
        <w:tc>
          <w:tcPr>
            <w:tcW w:w="639" w:type="dxa"/>
            <w:vMerge/>
            <w:shd w:val="clear" w:color="auto" w:fill="auto"/>
          </w:tcPr>
          <w:p w14:paraId="13DEB6B7"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single" w:sz="4" w:space="0" w:color="auto"/>
            </w:tcBorders>
            <w:shd w:val="clear" w:color="auto" w:fill="auto"/>
            <w:vAlign w:val="center"/>
            <w:hideMark/>
          </w:tcPr>
          <w:p w14:paraId="62144F1D"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chemické spracovanie (syntéza)</w:t>
            </w:r>
          </w:p>
        </w:tc>
        <w:tc>
          <w:tcPr>
            <w:tcW w:w="1561" w:type="dxa"/>
            <w:tcBorders>
              <w:top w:val="single" w:sz="4" w:space="0" w:color="auto"/>
              <w:bottom w:val="single" w:sz="4" w:space="0" w:color="auto"/>
            </w:tcBorders>
            <w:shd w:val="clear" w:color="auto" w:fill="auto"/>
            <w:vAlign w:val="center"/>
            <w:hideMark/>
          </w:tcPr>
          <w:p w14:paraId="402BF40F"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top w:val="single" w:sz="4" w:space="0" w:color="auto"/>
              <w:bottom w:val="single" w:sz="4" w:space="0" w:color="auto"/>
            </w:tcBorders>
            <w:shd w:val="clear" w:color="auto" w:fill="auto"/>
            <w:vAlign w:val="center"/>
            <w:hideMark/>
          </w:tcPr>
          <w:p w14:paraId="713ECC32"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700</w:t>
            </w:r>
          </w:p>
        </w:tc>
      </w:tr>
      <w:tr w:rsidR="004E236D" w:rsidRPr="004E236D" w14:paraId="37F3DA94" w14:textId="77777777" w:rsidTr="000B78C3">
        <w:trPr>
          <w:trHeight w:val="20"/>
          <w:jc w:val="center"/>
        </w:trPr>
        <w:tc>
          <w:tcPr>
            <w:tcW w:w="639" w:type="dxa"/>
            <w:vMerge/>
            <w:shd w:val="clear" w:color="auto" w:fill="auto"/>
          </w:tcPr>
          <w:p w14:paraId="76C91E4A"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tcBorders>
            <w:shd w:val="clear" w:color="auto" w:fill="auto"/>
            <w:vAlign w:val="center"/>
            <w:hideMark/>
          </w:tcPr>
          <w:p w14:paraId="1C9BF645"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mechanické spracovanie (miešanie)</w:t>
            </w:r>
          </w:p>
        </w:tc>
        <w:tc>
          <w:tcPr>
            <w:tcW w:w="1561" w:type="dxa"/>
            <w:tcBorders>
              <w:top w:val="single" w:sz="4" w:space="0" w:color="auto"/>
            </w:tcBorders>
            <w:shd w:val="clear" w:color="auto" w:fill="auto"/>
            <w:vAlign w:val="center"/>
            <w:hideMark/>
          </w:tcPr>
          <w:p w14:paraId="2643726F"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top w:val="single" w:sz="4" w:space="0" w:color="auto"/>
            </w:tcBorders>
            <w:shd w:val="clear" w:color="auto" w:fill="auto"/>
            <w:vAlign w:val="center"/>
            <w:hideMark/>
          </w:tcPr>
          <w:p w14:paraId="0489DD1A"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074FCFBD" w14:textId="77777777" w:rsidTr="000B78C3">
        <w:trPr>
          <w:trHeight w:val="20"/>
          <w:jc w:val="center"/>
        </w:trPr>
        <w:tc>
          <w:tcPr>
            <w:tcW w:w="639" w:type="dxa"/>
            <w:shd w:val="clear" w:color="auto" w:fill="auto"/>
            <w:hideMark/>
          </w:tcPr>
          <w:p w14:paraId="21153915"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4.30</w:t>
            </w:r>
          </w:p>
        </w:tc>
        <w:tc>
          <w:tcPr>
            <w:tcW w:w="5595" w:type="dxa"/>
            <w:shd w:val="clear" w:color="auto" w:fill="auto"/>
            <w:vAlign w:val="center"/>
            <w:hideMark/>
          </w:tcPr>
          <w:p w14:paraId="463BA1E3"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Výroba anorganických pigmentov, rafinačných a bieliacich prípravkov</w:t>
            </w:r>
          </w:p>
        </w:tc>
        <w:tc>
          <w:tcPr>
            <w:tcW w:w="1561" w:type="dxa"/>
            <w:shd w:val="clear" w:color="auto" w:fill="auto"/>
            <w:vAlign w:val="center"/>
            <w:hideMark/>
          </w:tcPr>
          <w:p w14:paraId="78BE5156"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shd w:val="clear" w:color="auto" w:fill="auto"/>
            <w:vAlign w:val="center"/>
            <w:hideMark/>
          </w:tcPr>
          <w:p w14:paraId="38434235"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7DBB5D85" w14:textId="77777777" w:rsidTr="000B78C3">
        <w:trPr>
          <w:trHeight w:val="20"/>
          <w:jc w:val="center"/>
        </w:trPr>
        <w:tc>
          <w:tcPr>
            <w:tcW w:w="639" w:type="dxa"/>
            <w:shd w:val="clear" w:color="auto" w:fill="auto"/>
            <w:hideMark/>
          </w:tcPr>
          <w:p w14:paraId="1BE12907"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4.31</w:t>
            </w:r>
          </w:p>
        </w:tc>
        <w:tc>
          <w:tcPr>
            <w:tcW w:w="5595" w:type="dxa"/>
            <w:tcBorders>
              <w:bottom w:val="single" w:sz="4" w:space="0" w:color="auto"/>
            </w:tcBorders>
            <w:shd w:val="clear" w:color="auto" w:fill="auto"/>
            <w:vAlign w:val="center"/>
            <w:hideMark/>
          </w:tcPr>
          <w:p w14:paraId="27EFC132"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Výroba priemyselných výbušnín</w:t>
            </w:r>
          </w:p>
          <w:p w14:paraId="33D351DD"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p>
        </w:tc>
        <w:tc>
          <w:tcPr>
            <w:tcW w:w="1561" w:type="dxa"/>
            <w:shd w:val="clear" w:color="auto" w:fill="auto"/>
            <w:vAlign w:val="center"/>
            <w:hideMark/>
          </w:tcPr>
          <w:p w14:paraId="4CF855B0"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shd w:val="clear" w:color="auto" w:fill="auto"/>
            <w:vAlign w:val="center"/>
            <w:hideMark/>
          </w:tcPr>
          <w:p w14:paraId="6DFC28EF"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700</w:t>
            </w:r>
          </w:p>
        </w:tc>
      </w:tr>
      <w:tr w:rsidR="004E236D" w:rsidRPr="004E236D" w14:paraId="24D55A72" w14:textId="77777777" w:rsidTr="000B78C3">
        <w:trPr>
          <w:trHeight w:val="20"/>
          <w:jc w:val="center"/>
        </w:trPr>
        <w:tc>
          <w:tcPr>
            <w:tcW w:w="639" w:type="dxa"/>
            <w:vMerge w:val="restart"/>
            <w:shd w:val="clear" w:color="auto" w:fill="auto"/>
            <w:hideMark/>
          </w:tcPr>
          <w:p w14:paraId="17FFAB88"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4.32</w:t>
            </w:r>
          </w:p>
        </w:tc>
        <w:tc>
          <w:tcPr>
            <w:tcW w:w="5595" w:type="dxa"/>
            <w:tcBorders>
              <w:bottom w:val="nil"/>
            </w:tcBorders>
            <w:shd w:val="clear" w:color="auto" w:fill="auto"/>
            <w:vAlign w:val="center"/>
            <w:hideMark/>
          </w:tcPr>
          <w:p w14:paraId="46644FC1"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Výroba a spracovanie uhlíkatých materiálov:</w:t>
            </w:r>
          </w:p>
        </w:tc>
        <w:tc>
          <w:tcPr>
            <w:tcW w:w="1561" w:type="dxa"/>
            <w:vMerge w:val="restart"/>
            <w:shd w:val="clear" w:color="auto" w:fill="auto"/>
            <w:vAlign w:val="center"/>
            <w:hideMark/>
          </w:tcPr>
          <w:p w14:paraId="115486AB"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vMerge w:val="restart"/>
            <w:shd w:val="clear" w:color="auto" w:fill="auto"/>
            <w:vAlign w:val="center"/>
            <w:hideMark/>
          </w:tcPr>
          <w:p w14:paraId="72BF02A5"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0D68E239" w14:textId="77777777" w:rsidTr="000B78C3">
        <w:trPr>
          <w:trHeight w:val="20"/>
          <w:jc w:val="center"/>
        </w:trPr>
        <w:tc>
          <w:tcPr>
            <w:tcW w:w="639" w:type="dxa"/>
            <w:vMerge/>
            <w:shd w:val="clear" w:color="auto" w:fill="auto"/>
            <w:hideMark/>
          </w:tcPr>
          <w:p w14:paraId="27FB8D79"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nil"/>
              <w:bottom w:val="nil"/>
            </w:tcBorders>
            <w:shd w:val="clear" w:color="auto" w:fill="auto"/>
            <w:vAlign w:val="center"/>
            <w:hideMark/>
          </w:tcPr>
          <w:p w14:paraId="786F2E6D"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a) výroba drevného uhlia </w:t>
            </w:r>
          </w:p>
        </w:tc>
        <w:tc>
          <w:tcPr>
            <w:tcW w:w="1561" w:type="dxa"/>
            <w:vMerge/>
            <w:shd w:val="clear" w:color="auto" w:fill="auto"/>
            <w:vAlign w:val="center"/>
            <w:hideMark/>
          </w:tcPr>
          <w:p w14:paraId="5C54F2C6"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vMerge/>
            <w:shd w:val="clear" w:color="auto" w:fill="auto"/>
            <w:vAlign w:val="center"/>
            <w:hideMark/>
          </w:tcPr>
          <w:p w14:paraId="41F2746A"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73AF8C0F" w14:textId="77777777" w:rsidTr="000B78C3">
        <w:trPr>
          <w:trHeight w:val="20"/>
          <w:jc w:val="center"/>
        </w:trPr>
        <w:tc>
          <w:tcPr>
            <w:tcW w:w="639" w:type="dxa"/>
            <w:vMerge/>
            <w:shd w:val="clear" w:color="auto" w:fill="auto"/>
            <w:hideMark/>
          </w:tcPr>
          <w:p w14:paraId="0BBB64C6"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nil"/>
              <w:bottom w:val="nil"/>
            </w:tcBorders>
            <w:shd w:val="clear" w:color="auto" w:fill="auto"/>
            <w:vAlign w:val="center"/>
            <w:hideMark/>
          </w:tcPr>
          <w:p w14:paraId="2F15BF05"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b) výroba sadzí</w:t>
            </w:r>
          </w:p>
        </w:tc>
        <w:tc>
          <w:tcPr>
            <w:tcW w:w="1561" w:type="dxa"/>
            <w:vMerge/>
            <w:shd w:val="clear" w:color="auto" w:fill="auto"/>
            <w:vAlign w:val="center"/>
            <w:hideMark/>
          </w:tcPr>
          <w:p w14:paraId="704DFA68"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vMerge/>
            <w:shd w:val="clear" w:color="auto" w:fill="auto"/>
            <w:vAlign w:val="center"/>
            <w:hideMark/>
          </w:tcPr>
          <w:p w14:paraId="7A8C4E94"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1B64A325" w14:textId="77777777" w:rsidTr="000B78C3">
        <w:trPr>
          <w:trHeight w:val="20"/>
          <w:jc w:val="center"/>
        </w:trPr>
        <w:tc>
          <w:tcPr>
            <w:tcW w:w="639" w:type="dxa"/>
            <w:vMerge/>
            <w:shd w:val="clear" w:color="auto" w:fill="auto"/>
            <w:hideMark/>
          </w:tcPr>
          <w:p w14:paraId="309D04E0"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nil"/>
              <w:bottom w:val="nil"/>
            </w:tcBorders>
            <w:shd w:val="clear" w:color="auto" w:fill="auto"/>
            <w:vAlign w:val="center"/>
            <w:hideMark/>
          </w:tcPr>
          <w:p w14:paraId="12D0CEBC"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c) vypaľovanie uhlíkatých materiálov vrátane impregnácie</w:t>
            </w:r>
          </w:p>
        </w:tc>
        <w:tc>
          <w:tcPr>
            <w:tcW w:w="1561" w:type="dxa"/>
            <w:vMerge/>
            <w:shd w:val="clear" w:color="auto" w:fill="auto"/>
            <w:vAlign w:val="center"/>
            <w:hideMark/>
          </w:tcPr>
          <w:p w14:paraId="6F97AF1A"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vMerge/>
            <w:shd w:val="clear" w:color="auto" w:fill="auto"/>
            <w:vAlign w:val="center"/>
            <w:hideMark/>
          </w:tcPr>
          <w:p w14:paraId="29256A1D"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09B3BF4B" w14:textId="77777777" w:rsidTr="000B78C3">
        <w:trPr>
          <w:trHeight w:val="20"/>
          <w:jc w:val="center"/>
        </w:trPr>
        <w:tc>
          <w:tcPr>
            <w:tcW w:w="639" w:type="dxa"/>
            <w:vMerge/>
            <w:shd w:val="clear" w:color="auto" w:fill="auto"/>
            <w:hideMark/>
          </w:tcPr>
          <w:p w14:paraId="7ED3764A"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nil"/>
              <w:bottom w:val="single" w:sz="4" w:space="0" w:color="auto"/>
            </w:tcBorders>
            <w:shd w:val="clear" w:color="auto" w:fill="auto"/>
            <w:vAlign w:val="center"/>
            <w:hideMark/>
          </w:tcPr>
          <w:p w14:paraId="116DE966"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d) mechanické spracovanie uhlíkatých materiálov</w:t>
            </w:r>
          </w:p>
        </w:tc>
        <w:tc>
          <w:tcPr>
            <w:tcW w:w="1561" w:type="dxa"/>
            <w:vMerge/>
            <w:tcBorders>
              <w:bottom w:val="single" w:sz="4" w:space="0" w:color="auto"/>
            </w:tcBorders>
            <w:shd w:val="clear" w:color="auto" w:fill="auto"/>
            <w:vAlign w:val="center"/>
            <w:hideMark/>
          </w:tcPr>
          <w:p w14:paraId="409FB2EA"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vMerge/>
            <w:tcBorders>
              <w:bottom w:val="single" w:sz="4" w:space="0" w:color="auto"/>
            </w:tcBorders>
            <w:shd w:val="clear" w:color="auto" w:fill="auto"/>
            <w:vAlign w:val="center"/>
            <w:hideMark/>
          </w:tcPr>
          <w:p w14:paraId="499F9213"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7C161BB8" w14:textId="77777777" w:rsidTr="000B78C3">
        <w:trPr>
          <w:trHeight w:val="20"/>
          <w:jc w:val="center"/>
        </w:trPr>
        <w:tc>
          <w:tcPr>
            <w:tcW w:w="639" w:type="dxa"/>
            <w:vMerge w:val="restart"/>
            <w:shd w:val="clear" w:color="auto" w:fill="auto"/>
            <w:hideMark/>
          </w:tcPr>
          <w:p w14:paraId="4FBE524C"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4.33</w:t>
            </w:r>
          </w:p>
        </w:tc>
        <w:tc>
          <w:tcPr>
            <w:tcW w:w="5595" w:type="dxa"/>
            <w:tcBorders>
              <w:bottom w:val="single" w:sz="4" w:space="0" w:color="auto"/>
            </w:tcBorders>
            <w:shd w:val="clear" w:color="auto" w:fill="auto"/>
            <w:vAlign w:val="center"/>
            <w:hideMark/>
          </w:tcPr>
          <w:p w14:paraId="53681456"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Výroba a spracovanie gumy:</w:t>
            </w:r>
          </w:p>
        </w:tc>
        <w:tc>
          <w:tcPr>
            <w:tcW w:w="1561" w:type="dxa"/>
            <w:tcBorders>
              <w:bottom w:val="single" w:sz="4" w:space="0" w:color="auto"/>
            </w:tcBorders>
            <w:shd w:val="clear" w:color="auto" w:fill="auto"/>
            <w:vAlign w:val="center"/>
            <w:hideMark/>
          </w:tcPr>
          <w:p w14:paraId="5AE10234"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bottom w:val="single" w:sz="4" w:space="0" w:color="auto"/>
            </w:tcBorders>
            <w:shd w:val="clear" w:color="auto" w:fill="auto"/>
            <w:vAlign w:val="center"/>
            <w:hideMark/>
          </w:tcPr>
          <w:p w14:paraId="051E725D"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7CB89B11" w14:textId="77777777" w:rsidTr="000B78C3">
        <w:trPr>
          <w:trHeight w:val="167"/>
          <w:jc w:val="center"/>
        </w:trPr>
        <w:tc>
          <w:tcPr>
            <w:tcW w:w="639" w:type="dxa"/>
            <w:vMerge/>
            <w:shd w:val="clear" w:color="auto" w:fill="auto"/>
            <w:hideMark/>
          </w:tcPr>
          <w:p w14:paraId="77325C0C"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val="restart"/>
            <w:tcBorders>
              <w:top w:val="single" w:sz="4" w:space="0" w:color="auto"/>
            </w:tcBorders>
            <w:shd w:val="clear" w:color="auto" w:fill="auto"/>
            <w:vAlign w:val="center"/>
            <w:hideMark/>
          </w:tcPr>
          <w:p w14:paraId="62024273"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 projektovaná spotreba organických rozpúšťadiel </w:t>
            </w:r>
          </w:p>
        </w:tc>
        <w:tc>
          <w:tcPr>
            <w:tcW w:w="1561" w:type="dxa"/>
            <w:tcBorders>
              <w:top w:val="single" w:sz="4" w:space="0" w:color="auto"/>
              <w:bottom w:val="single" w:sz="4" w:space="0" w:color="auto"/>
            </w:tcBorders>
            <w:shd w:val="clear" w:color="auto" w:fill="auto"/>
            <w:vAlign w:val="center"/>
            <w:hideMark/>
          </w:tcPr>
          <w:p w14:paraId="0BBC2CFE"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&gt;15 t/rok</w:t>
            </w:r>
          </w:p>
        </w:tc>
        <w:tc>
          <w:tcPr>
            <w:tcW w:w="1417" w:type="dxa"/>
            <w:tcBorders>
              <w:top w:val="single" w:sz="4" w:space="0" w:color="auto"/>
            </w:tcBorders>
            <w:shd w:val="clear" w:color="auto" w:fill="auto"/>
            <w:vAlign w:val="center"/>
            <w:hideMark/>
          </w:tcPr>
          <w:p w14:paraId="4D16BF60"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6630014C" w14:textId="77777777" w:rsidTr="000B78C3">
        <w:trPr>
          <w:trHeight w:val="166"/>
          <w:jc w:val="center"/>
        </w:trPr>
        <w:tc>
          <w:tcPr>
            <w:tcW w:w="639" w:type="dxa"/>
            <w:vMerge/>
            <w:shd w:val="clear" w:color="auto" w:fill="auto"/>
            <w:hideMark/>
          </w:tcPr>
          <w:p w14:paraId="5121C92B"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tcBorders>
              <w:bottom w:val="single" w:sz="4" w:space="0" w:color="auto"/>
            </w:tcBorders>
            <w:shd w:val="clear" w:color="auto" w:fill="auto"/>
            <w:vAlign w:val="center"/>
            <w:hideMark/>
          </w:tcPr>
          <w:p w14:paraId="182F6957"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p>
        </w:tc>
        <w:tc>
          <w:tcPr>
            <w:tcW w:w="1561" w:type="dxa"/>
            <w:tcBorders>
              <w:top w:val="single" w:sz="4" w:space="0" w:color="auto"/>
              <w:bottom w:val="single" w:sz="4" w:space="0" w:color="auto"/>
            </w:tcBorders>
            <w:shd w:val="clear" w:color="auto" w:fill="auto"/>
            <w:vAlign w:val="center"/>
            <w:hideMark/>
          </w:tcPr>
          <w:p w14:paraId="6DE8E59A"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15 t/rok</w:t>
            </w:r>
          </w:p>
        </w:tc>
        <w:tc>
          <w:tcPr>
            <w:tcW w:w="1417" w:type="dxa"/>
            <w:tcBorders>
              <w:bottom w:val="single" w:sz="4" w:space="0" w:color="auto"/>
            </w:tcBorders>
            <w:shd w:val="clear" w:color="auto" w:fill="auto"/>
            <w:vAlign w:val="center"/>
            <w:hideMark/>
          </w:tcPr>
          <w:p w14:paraId="1ABD2B3A"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339BF63D" w14:textId="77777777" w:rsidTr="000B78C3">
        <w:trPr>
          <w:trHeight w:val="20"/>
          <w:jc w:val="center"/>
        </w:trPr>
        <w:tc>
          <w:tcPr>
            <w:tcW w:w="639" w:type="dxa"/>
            <w:vMerge/>
            <w:shd w:val="clear" w:color="auto" w:fill="auto"/>
            <w:hideMark/>
          </w:tcPr>
          <w:p w14:paraId="5AAEA769"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single" w:sz="4" w:space="0" w:color="auto"/>
            </w:tcBorders>
            <w:shd w:val="clear" w:color="auto" w:fill="auto"/>
            <w:vAlign w:val="center"/>
            <w:hideMark/>
          </w:tcPr>
          <w:p w14:paraId="79594913"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výroba surových gumárenských zmesí</w:t>
            </w:r>
          </w:p>
        </w:tc>
        <w:tc>
          <w:tcPr>
            <w:tcW w:w="1561" w:type="dxa"/>
            <w:tcBorders>
              <w:top w:val="single" w:sz="4" w:space="0" w:color="auto"/>
              <w:bottom w:val="single" w:sz="4" w:space="0" w:color="auto"/>
            </w:tcBorders>
            <w:shd w:val="clear" w:color="auto" w:fill="auto"/>
            <w:vAlign w:val="center"/>
            <w:hideMark/>
          </w:tcPr>
          <w:p w14:paraId="71554740"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tcBorders>
              <w:top w:val="single" w:sz="4" w:space="0" w:color="auto"/>
              <w:bottom w:val="single" w:sz="4" w:space="0" w:color="auto"/>
            </w:tcBorders>
            <w:shd w:val="clear" w:color="auto" w:fill="auto"/>
            <w:vAlign w:val="center"/>
            <w:hideMark/>
          </w:tcPr>
          <w:p w14:paraId="6F9B4B12"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37B69BDF" w14:textId="77777777" w:rsidTr="000B78C3">
        <w:trPr>
          <w:trHeight w:val="20"/>
          <w:jc w:val="center"/>
        </w:trPr>
        <w:tc>
          <w:tcPr>
            <w:tcW w:w="639" w:type="dxa"/>
            <w:vMerge/>
            <w:shd w:val="clear" w:color="auto" w:fill="auto"/>
            <w:hideMark/>
          </w:tcPr>
          <w:p w14:paraId="01425004"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single" w:sz="4" w:space="0" w:color="auto"/>
            </w:tcBorders>
            <w:shd w:val="clear" w:color="auto" w:fill="auto"/>
            <w:vAlign w:val="center"/>
            <w:hideMark/>
          </w:tcPr>
          <w:p w14:paraId="6804525D"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 spracovanie gumovej zmesi </w:t>
            </w:r>
          </w:p>
        </w:tc>
        <w:tc>
          <w:tcPr>
            <w:tcW w:w="1561" w:type="dxa"/>
            <w:tcBorders>
              <w:top w:val="single" w:sz="4" w:space="0" w:color="auto"/>
              <w:bottom w:val="single" w:sz="4" w:space="0" w:color="auto"/>
            </w:tcBorders>
            <w:shd w:val="clear" w:color="auto" w:fill="auto"/>
            <w:vAlign w:val="center"/>
            <w:hideMark/>
          </w:tcPr>
          <w:p w14:paraId="08D89A5F"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tcBorders>
              <w:top w:val="single" w:sz="4" w:space="0" w:color="auto"/>
              <w:bottom w:val="single" w:sz="4" w:space="0" w:color="auto"/>
            </w:tcBorders>
            <w:shd w:val="clear" w:color="auto" w:fill="auto"/>
            <w:vAlign w:val="center"/>
            <w:hideMark/>
          </w:tcPr>
          <w:p w14:paraId="78A6F29E"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28B9202D" w14:textId="77777777" w:rsidTr="000B78C3">
        <w:trPr>
          <w:trHeight w:val="20"/>
          <w:jc w:val="center"/>
        </w:trPr>
        <w:tc>
          <w:tcPr>
            <w:tcW w:w="639" w:type="dxa"/>
            <w:vMerge w:val="restart"/>
            <w:shd w:val="clear" w:color="auto" w:fill="auto"/>
            <w:hideMark/>
          </w:tcPr>
          <w:p w14:paraId="7386993E"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4.34</w:t>
            </w:r>
          </w:p>
        </w:tc>
        <w:tc>
          <w:tcPr>
            <w:tcW w:w="5595" w:type="dxa"/>
            <w:tcBorders>
              <w:bottom w:val="single" w:sz="4" w:space="0" w:color="auto"/>
            </w:tcBorders>
            <w:shd w:val="clear" w:color="auto" w:fill="auto"/>
            <w:vAlign w:val="center"/>
            <w:hideMark/>
          </w:tcPr>
          <w:p w14:paraId="0DB1DA8F"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Výroba mydiel, saponátov a kozmetiky s projektovanou výrobnou kapacitou:</w:t>
            </w:r>
          </w:p>
        </w:tc>
        <w:tc>
          <w:tcPr>
            <w:tcW w:w="1561" w:type="dxa"/>
            <w:tcBorders>
              <w:bottom w:val="single" w:sz="4" w:space="0" w:color="auto"/>
            </w:tcBorders>
            <w:shd w:val="clear" w:color="auto" w:fill="auto"/>
            <w:vAlign w:val="center"/>
            <w:hideMark/>
          </w:tcPr>
          <w:p w14:paraId="7B1A5D50"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bottom w:val="single" w:sz="4" w:space="0" w:color="auto"/>
            </w:tcBorders>
            <w:shd w:val="clear" w:color="auto" w:fill="auto"/>
            <w:vAlign w:val="center"/>
            <w:hideMark/>
          </w:tcPr>
          <w:p w14:paraId="3D7ABD33"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03395804" w14:textId="77777777" w:rsidTr="000B78C3">
        <w:trPr>
          <w:trHeight w:val="20"/>
          <w:jc w:val="center"/>
        </w:trPr>
        <w:tc>
          <w:tcPr>
            <w:tcW w:w="639" w:type="dxa"/>
            <w:vMerge/>
            <w:shd w:val="clear" w:color="auto" w:fill="auto"/>
            <w:hideMark/>
          </w:tcPr>
          <w:p w14:paraId="61141F3C"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single" w:sz="4" w:space="0" w:color="auto"/>
            </w:tcBorders>
            <w:shd w:val="clear" w:color="auto" w:fill="auto"/>
            <w:vAlign w:val="center"/>
            <w:hideMark/>
          </w:tcPr>
          <w:p w14:paraId="5BFF262C"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a) saponáty</w:t>
            </w:r>
          </w:p>
        </w:tc>
        <w:tc>
          <w:tcPr>
            <w:tcW w:w="1561" w:type="dxa"/>
            <w:tcBorders>
              <w:top w:val="single" w:sz="4" w:space="0" w:color="auto"/>
              <w:bottom w:val="single" w:sz="4" w:space="0" w:color="auto"/>
            </w:tcBorders>
            <w:shd w:val="clear" w:color="auto" w:fill="auto"/>
            <w:vAlign w:val="center"/>
            <w:hideMark/>
          </w:tcPr>
          <w:p w14:paraId="66685CF8"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100</w:t>
            </w:r>
            <w:r w:rsidRPr="004E236D">
              <w:rPr>
                <w:rFonts w:ascii="Times New Roman" w:eastAsia="Times New Roman" w:hAnsi="Times New Roman" w:cs="Times New Roman"/>
                <w:bCs/>
                <w:sz w:val="20"/>
                <w:szCs w:val="20"/>
                <w:lang w:eastAsia="sk-SK"/>
              </w:rPr>
              <w:t xml:space="preserve"> kg/h</w:t>
            </w:r>
          </w:p>
        </w:tc>
        <w:tc>
          <w:tcPr>
            <w:tcW w:w="1417" w:type="dxa"/>
            <w:tcBorders>
              <w:top w:val="single" w:sz="4" w:space="0" w:color="auto"/>
              <w:bottom w:val="single" w:sz="4" w:space="0" w:color="auto"/>
            </w:tcBorders>
            <w:shd w:val="clear" w:color="auto" w:fill="auto"/>
            <w:vAlign w:val="center"/>
            <w:hideMark/>
          </w:tcPr>
          <w:p w14:paraId="4CC38104"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6DF805F9" w14:textId="77777777" w:rsidTr="000B78C3">
        <w:trPr>
          <w:trHeight w:val="20"/>
          <w:jc w:val="center"/>
        </w:trPr>
        <w:tc>
          <w:tcPr>
            <w:tcW w:w="639" w:type="dxa"/>
            <w:vMerge/>
            <w:shd w:val="clear" w:color="auto" w:fill="auto"/>
            <w:hideMark/>
          </w:tcPr>
          <w:p w14:paraId="49F23199"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tcBorders>
            <w:shd w:val="clear" w:color="auto" w:fill="auto"/>
            <w:vAlign w:val="center"/>
            <w:hideMark/>
          </w:tcPr>
          <w:p w14:paraId="6B659180"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b) kozmetika</w:t>
            </w:r>
          </w:p>
        </w:tc>
        <w:tc>
          <w:tcPr>
            <w:tcW w:w="1561" w:type="dxa"/>
            <w:tcBorders>
              <w:top w:val="single" w:sz="4" w:space="0" w:color="auto"/>
            </w:tcBorders>
            <w:shd w:val="clear" w:color="auto" w:fill="auto"/>
            <w:vAlign w:val="center"/>
            <w:hideMark/>
          </w:tcPr>
          <w:p w14:paraId="328BC0F4" w14:textId="77777777" w:rsidR="00F4159F" w:rsidRPr="004E236D" w:rsidRDefault="00F4159F" w:rsidP="000B78C3">
            <w:pPr>
              <w:spacing w:after="0" w:line="240" w:lineRule="auto"/>
              <w:jc w:val="center"/>
              <w:rPr>
                <w:rFonts w:ascii="Times New Roman" w:hAnsi="Times New Roman" w:cs="Times New Roman"/>
              </w:rPr>
            </w:pPr>
            <w:r w:rsidRPr="004E236D">
              <w:rPr>
                <w:rFonts w:ascii="Times New Roman" w:eastAsia="Times New Roman" w:hAnsi="Times New Roman" w:cs="Times New Roman"/>
                <w:sz w:val="20"/>
                <w:szCs w:val="20"/>
                <w:lang w:eastAsia="sk-SK"/>
              </w:rPr>
              <w:t>≥ 10 kg/h</w:t>
            </w:r>
          </w:p>
        </w:tc>
        <w:tc>
          <w:tcPr>
            <w:tcW w:w="1417" w:type="dxa"/>
            <w:tcBorders>
              <w:top w:val="single" w:sz="4" w:space="0" w:color="auto"/>
            </w:tcBorders>
            <w:shd w:val="clear" w:color="auto" w:fill="auto"/>
            <w:vAlign w:val="center"/>
            <w:hideMark/>
          </w:tcPr>
          <w:p w14:paraId="36762862"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22CF6A36" w14:textId="77777777" w:rsidTr="000B78C3">
        <w:trPr>
          <w:trHeight w:val="382"/>
          <w:jc w:val="center"/>
        </w:trPr>
        <w:tc>
          <w:tcPr>
            <w:tcW w:w="639" w:type="dxa"/>
            <w:vMerge w:val="restart"/>
            <w:shd w:val="clear" w:color="auto" w:fill="auto"/>
            <w:hideMark/>
          </w:tcPr>
          <w:p w14:paraId="5F0A2182"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4.35</w:t>
            </w:r>
          </w:p>
        </w:tc>
        <w:tc>
          <w:tcPr>
            <w:tcW w:w="5595" w:type="dxa"/>
            <w:vMerge w:val="restart"/>
            <w:shd w:val="clear" w:color="auto" w:fill="auto"/>
            <w:vAlign w:val="center"/>
            <w:hideMark/>
          </w:tcPr>
          <w:p w14:paraId="22B46267"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Priemyselná extrakcia rastlinných olejov a živočíšnych tukov a rafinácia rastlinných olejov s projektovanou spotrebou organických rozpúšťadiel </w:t>
            </w:r>
          </w:p>
        </w:tc>
        <w:tc>
          <w:tcPr>
            <w:tcW w:w="1561" w:type="dxa"/>
            <w:shd w:val="clear" w:color="auto" w:fill="auto"/>
            <w:vAlign w:val="center"/>
            <w:hideMark/>
          </w:tcPr>
          <w:p w14:paraId="7D2FCBA7"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50 t/rok</w:t>
            </w:r>
          </w:p>
        </w:tc>
        <w:tc>
          <w:tcPr>
            <w:tcW w:w="1417" w:type="dxa"/>
            <w:shd w:val="clear" w:color="auto" w:fill="auto"/>
            <w:vAlign w:val="center"/>
            <w:hideMark/>
          </w:tcPr>
          <w:p w14:paraId="2DA4B563"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051BABF4" w14:textId="77777777" w:rsidTr="000B78C3">
        <w:trPr>
          <w:trHeight w:val="20"/>
          <w:jc w:val="center"/>
        </w:trPr>
        <w:tc>
          <w:tcPr>
            <w:tcW w:w="639" w:type="dxa"/>
            <w:vMerge/>
            <w:shd w:val="clear" w:color="auto" w:fill="auto"/>
            <w:hideMark/>
          </w:tcPr>
          <w:p w14:paraId="0A2A6BE4"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shd w:val="clear" w:color="auto" w:fill="auto"/>
            <w:vAlign w:val="center"/>
            <w:hideMark/>
          </w:tcPr>
          <w:p w14:paraId="1879CE3E"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1561" w:type="dxa"/>
            <w:shd w:val="clear" w:color="auto" w:fill="auto"/>
            <w:vAlign w:val="center"/>
            <w:hideMark/>
          </w:tcPr>
          <w:p w14:paraId="13E9CDC8"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50 t/rok</w:t>
            </w:r>
          </w:p>
        </w:tc>
        <w:tc>
          <w:tcPr>
            <w:tcW w:w="1417" w:type="dxa"/>
            <w:shd w:val="clear" w:color="auto" w:fill="auto"/>
            <w:vAlign w:val="center"/>
            <w:hideMark/>
          </w:tcPr>
          <w:p w14:paraId="0B884069"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4E7580CA" w14:textId="77777777" w:rsidTr="000B78C3">
        <w:trPr>
          <w:trHeight w:val="20"/>
          <w:jc w:val="center"/>
        </w:trPr>
        <w:tc>
          <w:tcPr>
            <w:tcW w:w="639" w:type="dxa"/>
            <w:shd w:val="clear" w:color="auto" w:fill="auto"/>
            <w:hideMark/>
          </w:tcPr>
          <w:p w14:paraId="11A05EC6"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4.36</w:t>
            </w:r>
          </w:p>
        </w:tc>
        <w:tc>
          <w:tcPr>
            <w:tcW w:w="5595" w:type="dxa"/>
            <w:shd w:val="clear" w:color="auto" w:fill="auto"/>
            <w:vAlign w:val="center"/>
            <w:hideMark/>
          </w:tcPr>
          <w:p w14:paraId="50608F12"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Výroba a zušľachťovanie papiera, lepenky s projektovaným výkonom </w:t>
            </w:r>
          </w:p>
        </w:tc>
        <w:tc>
          <w:tcPr>
            <w:tcW w:w="1561" w:type="dxa"/>
            <w:shd w:val="clear" w:color="auto" w:fill="auto"/>
            <w:vAlign w:val="center"/>
            <w:hideMark/>
          </w:tcPr>
          <w:p w14:paraId="235D87C6"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w:t>
            </w:r>
            <w:r w:rsidRPr="004E236D">
              <w:rPr>
                <w:rFonts w:ascii="Times New Roman" w:eastAsia="Times New Roman" w:hAnsi="Times New Roman" w:cs="Times New Roman"/>
                <w:bCs/>
                <w:sz w:val="20"/>
                <w:szCs w:val="20"/>
                <w:lang w:eastAsia="sk-SK"/>
              </w:rPr>
              <w:t xml:space="preserve"> t/d</w:t>
            </w:r>
          </w:p>
        </w:tc>
        <w:tc>
          <w:tcPr>
            <w:tcW w:w="1417" w:type="dxa"/>
            <w:shd w:val="clear" w:color="auto" w:fill="auto"/>
            <w:vAlign w:val="center"/>
            <w:hideMark/>
          </w:tcPr>
          <w:p w14:paraId="562E6F6D"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2B4636C1" w14:textId="77777777" w:rsidTr="000B78C3">
        <w:trPr>
          <w:trHeight w:val="20"/>
          <w:jc w:val="center"/>
        </w:trPr>
        <w:tc>
          <w:tcPr>
            <w:tcW w:w="639" w:type="dxa"/>
            <w:shd w:val="clear" w:color="auto" w:fill="auto"/>
            <w:hideMark/>
          </w:tcPr>
          <w:p w14:paraId="0CDA9735"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4.37</w:t>
            </w:r>
          </w:p>
        </w:tc>
        <w:tc>
          <w:tcPr>
            <w:tcW w:w="5595" w:type="dxa"/>
            <w:tcBorders>
              <w:bottom w:val="single" w:sz="4" w:space="0" w:color="auto"/>
            </w:tcBorders>
            <w:shd w:val="clear" w:color="auto" w:fill="auto"/>
            <w:vAlign w:val="center"/>
            <w:hideMark/>
          </w:tcPr>
          <w:p w14:paraId="38E78D38"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Výroba hydroizolačných materiálov a podlahových krytín s projektovaným množstvom spracovaných surovín </w:t>
            </w:r>
          </w:p>
        </w:tc>
        <w:tc>
          <w:tcPr>
            <w:tcW w:w="1561" w:type="dxa"/>
            <w:tcBorders>
              <w:bottom w:val="single" w:sz="4" w:space="0" w:color="auto"/>
            </w:tcBorders>
            <w:shd w:val="clear" w:color="auto" w:fill="auto"/>
            <w:vAlign w:val="center"/>
            <w:hideMark/>
          </w:tcPr>
          <w:p w14:paraId="26216354"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500</w:t>
            </w:r>
            <w:r w:rsidRPr="004E236D">
              <w:rPr>
                <w:rFonts w:ascii="Times New Roman" w:eastAsia="Times New Roman" w:hAnsi="Times New Roman" w:cs="Times New Roman"/>
                <w:bCs/>
                <w:sz w:val="20"/>
                <w:szCs w:val="20"/>
                <w:lang w:eastAsia="sk-SK"/>
              </w:rPr>
              <w:t xml:space="preserve"> kg/h</w:t>
            </w:r>
          </w:p>
        </w:tc>
        <w:tc>
          <w:tcPr>
            <w:tcW w:w="1417" w:type="dxa"/>
            <w:tcBorders>
              <w:bottom w:val="single" w:sz="4" w:space="0" w:color="auto"/>
            </w:tcBorders>
            <w:shd w:val="clear" w:color="auto" w:fill="auto"/>
            <w:vAlign w:val="center"/>
            <w:hideMark/>
          </w:tcPr>
          <w:p w14:paraId="69EC5A04"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39BC74A4" w14:textId="77777777" w:rsidTr="000B78C3">
        <w:trPr>
          <w:trHeight w:val="20"/>
          <w:jc w:val="center"/>
        </w:trPr>
        <w:tc>
          <w:tcPr>
            <w:tcW w:w="639" w:type="dxa"/>
            <w:vMerge w:val="restart"/>
            <w:shd w:val="clear" w:color="auto" w:fill="auto"/>
            <w:hideMark/>
          </w:tcPr>
          <w:p w14:paraId="3FAF41C9"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4.38</w:t>
            </w:r>
          </w:p>
        </w:tc>
        <w:tc>
          <w:tcPr>
            <w:tcW w:w="5595" w:type="dxa"/>
            <w:tcBorders>
              <w:bottom w:val="single" w:sz="4" w:space="0" w:color="auto"/>
            </w:tcBorders>
            <w:shd w:val="clear" w:color="auto" w:fill="auto"/>
            <w:vAlign w:val="center"/>
            <w:hideMark/>
          </w:tcPr>
          <w:p w14:paraId="417B9449"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Priemyselné spracovanie plastov:</w:t>
            </w:r>
          </w:p>
        </w:tc>
        <w:tc>
          <w:tcPr>
            <w:tcW w:w="1561" w:type="dxa"/>
            <w:tcBorders>
              <w:bottom w:val="single" w:sz="4" w:space="0" w:color="auto"/>
            </w:tcBorders>
            <w:shd w:val="clear" w:color="auto" w:fill="auto"/>
            <w:vAlign w:val="center"/>
            <w:hideMark/>
          </w:tcPr>
          <w:p w14:paraId="3CF48D4F"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bottom w:val="single" w:sz="4" w:space="0" w:color="auto"/>
            </w:tcBorders>
            <w:shd w:val="clear" w:color="auto" w:fill="auto"/>
            <w:vAlign w:val="center"/>
            <w:hideMark/>
          </w:tcPr>
          <w:p w14:paraId="0CDDF2E8"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2112CA08" w14:textId="77777777" w:rsidTr="000B78C3">
        <w:trPr>
          <w:trHeight w:val="20"/>
          <w:jc w:val="center"/>
        </w:trPr>
        <w:tc>
          <w:tcPr>
            <w:tcW w:w="639" w:type="dxa"/>
            <w:vMerge/>
            <w:shd w:val="clear" w:color="auto" w:fill="auto"/>
            <w:hideMark/>
          </w:tcPr>
          <w:p w14:paraId="0DD38090"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single" w:sz="4" w:space="0" w:color="auto"/>
            </w:tcBorders>
            <w:shd w:val="clear" w:color="auto" w:fill="auto"/>
            <w:vAlign w:val="center"/>
            <w:hideMark/>
          </w:tcPr>
          <w:p w14:paraId="05F7C4A5"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a) výroba vlákien s projektovanou kapacitou </w:t>
            </w:r>
          </w:p>
        </w:tc>
        <w:tc>
          <w:tcPr>
            <w:tcW w:w="1561" w:type="dxa"/>
            <w:tcBorders>
              <w:top w:val="single" w:sz="4" w:space="0" w:color="auto"/>
              <w:bottom w:val="single" w:sz="4" w:space="0" w:color="auto"/>
            </w:tcBorders>
            <w:shd w:val="clear" w:color="auto" w:fill="auto"/>
            <w:vAlign w:val="center"/>
            <w:hideMark/>
          </w:tcPr>
          <w:p w14:paraId="0D3FA77D"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1 000</w:t>
            </w:r>
            <w:r w:rsidRPr="004E236D">
              <w:rPr>
                <w:rFonts w:ascii="Times New Roman" w:eastAsia="Times New Roman" w:hAnsi="Times New Roman" w:cs="Times New Roman"/>
                <w:bCs/>
                <w:sz w:val="20"/>
                <w:szCs w:val="20"/>
                <w:lang w:eastAsia="sk-SK"/>
              </w:rPr>
              <w:t xml:space="preserve"> t/rok</w:t>
            </w:r>
          </w:p>
        </w:tc>
        <w:tc>
          <w:tcPr>
            <w:tcW w:w="1417" w:type="dxa"/>
            <w:tcBorders>
              <w:top w:val="single" w:sz="4" w:space="0" w:color="auto"/>
              <w:bottom w:val="single" w:sz="4" w:space="0" w:color="auto"/>
            </w:tcBorders>
            <w:shd w:val="clear" w:color="auto" w:fill="auto"/>
            <w:vAlign w:val="center"/>
            <w:hideMark/>
          </w:tcPr>
          <w:p w14:paraId="5E092D11"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2B6E26F5" w14:textId="77777777" w:rsidTr="000B78C3">
        <w:trPr>
          <w:trHeight w:val="20"/>
          <w:jc w:val="center"/>
        </w:trPr>
        <w:tc>
          <w:tcPr>
            <w:tcW w:w="639" w:type="dxa"/>
            <w:vMerge/>
            <w:shd w:val="clear" w:color="auto" w:fill="auto"/>
            <w:hideMark/>
          </w:tcPr>
          <w:p w14:paraId="68DD5B1D"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single" w:sz="4" w:space="0" w:color="auto"/>
            </w:tcBorders>
            <w:shd w:val="clear" w:color="auto" w:fill="auto"/>
            <w:vAlign w:val="center"/>
            <w:hideMark/>
          </w:tcPr>
          <w:p w14:paraId="0EFD48F2"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b) výroba fólie a iných výrobkov s projektovaným množstvom spracovaného polyméru </w:t>
            </w:r>
          </w:p>
        </w:tc>
        <w:tc>
          <w:tcPr>
            <w:tcW w:w="1561" w:type="dxa"/>
            <w:tcBorders>
              <w:top w:val="single" w:sz="4" w:space="0" w:color="auto"/>
              <w:bottom w:val="single" w:sz="4" w:space="0" w:color="auto"/>
            </w:tcBorders>
            <w:shd w:val="clear" w:color="auto" w:fill="auto"/>
            <w:vAlign w:val="center"/>
            <w:hideMark/>
          </w:tcPr>
          <w:p w14:paraId="25E4247D"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100</w:t>
            </w:r>
            <w:r w:rsidRPr="004E236D">
              <w:rPr>
                <w:rFonts w:ascii="Times New Roman" w:eastAsia="Times New Roman" w:hAnsi="Times New Roman" w:cs="Times New Roman"/>
                <w:bCs/>
                <w:sz w:val="20"/>
                <w:szCs w:val="20"/>
                <w:lang w:eastAsia="sk-SK"/>
              </w:rPr>
              <w:t xml:space="preserve"> kg/h</w:t>
            </w:r>
          </w:p>
        </w:tc>
        <w:tc>
          <w:tcPr>
            <w:tcW w:w="1417" w:type="dxa"/>
            <w:tcBorders>
              <w:top w:val="single" w:sz="4" w:space="0" w:color="auto"/>
              <w:bottom w:val="single" w:sz="4" w:space="0" w:color="auto"/>
            </w:tcBorders>
            <w:shd w:val="clear" w:color="auto" w:fill="auto"/>
            <w:vAlign w:val="center"/>
            <w:hideMark/>
          </w:tcPr>
          <w:p w14:paraId="3C588835"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01808B76" w14:textId="77777777" w:rsidTr="000B78C3">
        <w:trPr>
          <w:trHeight w:val="20"/>
          <w:jc w:val="center"/>
        </w:trPr>
        <w:tc>
          <w:tcPr>
            <w:tcW w:w="639" w:type="dxa"/>
            <w:vMerge/>
            <w:shd w:val="clear" w:color="auto" w:fill="auto"/>
            <w:hideMark/>
          </w:tcPr>
          <w:p w14:paraId="3BD94658"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single" w:sz="4" w:space="0" w:color="auto"/>
            </w:tcBorders>
            <w:shd w:val="clear" w:color="auto" w:fill="auto"/>
            <w:vAlign w:val="center"/>
            <w:hideMark/>
          </w:tcPr>
          <w:p w14:paraId="196C606F"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c) spracovanie polyesterových živíc s prídavkom styrénu alebo epoxidových živíc s amínmi, napríklad výroba člnov, vozíkov, automobilových dielov </w:t>
            </w:r>
          </w:p>
        </w:tc>
        <w:tc>
          <w:tcPr>
            <w:tcW w:w="1561" w:type="dxa"/>
            <w:tcBorders>
              <w:top w:val="single" w:sz="4" w:space="0" w:color="auto"/>
              <w:bottom w:val="single" w:sz="4" w:space="0" w:color="auto"/>
            </w:tcBorders>
            <w:shd w:val="clear" w:color="auto" w:fill="auto"/>
            <w:vAlign w:val="center"/>
            <w:hideMark/>
          </w:tcPr>
          <w:p w14:paraId="6DBC3A38"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tcBorders>
              <w:top w:val="single" w:sz="4" w:space="0" w:color="auto"/>
              <w:bottom w:val="single" w:sz="4" w:space="0" w:color="auto"/>
            </w:tcBorders>
            <w:shd w:val="clear" w:color="auto" w:fill="auto"/>
            <w:vAlign w:val="center"/>
            <w:hideMark/>
          </w:tcPr>
          <w:p w14:paraId="69126383"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700</w:t>
            </w:r>
          </w:p>
        </w:tc>
      </w:tr>
      <w:tr w:rsidR="004E236D" w:rsidRPr="004E236D" w14:paraId="27934104" w14:textId="77777777" w:rsidTr="000B78C3">
        <w:trPr>
          <w:trHeight w:val="20"/>
          <w:jc w:val="center"/>
        </w:trPr>
        <w:tc>
          <w:tcPr>
            <w:tcW w:w="639" w:type="dxa"/>
            <w:vMerge/>
            <w:shd w:val="clear" w:color="auto" w:fill="auto"/>
            <w:hideMark/>
          </w:tcPr>
          <w:p w14:paraId="3B72CC70"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single" w:sz="4" w:space="0" w:color="auto"/>
            </w:tcBorders>
            <w:shd w:val="clear" w:color="auto" w:fill="auto"/>
            <w:vAlign w:val="center"/>
            <w:hideMark/>
          </w:tcPr>
          <w:p w14:paraId="3E19C2B9"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d) spracovanie aminoplastov alebo fenolových živíc </w:t>
            </w:r>
          </w:p>
        </w:tc>
        <w:tc>
          <w:tcPr>
            <w:tcW w:w="1561" w:type="dxa"/>
            <w:tcBorders>
              <w:top w:val="single" w:sz="4" w:space="0" w:color="auto"/>
              <w:bottom w:val="single" w:sz="4" w:space="0" w:color="auto"/>
            </w:tcBorders>
            <w:shd w:val="clear" w:color="auto" w:fill="auto"/>
            <w:vAlign w:val="center"/>
            <w:hideMark/>
          </w:tcPr>
          <w:p w14:paraId="7D5016EF"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tcBorders>
              <w:top w:val="single" w:sz="4" w:space="0" w:color="auto"/>
              <w:bottom w:val="single" w:sz="4" w:space="0" w:color="auto"/>
            </w:tcBorders>
            <w:shd w:val="clear" w:color="auto" w:fill="auto"/>
            <w:vAlign w:val="center"/>
            <w:hideMark/>
          </w:tcPr>
          <w:p w14:paraId="048CC5F7"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0C69A322" w14:textId="77777777" w:rsidTr="000B78C3">
        <w:trPr>
          <w:trHeight w:val="20"/>
          <w:jc w:val="center"/>
        </w:trPr>
        <w:tc>
          <w:tcPr>
            <w:tcW w:w="639" w:type="dxa"/>
            <w:vMerge/>
            <w:shd w:val="clear" w:color="auto" w:fill="auto"/>
            <w:hideMark/>
          </w:tcPr>
          <w:p w14:paraId="5731F757"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single" w:sz="4" w:space="0" w:color="auto"/>
            </w:tcBorders>
            <w:shd w:val="clear" w:color="auto" w:fill="auto"/>
            <w:vAlign w:val="center"/>
            <w:hideMark/>
          </w:tcPr>
          <w:p w14:paraId="32EAA9FC"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e) výroba polyuretanových výrobkov </w:t>
            </w:r>
          </w:p>
        </w:tc>
        <w:tc>
          <w:tcPr>
            <w:tcW w:w="1561" w:type="dxa"/>
            <w:tcBorders>
              <w:top w:val="single" w:sz="4" w:space="0" w:color="auto"/>
              <w:bottom w:val="single" w:sz="4" w:space="0" w:color="auto"/>
            </w:tcBorders>
            <w:shd w:val="clear" w:color="auto" w:fill="auto"/>
            <w:vAlign w:val="center"/>
            <w:hideMark/>
          </w:tcPr>
          <w:p w14:paraId="6F87F92B"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tcBorders>
              <w:top w:val="single" w:sz="4" w:space="0" w:color="auto"/>
              <w:bottom w:val="single" w:sz="4" w:space="0" w:color="auto"/>
            </w:tcBorders>
            <w:shd w:val="clear" w:color="auto" w:fill="auto"/>
            <w:vAlign w:val="center"/>
            <w:hideMark/>
          </w:tcPr>
          <w:p w14:paraId="4E6ED18B"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3D3319F8" w14:textId="77777777" w:rsidTr="000B78C3">
        <w:trPr>
          <w:trHeight w:val="20"/>
          <w:jc w:val="center"/>
        </w:trPr>
        <w:tc>
          <w:tcPr>
            <w:tcW w:w="639" w:type="dxa"/>
            <w:vMerge/>
            <w:shd w:val="clear" w:color="auto" w:fill="auto"/>
            <w:hideMark/>
          </w:tcPr>
          <w:p w14:paraId="4BA3F677"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tcBorders>
            <w:shd w:val="clear" w:color="auto" w:fill="auto"/>
            <w:vAlign w:val="center"/>
            <w:hideMark/>
          </w:tcPr>
          <w:p w14:paraId="6C330606"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f) výroba expandovaných plastov, napríklad penového polystyrénu, </w:t>
            </w:r>
          </w:p>
        </w:tc>
        <w:tc>
          <w:tcPr>
            <w:tcW w:w="1561" w:type="dxa"/>
            <w:tcBorders>
              <w:top w:val="single" w:sz="4" w:space="0" w:color="auto"/>
            </w:tcBorders>
            <w:shd w:val="clear" w:color="auto" w:fill="auto"/>
            <w:vAlign w:val="center"/>
            <w:hideMark/>
          </w:tcPr>
          <w:p w14:paraId="7C7B095D"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tcBorders>
              <w:top w:val="single" w:sz="4" w:space="0" w:color="auto"/>
            </w:tcBorders>
            <w:shd w:val="clear" w:color="auto" w:fill="auto"/>
            <w:vAlign w:val="center"/>
            <w:hideMark/>
          </w:tcPr>
          <w:p w14:paraId="1723384A"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0AFF788D" w14:textId="77777777" w:rsidTr="000B78C3">
        <w:trPr>
          <w:trHeight w:val="20"/>
          <w:jc w:val="center"/>
        </w:trPr>
        <w:tc>
          <w:tcPr>
            <w:tcW w:w="639" w:type="dxa"/>
            <w:shd w:val="clear" w:color="auto" w:fill="auto"/>
            <w:hideMark/>
          </w:tcPr>
          <w:p w14:paraId="6C780393"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4.39</w:t>
            </w:r>
          </w:p>
        </w:tc>
        <w:tc>
          <w:tcPr>
            <w:tcW w:w="5595" w:type="dxa"/>
            <w:shd w:val="clear" w:color="auto" w:fill="auto"/>
            <w:vAlign w:val="center"/>
            <w:hideMark/>
          </w:tcPr>
          <w:p w14:paraId="532E1F5A"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Výroba, regenerácia a zneškodňovanie elektrických akumulátorov a monočlánkov</w:t>
            </w:r>
          </w:p>
        </w:tc>
        <w:tc>
          <w:tcPr>
            <w:tcW w:w="1561" w:type="dxa"/>
            <w:shd w:val="clear" w:color="auto" w:fill="auto"/>
            <w:vAlign w:val="center"/>
            <w:hideMark/>
          </w:tcPr>
          <w:p w14:paraId="2B75B0C4"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shd w:val="clear" w:color="auto" w:fill="auto"/>
            <w:vAlign w:val="center"/>
            <w:hideMark/>
          </w:tcPr>
          <w:p w14:paraId="5D0B0659"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4F7272CE" w14:textId="77777777" w:rsidTr="000B78C3">
        <w:trPr>
          <w:trHeight w:val="20"/>
          <w:jc w:val="center"/>
        </w:trPr>
        <w:tc>
          <w:tcPr>
            <w:tcW w:w="639" w:type="dxa"/>
            <w:shd w:val="clear" w:color="auto" w:fill="auto"/>
            <w:hideMark/>
          </w:tcPr>
          <w:p w14:paraId="05C06223"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4.40</w:t>
            </w:r>
          </w:p>
        </w:tc>
        <w:tc>
          <w:tcPr>
            <w:tcW w:w="5595" w:type="dxa"/>
            <w:shd w:val="clear" w:color="auto" w:fill="auto"/>
            <w:vAlign w:val="center"/>
            <w:hideMark/>
          </w:tcPr>
          <w:p w14:paraId="408192EF"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Čerpacie stanice benzínu podľa projektovaného ročného obratu alebo skutočného ročného obratu </w:t>
            </w:r>
          </w:p>
        </w:tc>
        <w:tc>
          <w:tcPr>
            <w:tcW w:w="1561" w:type="dxa"/>
            <w:shd w:val="clear" w:color="auto" w:fill="auto"/>
            <w:vAlign w:val="center"/>
            <w:hideMark/>
          </w:tcPr>
          <w:p w14:paraId="45EEB9D5"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500 m</w:t>
            </w:r>
            <w:r w:rsidRPr="004E236D">
              <w:rPr>
                <w:rFonts w:ascii="Times New Roman" w:eastAsia="Times New Roman" w:hAnsi="Times New Roman" w:cs="Times New Roman"/>
                <w:sz w:val="20"/>
                <w:szCs w:val="20"/>
                <w:vertAlign w:val="superscript"/>
                <w:lang w:eastAsia="sk-SK"/>
              </w:rPr>
              <w:t>3</w:t>
            </w:r>
            <w:r w:rsidRPr="004E236D">
              <w:rPr>
                <w:rFonts w:ascii="Times New Roman" w:eastAsia="Times New Roman" w:hAnsi="Times New Roman" w:cs="Times New Roman"/>
                <w:sz w:val="20"/>
                <w:szCs w:val="20"/>
                <w:lang w:eastAsia="sk-SK"/>
              </w:rPr>
              <w:t>/rok</w:t>
            </w:r>
          </w:p>
        </w:tc>
        <w:tc>
          <w:tcPr>
            <w:tcW w:w="1417" w:type="dxa"/>
            <w:shd w:val="clear" w:color="auto" w:fill="auto"/>
            <w:vAlign w:val="center"/>
            <w:hideMark/>
          </w:tcPr>
          <w:p w14:paraId="725C0681"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100</w:t>
            </w:r>
          </w:p>
        </w:tc>
      </w:tr>
      <w:tr w:rsidR="004E236D" w:rsidRPr="004E236D" w14:paraId="3DAEEADD" w14:textId="77777777" w:rsidTr="000B78C3">
        <w:trPr>
          <w:trHeight w:val="20"/>
          <w:jc w:val="center"/>
        </w:trPr>
        <w:tc>
          <w:tcPr>
            <w:tcW w:w="639" w:type="dxa"/>
            <w:shd w:val="clear" w:color="auto" w:fill="auto"/>
            <w:hideMark/>
          </w:tcPr>
          <w:p w14:paraId="74AB310F" w14:textId="77777777" w:rsidR="00F4159F" w:rsidRPr="004E236D" w:rsidRDefault="00F4159F" w:rsidP="000B78C3">
            <w:pPr>
              <w:spacing w:after="0" w:line="240" w:lineRule="auto"/>
              <w:rPr>
                <w:rFonts w:ascii="Times New Roman" w:eastAsia="Times New Roman" w:hAnsi="Times New Roman" w:cs="Times New Roman"/>
                <w:b/>
                <w:sz w:val="20"/>
                <w:szCs w:val="20"/>
                <w:lang w:eastAsia="sk-SK"/>
              </w:rPr>
            </w:pPr>
            <w:r w:rsidRPr="004E236D">
              <w:rPr>
                <w:rFonts w:ascii="Times New Roman" w:eastAsia="Times New Roman" w:hAnsi="Times New Roman" w:cs="Times New Roman"/>
                <w:b/>
                <w:sz w:val="20"/>
                <w:szCs w:val="20"/>
                <w:lang w:eastAsia="sk-SK"/>
              </w:rPr>
              <w:t>5</w:t>
            </w:r>
          </w:p>
        </w:tc>
        <w:tc>
          <w:tcPr>
            <w:tcW w:w="8573" w:type="dxa"/>
            <w:gridSpan w:val="3"/>
            <w:tcBorders>
              <w:bottom w:val="single" w:sz="4" w:space="0" w:color="auto"/>
            </w:tcBorders>
            <w:shd w:val="clear" w:color="auto" w:fill="auto"/>
            <w:vAlign w:val="center"/>
            <w:hideMark/>
          </w:tcPr>
          <w:p w14:paraId="6685FFB0"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
                <w:bCs/>
                <w:sz w:val="20"/>
                <w:szCs w:val="20"/>
                <w:lang w:eastAsia="sk-SK"/>
              </w:rPr>
              <w:t>NAKLADANIE S ODPADMI A KREMATÓRIÁ</w:t>
            </w:r>
          </w:p>
        </w:tc>
      </w:tr>
      <w:tr w:rsidR="004E236D" w:rsidRPr="004E236D" w14:paraId="1204E969" w14:textId="77777777" w:rsidTr="000B78C3">
        <w:trPr>
          <w:trHeight w:val="20"/>
          <w:jc w:val="center"/>
        </w:trPr>
        <w:tc>
          <w:tcPr>
            <w:tcW w:w="639" w:type="dxa"/>
            <w:vMerge w:val="restart"/>
            <w:shd w:val="clear" w:color="auto" w:fill="auto"/>
            <w:hideMark/>
          </w:tcPr>
          <w:p w14:paraId="7A74F7A6"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5.1</w:t>
            </w:r>
          </w:p>
        </w:tc>
        <w:tc>
          <w:tcPr>
            <w:tcW w:w="5595" w:type="dxa"/>
            <w:tcBorders>
              <w:bottom w:val="single" w:sz="4" w:space="0" w:color="auto"/>
            </w:tcBorders>
            <w:shd w:val="clear" w:color="auto" w:fill="auto"/>
            <w:vAlign w:val="center"/>
            <w:hideMark/>
          </w:tcPr>
          <w:p w14:paraId="744D9390"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Spaľovne odpadov</w:t>
            </w:r>
          </w:p>
        </w:tc>
        <w:tc>
          <w:tcPr>
            <w:tcW w:w="1561" w:type="dxa"/>
            <w:tcBorders>
              <w:bottom w:val="single" w:sz="4" w:space="0" w:color="auto"/>
            </w:tcBorders>
            <w:shd w:val="clear" w:color="auto" w:fill="auto"/>
            <w:vAlign w:val="center"/>
            <w:hideMark/>
          </w:tcPr>
          <w:p w14:paraId="5F22E9AE"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bottom w:val="single" w:sz="4" w:space="0" w:color="auto"/>
            </w:tcBorders>
            <w:shd w:val="clear" w:color="auto" w:fill="auto"/>
            <w:vAlign w:val="center"/>
            <w:hideMark/>
          </w:tcPr>
          <w:p w14:paraId="596BA77A"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0BEE87B1" w14:textId="77777777" w:rsidTr="000B78C3">
        <w:trPr>
          <w:trHeight w:val="167"/>
          <w:jc w:val="center"/>
        </w:trPr>
        <w:tc>
          <w:tcPr>
            <w:tcW w:w="639" w:type="dxa"/>
            <w:vMerge/>
            <w:shd w:val="clear" w:color="auto" w:fill="auto"/>
            <w:hideMark/>
          </w:tcPr>
          <w:p w14:paraId="617B1ECF"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val="restart"/>
            <w:tcBorders>
              <w:top w:val="single" w:sz="4" w:space="0" w:color="auto"/>
            </w:tcBorders>
            <w:shd w:val="clear" w:color="auto" w:fill="auto"/>
            <w:vAlign w:val="center"/>
            <w:hideMark/>
          </w:tcPr>
          <w:p w14:paraId="4B59D7D8"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a) spaľujúce nebezpečný odpad s projektovanou kapacitou </w:t>
            </w:r>
          </w:p>
        </w:tc>
        <w:tc>
          <w:tcPr>
            <w:tcW w:w="1561" w:type="dxa"/>
            <w:tcBorders>
              <w:top w:val="single" w:sz="4" w:space="0" w:color="auto"/>
              <w:bottom w:val="single" w:sz="4" w:space="0" w:color="auto"/>
            </w:tcBorders>
            <w:shd w:val="clear" w:color="auto" w:fill="auto"/>
            <w:vAlign w:val="center"/>
            <w:hideMark/>
          </w:tcPr>
          <w:p w14:paraId="50BA61D8"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10 t/d</w:t>
            </w:r>
          </w:p>
        </w:tc>
        <w:tc>
          <w:tcPr>
            <w:tcW w:w="1417" w:type="dxa"/>
            <w:tcBorders>
              <w:top w:val="single" w:sz="4" w:space="0" w:color="auto"/>
            </w:tcBorders>
            <w:shd w:val="clear" w:color="auto" w:fill="auto"/>
            <w:vAlign w:val="center"/>
            <w:hideMark/>
          </w:tcPr>
          <w:p w14:paraId="19487649"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700</w:t>
            </w:r>
          </w:p>
        </w:tc>
      </w:tr>
      <w:tr w:rsidR="004E236D" w:rsidRPr="004E236D" w14:paraId="294F6F0C" w14:textId="77777777" w:rsidTr="000B78C3">
        <w:trPr>
          <w:trHeight w:val="166"/>
          <w:jc w:val="center"/>
        </w:trPr>
        <w:tc>
          <w:tcPr>
            <w:tcW w:w="639" w:type="dxa"/>
            <w:vMerge/>
            <w:shd w:val="clear" w:color="auto" w:fill="auto"/>
            <w:hideMark/>
          </w:tcPr>
          <w:p w14:paraId="58D85B7B"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tcBorders>
              <w:bottom w:val="single" w:sz="4" w:space="0" w:color="auto"/>
            </w:tcBorders>
            <w:shd w:val="clear" w:color="auto" w:fill="auto"/>
            <w:vAlign w:val="center"/>
            <w:hideMark/>
          </w:tcPr>
          <w:p w14:paraId="7F3A50C7"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p>
        </w:tc>
        <w:tc>
          <w:tcPr>
            <w:tcW w:w="1561" w:type="dxa"/>
            <w:tcBorders>
              <w:top w:val="single" w:sz="4" w:space="0" w:color="auto"/>
              <w:bottom w:val="single" w:sz="4" w:space="0" w:color="auto"/>
            </w:tcBorders>
            <w:shd w:val="clear" w:color="auto" w:fill="auto"/>
            <w:vAlign w:val="center"/>
            <w:hideMark/>
          </w:tcPr>
          <w:p w14:paraId="7B39CCFD"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10 t/d</w:t>
            </w:r>
          </w:p>
        </w:tc>
        <w:tc>
          <w:tcPr>
            <w:tcW w:w="1417" w:type="dxa"/>
            <w:tcBorders>
              <w:bottom w:val="single" w:sz="4" w:space="0" w:color="auto"/>
            </w:tcBorders>
            <w:shd w:val="clear" w:color="auto" w:fill="auto"/>
            <w:vAlign w:val="center"/>
            <w:hideMark/>
          </w:tcPr>
          <w:p w14:paraId="7379F8EC"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118C101E" w14:textId="77777777" w:rsidTr="000B78C3">
        <w:trPr>
          <w:trHeight w:val="167"/>
          <w:jc w:val="center"/>
        </w:trPr>
        <w:tc>
          <w:tcPr>
            <w:tcW w:w="639" w:type="dxa"/>
            <w:vMerge/>
            <w:shd w:val="clear" w:color="auto" w:fill="auto"/>
            <w:hideMark/>
          </w:tcPr>
          <w:p w14:paraId="6763D5D5"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val="restart"/>
            <w:tcBorders>
              <w:top w:val="single" w:sz="4" w:space="0" w:color="auto"/>
            </w:tcBorders>
            <w:shd w:val="clear" w:color="auto" w:fill="auto"/>
            <w:vAlign w:val="center"/>
            <w:hideMark/>
          </w:tcPr>
          <w:p w14:paraId="7C0F283D"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b) spaľujúce iný ako nebezpečný odpad s kapacitou </w:t>
            </w:r>
          </w:p>
        </w:tc>
        <w:tc>
          <w:tcPr>
            <w:tcW w:w="1561" w:type="dxa"/>
            <w:tcBorders>
              <w:top w:val="single" w:sz="4" w:space="0" w:color="auto"/>
              <w:bottom w:val="single" w:sz="4" w:space="0" w:color="auto"/>
            </w:tcBorders>
            <w:shd w:val="clear" w:color="auto" w:fill="auto"/>
            <w:vAlign w:val="center"/>
            <w:hideMark/>
          </w:tcPr>
          <w:p w14:paraId="6C87A085"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3 t/h</w:t>
            </w:r>
          </w:p>
        </w:tc>
        <w:tc>
          <w:tcPr>
            <w:tcW w:w="1417" w:type="dxa"/>
            <w:tcBorders>
              <w:top w:val="single" w:sz="4" w:space="0" w:color="auto"/>
            </w:tcBorders>
            <w:shd w:val="clear" w:color="auto" w:fill="auto"/>
            <w:vAlign w:val="center"/>
            <w:hideMark/>
          </w:tcPr>
          <w:p w14:paraId="2A2611F8"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700</w:t>
            </w:r>
          </w:p>
        </w:tc>
      </w:tr>
      <w:tr w:rsidR="004E236D" w:rsidRPr="004E236D" w14:paraId="22904D3F" w14:textId="77777777" w:rsidTr="000B78C3">
        <w:trPr>
          <w:trHeight w:val="166"/>
          <w:jc w:val="center"/>
        </w:trPr>
        <w:tc>
          <w:tcPr>
            <w:tcW w:w="639" w:type="dxa"/>
            <w:vMerge/>
            <w:shd w:val="clear" w:color="auto" w:fill="auto"/>
            <w:hideMark/>
          </w:tcPr>
          <w:p w14:paraId="45530B24"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tcBorders>
              <w:bottom w:val="single" w:sz="4" w:space="0" w:color="auto"/>
            </w:tcBorders>
            <w:shd w:val="clear" w:color="auto" w:fill="auto"/>
            <w:vAlign w:val="center"/>
            <w:hideMark/>
          </w:tcPr>
          <w:p w14:paraId="1DDF3F6B"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p>
        </w:tc>
        <w:tc>
          <w:tcPr>
            <w:tcW w:w="1561" w:type="dxa"/>
            <w:tcBorders>
              <w:top w:val="single" w:sz="4" w:space="0" w:color="auto"/>
              <w:bottom w:val="single" w:sz="4" w:space="0" w:color="auto"/>
            </w:tcBorders>
            <w:shd w:val="clear" w:color="auto" w:fill="auto"/>
            <w:vAlign w:val="center"/>
            <w:hideMark/>
          </w:tcPr>
          <w:p w14:paraId="1890AF76"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3 t/h</w:t>
            </w:r>
          </w:p>
        </w:tc>
        <w:tc>
          <w:tcPr>
            <w:tcW w:w="1417" w:type="dxa"/>
            <w:tcBorders>
              <w:bottom w:val="single" w:sz="4" w:space="0" w:color="auto"/>
            </w:tcBorders>
            <w:shd w:val="clear" w:color="auto" w:fill="auto"/>
            <w:vAlign w:val="center"/>
            <w:hideMark/>
          </w:tcPr>
          <w:p w14:paraId="01A7EF34"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30E7783C" w14:textId="77777777" w:rsidTr="000B78C3">
        <w:trPr>
          <w:trHeight w:val="20"/>
          <w:jc w:val="center"/>
        </w:trPr>
        <w:tc>
          <w:tcPr>
            <w:tcW w:w="639" w:type="dxa"/>
            <w:vMerge w:val="restart"/>
            <w:shd w:val="clear" w:color="auto" w:fill="auto"/>
            <w:hideMark/>
          </w:tcPr>
          <w:p w14:paraId="14F03BF0"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5.2</w:t>
            </w:r>
          </w:p>
        </w:tc>
        <w:tc>
          <w:tcPr>
            <w:tcW w:w="5595" w:type="dxa"/>
            <w:tcBorders>
              <w:bottom w:val="single" w:sz="4" w:space="0" w:color="auto"/>
            </w:tcBorders>
            <w:shd w:val="clear" w:color="auto" w:fill="auto"/>
            <w:vAlign w:val="center"/>
            <w:hideMark/>
          </w:tcPr>
          <w:p w14:paraId="5F382131"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Zariadenia na zneškodnenie alebo zhodnotenie tiel mŕtvych zvierat alebo živočíšneho odpadu s projektovanou kapacitou spracovania:</w:t>
            </w:r>
          </w:p>
        </w:tc>
        <w:tc>
          <w:tcPr>
            <w:tcW w:w="1561" w:type="dxa"/>
            <w:tcBorders>
              <w:bottom w:val="single" w:sz="4" w:space="0" w:color="auto"/>
            </w:tcBorders>
            <w:shd w:val="clear" w:color="auto" w:fill="auto"/>
            <w:vAlign w:val="center"/>
            <w:hideMark/>
          </w:tcPr>
          <w:p w14:paraId="075E4370"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bottom w:val="single" w:sz="4" w:space="0" w:color="auto"/>
            </w:tcBorders>
            <w:shd w:val="clear" w:color="auto" w:fill="auto"/>
            <w:vAlign w:val="center"/>
            <w:hideMark/>
          </w:tcPr>
          <w:p w14:paraId="464DC766"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7616FA99" w14:textId="77777777" w:rsidTr="000B78C3">
        <w:trPr>
          <w:trHeight w:val="167"/>
          <w:jc w:val="center"/>
        </w:trPr>
        <w:tc>
          <w:tcPr>
            <w:tcW w:w="639" w:type="dxa"/>
            <w:vMerge/>
            <w:shd w:val="clear" w:color="auto" w:fill="auto"/>
            <w:hideMark/>
          </w:tcPr>
          <w:p w14:paraId="3AFC6A04"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val="restart"/>
            <w:tcBorders>
              <w:top w:val="single" w:sz="4" w:space="0" w:color="auto"/>
            </w:tcBorders>
            <w:shd w:val="clear" w:color="auto" w:fill="auto"/>
            <w:noWrap/>
            <w:vAlign w:val="center"/>
            <w:hideMark/>
          </w:tcPr>
          <w:p w14:paraId="007BFB97"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a) spracovateľské závody na vedľajšie živočíšne produkty</w:t>
            </w:r>
          </w:p>
        </w:tc>
        <w:tc>
          <w:tcPr>
            <w:tcW w:w="1561" w:type="dxa"/>
            <w:tcBorders>
              <w:top w:val="single" w:sz="4" w:space="0" w:color="auto"/>
              <w:bottom w:val="single" w:sz="4" w:space="0" w:color="auto"/>
            </w:tcBorders>
            <w:shd w:val="clear" w:color="auto" w:fill="auto"/>
            <w:vAlign w:val="center"/>
            <w:hideMark/>
          </w:tcPr>
          <w:p w14:paraId="2F6F850E"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10 t/d</w:t>
            </w:r>
          </w:p>
        </w:tc>
        <w:tc>
          <w:tcPr>
            <w:tcW w:w="1417" w:type="dxa"/>
            <w:tcBorders>
              <w:top w:val="single" w:sz="4" w:space="0" w:color="auto"/>
            </w:tcBorders>
            <w:shd w:val="clear" w:color="auto" w:fill="auto"/>
            <w:vAlign w:val="center"/>
            <w:hideMark/>
          </w:tcPr>
          <w:p w14:paraId="64504293"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1000</w:t>
            </w:r>
          </w:p>
        </w:tc>
      </w:tr>
      <w:tr w:rsidR="004E236D" w:rsidRPr="004E236D" w14:paraId="1A24CA37" w14:textId="77777777" w:rsidTr="000B78C3">
        <w:trPr>
          <w:trHeight w:val="166"/>
          <w:jc w:val="center"/>
        </w:trPr>
        <w:tc>
          <w:tcPr>
            <w:tcW w:w="639" w:type="dxa"/>
            <w:vMerge/>
            <w:shd w:val="clear" w:color="auto" w:fill="auto"/>
            <w:hideMark/>
          </w:tcPr>
          <w:p w14:paraId="6A98A508"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tcBorders>
              <w:bottom w:val="single" w:sz="4" w:space="0" w:color="auto"/>
            </w:tcBorders>
            <w:shd w:val="clear" w:color="auto" w:fill="auto"/>
            <w:noWrap/>
            <w:vAlign w:val="center"/>
            <w:hideMark/>
          </w:tcPr>
          <w:p w14:paraId="7D002202"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p>
        </w:tc>
        <w:tc>
          <w:tcPr>
            <w:tcW w:w="1561" w:type="dxa"/>
            <w:tcBorders>
              <w:top w:val="single" w:sz="4" w:space="0" w:color="auto"/>
              <w:bottom w:val="single" w:sz="4" w:space="0" w:color="auto"/>
            </w:tcBorders>
            <w:shd w:val="clear" w:color="auto" w:fill="auto"/>
            <w:vAlign w:val="center"/>
            <w:hideMark/>
          </w:tcPr>
          <w:p w14:paraId="09259B78"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10 t/d</w:t>
            </w:r>
          </w:p>
        </w:tc>
        <w:tc>
          <w:tcPr>
            <w:tcW w:w="1417" w:type="dxa"/>
            <w:tcBorders>
              <w:bottom w:val="single" w:sz="4" w:space="0" w:color="auto"/>
            </w:tcBorders>
            <w:shd w:val="clear" w:color="auto" w:fill="auto"/>
            <w:vAlign w:val="center"/>
            <w:hideMark/>
          </w:tcPr>
          <w:p w14:paraId="02C9FE13"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5BDF65FE" w14:textId="77777777" w:rsidTr="000B78C3">
        <w:trPr>
          <w:trHeight w:val="167"/>
          <w:jc w:val="center"/>
        </w:trPr>
        <w:tc>
          <w:tcPr>
            <w:tcW w:w="639" w:type="dxa"/>
            <w:vMerge/>
            <w:shd w:val="clear" w:color="auto" w:fill="auto"/>
            <w:hideMark/>
          </w:tcPr>
          <w:p w14:paraId="106E5303"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val="restart"/>
            <w:tcBorders>
              <w:top w:val="single" w:sz="4" w:space="0" w:color="auto"/>
            </w:tcBorders>
            <w:shd w:val="clear" w:color="auto" w:fill="auto"/>
            <w:vAlign w:val="center"/>
            <w:hideMark/>
          </w:tcPr>
          <w:p w14:paraId="737358F4"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b) zariadenia na spaľovanie tiel mŕtvych zvierat</w:t>
            </w:r>
          </w:p>
        </w:tc>
        <w:tc>
          <w:tcPr>
            <w:tcW w:w="1561" w:type="dxa"/>
            <w:tcBorders>
              <w:top w:val="single" w:sz="4" w:space="0" w:color="auto"/>
            </w:tcBorders>
            <w:shd w:val="clear" w:color="auto" w:fill="auto"/>
            <w:vAlign w:val="center"/>
            <w:hideMark/>
          </w:tcPr>
          <w:p w14:paraId="2B2871B1"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10 t/d</w:t>
            </w:r>
          </w:p>
        </w:tc>
        <w:tc>
          <w:tcPr>
            <w:tcW w:w="1417" w:type="dxa"/>
            <w:tcBorders>
              <w:top w:val="single" w:sz="4" w:space="0" w:color="auto"/>
            </w:tcBorders>
            <w:shd w:val="clear" w:color="auto" w:fill="auto"/>
            <w:vAlign w:val="center"/>
            <w:hideMark/>
          </w:tcPr>
          <w:p w14:paraId="499E6040"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46BEB611" w14:textId="77777777" w:rsidTr="000B78C3">
        <w:trPr>
          <w:trHeight w:val="166"/>
          <w:jc w:val="center"/>
        </w:trPr>
        <w:tc>
          <w:tcPr>
            <w:tcW w:w="639" w:type="dxa"/>
            <w:vMerge/>
            <w:shd w:val="clear" w:color="auto" w:fill="auto"/>
            <w:hideMark/>
          </w:tcPr>
          <w:p w14:paraId="2458ACF3"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tcBorders>
              <w:bottom w:val="single" w:sz="4" w:space="0" w:color="auto"/>
            </w:tcBorders>
            <w:shd w:val="clear" w:color="auto" w:fill="auto"/>
            <w:vAlign w:val="center"/>
            <w:hideMark/>
          </w:tcPr>
          <w:p w14:paraId="78EF9A6D"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p>
        </w:tc>
        <w:tc>
          <w:tcPr>
            <w:tcW w:w="1561" w:type="dxa"/>
            <w:tcBorders>
              <w:top w:val="single" w:sz="4" w:space="0" w:color="auto"/>
              <w:bottom w:val="single" w:sz="4" w:space="0" w:color="auto"/>
            </w:tcBorders>
            <w:shd w:val="clear" w:color="auto" w:fill="auto"/>
            <w:vAlign w:val="center"/>
            <w:hideMark/>
          </w:tcPr>
          <w:p w14:paraId="1B0431A0"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10 t/d</w:t>
            </w:r>
          </w:p>
        </w:tc>
        <w:tc>
          <w:tcPr>
            <w:tcW w:w="1417" w:type="dxa"/>
            <w:tcBorders>
              <w:bottom w:val="single" w:sz="4" w:space="0" w:color="auto"/>
            </w:tcBorders>
            <w:shd w:val="clear" w:color="auto" w:fill="auto"/>
            <w:vAlign w:val="center"/>
            <w:hideMark/>
          </w:tcPr>
          <w:p w14:paraId="0AF07B81"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4FE72323" w14:textId="77777777" w:rsidTr="000B78C3">
        <w:trPr>
          <w:trHeight w:val="20"/>
          <w:jc w:val="center"/>
        </w:trPr>
        <w:tc>
          <w:tcPr>
            <w:tcW w:w="639" w:type="dxa"/>
            <w:vMerge w:val="restart"/>
            <w:shd w:val="clear" w:color="auto" w:fill="auto"/>
            <w:hideMark/>
          </w:tcPr>
          <w:p w14:paraId="1D5B787A"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5.3</w:t>
            </w:r>
          </w:p>
        </w:tc>
        <w:tc>
          <w:tcPr>
            <w:tcW w:w="5595" w:type="dxa"/>
            <w:tcBorders>
              <w:bottom w:val="nil"/>
            </w:tcBorders>
            <w:shd w:val="clear" w:color="auto" w:fill="auto"/>
            <w:vAlign w:val="center"/>
            <w:hideMark/>
          </w:tcPr>
          <w:p w14:paraId="5929B30A"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Čistiarne odpadových vôd s projektovanou kapacitou čistenia podľa počtu ekvivalentných obyvateľov:</w:t>
            </w:r>
          </w:p>
        </w:tc>
        <w:tc>
          <w:tcPr>
            <w:tcW w:w="1561" w:type="dxa"/>
            <w:tcBorders>
              <w:bottom w:val="nil"/>
            </w:tcBorders>
            <w:shd w:val="clear" w:color="auto" w:fill="auto"/>
            <w:vAlign w:val="center"/>
            <w:hideMark/>
          </w:tcPr>
          <w:p w14:paraId="2FC674DB"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bottom w:val="nil"/>
            </w:tcBorders>
            <w:shd w:val="clear" w:color="auto" w:fill="auto"/>
            <w:vAlign w:val="center"/>
            <w:hideMark/>
          </w:tcPr>
          <w:p w14:paraId="6B7DB073"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 </w:t>
            </w:r>
          </w:p>
        </w:tc>
      </w:tr>
      <w:tr w:rsidR="004E236D" w:rsidRPr="004E236D" w14:paraId="2D611D02" w14:textId="77777777" w:rsidTr="000B78C3">
        <w:trPr>
          <w:trHeight w:val="20"/>
          <w:jc w:val="center"/>
        </w:trPr>
        <w:tc>
          <w:tcPr>
            <w:tcW w:w="639" w:type="dxa"/>
            <w:vMerge/>
            <w:shd w:val="clear" w:color="auto" w:fill="auto"/>
            <w:hideMark/>
          </w:tcPr>
          <w:p w14:paraId="713BDD30"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nil"/>
              <w:bottom w:val="nil"/>
            </w:tcBorders>
            <w:shd w:val="clear" w:color="auto" w:fill="auto"/>
            <w:vAlign w:val="center"/>
            <w:hideMark/>
          </w:tcPr>
          <w:p w14:paraId="20A174B9"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a) čistiarne komunálnych odpadových vôd</w:t>
            </w:r>
          </w:p>
        </w:tc>
        <w:tc>
          <w:tcPr>
            <w:tcW w:w="1561" w:type="dxa"/>
            <w:tcBorders>
              <w:top w:val="nil"/>
              <w:bottom w:val="nil"/>
            </w:tcBorders>
            <w:shd w:val="clear" w:color="auto" w:fill="auto"/>
            <w:vAlign w:val="center"/>
            <w:hideMark/>
          </w:tcPr>
          <w:p w14:paraId="6D07A177"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100tis EO</w:t>
            </w:r>
          </w:p>
          <w:p w14:paraId="58CA3E47"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100tis EO</w:t>
            </w:r>
          </w:p>
        </w:tc>
        <w:tc>
          <w:tcPr>
            <w:tcW w:w="1417" w:type="dxa"/>
            <w:tcBorders>
              <w:top w:val="nil"/>
              <w:bottom w:val="nil"/>
            </w:tcBorders>
            <w:shd w:val="clear" w:color="auto" w:fill="auto"/>
            <w:vAlign w:val="center"/>
            <w:hideMark/>
          </w:tcPr>
          <w:p w14:paraId="61C400EF"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p w14:paraId="3764B42E"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12A6F2AE" w14:textId="77777777" w:rsidTr="000B78C3">
        <w:trPr>
          <w:trHeight w:val="20"/>
          <w:jc w:val="center"/>
        </w:trPr>
        <w:tc>
          <w:tcPr>
            <w:tcW w:w="639" w:type="dxa"/>
            <w:vMerge/>
            <w:shd w:val="clear" w:color="auto" w:fill="auto"/>
            <w:hideMark/>
          </w:tcPr>
          <w:p w14:paraId="01A29678"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nil"/>
              <w:bottom w:val="single" w:sz="4" w:space="0" w:color="auto"/>
            </w:tcBorders>
            <w:shd w:val="clear" w:color="auto" w:fill="auto"/>
            <w:vAlign w:val="center"/>
            <w:hideMark/>
          </w:tcPr>
          <w:p w14:paraId="55732AAC"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b) centrálne čistiarne odpadových vôd priemyselných podnikov</w:t>
            </w:r>
          </w:p>
        </w:tc>
        <w:tc>
          <w:tcPr>
            <w:tcW w:w="1561" w:type="dxa"/>
            <w:tcBorders>
              <w:top w:val="nil"/>
              <w:bottom w:val="single" w:sz="4" w:space="0" w:color="auto"/>
            </w:tcBorders>
            <w:shd w:val="clear" w:color="auto" w:fill="auto"/>
            <w:vAlign w:val="center"/>
            <w:hideMark/>
          </w:tcPr>
          <w:p w14:paraId="3E38E15A"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top w:val="nil"/>
              <w:bottom w:val="single" w:sz="4" w:space="0" w:color="auto"/>
            </w:tcBorders>
            <w:shd w:val="clear" w:color="auto" w:fill="auto"/>
            <w:vAlign w:val="center"/>
            <w:hideMark/>
          </w:tcPr>
          <w:p w14:paraId="272A08F9"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6A4BB05B" w14:textId="77777777" w:rsidTr="000B78C3">
        <w:trPr>
          <w:trHeight w:val="20"/>
          <w:jc w:val="center"/>
        </w:trPr>
        <w:tc>
          <w:tcPr>
            <w:tcW w:w="639" w:type="dxa"/>
            <w:vMerge w:val="restart"/>
            <w:shd w:val="clear" w:color="auto" w:fill="auto"/>
            <w:hideMark/>
          </w:tcPr>
          <w:p w14:paraId="29B8B5DC"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5.4</w:t>
            </w:r>
          </w:p>
        </w:tc>
        <w:tc>
          <w:tcPr>
            <w:tcW w:w="5595" w:type="dxa"/>
            <w:tcBorders>
              <w:bottom w:val="single" w:sz="4" w:space="0" w:color="auto"/>
            </w:tcBorders>
            <w:shd w:val="clear" w:color="auto" w:fill="auto"/>
            <w:vAlign w:val="center"/>
            <w:hideMark/>
          </w:tcPr>
          <w:p w14:paraId="2E2578B0"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Zariadenia na výrobu kompostu </w:t>
            </w:r>
          </w:p>
          <w:p w14:paraId="6E93C184"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p>
        </w:tc>
        <w:tc>
          <w:tcPr>
            <w:tcW w:w="1561" w:type="dxa"/>
            <w:tcBorders>
              <w:bottom w:val="single" w:sz="4" w:space="0" w:color="auto"/>
            </w:tcBorders>
            <w:shd w:val="clear" w:color="auto" w:fill="auto"/>
            <w:vAlign w:val="center"/>
            <w:hideMark/>
          </w:tcPr>
          <w:p w14:paraId="3573CD08"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bottom w:val="single" w:sz="4" w:space="0" w:color="auto"/>
            </w:tcBorders>
            <w:shd w:val="clear" w:color="auto" w:fill="auto"/>
            <w:vAlign w:val="center"/>
            <w:hideMark/>
          </w:tcPr>
          <w:p w14:paraId="368D6AEC"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6A136462" w14:textId="77777777" w:rsidTr="000B78C3">
        <w:trPr>
          <w:trHeight w:val="20"/>
          <w:jc w:val="center"/>
        </w:trPr>
        <w:tc>
          <w:tcPr>
            <w:tcW w:w="639" w:type="dxa"/>
            <w:vMerge/>
            <w:shd w:val="clear" w:color="auto" w:fill="auto"/>
          </w:tcPr>
          <w:p w14:paraId="74B97DFA"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single" w:sz="4" w:space="0" w:color="auto"/>
            </w:tcBorders>
            <w:shd w:val="clear" w:color="auto" w:fill="auto"/>
            <w:vAlign w:val="center"/>
            <w:hideMark/>
          </w:tcPr>
          <w:p w14:paraId="0B22E7BE" w14:textId="77777777" w:rsidR="00F4159F" w:rsidRPr="004E236D" w:rsidRDefault="00F4159F" w:rsidP="00F4159F">
            <w:pPr>
              <w:pStyle w:val="Odsekzoznamu"/>
              <w:numPr>
                <w:ilvl w:val="0"/>
                <w:numId w:val="235"/>
              </w:num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s použitím vstupov z kuchynského odpadu, VŽP, priemyselného BRKO, splaškových kalov</w:t>
            </w:r>
          </w:p>
        </w:tc>
        <w:tc>
          <w:tcPr>
            <w:tcW w:w="1561" w:type="dxa"/>
            <w:tcBorders>
              <w:top w:val="single" w:sz="4" w:space="0" w:color="auto"/>
              <w:bottom w:val="single" w:sz="4" w:space="0" w:color="auto"/>
            </w:tcBorders>
            <w:shd w:val="clear" w:color="auto" w:fill="auto"/>
            <w:vAlign w:val="center"/>
            <w:hideMark/>
          </w:tcPr>
          <w:p w14:paraId="55212AAE"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top w:val="single" w:sz="4" w:space="0" w:color="auto"/>
              <w:bottom w:val="single" w:sz="4" w:space="0" w:color="auto"/>
            </w:tcBorders>
            <w:shd w:val="clear" w:color="auto" w:fill="auto"/>
            <w:vAlign w:val="center"/>
            <w:hideMark/>
          </w:tcPr>
          <w:p w14:paraId="746F3A10"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62355E96" w14:textId="77777777" w:rsidTr="000B78C3">
        <w:trPr>
          <w:trHeight w:val="20"/>
          <w:jc w:val="center"/>
        </w:trPr>
        <w:tc>
          <w:tcPr>
            <w:tcW w:w="639" w:type="dxa"/>
            <w:vMerge/>
            <w:shd w:val="clear" w:color="auto" w:fill="auto"/>
          </w:tcPr>
          <w:p w14:paraId="04FEE516"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single" w:sz="4" w:space="0" w:color="auto"/>
            </w:tcBorders>
            <w:shd w:val="clear" w:color="auto" w:fill="auto"/>
            <w:vAlign w:val="center"/>
          </w:tcPr>
          <w:p w14:paraId="41A73C88" w14:textId="77777777" w:rsidR="00F4159F" w:rsidRPr="004E236D" w:rsidRDefault="00F4159F" w:rsidP="00F4159F">
            <w:pPr>
              <w:pStyle w:val="Odsekzoznamu"/>
              <w:numPr>
                <w:ilvl w:val="0"/>
                <w:numId w:val="236"/>
              </w:num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otvorené</w:t>
            </w:r>
          </w:p>
        </w:tc>
        <w:tc>
          <w:tcPr>
            <w:tcW w:w="1561" w:type="dxa"/>
            <w:tcBorders>
              <w:top w:val="single" w:sz="4" w:space="0" w:color="auto"/>
              <w:bottom w:val="single" w:sz="4" w:space="0" w:color="auto"/>
            </w:tcBorders>
            <w:shd w:val="clear" w:color="auto" w:fill="auto"/>
            <w:vAlign w:val="center"/>
          </w:tcPr>
          <w:p w14:paraId="47CA0872"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tcBorders>
              <w:top w:val="single" w:sz="4" w:space="0" w:color="auto"/>
              <w:bottom w:val="single" w:sz="4" w:space="0" w:color="auto"/>
            </w:tcBorders>
            <w:shd w:val="clear" w:color="auto" w:fill="auto"/>
            <w:vAlign w:val="center"/>
          </w:tcPr>
          <w:p w14:paraId="2CB2CB7E"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700</w:t>
            </w:r>
          </w:p>
        </w:tc>
      </w:tr>
      <w:tr w:rsidR="004E236D" w:rsidRPr="004E236D" w14:paraId="7D3A0557" w14:textId="77777777" w:rsidTr="000B78C3">
        <w:trPr>
          <w:trHeight w:val="20"/>
          <w:jc w:val="center"/>
        </w:trPr>
        <w:tc>
          <w:tcPr>
            <w:tcW w:w="639" w:type="dxa"/>
            <w:vMerge/>
            <w:shd w:val="clear" w:color="auto" w:fill="auto"/>
          </w:tcPr>
          <w:p w14:paraId="347A9B13"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single" w:sz="4" w:space="0" w:color="auto"/>
            </w:tcBorders>
            <w:shd w:val="clear" w:color="auto" w:fill="auto"/>
            <w:vAlign w:val="center"/>
          </w:tcPr>
          <w:p w14:paraId="5E9C0809" w14:textId="77777777" w:rsidR="00F4159F" w:rsidRPr="004E236D" w:rsidRDefault="00F4159F" w:rsidP="00F4159F">
            <w:pPr>
              <w:pStyle w:val="Odsekzoznamu"/>
              <w:numPr>
                <w:ilvl w:val="0"/>
                <w:numId w:val="236"/>
              </w:num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uzavreté</w:t>
            </w:r>
          </w:p>
        </w:tc>
        <w:tc>
          <w:tcPr>
            <w:tcW w:w="1561" w:type="dxa"/>
            <w:tcBorders>
              <w:top w:val="single" w:sz="4" w:space="0" w:color="auto"/>
              <w:bottom w:val="single" w:sz="4" w:space="0" w:color="auto"/>
            </w:tcBorders>
            <w:shd w:val="clear" w:color="auto" w:fill="auto"/>
            <w:vAlign w:val="center"/>
          </w:tcPr>
          <w:p w14:paraId="22ED1CD6"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tcBorders>
              <w:top w:val="single" w:sz="4" w:space="0" w:color="auto"/>
              <w:bottom w:val="single" w:sz="4" w:space="0" w:color="auto"/>
            </w:tcBorders>
            <w:shd w:val="clear" w:color="auto" w:fill="auto"/>
            <w:vAlign w:val="center"/>
          </w:tcPr>
          <w:p w14:paraId="7D77EFDE"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2E75E423" w14:textId="77777777" w:rsidTr="000B78C3">
        <w:trPr>
          <w:trHeight w:val="20"/>
          <w:jc w:val="center"/>
        </w:trPr>
        <w:tc>
          <w:tcPr>
            <w:tcW w:w="639" w:type="dxa"/>
            <w:vMerge/>
            <w:shd w:val="clear" w:color="auto" w:fill="auto"/>
          </w:tcPr>
          <w:p w14:paraId="35EBD7D0"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single" w:sz="4" w:space="0" w:color="auto"/>
            </w:tcBorders>
            <w:shd w:val="clear" w:color="auto" w:fill="auto"/>
            <w:vAlign w:val="center"/>
            <w:hideMark/>
          </w:tcPr>
          <w:p w14:paraId="33C30E1F" w14:textId="77777777" w:rsidR="00F4159F" w:rsidRPr="004E236D" w:rsidRDefault="00F4159F" w:rsidP="00F4159F">
            <w:pPr>
              <w:pStyle w:val="Odsekzoznamu"/>
              <w:numPr>
                <w:ilvl w:val="0"/>
                <w:numId w:val="235"/>
              </w:num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ostatné vstupy</w:t>
            </w:r>
          </w:p>
        </w:tc>
        <w:tc>
          <w:tcPr>
            <w:tcW w:w="1561" w:type="dxa"/>
            <w:tcBorders>
              <w:top w:val="single" w:sz="4" w:space="0" w:color="auto"/>
              <w:bottom w:val="single" w:sz="4" w:space="0" w:color="auto"/>
            </w:tcBorders>
            <w:shd w:val="clear" w:color="auto" w:fill="auto"/>
            <w:vAlign w:val="center"/>
            <w:hideMark/>
          </w:tcPr>
          <w:p w14:paraId="5D0180A5"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top w:val="single" w:sz="4" w:space="0" w:color="auto"/>
              <w:bottom w:val="single" w:sz="4" w:space="0" w:color="auto"/>
            </w:tcBorders>
            <w:shd w:val="clear" w:color="auto" w:fill="auto"/>
            <w:vAlign w:val="center"/>
            <w:hideMark/>
          </w:tcPr>
          <w:p w14:paraId="1DB11B6D"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7FE9DA4F" w14:textId="77777777" w:rsidTr="000B78C3">
        <w:trPr>
          <w:trHeight w:val="20"/>
          <w:jc w:val="center"/>
        </w:trPr>
        <w:tc>
          <w:tcPr>
            <w:tcW w:w="639" w:type="dxa"/>
            <w:vMerge/>
            <w:shd w:val="clear" w:color="auto" w:fill="auto"/>
          </w:tcPr>
          <w:p w14:paraId="7BBDEDC0"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single" w:sz="4" w:space="0" w:color="auto"/>
            </w:tcBorders>
            <w:shd w:val="clear" w:color="auto" w:fill="auto"/>
            <w:vAlign w:val="center"/>
          </w:tcPr>
          <w:p w14:paraId="4056D330" w14:textId="77777777" w:rsidR="00F4159F" w:rsidRPr="004E236D" w:rsidRDefault="00F4159F" w:rsidP="00F4159F">
            <w:pPr>
              <w:pStyle w:val="Odsekzoznamu"/>
              <w:numPr>
                <w:ilvl w:val="0"/>
                <w:numId w:val="236"/>
              </w:num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otvorené</w:t>
            </w:r>
          </w:p>
        </w:tc>
        <w:tc>
          <w:tcPr>
            <w:tcW w:w="1561" w:type="dxa"/>
            <w:tcBorders>
              <w:top w:val="single" w:sz="4" w:space="0" w:color="auto"/>
              <w:bottom w:val="single" w:sz="4" w:space="0" w:color="auto"/>
            </w:tcBorders>
            <w:shd w:val="clear" w:color="auto" w:fill="auto"/>
            <w:vAlign w:val="center"/>
          </w:tcPr>
          <w:p w14:paraId="5DF0BCC4"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tcBorders>
              <w:top w:val="single" w:sz="4" w:space="0" w:color="auto"/>
              <w:bottom w:val="single" w:sz="4" w:space="0" w:color="auto"/>
            </w:tcBorders>
            <w:shd w:val="clear" w:color="auto" w:fill="auto"/>
            <w:vAlign w:val="center"/>
          </w:tcPr>
          <w:p w14:paraId="77868D5B"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6EB26F09" w14:textId="77777777" w:rsidTr="000B78C3">
        <w:trPr>
          <w:trHeight w:val="20"/>
          <w:jc w:val="center"/>
        </w:trPr>
        <w:tc>
          <w:tcPr>
            <w:tcW w:w="639" w:type="dxa"/>
            <w:vMerge/>
            <w:shd w:val="clear" w:color="auto" w:fill="auto"/>
          </w:tcPr>
          <w:p w14:paraId="49690B73"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tcBorders>
            <w:shd w:val="clear" w:color="auto" w:fill="auto"/>
            <w:vAlign w:val="center"/>
          </w:tcPr>
          <w:p w14:paraId="5DE91344" w14:textId="77777777" w:rsidR="00F4159F" w:rsidRPr="004E236D" w:rsidRDefault="00F4159F" w:rsidP="00F4159F">
            <w:pPr>
              <w:pStyle w:val="Odsekzoznamu"/>
              <w:numPr>
                <w:ilvl w:val="0"/>
                <w:numId w:val="236"/>
              </w:num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uzavreté</w:t>
            </w:r>
          </w:p>
        </w:tc>
        <w:tc>
          <w:tcPr>
            <w:tcW w:w="1561" w:type="dxa"/>
            <w:tcBorders>
              <w:top w:val="single" w:sz="4" w:space="0" w:color="auto"/>
            </w:tcBorders>
            <w:shd w:val="clear" w:color="auto" w:fill="auto"/>
            <w:vAlign w:val="center"/>
          </w:tcPr>
          <w:p w14:paraId="51950566"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tcBorders>
              <w:top w:val="single" w:sz="4" w:space="0" w:color="auto"/>
            </w:tcBorders>
            <w:shd w:val="clear" w:color="auto" w:fill="auto"/>
            <w:vAlign w:val="center"/>
          </w:tcPr>
          <w:p w14:paraId="5CFCF0E5"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200</w:t>
            </w:r>
          </w:p>
        </w:tc>
      </w:tr>
      <w:tr w:rsidR="004E236D" w:rsidRPr="004E236D" w14:paraId="40B833A2" w14:textId="77777777" w:rsidTr="000B78C3">
        <w:trPr>
          <w:trHeight w:val="20"/>
          <w:jc w:val="center"/>
        </w:trPr>
        <w:tc>
          <w:tcPr>
            <w:tcW w:w="639" w:type="dxa"/>
            <w:shd w:val="clear" w:color="auto" w:fill="auto"/>
            <w:hideMark/>
          </w:tcPr>
          <w:p w14:paraId="4E5A910C"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5.5</w:t>
            </w:r>
          </w:p>
        </w:tc>
        <w:tc>
          <w:tcPr>
            <w:tcW w:w="5595" w:type="dxa"/>
            <w:shd w:val="clear" w:color="auto" w:fill="auto"/>
            <w:vAlign w:val="center"/>
            <w:hideMark/>
          </w:tcPr>
          <w:p w14:paraId="037B5F0B"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Krematóriá</w:t>
            </w:r>
          </w:p>
        </w:tc>
        <w:tc>
          <w:tcPr>
            <w:tcW w:w="1561" w:type="dxa"/>
            <w:shd w:val="clear" w:color="auto" w:fill="auto"/>
            <w:vAlign w:val="center"/>
            <w:hideMark/>
          </w:tcPr>
          <w:p w14:paraId="2EF9C8C4"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shd w:val="clear" w:color="auto" w:fill="auto"/>
            <w:vAlign w:val="center"/>
            <w:hideMark/>
          </w:tcPr>
          <w:p w14:paraId="3F97E1A4"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4FDDF38E" w14:textId="77777777" w:rsidTr="000B78C3">
        <w:trPr>
          <w:trHeight w:val="20"/>
          <w:jc w:val="center"/>
        </w:trPr>
        <w:tc>
          <w:tcPr>
            <w:tcW w:w="639" w:type="dxa"/>
            <w:shd w:val="clear" w:color="auto" w:fill="auto"/>
            <w:hideMark/>
          </w:tcPr>
          <w:p w14:paraId="75A1ACA2"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5.6</w:t>
            </w:r>
          </w:p>
        </w:tc>
        <w:tc>
          <w:tcPr>
            <w:tcW w:w="5595" w:type="dxa"/>
            <w:shd w:val="clear" w:color="auto" w:fill="auto"/>
            <w:vAlign w:val="center"/>
            <w:hideMark/>
          </w:tcPr>
          <w:p w14:paraId="5668BA70"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Zariadenia na sušenie odpadov a čistiarenských kalov</w:t>
            </w:r>
          </w:p>
        </w:tc>
        <w:tc>
          <w:tcPr>
            <w:tcW w:w="1561" w:type="dxa"/>
            <w:shd w:val="clear" w:color="auto" w:fill="auto"/>
            <w:vAlign w:val="center"/>
            <w:hideMark/>
          </w:tcPr>
          <w:p w14:paraId="0AC530A2"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shd w:val="clear" w:color="auto" w:fill="auto"/>
            <w:vAlign w:val="center"/>
            <w:hideMark/>
          </w:tcPr>
          <w:p w14:paraId="49E77771"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3AA4058E" w14:textId="77777777" w:rsidTr="000B78C3">
        <w:trPr>
          <w:trHeight w:val="20"/>
          <w:jc w:val="center"/>
        </w:trPr>
        <w:tc>
          <w:tcPr>
            <w:tcW w:w="639" w:type="dxa"/>
            <w:shd w:val="clear" w:color="auto" w:fill="auto"/>
            <w:hideMark/>
          </w:tcPr>
          <w:p w14:paraId="10D56FB2"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5.7</w:t>
            </w:r>
          </w:p>
        </w:tc>
        <w:tc>
          <w:tcPr>
            <w:tcW w:w="5595" w:type="dxa"/>
            <w:shd w:val="clear" w:color="auto" w:fill="auto"/>
            <w:vAlign w:val="center"/>
            <w:hideMark/>
          </w:tcPr>
          <w:p w14:paraId="672AC2B9"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Zariadenia na zhodnocovanie odpadov tepelnými postupmi, najmä pyrolýza, splyňovanie alebo plazmové spracovanie, napr. výroba palív týmto spôsobom z odpadov</w:t>
            </w:r>
          </w:p>
        </w:tc>
        <w:tc>
          <w:tcPr>
            <w:tcW w:w="1561" w:type="dxa"/>
            <w:shd w:val="clear" w:color="auto" w:fill="auto"/>
            <w:vAlign w:val="center"/>
            <w:hideMark/>
          </w:tcPr>
          <w:p w14:paraId="6E7D22D9"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w:t>
            </w:r>
          </w:p>
        </w:tc>
        <w:tc>
          <w:tcPr>
            <w:tcW w:w="1417" w:type="dxa"/>
            <w:shd w:val="clear" w:color="auto" w:fill="auto"/>
            <w:vAlign w:val="center"/>
            <w:hideMark/>
          </w:tcPr>
          <w:p w14:paraId="51AED166"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0E70C6EC" w14:textId="77777777" w:rsidTr="000B78C3">
        <w:trPr>
          <w:trHeight w:val="20"/>
          <w:jc w:val="center"/>
        </w:trPr>
        <w:tc>
          <w:tcPr>
            <w:tcW w:w="639" w:type="dxa"/>
            <w:vMerge w:val="restart"/>
            <w:shd w:val="clear" w:color="auto" w:fill="auto"/>
            <w:hideMark/>
          </w:tcPr>
          <w:p w14:paraId="4175E7B6"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5.99</w:t>
            </w:r>
          </w:p>
        </w:tc>
        <w:tc>
          <w:tcPr>
            <w:tcW w:w="5595" w:type="dxa"/>
            <w:tcBorders>
              <w:bottom w:val="single" w:sz="4" w:space="0" w:color="auto"/>
            </w:tcBorders>
            <w:shd w:val="clear" w:color="auto" w:fill="auto"/>
            <w:vAlign w:val="center"/>
            <w:hideMark/>
          </w:tcPr>
          <w:p w14:paraId="634703C3"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Skládky odpadov</w:t>
            </w:r>
          </w:p>
        </w:tc>
        <w:tc>
          <w:tcPr>
            <w:tcW w:w="1561" w:type="dxa"/>
            <w:tcBorders>
              <w:bottom w:val="single" w:sz="4" w:space="0" w:color="auto"/>
            </w:tcBorders>
            <w:shd w:val="clear" w:color="auto" w:fill="auto"/>
            <w:vAlign w:val="center"/>
            <w:hideMark/>
          </w:tcPr>
          <w:p w14:paraId="36683718"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bottom w:val="single" w:sz="4" w:space="0" w:color="auto"/>
            </w:tcBorders>
            <w:shd w:val="clear" w:color="auto" w:fill="auto"/>
            <w:vAlign w:val="center"/>
            <w:hideMark/>
          </w:tcPr>
          <w:p w14:paraId="571652BB"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265113CA" w14:textId="77777777" w:rsidTr="000B78C3">
        <w:trPr>
          <w:trHeight w:val="20"/>
          <w:jc w:val="center"/>
        </w:trPr>
        <w:tc>
          <w:tcPr>
            <w:tcW w:w="639" w:type="dxa"/>
            <w:vMerge/>
            <w:shd w:val="clear" w:color="auto" w:fill="auto"/>
            <w:hideMark/>
          </w:tcPr>
          <w:p w14:paraId="178C104C"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single" w:sz="4" w:space="0" w:color="auto"/>
            </w:tcBorders>
            <w:shd w:val="clear" w:color="auto" w:fill="auto"/>
            <w:vAlign w:val="center"/>
            <w:hideMark/>
          </w:tcPr>
          <w:p w14:paraId="7359EECD"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nebezpečného odpadu</w:t>
            </w:r>
          </w:p>
        </w:tc>
        <w:tc>
          <w:tcPr>
            <w:tcW w:w="1561" w:type="dxa"/>
            <w:tcBorders>
              <w:top w:val="single" w:sz="4" w:space="0" w:color="auto"/>
              <w:bottom w:val="single" w:sz="4" w:space="0" w:color="auto"/>
            </w:tcBorders>
            <w:shd w:val="clear" w:color="auto" w:fill="auto"/>
            <w:vAlign w:val="center"/>
            <w:hideMark/>
          </w:tcPr>
          <w:p w14:paraId="5C2B1B58"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top w:val="single" w:sz="4" w:space="0" w:color="auto"/>
              <w:bottom w:val="single" w:sz="4" w:space="0" w:color="auto"/>
            </w:tcBorders>
            <w:shd w:val="clear" w:color="auto" w:fill="auto"/>
            <w:vAlign w:val="center"/>
            <w:hideMark/>
          </w:tcPr>
          <w:p w14:paraId="7CC4D5F5"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1DADBE77" w14:textId="77777777" w:rsidTr="000B78C3">
        <w:trPr>
          <w:trHeight w:val="20"/>
          <w:jc w:val="center"/>
        </w:trPr>
        <w:tc>
          <w:tcPr>
            <w:tcW w:w="639" w:type="dxa"/>
            <w:vMerge/>
            <w:shd w:val="clear" w:color="auto" w:fill="auto"/>
            <w:hideMark/>
          </w:tcPr>
          <w:p w14:paraId="0F70E28F"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single" w:sz="4" w:space="0" w:color="auto"/>
            </w:tcBorders>
            <w:shd w:val="clear" w:color="auto" w:fill="auto"/>
            <w:vAlign w:val="center"/>
            <w:hideMark/>
          </w:tcPr>
          <w:p w14:paraId="78B047EF"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komunálneho odpadu alebo nie nebezpečného odpadu</w:t>
            </w:r>
          </w:p>
        </w:tc>
        <w:tc>
          <w:tcPr>
            <w:tcW w:w="1561" w:type="dxa"/>
            <w:tcBorders>
              <w:top w:val="single" w:sz="4" w:space="0" w:color="auto"/>
              <w:bottom w:val="single" w:sz="4" w:space="0" w:color="auto"/>
            </w:tcBorders>
            <w:shd w:val="clear" w:color="auto" w:fill="auto"/>
            <w:vAlign w:val="center"/>
            <w:hideMark/>
          </w:tcPr>
          <w:p w14:paraId="1DC4A0AD"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top w:val="single" w:sz="4" w:space="0" w:color="auto"/>
              <w:bottom w:val="single" w:sz="4" w:space="0" w:color="auto"/>
            </w:tcBorders>
            <w:shd w:val="clear" w:color="auto" w:fill="auto"/>
            <w:vAlign w:val="center"/>
            <w:hideMark/>
          </w:tcPr>
          <w:p w14:paraId="1B54C246"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4297C45E" w14:textId="77777777" w:rsidTr="000B78C3">
        <w:trPr>
          <w:trHeight w:val="20"/>
          <w:jc w:val="center"/>
        </w:trPr>
        <w:tc>
          <w:tcPr>
            <w:tcW w:w="639" w:type="dxa"/>
            <w:vMerge/>
            <w:shd w:val="clear" w:color="auto" w:fill="auto"/>
            <w:hideMark/>
          </w:tcPr>
          <w:p w14:paraId="2D709633"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tcBorders>
            <w:shd w:val="clear" w:color="auto" w:fill="auto"/>
            <w:vAlign w:val="center"/>
            <w:hideMark/>
          </w:tcPr>
          <w:p w14:paraId="533EFA7E"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inertného odpadu</w:t>
            </w:r>
          </w:p>
        </w:tc>
        <w:tc>
          <w:tcPr>
            <w:tcW w:w="1561" w:type="dxa"/>
            <w:tcBorders>
              <w:top w:val="single" w:sz="4" w:space="0" w:color="auto"/>
            </w:tcBorders>
            <w:shd w:val="clear" w:color="auto" w:fill="auto"/>
            <w:vAlign w:val="center"/>
            <w:hideMark/>
          </w:tcPr>
          <w:p w14:paraId="321C970E"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top w:val="single" w:sz="4" w:space="0" w:color="auto"/>
            </w:tcBorders>
            <w:shd w:val="clear" w:color="auto" w:fill="auto"/>
            <w:vAlign w:val="center"/>
            <w:hideMark/>
          </w:tcPr>
          <w:p w14:paraId="0DDBC16A"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200</w:t>
            </w:r>
          </w:p>
        </w:tc>
      </w:tr>
      <w:tr w:rsidR="004E236D" w:rsidRPr="004E236D" w14:paraId="79D54990" w14:textId="77777777" w:rsidTr="000B78C3">
        <w:trPr>
          <w:trHeight w:val="20"/>
          <w:jc w:val="center"/>
        </w:trPr>
        <w:tc>
          <w:tcPr>
            <w:tcW w:w="639" w:type="dxa"/>
            <w:shd w:val="clear" w:color="auto" w:fill="auto"/>
            <w:hideMark/>
          </w:tcPr>
          <w:p w14:paraId="53552137" w14:textId="77777777" w:rsidR="00F4159F" w:rsidRPr="004E236D" w:rsidRDefault="00F4159F" w:rsidP="000B78C3">
            <w:pPr>
              <w:spacing w:after="0" w:line="240" w:lineRule="auto"/>
              <w:rPr>
                <w:rFonts w:ascii="Times New Roman" w:eastAsia="Times New Roman" w:hAnsi="Times New Roman" w:cs="Times New Roman"/>
                <w:b/>
                <w:sz w:val="20"/>
                <w:szCs w:val="20"/>
                <w:lang w:eastAsia="sk-SK"/>
              </w:rPr>
            </w:pPr>
            <w:r w:rsidRPr="004E236D">
              <w:rPr>
                <w:rFonts w:ascii="Times New Roman" w:eastAsia="Times New Roman" w:hAnsi="Times New Roman" w:cs="Times New Roman"/>
                <w:b/>
                <w:sz w:val="20"/>
                <w:szCs w:val="20"/>
                <w:lang w:eastAsia="sk-SK"/>
              </w:rPr>
              <w:t>6</w:t>
            </w:r>
          </w:p>
        </w:tc>
        <w:tc>
          <w:tcPr>
            <w:tcW w:w="8573" w:type="dxa"/>
            <w:gridSpan w:val="3"/>
            <w:shd w:val="clear" w:color="auto" w:fill="auto"/>
            <w:vAlign w:val="center"/>
            <w:hideMark/>
          </w:tcPr>
          <w:p w14:paraId="03E8175F"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
                <w:bCs/>
                <w:sz w:val="20"/>
                <w:szCs w:val="20"/>
                <w:lang w:eastAsia="sk-SK"/>
              </w:rPr>
              <w:t>OSTATNÝ PRIEMYSEL A ZARIADENIA</w:t>
            </w:r>
          </w:p>
        </w:tc>
      </w:tr>
      <w:tr w:rsidR="004E236D" w:rsidRPr="004E236D" w14:paraId="238F8636" w14:textId="77777777" w:rsidTr="000B78C3">
        <w:trPr>
          <w:trHeight w:val="20"/>
          <w:jc w:val="center"/>
        </w:trPr>
        <w:tc>
          <w:tcPr>
            <w:tcW w:w="639" w:type="dxa"/>
            <w:shd w:val="clear" w:color="auto" w:fill="auto"/>
            <w:hideMark/>
          </w:tcPr>
          <w:p w14:paraId="0674000B"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6.1</w:t>
            </w:r>
          </w:p>
        </w:tc>
        <w:tc>
          <w:tcPr>
            <w:tcW w:w="5595" w:type="dxa"/>
            <w:tcBorders>
              <w:bottom w:val="single" w:sz="4" w:space="0" w:color="auto"/>
            </w:tcBorders>
            <w:shd w:val="clear" w:color="auto" w:fill="auto"/>
            <w:vAlign w:val="center"/>
            <w:hideMark/>
          </w:tcPr>
          <w:p w14:paraId="2B325AAC"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Lakovne v priemyselnej výrobe automobilov s projektovanou spotrebou organických rozpúšťadiel </w:t>
            </w:r>
          </w:p>
        </w:tc>
        <w:tc>
          <w:tcPr>
            <w:tcW w:w="1561" w:type="dxa"/>
            <w:tcBorders>
              <w:bottom w:val="single" w:sz="4" w:space="0" w:color="auto"/>
            </w:tcBorders>
            <w:shd w:val="clear" w:color="auto" w:fill="auto"/>
            <w:vAlign w:val="center"/>
            <w:hideMark/>
          </w:tcPr>
          <w:p w14:paraId="45CD468F"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15</w:t>
            </w:r>
            <w:r w:rsidRPr="004E236D">
              <w:rPr>
                <w:rFonts w:ascii="Times New Roman" w:eastAsia="Times New Roman" w:hAnsi="Times New Roman" w:cs="Times New Roman"/>
                <w:bCs/>
                <w:sz w:val="20"/>
                <w:szCs w:val="20"/>
                <w:lang w:eastAsia="sk-SK"/>
              </w:rPr>
              <w:t xml:space="preserve">  t/rok</w:t>
            </w:r>
          </w:p>
        </w:tc>
        <w:tc>
          <w:tcPr>
            <w:tcW w:w="1417" w:type="dxa"/>
            <w:tcBorders>
              <w:bottom w:val="single" w:sz="4" w:space="0" w:color="auto"/>
            </w:tcBorders>
            <w:shd w:val="clear" w:color="auto" w:fill="auto"/>
            <w:vAlign w:val="center"/>
            <w:hideMark/>
          </w:tcPr>
          <w:p w14:paraId="6F18C020"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5C127E49" w14:textId="77777777" w:rsidTr="000B78C3">
        <w:trPr>
          <w:trHeight w:val="20"/>
          <w:jc w:val="center"/>
        </w:trPr>
        <w:tc>
          <w:tcPr>
            <w:tcW w:w="639" w:type="dxa"/>
            <w:vMerge w:val="restart"/>
            <w:shd w:val="clear" w:color="auto" w:fill="auto"/>
            <w:hideMark/>
          </w:tcPr>
          <w:p w14:paraId="541C7F63"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6.2</w:t>
            </w:r>
          </w:p>
        </w:tc>
        <w:tc>
          <w:tcPr>
            <w:tcW w:w="5595" w:type="dxa"/>
            <w:tcBorders>
              <w:bottom w:val="nil"/>
            </w:tcBorders>
            <w:shd w:val="clear" w:color="auto" w:fill="auto"/>
            <w:vAlign w:val="center"/>
            <w:hideMark/>
          </w:tcPr>
          <w:p w14:paraId="644FD486"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Povrchová úprava cestných vozidiel s celkovou projektovanou spotrebou organického rozpúšťadla:</w:t>
            </w:r>
          </w:p>
        </w:tc>
        <w:tc>
          <w:tcPr>
            <w:tcW w:w="1561" w:type="dxa"/>
            <w:tcBorders>
              <w:bottom w:val="nil"/>
            </w:tcBorders>
            <w:shd w:val="clear" w:color="auto" w:fill="auto"/>
            <w:vAlign w:val="center"/>
            <w:hideMark/>
          </w:tcPr>
          <w:p w14:paraId="65991788"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bottom w:val="nil"/>
            </w:tcBorders>
            <w:shd w:val="clear" w:color="auto" w:fill="auto"/>
            <w:vAlign w:val="center"/>
            <w:hideMark/>
          </w:tcPr>
          <w:p w14:paraId="3D28AA1A"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4A12CD54" w14:textId="77777777" w:rsidTr="000B78C3">
        <w:trPr>
          <w:trHeight w:val="20"/>
          <w:jc w:val="center"/>
        </w:trPr>
        <w:tc>
          <w:tcPr>
            <w:tcW w:w="639" w:type="dxa"/>
            <w:vMerge/>
            <w:shd w:val="clear" w:color="auto" w:fill="auto"/>
            <w:hideMark/>
          </w:tcPr>
          <w:p w14:paraId="4C83A45D"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nil"/>
              <w:bottom w:val="nil"/>
            </w:tcBorders>
            <w:shd w:val="clear" w:color="auto" w:fill="auto"/>
            <w:vAlign w:val="center"/>
            <w:hideMark/>
          </w:tcPr>
          <w:p w14:paraId="71456890"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a) vo výrobe automobilov v malých sériách</w:t>
            </w:r>
          </w:p>
        </w:tc>
        <w:tc>
          <w:tcPr>
            <w:tcW w:w="1561" w:type="dxa"/>
            <w:tcBorders>
              <w:top w:val="nil"/>
              <w:bottom w:val="single" w:sz="4" w:space="0" w:color="auto"/>
            </w:tcBorders>
            <w:shd w:val="clear" w:color="auto" w:fill="auto"/>
            <w:vAlign w:val="center"/>
            <w:hideMark/>
          </w:tcPr>
          <w:p w14:paraId="0EC941EB"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15 t/rok</w:t>
            </w:r>
          </w:p>
        </w:tc>
        <w:tc>
          <w:tcPr>
            <w:tcW w:w="1417" w:type="dxa"/>
            <w:tcBorders>
              <w:top w:val="nil"/>
              <w:bottom w:val="single" w:sz="4" w:space="0" w:color="auto"/>
            </w:tcBorders>
            <w:shd w:val="clear" w:color="auto" w:fill="auto"/>
            <w:vAlign w:val="center"/>
            <w:hideMark/>
          </w:tcPr>
          <w:p w14:paraId="59F29389"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0344B4B0" w14:textId="77777777" w:rsidTr="000B78C3">
        <w:trPr>
          <w:trHeight w:val="20"/>
          <w:jc w:val="center"/>
        </w:trPr>
        <w:tc>
          <w:tcPr>
            <w:tcW w:w="639" w:type="dxa"/>
            <w:vMerge/>
            <w:shd w:val="clear" w:color="auto" w:fill="auto"/>
            <w:hideMark/>
          </w:tcPr>
          <w:p w14:paraId="4E5BF232"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nil"/>
              <w:bottom w:val="nil"/>
            </w:tcBorders>
            <w:shd w:val="clear" w:color="auto" w:fill="auto"/>
            <w:vAlign w:val="center"/>
            <w:hideMark/>
          </w:tcPr>
          <w:p w14:paraId="38674A79"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b) pôvodné nanášanie náterov na cestné vozidlá materiálmi určenými na následnú úpravu vozidiel, ak sa činnosť vykonáva mimo výrobnej linky, vrátane nanášania náterov na prívesy a návesy</w:t>
            </w:r>
          </w:p>
        </w:tc>
        <w:tc>
          <w:tcPr>
            <w:tcW w:w="1561" w:type="dxa"/>
            <w:tcBorders>
              <w:bottom w:val="nil"/>
            </w:tcBorders>
            <w:shd w:val="clear" w:color="auto" w:fill="auto"/>
            <w:vAlign w:val="center"/>
            <w:hideMark/>
          </w:tcPr>
          <w:p w14:paraId="6DA0C36B"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0,5 t/rok</w:t>
            </w:r>
          </w:p>
        </w:tc>
        <w:tc>
          <w:tcPr>
            <w:tcW w:w="1417" w:type="dxa"/>
            <w:tcBorders>
              <w:bottom w:val="nil"/>
            </w:tcBorders>
            <w:shd w:val="clear" w:color="auto" w:fill="auto"/>
            <w:vAlign w:val="center"/>
            <w:hideMark/>
          </w:tcPr>
          <w:p w14:paraId="4B75DA4E"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28441075" w14:textId="77777777" w:rsidTr="000B78C3">
        <w:trPr>
          <w:trHeight w:val="20"/>
          <w:jc w:val="center"/>
        </w:trPr>
        <w:tc>
          <w:tcPr>
            <w:tcW w:w="639" w:type="dxa"/>
            <w:vMerge/>
            <w:shd w:val="clear" w:color="auto" w:fill="auto"/>
            <w:hideMark/>
          </w:tcPr>
          <w:p w14:paraId="7DD468F3"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nil"/>
              <w:bottom w:val="single" w:sz="4" w:space="0" w:color="auto"/>
            </w:tcBorders>
            <w:shd w:val="clear" w:color="auto" w:fill="auto"/>
            <w:vAlign w:val="center"/>
            <w:hideMark/>
          </w:tcPr>
          <w:p w14:paraId="58CB2824"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c) autoopravárenstvo - pre striekavanie automobilov</w:t>
            </w:r>
          </w:p>
        </w:tc>
        <w:tc>
          <w:tcPr>
            <w:tcW w:w="1561" w:type="dxa"/>
            <w:tcBorders>
              <w:top w:val="nil"/>
            </w:tcBorders>
            <w:shd w:val="clear" w:color="auto" w:fill="auto"/>
            <w:vAlign w:val="center"/>
            <w:hideMark/>
          </w:tcPr>
          <w:p w14:paraId="04CFD336"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top w:val="nil"/>
            </w:tcBorders>
            <w:shd w:val="clear" w:color="auto" w:fill="auto"/>
            <w:vAlign w:val="center"/>
            <w:hideMark/>
          </w:tcPr>
          <w:p w14:paraId="33E661D6"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0BE8CB13" w14:textId="77777777" w:rsidTr="000B78C3">
        <w:trPr>
          <w:trHeight w:val="20"/>
          <w:jc w:val="center"/>
        </w:trPr>
        <w:tc>
          <w:tcPr>
            <w:tcW w:w="639" w:type="dxa"/>
            <w:vMerge w:val="restart"/>
            <w:shd w:val="clear" w:color="auto" w:fill="auto"/>
            <w:hideMark/>
          </w:tcPr>
          <w:p w14:paraId="56381771"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6.3</w:t>
            </w:r>
          </w:p>
        </w:tc>
        <w:tc>
          <w:tcPr>
            <w:tcW w:w="5595" w:type="dxa"/>
            <w:tcBorders>
              <w:bottom w:val="nil"/>
            </w:tcBorders>
            <w:shd w:val="clear" w:color="auto" w:fill="auto"/>
            <w:vAlign w:val="center"/>
            <w:hideMark/>
          </w:tcPr>
          <w:p w14:paraId="40E83A12"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Nanášanie náterov na povrchy, lakovanie s projektovanou spotrebou organických rozpúšťadiel:</w:t>
            </w:r>
          </w:p>
        </w:tc>
        <w:tc>
          <w:tcPr>
            <w:tcW w:w="1561" w:type="dxa"/>
            <w:vMerge w:val="restart"/>
            <w:shd w:val="clear" w:color="auto" w:fill="auto"/>
            <w:vAlign w:val="center"/>
            <w:hideMark/>
          </w:tcPr>
          <w:p w14:paraId="28088D39"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15 t/rok</w:t>
            </w:r>
          </w:p>
        </w:tc>
        <w:tc>
          <w:tcPr>
            <w:tcW w:w="1417" w:type="dxa"/>
            <w:vMerge w:val="restart"/>
            <w:shd w:val="clear" w:color="auto" w:fill="auto"/>
            <w:vAlign w:val="center"/>
            <w:hideMark/>
          </w:tcPr>
          <w:p w14:paraId="6B1E7E86"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3C8F1EA0" w14:textId="77777777" w:rsidTr="000B78C3">
        <w:trPr>
          <w:trHeight w:val="20"/>
          <w:jc w:val="center"/>
        </w:trPr>
        <w:tc>
          <w:tcPr>
            <w:tcW w:w="639" w:type="dxa"/>
            <w:vMerge/>
            <w:shd w:val="clear" w:color="auto" w:fill="auto"/>
            <w:hideMark/>
          </w:tcPr>
          <w:p w14:paraId="7CC35D0F"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nil"/>
              <w:bottom w:val="nil"/>
            </w:tcBorders>
            <w:shd w:val="clear" w:color="auto" w:fill="auto"/>
            <w:vAlign w:val="center"/>
            <w:hideMark/>
          </w:tcPr>
          <w:p w14:paraId="6DD5FB63"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a) kovov a plastov vrátane povrchov lodí, lietadiel, koľajových vozidiel, textilu, tkanín, fólií, papiera</w:t>
            </w:r>
          </w:p>
        </w:tc>
        <w:tc>
          <w:tcPr>
            <w:tcW w:w="1561" w:type="dxa"/>
            <w:vMerge/>
            <w:shd w:val="clear" w:color="auto" w:fill="auto"/>
            <w:vAlign w:val="center"/>
            <w:hideMark/>
          </w:tcPr>
          <w:p w14:paraId="4519F761"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vMerge/>
            <w:shd w:val="clear" w:color="auto" w:fill="auto"/>
            <w:vAlign w:val="center"/>
            <w:hideMark/>
          </w:tcPr>
          <w:p w14:paraId="10342C2B"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0CFB553D" w14:textId="77777777" w:rsidTr="000B78C3">
        <w:trPr>
          <w:trHeight w:val="20"/>
          <w:jc w:val="center"/>
        </w:trPr>
        <w:tc>
          <w:tcPr>
            <w:tcW w:w="639" w:type="dxa"/>
            <w:vMerge/>
            <w:shd w:val="clear" w:color="auto" w:fill="auto"/>
            <w:hideMark/>
          </w:tcPr>
          <w:p w14:paraId="5996B205"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nil"/>
              <w:bottom w:val="nil"/>
            </w:tcBorders>
            <w:shd w:val="clear" w:color="auto" w:fill="auto"/>
            <w:vAlign w:val="center"/>
            <w:hideMark/>
          </w:tcPr>
          <w:p w14:paraId="0538581D"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b) na navíjané drôty</w:t>
            </w:r>
          </w:p>
        </w:tc>
        <w:tc>
          <w:tcPr>
            <w:tcW w:w="1561" w:type="dxa"/>
            <w:vMerge w:val="restart"/>
            <w:shd w:val="clear" w:color="auto" w:fill="auto"/>
            <w:vAlign w:val="center"/>
            <w:hideMark/>
          </w:tcPr>
          <w:p w14:paraId="5D991265"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0,6 t/rok</w:t>
            </w:r>
          </w:p>
        </w:tc>
        <w:tc>
          <w:tcPr>
            <w:tcW w:w="1417" w:type="dxa"/>
            <w:vMerge w:val="restart"/>
            <w:shd w:val="clear" w:color="auto" w:fill="auto"/>
            <w:vAlign w:val="center"/>
            <w:hideMark/>
          </w:tcPr>
          <w:p w14:paraId="54639FEE"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07FC1FE4" w14:textId="77777777" w:rsidTr="000B78C3">
        <w:trPr>
          <w:trHeight w:val="20"/>
          <w:jc w:val="center"/>
        </w:trPr>
        <w:tc>
          <w:tcPr>
            <w:tcW w:w="639" w:type="dxa"/>
            <w:vMerge/>
            <w:shd w:val="clear" w:color="auto" w:fill="auto"/>
            <w:hideMark/>
          </w:tcPr>
          <w:p w14:paraId="2101CE98"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nil"/>
              <w:bottom w:val="single" w:sz="4" w:space="0" w:color="auto"/>
            </w:tcBorders>
            <w:shd w:val="clear" w:color="auto" w:fill="auto"/>
            <w:vAlign w:val="center"/>
            <w:hideMark/>
          </w:tcPr>
          <w:p w14:paraId="5D5F50FE"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c) na navíjané pásy z kovových materiálov</w:t>
            </w:r>
          </w:p>
        </w:tc>
        <w:tc>
          <w:tcPr>
            <w:tcW w:w="1561" w:type="dxa"/>
            <w:vMerge/>
            <w:tcBorders>
              <w:bottom w:val="single" w:sz="4" w:space="0" w:color="auto"/>
            </w:tcBorders>
            <w:shd w:val="clear" w:color="auto" w:fill="auto"/>
            <w:vAlign w:val="center"/>
            <w:hideMark/>
          </w:tcPr>
          <w:p w14:paraId="2CB30DD2"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vMerge/>
            <w:tcBorders>
              <w:bottom w:val="single" w:sz="4" w:space="0" w:color="auto"/>
            </w:tcBorders>
            <w:shd w:val="clear" w:color="auto" w:fill="auto"/>
            <w:vAlign w:val="center"/>
            <w:hideMark/>
          </w:tcPr>
          <w:p w14:paraId="6C25FA31"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6CF7FF49" w14:textId="77777777" w:rsidTr="000B78C3">
        <w:trPr>
          <w:trHeight w:val="20"/>
          <w:jc w:val="center"/>
        </w:trPr>
        <w:tc>
          <w:tcPr>
            <w:tcW w:w="639" w:type="dxa"/>
            <w:vMerge w:val="restart"/>
            <w:shd w:val="clear" w:color="auto" w:fill="auto"/>
            <w:hideMark/>
          </w:tcPr>
          <w:p w14:paraId="6E602B7E"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6.4</w:t>
            </w:r>
          </w:p>
        </w:tc>
        <w:tc>
          <w:tcPr>
            <w:tcW w:w="5595" w:type="dxa"/>
            <w:tcBorders>
              <w:bottom w:val="single" w:sz="4" w:space="0" w:color="auto"/>
            </w:tcBorders>
            <w:shd w:val="clear" w:color="auto" w:fill="auto"/>
            <w:vAlign w:val="center"/>
            <w:hideMark/>
          </w:tcPr>
          <w:p w14:paraId="7A716D6B"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Odmasťovanie a čistenie povrchov kovov, elektrosúčiastok, plastov a iných materiálov vrátane odstraňovania starých náterov organickými rozpúšťadlami s projektovanou spotrebou:</w:t>
            </w:r>
          </w:p>
        </w:tc>
        <w:tc>
          <w:tcPr>
            <w:tcW w:w="1561" w:type="dxa"/>
            <w:tcBorders>
              <w:bottom w:val="single" w:sz="4" w:space="0" w:color="auto"/>
            </w:tcBorders>
            <w:shd w:val="clear" w:color="auto" w:fill="auto"/>
            <w:vAlign w:val="center"/>
            <w:hideMark/>
          </w:tcPr>
          <w:p w14:paraId="6C7F8A65"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bottom w:val="single" w:sz="4" w:space="0" w:color="auto"/>
            </w:tcBorders>
            <w:shd w:val="clear" w:color="auto" w:fill="auto"/>
            <w:vAlign w:val="center"/>
            <w:hideMark/>
          </w:tcPr>
          <w:p w14:paraId="73ED2D83"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5FB2D91C" w14:textId="77777777" w:rsidTr="000B78C3">
        <w:trPr>
          <w:trHeight w:val="167"/>
          <w:jc w:val="center"/>
        </w:trPr>
        <w:tc>
          <w:tcPr>
            <w:tcW w:w="639" w:type="dxa"/>
            <w:vMerge/>
            <w:shd w:val="clear" w:color="auto" w:fill="auto"/>
            <w:hideMark/>
          </w:tcPr>
          <w:p w14:paraId="010987BD"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val="restart"/>
            <w:tcBorders>
              <w:top w:val="single" w:sz="4" w:space="0" w:color="auto"/>
            </w:tcBorders>
            <w:shd w:val="clear" w:color="auto" w:fill="auto"/>
            <w:vAlign w:val="center"/>
            <w:hideMark/>
          </w:tcPr>
          <w:p w14:paraId="65A906A5"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a) organické rozpúšťadlá podľa § 28 ods. 1</w:t>
            </w:r>
          </w:p>
        </w:tc>
        <w:tc>
          <w:tcPr>
            <w:tcW w:w="1561" w:type="dxa"/>
            <w:tcBorders>
              <w:top w:val="single" w:sz="4" w:space="0" w:color="auto"/>
              <w:bottom w:val="single" w:sz="4" w:space="0" w:color="auto"/>
            </w:tcBorders>
            <w:shd w:val="clear" w:color="auto" w:fill="auto"/>
            <w:vAlign w:val="center"/>
            <w:hideMark/>
          </w:tcPr>
          <w:p w14:paraId="2070CF7F"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1 t/rok</w:t>
            </w:r>
          </w:p>
        </w:tc>
        <w:tc>
          <w:tcPr>
            <w:tcW w:w="1417" w:type="dxa"/>
            <w:tcBorders>
              <w:top w:val="single" w:sz="4" w:space="0" w:color="auto"/>
            </w:tcBorders>
            <w:shd w:val="clear" w:color="auto" w:fill="auto"/>
            <w:vAlign w:val="center"/>
            <w:hideMark/>
          </w:tcPr>
          <w:p w14:paraId="22D4FB21"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60DEA943" w14:textId="77777777" w:rsidTr="000B78C3">
        <w:trPr>
          <w:trHeight w:val="166"/>
          <w:jc w:val="center"/>
        </w:trPr>
        <w:tc>
          <w:tcPr>
            <w:tcW w:w="639" w:type="dxa"/>
            <w:vMerge/>
            <w:shd w:val="clear" w:color="auto" w:fill="auto"/>
            <w:hideMark/>
          </w:tcPr>
          <w:p w14:paraId="6B3FE2E2"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tcBorders>
              <w:bottom w:val="single" w:sz="4" w:space="0" w:color="auto"/>
            </w:tcBorders>
            <w:shd w:val="clear" w:color="auto" w:fill="auto"/>
            <w:vAlign w:val="center"/>
            <w:hideMark/>
          </w:tcPr>
          <w:p w14:paraId="0CEFDE88"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p>
        </w:tc>
        <w:tc>
          <w:tcPr>
            <w:tcW w:w="1561" w:type="dxa"/>
            <w:tcBorders>
              <w:top w:val="single" w:sz="4" w:space="0" w:color="auto"/>
              <w:bottom w:val="single" w:sz="4" w:space="0" w:color="auto"/>
            </w:tcBorders>
            <w:shd w:val="clear" w:color="auto" w:fill="auto"/>
            <w:vAlign w:val="center"/>
            <w:hideMark/>
          </w:tcPr>
          <w:p w14:paraId="6938C692"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0,1 t/rok</w:t>
            </w:r>
          </w:p>
        </w:tc>
        <w:tc>
          <w:tcPr>
            <w:tcW w:w="1417" w:type="dxa"/>
            <w:tcBorders>
              <w:bottom w:val="single" w:sz="4" w:space="0" w:color="auto"/>
            </w:tcBorders>
            <w:shd w:val="clear" w:color="auto" w:fill="auto"/>
            <w:vAlign w:val="center"/>
            <w:hideMark/>
          </w:tcPr>
          <w:p w14:paraId="4226AD99"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100</w:t>
            </w:r>
          </w:p>
        </w:tc>
      </w:tr>
      <w:tr w:rsidR="004E236D" w:rsidRPr="004E236D" w14:paraId="5DD0A006" w14:textId="77777777" w:rsidTr="000B78C3">
        <w:trPr>
          <w:trHeight w:val="167"/>
          <w:jc w:val="center"/>
        </w:trPr>
        <w:tc>
          <w:tcPr>
            <w:tcW w:w="639" w:type="dxa"/>
            <w:vMerge/>
            <w:shd w:val="clear" w:color="auto" w:fill="auto"/>
            <w:hideMark/>
          </w:tcPr>
          <w:p w14:paraId="591051A5"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val="restart"/>
            <w:tcBorders>
              <w:top w:val="single" w:sz="4" w:space="0" w:color="auto"/>
            </w:tcBorders>
            <w:shd w:val="clear" w:color="auto" w:fill="auto"/>
            <w:vAlign w:val="center"/>
            <w:hideMark/>
          </w:tcPr>
          <w:p w14:paraId="62190CC4"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b) iné organické rozpúšťadlá</w:t>
            </w:r>
          </w:p>
        </w:tc>
        <w:tc>
          <w:tcPr>
            <w:tcW w:w="1561" w:type="dxa"/>
            <w:tcBorders>
              <w:top w:val="single" w:sz="4" w:space="0" w:color="auto"/>
              <w:bottom w:val="single" w:sz="4" w:space="0" w:color="auto"/>
            </w:tcBorders>
            <w:shd w:val="clear" w:color="auto" w:fill="auto"/>
            <w:vAlign w:val="center"/>
            <w:hideMark/>
          </w:tcPr>
          <w:p w14:paraId="760BB5A2"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2 t/rok</w:t>
            </w:r>
          </w:p>
        </w:tc>
        <w:tc>
          <w:tcPr>
            <w:tcW w:w="1417" w:type="dxa"/>
            <w:tcBorders>
              <w:top w:val="single" w:sz="4" w:space="0" w:color="auto"/>
            </w:tcBorders>
            <w:shd w:val="clear" w:color="auto" w:fill="auto"/>
            <w:vAlign w:val="center"/>
            <w:hideMark/>
          </w:tcPr>
          <w:p w14:paraId="3A440069"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386AE4C4" w14:textId="77777777" w:rsidTr="000B78C3">
        <w:trPr>
          <w:trHeight w:val="166"/>
          <w:jc w:val="center"/>
        </w:trPr>
        <w:tc>
          <w:tcPr>
            <w:tcW w:w="639" w:type="dxa"/>
            <w:vMerge/>
            <w:shd w:val="clear" w:color="auto" w:fill="auto"/>
            <w:hideMark/>
          </w:tcPr>
          <w:p w14:paraId="2797E4E4"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tcBorders>
              <w:bottom w:val="single" w:sz="4" w:space="0" w:color="auto"/>
            </w:tcBorders>
            <w:shd w:val="clear" w:color="auto" w:fill="auto"/>
            <w:vAlign w:val="center"/>
            <w:hideMark/>
          </w:tcPr>
          <w:p w14:paraId="0934C916"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p>
        </w:tc>
        <w:tc>
          <w:tcPr>
            <w:tcW w:w="1561" w:type="dxa"/>
            <w:tcBorders>
              <w:top w:val="single" w:sz="4" w:space="0" w:color="auto"/>
              <w:bottom w:val="single" w:sz="4" w:space="0" w:color="auto"/>
            </w:tcBorders>
            <w:shd w:val="clear" w:color="auto" w:fill="auto"/>
            <w:vAlign w:val="center"/>
            <w:hideMark/>
          </w:tcPr>
          <w:p w14:paraId="491304B1"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0,6 t/rok</w:t>
            </w:r>
          </w:p>
        </w:tc>
        <w:tc>
          <w:tcPr>
            <w:tcW w:w="1417" w:type="dxa"/>
            <w:tcBorders>
              <w:bottom w:val="single" w:sz="4" w:space="0" w:color="auto"/>
            </w:tcBorders>
            <w:shd w:val="clear" w:color="auto" w:fill="auto"/>
            <w:vAlign w:val="center"/>
            <w:hideMark/>
          </w:tcPr>
          <w:p w14:paraId="79A7E0E0"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100</w:t>
            </w:r>
          </w:p>
        </w:tc>
      </w:tr>
      <w:tr w:rsidR="004E236D" w:rsidRPr="004E236D" w14:paraId="689C6DCC" w14:textId="77777777" w:rsidTr="000B78C3">
        <w:trPr>
          <w:trHeight w:val="20"/>
          <w:jc w:val="center"/>
        </w:trPr>
        <w:tc>
          <w:tcPr>
            <w:tcW w:w="639" w:type="dxa"/>
            <w:shd w:val="clear" w:color="auto" w:fill="auto"/>
            <w:hideMark/>
          </w:tcPr>
          <w:p w14:paraId="77D7028D"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6.4 a</w:t>
            </w:r>
          </w:p>
        </w:tc>
        <w:tc>
          <w:tcPr>
            <w:tcW w:w="5595" w:type="dxa"/>
            <w:tcBorders>
              <w:top w:val="single" w:sz="4" w:space="0" w:color="auto"/>
              <w:bottom w:val="nil"/>
            </w:tcBorders>
            <w:shd w:val="clear" w:color="auto" w:fill="auto"/>
            <w:vAlign w:val="center"/>
            <w:hideMark/>
          </w:tcPr>
          <w:p w14:paraId="0E89C2C7"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Čistenie cisterien (vrátane železničných a autocisterien), cisternových kontajnerov a systémov na automatické čistenie sudov, vrátane súvisiacich spracovateľských systémov, pokiaľ sú čistené od organických látok</w:t>
            </w:r>
          </w:p>
        </w:tc>
        <w:tc>
          <w:tcPr>
            <w:tcW w:w="1561" w:type="dxa"/>
            <w:tcBorders>
              <w:top w:val="single" w:sz="4" w:space="0" w:color="auto"/>
              <w:bottom w:val="nil"/>
            </w:tcBorders>
            <w:shd w:val="clear" w:color="auto" w:fill="auto"/>
            <w:vAlign w:val="center"/>
            <w:hideMark/>
          </w:tcPr>
          <w:p w14:paraId="560200F7"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top w:val="single" w:sz="4" w:space="0" w:color="auto"/>
              <w:bottom w:val="nil"/>
            </w:tcBorders>
            <w:shd w:val="clear" w:color="auto" w:fill="auto"/>
            <w:vAlign w:val="center"/>
            <w:hideMark/>
          </w:tcPr>
          <w:p w14:paraId="25EBF82C"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2682C256" w14:textId="77777777" w:rsidTr="000B78C3">
        <w:trPr>
          <w:trHeight w:val="20"/>
          <w:jc w:val="center"/>
        </w:trPr>
        <w:tc>
          <w:tcPr>
            <w:tcW w:w="639" w:type="dxa"/>
            <w:vMerge w:val="restart"/>
            <w:shd w:val="clear" w:color="auto" w:fill="auto"/>
            <w:hideMark/>
          </w:tcPr>
          <w:p w14:paraId="542D25B1"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6.5</w:t>
            </w:r>
          </w:p>
        </w:tc>
        <w:tc>
          <w:tcPr>
            <w:tcW w:w="5595" w:type="dxa"/>
            <w:tcBorders>
              <w:bottom w:val="single" w:sz="4" w:space="0" w:color="auto"/>
            </w:tcBorders>
            <w:shd w:val="clear" w:color="auto" w:fill="auto"/>
            <w:vAlign w:val="center"/>
            <w:hideMark/>
          </w:tcPr>
          <w:p w14:paraId="630BD76F"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Chemické čistenie textílii, bielenie a farbenie textílií a ostatných vláknitých materiálov, napríklad ľanu, bavlny, juty podľa:</w:t>
            </w:r>
          </w:p>
        </w:tc>
        <w:tc>
          <w:tcPr>
            <w:tcW w:w="1561" w:type="dxa"/>
            <w:tcBorders>
              <w:bottom w:val="single" w:sz="4" w:space="0" w:color="auto"/>
            </w:tcBorders>
            <w:shd w:val="clear" w:color="auto" w:fill="auto"/>
            <w:vAlign w:val="center"/>
            <w:hideMark/>
          </w:tcPr>
          <w:p w14:paraId="585498E3"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bottom w:val="single" w:sz="4" w:space="0" w:color="auto"/>
            </w:tcBorders>
            <w:shd w:val="clear" w:color="auto" w:fill="auto"/>
            <w:vAlign w:val="center"/>
            <w:hideMark/>
          </w:tcPr>
          <w:p w14:paraId="407A14F5"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42A6DF4C" w14:textId="77777777" w:rsidTr="000B78C3">
        <w:trPr>
          <w:trHeight w:val="20"/>
          <w:jc w:val="center"/>
        </w:trPr>
        <w:tc>
          <w:tcPr>
            <w:tcW w:w="639" w:type="dxa"/>
            <w:vMerge/>
            <w:shd w:val="clear" w:color="auto" w:fill="auto"/>
            <w:hideMark/>
          </w:tcPr>
          <w:p w14:paraId="01663417"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single" w:sz="4" w:space="0" w:color="auto"/>
            </w:tcBorders>
            <w:shd w:val="clear" w:color="auto" w:fill="auto"/>
            <w:vAlign w:val="center"/>
            <w:hideMark/>
          </w:tcPr>
          <w:p w14:paraId="48E8F779"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a) projektovanej spotreby organických rozpúšťadiel v t/rok</w:t>
            </w:r>
          </w:p>
        </w:tc>
        <w:tc>
          <w:tcPr>
            <w:tcW w:w="1561" w:type="dxa"/>
            <w:tcBorders>
              <w:top w:val="single" w:sz="4" w:space="0" w:color="auto"/>
              <w:bottom w:val="single" w:sz="4" w:space="0" w:color="auto"/>
            </w:tcBorders>
            <w:shd w:val="clear" w:color="auto" w:fill="auto"/>
            <w:vAlign w:val="center"/>
            <w:hideMark/>
          </w:tcPr>
          <w:p w14:paraId="2C6AC1BD"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c>
          <w:tcPr>
            <w:tcW w:w="1417" w:type="dxa"/>
            <w:tcBorders>
              <w:top w:val="single" w:sz="4" w:space="0" w:color="auto"/>
              <w:bottom w:val="single" w:sz="4" w:space="0" w:color="auto"/>
            </w:tcBorders>
            <w:shd w:val="clear" w:color="auto" w:fill="auto"/>
            <w:vAlign w:val="center"/>
            <w:hideMark/>
          </w:tcPr>
          <w:p w14:paraId="16973A5E"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w:t>
            </w:r>
          </w:p>
        </w:tc>
      </w:tr>
      <w:tr w:rsidR="004E236D" w:rsidRPr="004E236D" w14:paraId="5D74766A" w14:textId="77777777" w:rsidTr="000B78C3">
        <w:trPr>
          <w:trHeight w:val="20"/>
          <w:jc w:val="center"/>
        </w:trPr>
        <w:tc>
          <w:tcPr>
            <w:tcW w:w="639" w:type="dxa"/>
            <w:vMerge/>
            <w:shd w:val="clear" w:color="auto" w:fill="auto"/>
            <w:hideMark/>
          </w:tcPr>
          <w:p w14:paraId="16D13476"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tcBorders>
            <w:shd w:val="clear" w:color="auto" w:fill="auto"/>
            <w:vAlign w:val="center"/>
            <w:hideMark/>
          </w:tcPr>
          <w:p w14:paraId="72D66223"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b) projektovaného množstva bielených alebo farbených textílií alebo vlákien </w:t>
            </w:r>
          </w:p>
        </w:tc>
        <w:tc>
          <w:tcPr>
            <w:tcW w:w="1561" w:type="dxa"/>
            <w:tcBorders>
              <w:top w:val="single" w:sz="4" w:space="0" w:color="auto"/>
            </w:tcBorders>
            <w:shd w:val="clear" w:color="auto" w:fill="auto"/>
            <w:vAlign w:val="center"/>
            <w:hideMark/>
          </w:tcPr>
          <w:p w14:paraId="257FDFAA"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w:t>
            </w:r>
            <w:r w:rsidRPr="004E236D">
              <w:rPr>
                <w:rFonts w:ascii="Times New Roman" w:eastAsia="Times New Roman" w:hAnsi="Times New Roman" w:cs="Times New Roman"/>
                <w:bCs/>
                <w:sz w:val="20"/>
                <w:szCs w:val="20"/>
                <w:lang w:eastAsia="sk-SK"/>
              </w:rPr>
              <w:t xml:space="preserve"> t/d</w:t>
            </w:r>
          </w:p>
        </w:tc>
        <w:tc>
          <w:tcPr>
            <w:tcW w:w="1417" w:type="dxa"/>
            <w:tcBorders>
              <w:top w:val="single" w:sz="4" w:space="0" w:color="auto"/>
            </w:tcBorders>
            <w:shd w:val="clear" w:color="auto" w:fill="auto"/>
            <w:vAlign w:val="center"/>
            <w:hideMark/>
          </w:tcPr>
          <w:p w14:paraId="35B4357B"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100</w:t>
            </w:r>
          </w:p>
        </w:tc>
      </w:tr>
      <w:tr w:rsidR="004E236D" w:rsidRPr="004E236D" w14:paraId="587508EA" w14:textId="77777777" w:rsidTr="000B78C3">
        <w:trPr>
          <w:trHeight w:val="20"/>
          <w:jc w:val="center"/>
        </w:trPr>
        <w:tc>
          <w:tcPr>
            <w:tcW w:w="639" w:type="dxa"/>
            <w:shd w:val="clear" w:color="auto" w:fill="auto"/>
            <w:hideMark/>
          </w:tcPr>
          <w:p w14:paraId="57EFAC54"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6.6</w:t>
            </w:r>
          </w:p>
        </w:tc>
        <w:tc>
          <w:tcPr>
            <w:tcW w:w="5595" w:type="dxa"/>
            <w:tcBorders>
              <w:bottom w:val="single" w:sz="4" w:space="0" w:color="auto"/>
            </w:tcBorders>
            <w:shd w:val="clear" w:color="auto" w:fill="auto"/>
            <w:vAlign w:val="center"/>
            <w:hideMark/>
          </w:tcPr>
          <w:p w14:paraId="20B2FAF8"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Nanášanie lepidiel - lepenie ostatných materiálov okrem dreva, výrobkov z dreva a aglomerovaných materiálov, kože a výroby obuvi, s projektovanou spotrebou organických rozpúšťadiel </w:t>
            </w:r>
          </w:p>
        </w:tc>
        <w:tc>
          <w:tcPr>
            <w:tcW w:w="1561" w:type="dxa"/>
            <w:shd w:val="clear" w:color="auto" w:fill="auto"/>
            <w:vAlign w:val="center"/>
            <w:hideMark/>
          </w:tcPr>
          <w:p w14:paraId="0D52B784"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0,6</w:t>
            </w:r>
            <w:r w:rsidRPr="004E236D">
              <w:rPr>
                <w:rFonts w:ascii="Times New Roman" w:eastAsia="Times New Roman" w:hAnsi="Times New Roman" w:cs="Times New Roman"/>
                <w:bCs/>
                <w:sz w:val="20"/>
                <w:szCs w:val="20"/>
                <w:lang w:eastAsia="sk-SK"/>
              </w:rPr>
              <w:t xml:space="preserve"> t/rok</w:t>
            </w:r>
          </w:p>
        </w:tc>
        <w:tc>
          <w:tcPr>
            <w:tcW w:w="1417" w:type="dxa"/>
            <w:shd w:val="clear" w:color="auto" w:fill="auto"/>
            <w:vAlign w:val="center"/>
            <w:hideMark/>
          </w:tcPr>
          <w:p w14:paraId="3956F801"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200</w:t>
            </w:r>
          </w:p>
        </w:tc>
      </w:tr>
      <w:tr w:rsidR="004E236D" w:rsidRPr="004E236D" w14:paraId="35643C3B" w14:textId="77777777" w:rsidTr="000B78C3">
        <w:trPr>
          <w:trHeight w:val="20"/>
          <w:jc w:val="center"/>
        </w:trPr>
        <w:tc>
          <w:tcPr>
            <w:tcW w:w="639" w:type="dxa"/>
            <w:vMerge w:val="restart"/>
            <w:shd w:val="clear" w:color="auto" w:fill="auto"/>
            <w:hideMark/>
          </w:tcPr>
          <w:p w14:paraId="1CE3EEF3"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6.7</w:t>
            </w:r>
          </w:p>
        </w:tc>
        <w:tc>
          <w:tcPr>
            <w:tcW w:w="5595" w:type="dxa"/>
            <w:tcBorders>
              <w:bottom w:val="nil"/>
            </w:tcBorders>
            <w:shd w:val="clear" w:color="auto" w:fill="auto"/>
            <w:vAlign w:val="center"/>
            <w:hideMark/>
          </w:tcPr>
          <w:p w14:paraId="6F529001"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Polygrafia podľa projektovanej spotreby organických rozpúšťadiel:</w:t>
            </w:r>
          </w:p>
        </w:tc>
        <w:tc>
          <w:tcPr>
            <w:tcW w:w="1561" w:type="dxa"/>
            <w:vMerge w:val="restart"/>
            <w:shd w:val="clear" w:color="auto" w:fill="auto"/>
            <w:vAlign w:val="center"/>
            <w:hideMark/>
          </w:tcPr>
          <w:p w14:paraId="4D6B6B40"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15</w:t>
            </w:r>
            <w:r w:rsidRPr="004E236D">
              <w:rPr>
                <w:rFonts w:ascii="Times New Roman" w:eastAsia="Times New Roman" w:hAnsi="Times New Roman" w:cs="Times New Roman"/>
                <w:bCs/>
                <w:sz w:val="20"/>
                <w:szCs w:val="20"/>
                <w:lang w:eastAsia="sk-SK"/>
              </w:rPr>
              <w:t xml:space="preserve"> t/rok</w:t>
            </w:r>
          </w:p>
        </w:tc>
        <w:tc>
          <w:tcPr>
            <w:tcW w:w="1417" w:type="dxa"/>
            <w:vMerge w:val="restart"/>
            <w:shd w:val="clear" w:color="auto" w:fill="auto"/>
            <w:vAlign w:val="center"/>
            <w:hideMark/>
          </w:tcPr>
          <w:p w14:paraId="2CFE5DE1"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1898A6EA" w14:textId="77777777" w:rsidTr="000B78C3">
        <w:trPr>
          <w:trHeight w:val="20"/>
          <w:jc w:val="center"/>
        </w:trPr>
        <w:tc>
          <w:tcPr>
            <w:tcW w:w="639" w:type="dxa"/>
            <w:vMerge/>
            <w:shd w:val="clear" w:color="auto" w:fill="auto"/>
            <w:hideMark/>
          </w:tcPr>
          <w:p w14:paraId="616785D0"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nil"/>
              <w:bottom w:val="nil"/>
            </w:tcBorders>
            <w:shd w:val="clear" w:color="auto" w:fill="auto"/>
            <w:vAlign w:val="center"/>
            <w:hideMark/>
          </w:tcPr>
          <w:p w14:paraId="5B85695B"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a) publikačná rotačná hĺbkotlač</w:t>
            </w:r>
          </w:p>
        </w:tc>
        <w:tc>
          <w:tcPr>
            <w:tcW w:w="1561" w:type="dxa"/>
            <w:vMerge/>
            <w:shd w:val="clear" w:color="auto" w:fill="auto"/>
            <w:vAlign w:val="center"/>
            <w:hideMark/>
          </w:tcPr>
          <w:p w14:paraId="2827BE5F"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vMerge/>
            <w:shd w:val="clear" w:color="auto" w:fill="auto"/>
            <w:vAlign w:val="center"/>
            <w:hideMark/>
          </w:tcPr>
          <w:p w14:paraId="17BF1516"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1470DDCC" w14:textId="77777777" w:rsidTr="000B78C3">
        <w:trPr>
          <w:trHeight w:val="20"/>
          <w:jc w:val="center"/>
        </w:trPr>
        <w:tc>
          <w:tcPr>
            <w:tcW w:w="639" w:type="dxa"/>
            <w:vMerge/>
            <w:shd w:val="clear" w:color="auto" w:fill="auto"/>
            <w:hideMark/>
          </w:tcPr>
          <w:p w14:paraId="33482225"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nil"/>
              <w:bottom w:val="nil"/>
            </w:tcBorders>
            <w:shd w:val="clear" w:color="auto" w:fill="auto"/>
            <w:vAlign w:val="center"/>
            <w:hideMark/>
          </w:tcPr>
          <w:p w14:paraId="7152B5B0"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b) ostatná rotačná hĺbkotlač</w:t>
            </w:r>
          </w:p>
        </w:tc>
        <w:tc>
          <w:tcPr>
            <w:tcW w:w="1561" w:type="dxa"/>
            <w:vMerge/>
            <w:shd w:val="clear" w:color="auto" w:fill="auto"/>
            <w:vAlign w:val="center"/>
            <w:hideMark/>
          </w:tcPr>
          <w:p w14:paraId="0D110F63"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vMerge/>
            <w:shd w:val="clear" w:color="auto" w:fill="auto"/>
            <w:vAlign w:val="center"/>
            <w:hideMark/>
          </w:tcPr>
          <w:p w14:paraId="6287F28C"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04386AE5" w14:textId="77777777" w:rsidTr="000B78C3">
        <w:trPr>
          <w:trHeight w:val="20"/>
          <w:jc w:val="center"/>
        </w:trPr>
        <w:tc>
          <w:tcPr>
            <w:tcW w:w="639" w:type="dxa"/>
            <w:vMerge/>
            <w:shd w:val="clear" w:color="auto" w:fill="auto"/>
            <w:hideMark/>
          </w:tcPr>
          <w:p w14:paraId="48F99507"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nil"/>
              <w:bottom w:val="nil"/>
            </w:tcBorders>
            <w:shd w:val="clear" w:color="auto" w:fill="auto"/>
            <w:vAlign w:val="center"/>
            <w:hideMark/>
          </w:tcPr>
          <w:p w14:paraId="29D7170B"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c) tepelný rotačný ofset</w:t>
            </w:r>
          </w:p>
        </w:tc>
        <w:tc>
          <w:tcPr>
            <w:tcW w:w="1561" w:type="dxa"/>
            <w:vMerge/>
            <w:shd w:val="clear" w:color="auto" w:fill="auto"/>
            <w:vAlign w:val="center"/>
            <w:hideMark/>
          </w:tcPr>
          <w:p w14:paraId="3B9BD13F"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vMerge/>
            <w:shd w:val="clear" w:color="auto" w:fill="auto"/>
            <w:vAlign w:val="center"/>
            <w:hideMark/>
          </w:tcPr>
          <w:p w14:paraId="63B725F7"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7F6AB4CD" w14:textId="77777777" w:rsidTr="000B78C3">
        <w:trPr>
          <w:trHeight w:val="20"/>
          <w:jc w:val="center"/>
        </w:trPr>
        <w:tc>
          <w:tcPr>
            <w:tcW w:w="639" w:type="dxa"/>
            <w:vMerge/>
            <w:shd w:val="clear" w:color="auto" w:fill="auto"/>
            <w:hideMark/>
          </w:tcPr>
          <w:p w14:paraId="036997D4"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nil"/>
              <w:bottom w:val="nil"/>
            </w:tcBorders>
            <w:shd w:val="clear" w:color="auto" w:fill="auto"/>
            <w:vAlign w:val="center"/>
            <w:hideMark/>
          </w:tcPr>
          <w:p w14:paraId="04F2622E"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d) flexografia</w:t>
            </w:r>
          </w:p>
        </w:tc>
        <w:tc>
          <w:tcPr>
            <w:tcW w:w="1561" w:type="dxa"/>
            <w:vMerge w:val="restart"/>
            <w:shd w:val="clear" w:color="auto" w:fill="auto"/>
            <w:vAlign w:val="center"/>
            <w:hideMark/>
          </w:tcPr>
          <w:p w14:paraId="61AD4118"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1</w:t>
            </w:r>
            <w:r w:rsidRPr="004E236D">
              <w:rPr>
                <w:rFonts w:ascii="Times New Roman" w:eastAsia="Times New Roman" w:hAnsi="Times New Roman" w:cs="Times New Roman"/>
                <w:bCs/>
                <w:sz w:val="20"/>
                <w:szCs w:val="20"/>
                <w:lang w:eastAsia="sk-SK"/>
              </w:rPr>
              <w:t xml:space="preserve"> t/rok</w:t>
            </w:r>
          </w:p>
        </w:tc>
        <w:tc>
          <w:tcPr>
            <w:tcW w:w="1417" w:type="dxa"/>
            <w:vMerge w:val="restart"/>
            <w:shd w:val="clear" w:color="auto" w:fill="auto"/>
            <w:vAlign w:val="center"/>
            <w:hideMark/>
          </w:tcPr>
          <w:p w14:paraId="4EA7335F"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200</w:t>
            </w:r>
          </w:p>
        </w:tc>
      </w:tr>
      <w:tr w:rsidR="004E236D" w:rsidRPr="004E236D" w14:paraId="741DD73E" w14:textId="77777777" w:rsidTr="000B78C3">
        <w:trPr>
          <w:trHeight w:val="20"/>
          <w:jc w:val="center"/>
        </w:trPr>
        <w:tc>
          <w:tcPr>
            <w:tcW w:w="639" w:type="dxa"/>
            <w:vMerge/>
            <w:shd w:val="clear" w:color="auto" w:fill="auto"/>
            <w:hideMark/>
          </w:tcPr>
          <w:p w14:paraId="3BA70EE4"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nil"/>
              <w:bottom w:val="nil"/>
            </w:tcBorders>
            <w:shd w:val="clear" w:color="auto" w:fill="auto"/>
            <w:vAlign w:val="center"/>
            <w:hideMark/>
          </w:tcPr>
          <w:p w14:paraId="12F30265"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e) lakovacie a laminovacie techniky</w:t>
            </w:r>
          </w:p>
        </w:tc>
        <w:tc>
          <w:tcPr>
            <w:tcW w:w="1561" w:type="dxa"/>
            <w:vMerge/>
            <w:shd w:val="clear" w:color="auto" w:fill="auto"/>
            <w:vAlign w:val="center"/>
            <w:hideMark/>
          </w:tcPr>
          <w:p w14:paraId="0FAF8DB3"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vMerge/>
            <w:shd w:val="clear" w:color="auto" w:fill="auto"/>
            <w:vAlign w:val="center"/>
            <w:hideMark/>
          </w:tcPr>
          <w:p w14:paraId="5CDBB78F"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1F9B4BAD" w14:textId="77777777" w:rsidTr="000B78C3">
        <w:trPr>
          <w:trHeight w:val="20"/>
          <w:jc w:val="center"/>
        </w:trPr>
        <w:tc>
          <w:tcPr>
            <w:tcW w:w="639" w:type="dxa"/>
            <w:vMerge/>
            <w:shd w:val="clear" w:color="auto" w:fill="auto"/>
            <w:hideMark/>
          </w:tcPr>
          <w:p w14:paraId="37D74DC0"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nil"/>
              <w:bottom w:val="nil"/>
            </w:tcBorders>
            <w:shd w:val="clear" w:color="auto" w:fill="auto"/>
            <w:vAlign w:val="center"/>
            <w:hideMark/>
          </w:tcPr>
          <w:p w14:paraId="59CE8BB3"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f) rotačná sieťotlač na textil, lepenku</w:t>
            </w:r>
          </w:p>
        </w:tc>
        <w:tc>
          <w:tcPr>
            <w:tcW w:w="1561" w:type="dxa"/>
            <w:vMerge/>
            <w:shd w:val="clear" w:color="auto" w:fill="auto"/>
            <w:vAlign w:val="center"/>
            <w:hideMark/>
          </w:tcPr>
          <w:p w14:paraId="63D240C5"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vMerge/>
            <w:shd w:val="clear" w:color="auto" w:fill="auto"/>
            <w:vAlign w:val="center"/>
            <w:hideMark/>
          </w:tcPr>
          <w:p w14:paraId="140BB13E"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30CCBE2A" w14:textId="77777777" w:rsidTr="000B78C3">
        <w:trPr>
          <w:trHeight w:val="20"/>
          <w:jc w:val="center"/>
        </w:trPr>
        <w:tc>
          <w:tcPr>
            <w:tcW w:w="639" w:type="dxa"/>
            <w:vMerge/>
            <w:shd w:val="clear" w:color="auto" w:fill="auto"/>
            <w:hideMark/>
          </w:tcPr>
          <w:p w14:paraId="23B2EF83"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nil"/>
            </w:tcBorders>
            <w:shd w:val="clear" w:color="auto" w:fill="auto"/>
            <w:vAlign w:val="center"/>
            <w:hideMark/>
          </w:tcPr>
          <w:p w14:paraId="229B28E4"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g) ostatné polygrafické techniky, napríklad studený ofset, hárkové techniky a iné</w:t>
            </w:r>
          </w:p>
        </w:tc>
        <w:tc>
          <w:tcPr>
            <w:tcW w:w="1561" w:type="dxa"/>
            <w:vMerge/>
            <w:shd w:val="clear" w:color="auto" w:fill="auto"/>
            <w:vAlign w:val="center"/>
            <w:hideMark/>
          </w:tcPr>
          <w:p w14:paraId="357C846D"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vMerge/>
            <w:shd w:val="clear" w:color="auto" w:fill="auto"/>
            <w:vAlign w:val="center"/>
            <w:hideMark/>
          </w:tcPr>
          <w:p w14:paraId="04F11C06"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24543A5C" w14:textId="77777777" w:rsidTr="000B78C3">
        <w:trPr>
          <w:trHeight w:val="20"/>
          <w:jc w:val="center"/>
        </w:trPr>
        <w:tc>
          <w:tcPr>
            <w:tcW w:w="639" w:type="dxa"/>
            <w:shd w:val="clear" w:color="auto" w:fill="auto"/>
            <w:hideMark/>
          </w:tcPr>
          <w:p w14:paraId="39A81CA3"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6.8</w:t>
            </w:r>
          </w:p>
        </w:tc>
        <w:tc>
          <w:tcPr>
            <w:tcW w:w="5595" w:type="dxa"/>
            <w:tcBorders>
              <w:bottom w:val="single" w:sz="4" w:space="0" w:color="auto"/>
            </w:tcBorders>
            <w:shd w:val="clear" w:color="auto" w:fill="auto"/>
            <w:vAlign w:val="center"/>
            <w:hideMark/>
          </w:tcPr>
          <w:p w14:paraId="015F68B8"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Nanášanie povlakov s použitím práškových hmôt bez použitia organických rozpúšťadiel s projektovanou spotrebou práškovej hmoty </w:t>
            </w:r>
          </w:p>
        </w:tc>
        <w:tc>
          <w:tcPr>
            <w:tcW w:w="1561" w:type="dxa"/>
            <w:tcBorders>
              <w:bottom w:val="single" w:sz="4" w:space="0" w:color="auto"/>
            </w:tcBorders>
            <w:shd w:val="clear" w:color="auto" w:fill="auto"/>
            <w:vAlign w:val="center"/>
            <w:hideMark/>
          </w:tcPr>
          <w:p w14:paraId="4441039B"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10</w:t>
            </w:r>
            <w:r w:rsidRPr="004E236D">
              <w:rPr>
                <w:rFonts w:ascii="Times New Roman" w:eastAsia="Times New Roman" w:hAnsi="Times New Roman" w:cs="Times New Roman"/>
                <w:bCs/>
                <w:sz w:val="20"/>
                <w:szCs w:val="20"/>
                <w:lang w:eastAsia="sk-SK"/>
              </w:rPr>
              <w:t xml:space="preserve"> t/rok</w:t>
            </w:r>
          </w:p>
        </w:tc>
        <w:tc>
          <w:tcPr>
            <w:tcW w:w="1417" w:type="dxa"/>
            <w:tcBorders>
              <w:bottom w:val="single" w:sz="4" w:space="0" w:color="auto"/>
            </w:tcBorders>
            <w:shd w:val="clear" w:color="auto" w:fill="auto"/>
            <w:vAlign w:val="center"/>
            <w:hideMark/>
          </w:tcPr>
          <w:p w14:paraId="0D3423F6"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200</w:t>
            </w:r>
          </w:p>
        </w:tc>
      </w:tr>
      <w:tr w:rsidR="004E236D" w:rsidRPr="004E236D" w14:paraId="290E0CD1" w14:textId="77777777" w:rsidTr="000B78C3">
        <w:trPr>
          <w:trHeight w:val="20"/>
          <w:jc w:val="center"/>
        </w:trPr>
        <w:tc>
          <w:tcPr>
            <w:tcW w:w="639" w:type="dxa"/>
            <w:vMerge w:val="restart"/>
            <w:shd w:val="clear" w:color="auto" w:fill="auto"/>
            <w:hideMark/>
          </w:tcPr>
          <w:p w14:paraId="4E4F926B"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lastRenderedPageBreak/>
              <w:t>6.9</w:t>
            </w:r>
          </w:p>
        </w:tc>
        <w:tc>
          <w:tcPr>
            <w:tcW w:w="5595" w:type="dxa"/>
            <w:tcBorders>
              <w:bottom w:val="single" w:sz="4" w:space="0" w:color="auto"/>
            </w:tcBorders>
            <w:shd w:val="clear" w:color="auto" w:fill="auto"/>
            <w:vAlign w:val="center"/>
            <w:hideMark/>
          </w:tcPr>
          <w:p w14:paraId="5DB0F926"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Priemyselné spracovanie dreva:</w:t>
            </w:r>
          </w:p>
        </w:tc>
        <w:tc>
          <w:tcPr>
            <w:tcW w:w="1561" w:type="dxa"/>
            <w:tcBorders>
              <w:bottom w:val="single" w:sz="4" w:space="0" w:color="auto"/>
            </w:tcBorders>
            <w:shd w:val="clear" w:color="auto" w:fill="auto"/>
            <w:vAlign w:val="center"/>
            <w:hideMark/>
          </w:tcPr>
          <w:p w14:paraId="6952FE52"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bottom w:val="single" w:sz="4" w:space="0" w:color="auto"/>
            </w:tcBorders>
            <w:shd w:val="clear" w:color="auto" w:fill="auto"/>
            <w:vAlign w:val="center"/>
            <w:hideMark/>
          </w:tcPr>
          <w:p w14:paraId="2FF36FA0"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438C3553" w14:textId="77777777" w:rsidTr="000B78C3">
        <w:trPr>
          <w:trHeight w:val="20"/>
          <w:jc w:val="center"/>
        </w:trPr>
        <w:tc>
          <w:tcPr>
            <w:tcW w:w="639" w:type="dxa"/>
            <w:vMerge/>
            <w:shd w:val="clear" w:color="auto" w:fill="auto"/>
            <w:hideMark/>
          </w:tcPr>
          <w:p w14:paraId="1B0E708A"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single" w:sz="4" w:space="0" w:color="auto"/>
            </w:tcBorders>
            <w:shd w:val="clear" w:color="auto" w:fill="auto"/>
            <w:vAlign w:val="center"/>
            <w:hideMark/>
          </w:tcPr>
          <w:p w14:paraId="140023F8"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a) mechanické spracovanie kusového dreva s projektovaným množstvom spracovaného dreva </w:t>
            </w:r>
          </w:p>
        </w:tc>
        <w:tc>
          <w:tcPr>
            <w:tcW w:w="1561" w:type="dxa"/>
            <w:tcBorders>
              <w:top w:val="single" w:sz="4" w:space="0" w:color="auto"/>
              <w:bottom w:val="single" w:sz="4" w:space="0" w:color="auto"/>
            </w:tcBorders>
            <w:shd w:val="clear" w:color="auto" w:fill="auto"/>
            <w:vAlign w:val="center"/>
            <w:hideMark/>
          </w:tcPr>
          <w:p w14:paraId="64709FA8"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50</w:t>
            </w:r>
            <w:r w:rsidRPr="004E236D">
              <w:rPr>
                <w:rFonts w:ascii="Times New Roman" w:eastAsia="Times New Roman" w:hAnsi="Times New Roman" w:cs="Times New Roman"/>
                <w:bCs/>
                <w:sz w:val="20"/>
                <w:szCs w:val="20"/>
                <w:lang w:eastAsia="sk-SK"/>
              </w:rPr>
              <w:t xml:space="preserve"> m</w:t>
            </w:r>
            <w:r w:rsidRPr="004E236D">
              <w:rPr>
                <w:rFonts w:ascii="Times New Roman" w:eastAsia="Times New Roman" w:hAnsi="Times New Roman" w:cs="Times New Roman"/>
                <w:bCs/>
                <w:sz w:val="20"/>
                <w:szCs w:val="20"/>
                <w:vertAlign w:val="superscript"/>
                <w:lang w:eastAsia="sk-SK"/>
              </w:rPr>
              <w:t>3</w:t>
            </w:r>
            <w:r w:rsidRPr="004E236D">
              <w:rPr>
                <w:rFonts w:ascii="Times New Roman" w:eastAsia="Times New Roman" w:hAnsi="Times New Roman" w:cs="Times New Roman"/>
                <w:bCs/>
                <w:sz w:val="20"/>
                <w:szCs w:val="20"/>
                <w:lang w:eastAsia="sk-SK"/>
              </w:rPr>
              <w:t>/d</w:t>
            </w:r>
          </w:p>
        </w:tc>
        <w:tc>
          <w:tcPr>
            <w:tcW w:w="1417" w:type="dxa"/>
            <w:tcBorders>
              <w:top w:val="single" w:sz="4" w:space="0" w:color="auto"/>
              <w:bottom w:val="single" w:sz="4" w:space="0" w:color="auto"/>
            </w:tcBorders>
            <w:shd w:val="clear" w:color="auto" w:fill="auto"/>
            <w:vAlign w:val="center"/>
            <w:hideMark/>
          </w:tcPr>
          <w:p w14:paraId="4FA9E392"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100</w:t>
            </w:r>
          </w:p>
        </w:tc>
      </w:tr>
      <w:tr w:rsidR="004E236D" w:rsidRPr="004E236D" w14:paraId="535BCE0B" w14:textId="77777777" w:rsidTr="000B78C3">
        <w:trPr>
          <w:trHeight w:val="20"/>
          <w:jc w:val="center"/>
        </w:trPr>
        <w:tc>
          <w:tcPr>
            <w:tcW w:w="639" w:type="dxa"/>
            <w:vMerge/>
            <w:shd w:val="clear" w:color="auto" w:fill="auto"/>
            <w:hideMark/>
          </w:tcPr>
          <w:p w14:paraId="74E69075"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single" w:sz="4" w:space="0" w:color="auto"/>
            </w:tcBorders>
            <w:shd w:val="clear" w:color="auto" w:fill="auto"/>
            <w:vAlign w:val="center"/>
            <w:hideMark/>
          </w:tcPr>
          <w:p w14:paraId="4C40DA81"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b) mechanické spracovanie dezintegrovanej drevnej hmoty, ako sú piliny, stružliny, triesky, štiepky, s projektovaným množstvom spracovania </w:t>
            </w:r>
          </w:p>
        </w:tc>
        <w:tc>
          <w:tcPr>
            <w:tcW w:w="1561" w:type="dxa"/>
            <w:tcBorders>
              <w:top w:val="single" w:sz="4" w:space="0" w:color="auto"/>
              <w:bottom w:val="single" w:sz="4" w:space="0" w:color="auto"/>
            </w:tcBorders>
            <w:shd w:val="clear" w:color="auto" w:fill="auto"/>
            <w:vAlign w:val="center"/>
            <w:hideMark/>
          </w:tcPr>
          <w:p w14:paraId="6F0B6665"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100</w:t>
            </w:r>
            <w:r w:rsidRPr="004E236D">
              <w:rPr>
                <w:rFonts w:ascii="Times New Roman" w:eastAsia="Times New Roman" w:hAnsi="Times New Roman" w:cs="Times New Roman"/>
                <w:bCs/>
                <w:sz w:val="20"/>
                <w:szCs w:val="20"/>
                <w:lang w:eastAsia="sk-SK"/>
              </w:rPr>
              <w:t xml:space="preserve"> m</w:t>
            </w:r>
            <w:r w:rsidRPr="004E236D">
              <w:rPr>
                <w:rFonts w:ascii="Times New Roman" w:eastAsia="Times New Roman" w:hAnsi="Times New Roman" w:cs="Times New Roman"/>
                <w:bCs/>
                <w:sz w:val="20"/>
                <w:szCs w:val="20"/>
                <w:vertAlign w:val="superscript"/>
                <w:lang w:eastAsia="sk-SK"/>
              </w:rPr>
              <w:t>3</w:t>
            </w:r>
            <w:r w:rsidRPr="004E236D">
              <w:rPr>
                <w:rFonts w:ascii="Times New Roman" w:eastAsia="Times New Roman" w:hAnsi="Times New Roman" w:cs="Times New Roman"/>
                <w:bCs/>
                <w:sz w:val="20"/>
                <w:szCs w:val="20"/>
                <w:lang w:eastAsia="sk-SK"/>
              </w:rPr>
              <w:t>/d</w:t>
            </w:r>
          </w:p>
        </w:tc>
        <w:tc>
          <w:tcPr>
            <w:tcW w:w="1417" w:type="dxa"/>
            <w:tcBorders>
              <w:top w:val="single" w:sz="4" w:space="0" w:color="auto"/>
              <w:bottom w:val="single" w:sz="4" w:space="0" w:color="auto"/>
            </w:tcBorders>
            <w:shd w:val="clear" w:color="auto" w:fill="auto"/>
            <w:vAlign w:val="center"/>
            <w:hideMark/>
          </w:tcPr>
          <w:p w14:paraId="2364213C"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100</w:t>
            </w:r>
          </w:p>
        </w:tc>
      </w:tr>
      <w:tr w:rsidR="004E236D" w:rsidRPr="004E236D" w14:paraId="002A8FC2" w14:textId="77777777" w:rsidTr="000B78C3">
        <w:trPr>
          <w:trHeight w:val="167"/>
          <w:jc w:val="center"/>
        </w:trPr>
        <w:tc>
          <w:tcPr>
            <w:tcW w:w="639" w:type="dxa"/>
            <w:vMerge/>
            <w:shd w:val="clear" w:color="auto" w:fill="auto"/>
            <w:hideMark/>
          </w:tcPr>
          <w:p w14:paraId="03FC4E45"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val="restart"/>
            <w:tcBorders>
              <w:top w:val="single" w:sz="4" w:space="0" w:color="auto"/>
            </w:tcBorders>
            <w:shd w:val="clear" w:color="auto" w:fill="auto"/>
            <w:vAlign w:val="center"/>
            <w:hideMark/>
          </w:tcPr>
          <w:p w14:paraId="0153717B"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c) výroba aglomerovaných plošných materiálov s projektovanou spotrebou polykondenzačných lepidiel v sušine </w:t>
            </w:r>
          </w:p>
        </w:tc>
        <w:tc>
          <w:tcPr>
            <w:tcW w:w="1561" w:type="dxa"/>
            <w:tcBorders>
              <w:top w:val="single" w:sz="4" w:space="0" w:color="auto"/>
              <w:bottom w:val="single" w:sz="4" w:space="0" w:color="auto"/>
            </w:tcBorders>
            <w:shd w:val="clear" w:color="auto" w:fill="auto"/>
            <w:vAlign w:val="center"/>
            <w:hideMark/>
          </w:tcPr>
          <w:p w14:paraId="793528F0"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1000 t/rok</w:t>
            </w:r>
          </w:p>
        </w:tc>
        <w:tc>
          <w:tcPr>
            <w:tcW w:w="1417" w:type="dxa"/>
            <w:tcBorders>
              <w:top w:val="single" w:sz="4" w:space="0" w:color="auto"/>
            </w:tcBorders>
            <w:shd w:val="clear" w:color="auto" w:fill="auto"/>
            <w:vAlign w:val="center"/>
            <w:hideMark/>
          </w:tcPr>
          <w:p w14:paraId="0770744E"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700</w:t>
            </w:r>
          </w:p>
        </w:tc>
      </w:tr>
      <w:tr w:rsidR="004E236D" w:rsidRPr="004E236D" w14:paraId="7D48D96A" w14:textId="77777777" w:rsidTr="000B78C3">
        <w:trPr>
          <w:trHeight w:val="166"/>
          <w:jc w:val="center"/>
        </w:trPr>
        <w:tc>
          <w:tcPr>
            <w:tcW w:w="639" w:type="dxa"/>
            <w:vMerge/>
            <w:shd w:val="clear" w:color="auto" w:fill="auto"/>
            <w:hideMark/>
          </w:tcPr>
          <w:p w14:paraId="7BD9BA86"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tcBorders>
              <w:bottom w:val="single" w:sz="4" w:space="0" w:color="auto"/>
            </w:tcBorders>
            <w:shd w:val="clear" w:color="auto" w:fill="auto"/>
            <w:vAlign w:val="center"/>
            <w:hideMark/>
          </w:tcPr>
          <w:p w14:paraId="6AD59799"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p>
        </w:tc>
        <w:tc>
          <w:tcPr>
            <w:tcW w:w="1561" w:type="dxa"/>
            <w:tcBorders>
              <w:top w:val="single" w:sz="4" w:space="0" w:color="auto"/>
              <w:bottom w:val="single" w:sz="4" w:space="0" w:color="auto"/>
            </w:tcBorders>
            <w:shd w:val="clear" w:color="auto" w:fill="auto"/>
            <w:vAlign w:val="center"/>
            <w:hideMark/>
          </w:tcPr>
          <w:p w14:paraId="1F25A69F"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100 t/rok</w:t>
            </w:r>
          </w:p>
        </w:tc>
        <w:tc>
          <w:tcPr>
            <w:tcW w:w="1417" w:type="dxa"/>
            <w:tcBorders>
              <w:bottom w:val="single" w:sz="4" w:space="0" w:color="auto"/>
            </w:tcBorders>
            <w:shd w:val="clear" w:color="auto" w:fill="auto"/>
            <w:vAlign w:val="center"/>
            <w:hideMark/>
          </w:tcPr>
          <w:p w14:paraId="0275D3BE"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400</w:t>
            </w:r>
          </w:p>
        </w:tc>
      </w:tr>
      <w:tr w:rsidR="004E236D" w:rsidRPr="004E236D" w14:paraId="50730041" w14:textId="77777777" w:rsidTr="000B78C3">
        <w:trPr>
          <w:trHeight w:val="20"/>
          <w:jc w:val="center"/>
        </w:trPr>
        <w:tc>
          <w:tcPr>
            <w:tcW w:w="639" w:type="dxa"/>
            <w:vMerge/>
            <w:shd w:val="clear" w:color="auto" w:fill="auto"/>
            <w:hideMark/>
          </w:tcPr>
          <w:p w14:paraId="6EC9BCF4"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single" w:sz="4" w:space="0" w:color="auto"/>
            </w:tcBorders>
            <w:shd w:val="clear" w:color="auto" w:fill="auto"/>
            <w:vAlign w:val="center"/>
            <w:hideMark/>
          </w:tcPr>
          <w:p w14:paraId="4C62E0BD"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Spracovanie a povrchové úpravy s použitím organických rozpúšťadiel vrátane pridružených činností, napríklad začisťovania, podľa projektovanej spotreby organických rozpúšťadiel:</w:t>
            </w:r>
          </w:p>
        </w:tc>
        <w:tc>
          <w:tcPr>
            <w:tcW w:w="1561" w:type="dxa"/>
            <w:tcBorders>
              <w:top w:val="single" w:sz="4" w:space="0" w:color="auto"/>
              <w:bottom w:val="single" w:sz="4" w:space="0" w:color="auto"/>
            </w:tcBorders>
            <w:shd w:val="clear" w:color="auto" w:fill="auto"/>
            <w:vAlign w:val="center"/>
            <w:hideMark/>
          </w:tcPr>
          <w:p w14:paraId="0854957F"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top w:val="single" w:sz="4" w:space="0" w:color="auto"/>
              <w:bottom w:val="single" w:sz="4" w:space="0" w:color="auto"/>
            </w:tcBorders>
            <w:shd w:val="clear" w:color="auto" w:fill="auto"/>
            <w:vAlign w:val="center"/>
            <w:hideMark/>
          </w:tcPr>
          <w:p w14:paraId="2FF7CCA7"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0F9442AE" w14:textId="77777777" w:rsidTr="000B78C3">
        <w:trPr>
          <w:trHeight w:val="20"/>
          <w:jc w:val="center"/>
        </w:trPr>
        <w:tc>
          <w:tcPr>
            <w:tcW w:w="639" w:type="dxa"/>
            <w:vMerge/>
            <w:shd w:val="clear" w:color="auto" w:fill="auto"/>
            <w:hideMark/>
          </w:tcPr>
          <w:p w14:paraId="66DD926E"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single" w:sz="4" w:space="0" w:color="auto"/>
            </w:tcBorders>
            <w:shd w:val="clear" w:color="auto" w:fill="auto"/>
            <w:vAlign w:val="center"/>
            <w:hideMark/>
          </w:tcPr>
          <w:p w14:paraId="5D47777A"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d) nanášanie lepidiel</w:t>
            </w:r>
          </w:p>
        </w:tc>
        <w:tc>
          <w:tcPr>
            <w:tcW w:w="1561" w:type="dxa"/>
            <w:tcBorders>
              <w:top w:val="single" w:sz="4" w:space="0" w:color="auto"/>
              <w:bottom w:val="single" w:sz="4" w:space="0" w:color="auto"/>
            </w:tcBorders>
            <w:shd w:val="clear" w:color="auto" w:fill="auto"/>
            <w:vAlign w:val="center"/>
            <w:hideMark/>
          </w:tcPr>
          <w:p w14:paraId="19BF6448"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5</w:t>
            </w:r>
            <w:r w:rsidRPr="004E236D">
              <w:rPr>
                <w:rFonts w:ascii="Times New Roman" w:eastAsia="Times New Roman" w:hAnsi="Times New Roman" w:cs="Times New Roman"/>
                <w:bCs/>
                <w:sz w:val="20"/>
                <w:szCs w:val="20"/>
                <w:lang w:eastAsia="sk-SK"/>
              </w:rPr>
              <w:t xml:space="preserve"> t/rok</w:t>
            </w:r>
          </w:p>
        </w:tc>
        <w:tc>
          <w:tcPr>
            <w:tcW w:w="1417" w:type="dxa"/>
            <w:tcBorders>
              <w:top w:val="single" w:sz="4" w:space="0" w:color="auto"/>
              <w:bottom w:val="single" w:sz="4" w:space="0" w:color="auto"/>
            </w:tcBorders>
            <w:shd w:val="clear" w:color="auto" w:fill="auto"/>
            <w:vAlign w:val="center"/>
            <w:hideMark/>
          </w:tcPr>
          <w:p w14:paraId="5E76D347"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200</w:t>
            </w:r>
          </w:p>
        </w:tc>
      </w:tr>
      <w:tr w:rsidR="004E236D" w:rsidRPr="004E236D" w14:paraId="04B3A478" w14:textId="77777777" w:rsidTr="000B78C3">
        <w:trPr>
          <w:trHeight w:val="20"/>
          <w:jc w:val="center"/>
        </w:trPr>
        <w:tc>
          <w:tcPr>
            <w:tcW w:w="639" w:type="dxa"/>
            <w:vMerge/>
            <w:shd w:val="clear" w:color="auto" w:fill="auto"/>
            <w:hideMark/>
          </w:tcPr>
          <w:p w14:paraId="45CED8AA"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single" w:sz="4" w:space="0" w:color="auto"/>
            </w:tcBorders>
            <w:shd w:val="clear" w:color="auto" w:fill="auto"/>
            <w:vAlign w:val="center"/>
            <w:hideMark/>
          </w:tcPr>
          <w:p w14:paraId="2B5AC83A"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e) laminovanie dreva a plastov</w:t>
            </w:r>
          </w:p>
        </w:tc>
        <w:tc>
          <w:tcPr>
            <w:tcW w:w="1561" w:type="dxa"/>
            <w:tcBorders>
              <w:top w:val="single" w:sz="4" w:space="0" w:color="auto"/>
              <w:bottom w:val="single" w:sz="4" w:space="0" w:color="auto"/>
            </w:tcBorders>
            <w:shd w:val="clear" w:color="auto" w:fill="auto"/>
            <w:vAlign w:val="center"/>
            <w:hideMark/>
          </w:tcPr>
          <w:p w14:paraId="54C02413"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5</w:t>
            </w:r>
            <w:r w:rsidRPr="004E236D">
              <w:rPr>
                <w:rFonts w:ascii="Times New Roman" w:eastAsia="Times New Roman" w:hAnsi="Times New Roman" w:cs="Times New Roman"/>
                <w:bCs/>
                <w:sz w:val="20"/>
                <w:szCs w:val="20"/>
                <w:lang w:eastAsia="sk-SK"/>
              </w:rPr>
              <w:t xml:space="preserve"> t/rok</w:t>
            </w:r>
          </w:p>
        </w:tc>
        <w:tc>
          <w:tcPr>
            <w:tcW w:w="1417" w:type="dxa"/>
            <w:tcBorders>
              <w:top w:val="single" w:sz="4" w:space="0" w:color="auto"/>
              <w:bottom w:val="single" w:sz="4" w:space="0" w:color="auto"/>
            </w:tcBorders>
            <w:shd w:val="clear" w:color="auto" w:fill="auto"/>
            <w:vAlign w:val="center"/>
            <w:hideMark/>
          </w:tcPr>
          <w:p w14:paraId="6A34BFEC"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200</w:t>
            </w:r>
          </w:p>
        </w:tc>
      </w:tr>
      <w:tr w:rsidR="004E236D" w:rsidRPr="004E236D" w14:paraId="4310ECA3" w14:textId="77777777" w:rsidTr="000B78C3">
        <w:trPr>
          <w:trHeight w:val="20"/>
          <w:jc w:val="center"/>
        </w:trPr>
        <w:tc>
          <w:tcPr>
            <w:tcW w:w="639" w:type="dxa"/>
            <w:vMerge/>
            <w:shd w:val="clear" w:color="auto" w:fill="auto"/>
            <w:hideMark/>
          </w:tcPr>
          <w:p w14:paraId="7AB93A00"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single" w:sz="4" w:space="0" w:color="auto"/>
            </w:tcBorders>
            <w:shd w:val="clear" w:color="auto" w:fill="auto"/>
            <w:vAlign w:val="center"/>
            <w:hideMark/>
          </w:tcPr>
          <w:p w14:paraId="2EF30ADC"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f) nanášanie náterov</w:t>
            </w:r>
          </w:p>
        </w:tc>
        <w:tc>
          <w:tcPr>
            <w:tcW w:w="1561" w:type="dxa"/>
            <w:tcBorders>
              <w:top w:val="single" w:sz="4" w:space="0" w:color="auto"/>
              <w:bottom w:val="single" w:sz="4" w:space="0" w:color="auto"/>
            </w:tcBorders>
            <w:shd w:val="clear" w:color="auto" w:fill="auto"/>
            <w:vAlign w:val="center"/>
            <w:hideMark/>
          </w:tcPr>
          <w:p w14:paraId="3CF47350"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15</w:t>
            </w:r>
            <w:r w:rsidRPr="004E236D">
              <w:rPr>
                <w:rFonts w:ascii="Times New Roman" w:eastAsia="Times New Roman" w:hAnsi="Times New Roman" w:cs="Times New Roman"/>
                <w:bCs/>
                <w:sz w:val="20"/>
                <w:szCs w:val="20"/>
                <w:lang w:eastAsia="sk-SK"/>
              </w:rPr>
              <w:t xml:space="preserve"> t/rok</w:t>
            </w:r>
          </w:p>
        </w:tc>
        <w:tc>
          <w:tcPr>
            <w:tcW w:w="1417" w:type="dxa"/>
            <w:tcBorders>
              <w:top w:val="single" w:sz="4" w:space="0" w:color="auto"/>
              <w:bottom w:val="single" w:sz="4" w:space="0" w:color="auto"/>
            </w:tcBorders>
            <w:shd w:val="clear" w:color="auto" w:fill="auto"/>
            <w:vAlign w:val="center"/>
            <w:hideMark/>
          </w:tcPr>
          <w:p w14:paraId="08F8924B"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200</w:t>
            </w:r>
          </w:p>
        </w:tc>
      </w:tr>
      <w:tr w:rsidR="004E236D" w:rsidRPr="004E236D" w14:paraId="121F35C2" w14:textId="77777777" w:rsidTr="000B78C3">
        <w:trPr>
          <w:trHeight w:val="20"/>
          <w:jc w:val="center"/>
        </w:trPr>
        <w:tc>
          <w:tcPr>
            <w:tcW w:w="639" w:type="dxa"/>
            <w:vMerge/>
            <w:shd w:val="clear" w:color="auto" w:fill="auto"/>
            <w:hideMark/>
          </w:tcPr>
          <w:p w14:paraId="7B52F530"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tcBorders>
            <w:shd w:val="clear" w:color="auto" w:fill="auto"/>
            <w:vAlign w:val="center"/>
            <w:hideMark/>
          </w:tcPr>
          <w:p w14:paraId="389539AF"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g) impregnácia</w:t>
            </w:r>
          </w:p>
        </w:tc>
        <w:tc>
          <w:tcPr>
            <w:tcW w:w="1561" w:type="dxa"/>
            <w:tcBorders>
              <w:top w:val="single" w:sz="4" w:space="0" w:color="auto"/>
            </w:tcBorders>
            <w:shd w:val="clear" w:color="auto" w:fill="auto"/>
            <w:vAlign w:val="center"/>
            <w:hideMark/>
          </w:tcPr>
          <w:p w14:paraId="4FD2C32B"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25</w:t>
            </w:r>
            <w:r w:rsidRPr="004E236D">
              <w:rPr>
                <w:rFonts w:ascii="Times New Roman" w:eastAsia="Times New Roman" w:hAnsi="Times New Roman" w:cs="Times New Roman"/>
                <w:bCs/>
                <w:sz w:val="20"/>
                <w:szCs w:val="20"/>
                <w:lang w:eastAsia="sk-SK"/>
              </w:rPr>
              <w:t xml:space="preserve"> t/rok</w:t>
            </w:r>
          </w:p>
        </w:tc>
        <w:tc>
          <w:tcPr>
            <w:tcW w:w="1417" w:type="dxa"/>
            <w:tcBorders>
              <w:top w:val="single" w:sz="4" w:space="0" w:color="auto"/>
            </w:tcBorders>
            <w:shd w:val="clear" w:color="auto" w:fill="auto"/>
            <w:vAlign w:val="center"/>
            <w:hideMark/>
          </w:tcPr>
          <w:p w14:paraId="6396253B"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200</w:t>
            </w:r>
          </w:p>
        </w:tc>
      </w:tr>
      <w:tr w:rsidR="004E236D" w:rsidRPr="004E236D" w14:paraId="1ACA0B7D" w14:textId="77777777" w:rsidTr="000B78C3">
        <w:trPr>
          <w:trHeight w:val="20"/>
          <w:jc w:val="center"/>
        </w:trPr>
        <w:tc>
          <w:tcPr>
            <w:tcW w:w="639" w:type="dxa"/>
            <w:vMerge w:val="restart"/>
            <w:shd w:val="clear" w:color="auto" w:fill="auto"/>
            <w:hideMark/>
          </w:tcPr>
          <w:p w14:paraId="525E077A"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6.10</w:t>
            </w:r>
          </w:p>
        </w:tc>
        <w:tc>
          <w:tcPr>
            <w:tcW w:w="5595" w:type="dxa"/>
            <w:shd w:val="clear" w:color="auto" w:fill="auto"/>
            <w:vAlign w:val="center"/>
            <w:hideMark/>
          </w:tcPr>
          <w:p w14:paraId="7C51AF67"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Priemyselná výroba a spracovanie kože:</w:t>
            </w:r>
          </w:p>
        </w:tc>
        <w:tc>
          <w:tcPr>
            <w:tcW w:w="1561" w:type="dxa"/>
            <w:shd w:val="clear" w:color="auto" w:fill="auto"/>
            <w:vAlign w:val="center"/>
            <w:hideMark/>
          </w:tcPr>
          <w:p w14:paraId="64C30BAF"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shd w:val="clear" w:color="auto" w:fill="auto"/>
            <w:vAlign w:val="center"/>
            <w:hideMark/>
          </w:tcPr>
          <w:p w14:paraId="29A42FC9"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0CA73126" w14:textId="77777777" w:rsidTr="000B78C3">
        <w:trPr>
          <w:trHeight w:val="167"/>
          <w:jc w:val="center"/>
        </w:trPr>
        <w:tc>
          <w:tcPr>
            <w:tcW w:w="639" w:type="dxa"/>
            <w:vMerge/>
            <w:shd w:val="clear" w:color="auto" w:fill="auto"/>
            <w:hideMark/>
          </w:tcPr>
          <w:p w14:paraId="5427693D"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val="restart"/>
            <w:shd w:val="clear" w:color="auto" w:fill="auto"/>
            <w:vAlign w:val="center"/>
            <w:hideMark/>
          </w:tcPr>
          <w:p w14:paraId="06FD3729"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a) výroba kože s projektovaným množstvom výrobkov </w:t>
            </w:r>
          </w:p>
        </w:tc>
        <w:tc>
          <w:tcPr>
            <w:tcW w:w="1561" w:type="dxa"/>
            <w:shd w:val="clear" w:color="auto" w:fill="auto"/>
            <w:vAlign w:val="center"/>
            <w:hideMark/>
          </w:tcPr>
          <w:p w14:paraId="3B39C5E2"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12</w:t>
            </w:r>
            <w:r w:rsidRPr="004E236D">
              <w:rPr>
                <w:rFonts w:ascii="Times New Roman" w:eastAsia="Times New Roman" w:hAnsi="Times New Roman" w:cs="Times New Roman"/>
                <w:bCs/>
                <w:sz w:val="20"/>
                <w:szCs w:val="20"/>
                <w:lang w:eastAsia="sk-SK"/>
              </w:rPr>
              <w:t xml:space="preserve"> t/d</w:t>
            </w:r>
          </w:p>
        </w:tc>
        <w:tc>
          <w:tcPr>
            <w:tcW w:w="1417" w:type="dxa"/>
            <w:shd w:val="clear" w:color="auto" w:fill="auto"/>
            <w:vAlign w:val="center"/>
            <w:hideMark/>
          </w:tcPr>
          <w:p w14:paraId="32694C77"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2D633F0B" w14:textId="77777777" w:rsidTr="000B78C3">
        <w:trPr>
          <w:trHeight w:val="166"/>
          <w:jc w:val="center"/>
        </w:trPr>
        <w:tc>
          <w:tcPr>
            <w:tcW w:w="639" w:type="dxa"/>
            <w:vMerge/>
            <w:shd w:val="clear" w:color="auto" w:fill="auto"/>
            <w:hideMark/>
          </w:tcPr>
          <w:p w14:paraId="05152FF6"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shd w:val="clear" w:color="auto" w:fill="auto"/>
            <w:vAlign w:val="center"/>
            <w:hideMark/>
          </w:tcPr>
          <w:p w14:paraId="18DDA9D7"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p>
        </w:tc>
        <w:tc>
          <w:tcPr>
            <w:tcW w:w="1561" w:type="dxa"/>
            <w:shd w:val="clear" w:color="auto" w:fill="auto"/>
            <w:vAlign w:val="center"/>
            <w:hideMark/>
          </w:tcPr>
          <w:p w14:paraId="0AC95CCC"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12</w:t>
            </w:r>
            <w:r w:rsidRPr="004E236D">
              <w:rPr>
                <w:rFonts w:ascii="Times New Roman" w:eastAsia="Times New Roman" w:hAnsi="Times New Roman" w:cs="Times New Roman"/>
                <w:bCs/>
                <w:sz w:val="20"/>
                <w:szCs w:val="20"/>
                <w:lang w:eastAsia="sk-SK"/>
              </w:rPr>
              <w:t xml:space="preserve"> t/d</w:t>
            </w:r>
          </w:p>
        </w:tc>
        <w:tc>
          <w:tcPr>
            <w:tcW w:w="1417" w:type="dxa"/>
            <w:shd w:val="clear" w:color="auto" w:fill="auto"/>
            <w:vAlign w:val="center"/>
            <w:hideMark/>
          </w:tcPr>
          <w:p w14:paraId="69F9C0B8"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200</w:t>
            </w:r>
          </w:p>
        </w:tc>
      </w:tr>
      <w:tr w:rsidR="004E236D" w:rsidRPr="004E236D" w14:paraId="4ECFBEF7" w14:textId="77777777" w:rsidTr="000B78C3">
        <w:trPr>
          <w:trHeight w:val="20"/>
          <w:jc w:val="center"/>
        </w:trPr>
        <w:tc>
          <w:tcPr>
            <w:tcW w:w="639" w:type="dxa"/>
            <w:vMerge/>
            <w:shd w:val="clear" w:color="auto" w:fill="auto"/>
            <w:hideMark/>
          </w:tcPr>
          <w:p w14:paraId="5376478F"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shd w:val="clear" w:color="auto" w:fill="auto"/>
            <w:vAlign w:val="center"/>
            <w:hideMark/>
          </w:tcPr>
          <w:p w14:paraId="7BA42C7C"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b) spracovanie kože okrem výroby obuvi, lakovanie a iné nanášanie náterov (povlakov) na kožu, s projektovanou spotrebou organických rozpúšťadiel </w:t>
            </w:r>
          </w:p>
        </w:tc>
        <w:tc>
          <w:tcPr>
            <w:tcW w:w="1561" w:type="dxa"/>
            <w:shd w:val="clear" w:color="auto" w:fill="auto"/>
            <w:vAlign w:val="center"/>
            <w:hideMark/>
          </w:tcPr>
          <w:p w14:paraId="644B94B2"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10</w:t>
            </w:r>
            <w:r w:rsidRPr="004E236D">
              <w:rPr>
                <w:rFonts w:ascii="Times New Roman" w:eastAsia="Times New Roman" w:hAnsi="Times New Roman" w:cs="Times New Roman"/>
                <w:bCs/>
                <w:sz w:val="20"/>
                <w:szCs w:val="20"/>
                <w:lang w:eastAsia="sk-SK"/>
              </w:rPr>
              <w:t xml:space="preserve"> t/rok</w:t>
            </w:r>
          </w:p>
        </w:tc>
        <w:tc>
          <w:tcPr>
            <w:tcW w:w="1417" w:type="dxa"/>
            <w:shd w:val="clear" w:color="auto" w:fill="auto"/>
            <w:vAlign w:val="center"/>
            <w:hideMark/>
          </w:tcPr>
          <w:p w14:paraId="4294500C"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200</w:t>
            </w:r>
          </w:p>
        </w:tc>
      </w:tr>
      <w:tr w:rsidR="004E236D" w:rsidRPr="004E236D" w14:paraId="3DDBAA46" w14:textId="77777777" w:rsidTr="000B78C3">
        <w:trPr>
          <w:trHeight w:val="167"/>
          <w:jc w:val="center"/>
        </w:trPr>
        <w:tc>
          <w:tcPr>
            <w:tcW w:w="639" w:type="dxa"/>
            <w:vMerge w:val="restart"/>
            <w:shd w:val="clear" w:color="auto" w:fill="auto"/>
            <w:hideMark/>
          </w:tcPr>
          <w:p w14:paraId="12DDE512"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6.11</w:t>
            </w:r>
          </w:p>
        </w:tc>
        <w:tc>
          <w:tcPr>
            <w:tcW w:w="5595" w:type="dxa"/>
            <w:vMerge w:val="restart"/>
            <w:shd w:val="clear" w:color="auto" w:fill="auto"/>
            <w:vAlign w:val="center"/>
            <w:hideMark/>
          </w:tcPr>
          <w:p w14:paraId="65A9A71F"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Výroba obuvi s projektovanou spotrebou organických rozpúšťadiel </w:t>
            </w:r>
          </w:p>
        </w:tc>
        <w:tc>
          <w:tcPr>
            <w:tcW w:w="1561" w:type="dxa"/>
            <w:tcBorders>
              <w:bottom w:val="single" w:sz="4" w:space="0" w:color="auto"/>
            </w:tcBorders>
            <w:shd w:val="clear" w:color="auto" w:fill="auto"/>
            <w:vAlign w:val="center"/>
            <w:hideMark/>
          </w:tcPr>
          <w:p w14:paraId="387D4A52"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5 t/rok</w:t>
            </w:r>
          </w:p>
        </w:tc>
        <w:tc>
          <w:tcPr>
            <w:tcW w:w="1417" w:type="dxa"/>
            <w:shd w:val="clear" w:color="auto" w:fill="auto"/>
            <w:vAlign w:val="center"/>
            <w:hideMark/>
          </w:tcPr>
          <w:p w14:paraId="39990182"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67871C79" w14:textId="77777777" w:rsidTr="000B78C3">
        <w:trPr>
          <w:trHeight w:val="166"/>
          <w:jc w:val="center"/>
        </w:trPr>
        <w:tc>
          <w:tcPr>
            <w:tcW w:w="639" w:type="dxa"/>
            <w:vMerge/>
            <w:tcBorders>
              <w:bottom w:val="single" w:sz="4" w:space="0" w:color="auto"/>
            </w:tcBorders>
            <w:shd w:val="clear" w:color="auto" w:fill="auto"/>
            <w:hideMark/>
          </w:tcPr>
          <w:p w14:paraId="2F20154D"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tcBorders>
              <w:bottom w:val="single" w:sz="4" w:space="0" w:color="auto"/>
            </w:tcBorders>
            <w:shd w:val="clear" w:color="auto" w:fill="auto"/>
            <w:vAlign w:val="center"/>
            <w:hideMark/>
          </w:tcPr>
          <w:p w14:paraId="7CDDE497"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p>
        </w:tc>
        <w:tc>
          <w:tcPr>
            <w:tcW w:w="1561" w:type="dxa"/>
            <w:tcBorders>
              <w:bottom w:val="single" w:sz="4" w:space="0" w:color="auto"/>
            </w:tcBorders>
            <w:shd w:val="clear" w:color="auto" w:fill="auto"/>
            <w:vAlign w:val="center"/>
            <w:hideMark/>
          </w:tcPr>
          <w:p w14:paraId="679768D8"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5 t/rok</w:t>
            </w:r>
          </w:p>
        </w:tc>
        <w:tc>
          <w:tcPr>
            <w:tcW w:w="1417" w:type="dxa"/>
            <w:tcBorders>
              <w:bottom w:val="single" w:sz="4" w:space="0" w:color="auto"/>
            </w:tcBorders>
            <w:shd w:val="clear" w:color="auto" w:fill="auto"/>
            <w:vAlign w:val="center"/>
            <w:hideMark/>
          </w:tcPr>
          <w:p w14:paraId="369E0734"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100</w:t>
            </w:r>
          </w:p>
        </w:tc>
      </w:tr>
      <w:tr w:rsidR="004E236D" w:rsidRPr="004E236D" w14:paraId="3A042E0B" w14:textId="77777777" w:rsidTr="000B78C3">
        <w:trPr>
          <w:trHeight w:val="20"/>
          <w:jc w:val="center"/>
        </w:trPr>
        <w:tc>
          <w:tcPr>
            <w:tcW w:w="639" w:type="dxa"/>
            <w:vMerge w:val="restart"/>
            <w:tcBorders>
              <w:top w:val="single" w:sz="4" w:space="0" w:color="auto"/>
              <w:left w:val="single" w:sz="4" w:space="0" w:color="auto"/>
              <w:right w:val="single" w:sz="4" w:space="0" w:color="auto"/>
            </w:tcBorders>
            <w:shd w:val="clear" w:color="auto" w:fill="auto"/>
            <w:hideMark/>
          </w:tcPr>
          <w:p w14:paraId="455C2BD8"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6.12</w:t>
            </w:r>
          </w:p>
        </w:tc>
        <w:tc>
          <w:tcPr>
            <w:tcW w:w="5595" w:type="dxa"/>
            <w:tcBorders>
              <w:left w:val="single" w:sz="4" w:space="0" w:color="auto"/>
              <w:bottom w:val="single" w:sz="4" w:space="0" w:color="auto"/>
            </w:tcBorders>
            <w:shd w:val="clear" w:color="auto" w:fill="auto"/>
            <w:vAlign w:val="center"/>
            <w:hideMark/>
          </w:tcPr>
          <w:p w14:paraId="7C0AC7CB"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Chov hospodárskych zvierat s projektovaným počtom chovných miest:</w:t>
            </w:r>
          </w:p>
        </w:tc>
        <w:tc>
          <w:tcPr>
            <w:tcW w:w="1561" w:type="dxa"/>
            <w:tcBorders>
              <w:bottom w:val="single" w:sz="4" w:space="0" w:color="auto"/>
            </w:tcBorders>
            <w:shd w:val="clear" w:color="auto" w:fill="auto"/>
            <w:vAlign w:val="center"/>
            <w:hideMark/>
          </w:tcPr>
          <w:p w14:paraId="449FBE24"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bottom w:val="single" w:sz="4" w:space="0" w:color="auto"/>
            </w:tcBorders>
            <w:shd w:val="clear" w:color="auto" w:fill="auto"/>
            <w:vAlign w:val="center"/>
            <w:hideMark/>
          </w:tcPr>
          <w:p w14:paraId="3F4E4D9C"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49F4C51D" w14:textId="77777777" w:rsidTr="000B78C3">
        <w:trPr>
          <w:trHeight w:val="167"/>
          <w:jc w:val="center"/>
        </w:trPr>
        <w:tc>
          <w:tcPr>
            <w:tcW w:w="639" w:type="dxa"/>
            <w:vMerge/>
            <w:tcBorders>
              <w:left w:val="single" w:sz="4" w:space="0" w:color="auto"/>
              <w:right w:val="single" w:sz="4" w:space="0" w:color="auto"/>
            </w:tcBorders>
            <w:shd w:val="clear" w:color="auto" w:fill="auto"/>
            <w:hideMark/>
          </w:tcPr>
          <w:p w14:paraId="4D6723B4"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val="restart"/>
            <w:tcBorders>
              <w:top w:val="single" w:sz="4" w:space="0" w:color="auto"/>
              <w:left w:val="single" w:sz="4" w:space="0" w:color="auto"/>
            </w:tcBorders>
            <w:shd w:val="clear" w:color="auto" w:fill="auto"/>
            <w:vAlign w:val="center"/>
            <w:hideMark/>
          </w:tcPr>
          <w:p w14:paraId="08D183B7"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a) ošípané s hmotnosťou nad 30 kg</w:t>
            </w:r>
          </w:p>
        </w:tc>
        <w:tc>
          <w:tcPr>
            <w:tcW w:w="1561" w:type="dxa"/>
            <w:tcBorders>
              <w:top w:val="single" w:sz="4" w:space="0" w:color="auto"/>
              <w:bottom w:val="single" w:sz="4" w:space="0" w:color="auto"/>
            </w:tcBorders>
            <w:shd w:val="clear" w:color="auto" w:fill="auto"/>
            <w:vAlign w:val="center"/>
            <w:hideMark/>
          </w:tcPr>
          <w:p w14:paraId="68B6B65B"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xml:space="preserve">&gt; 2 000 </w:t>
            </w:r>
          </w:p>
        </w:tc>
        <w:tc>
          <w:tcPr>
            <w:tcW w:w="1417" w:type="dxa"/>
            <w:tcBorders>
              <w:top w:val="single" w:sz="4" w:space="0" w:color="auto"/>
            </w:tcBorders>
            <w:shd w:val="clear" w:color="auto" w:fill="auto"/>
            <w:vAlign w:val="center"/>
            <w:hideMark/>
          </w:tcPr>
          <w:p w14:paraId="447EA7B6"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1000</w:t>
            </w:r>
          </w:p>
        </w:tc>
      </w:tr>
      <w:tr w:rsidR="004E236D" w:rsidRPr="004E236D" w14:paraId="3265631F" w14:textId="77777777" w:rsidTr="000B78C3">
        <w:trPr>
          <w:trHeight w:val="166"/>
          <w:jc w:val="center"/>
        </w:trPr>
        <w:tc>
          <w:tcPr>
            <w:tcW w:w="639" w:type="dxa"/>
            <w:vMerge/>
            <w:tcBorders>
              <w:left w:val="single" w:sz="4" w:space="0" w:color="auto"/>
              <w:right w:val="single" w:sz="4" w:space="0" w:color="auto"/>
            </w:tcBorders>
            <w:shd w:val="clear" w:color="auto" w:fill="auto"/>
            <w:hideMark/>
          </w:tcPr>
          <w:p w14:paraId="4E3AB4C3"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tcBorders>
              <w:left w:val="single" w:sz="4" w:space="0" w:color="auto"/>
              <w:bottom w:val="single" w:sz="4" w:space="0" w:color="auto"/>
            </w:tcBorders>
            <w:shd w:val="clear" w:color="auto" w:fill="auto"/>
            <w:vAlign w:val="center"/>
            <w:hideMark/>
          </w:tcPr>
          <w:p w14:paraId="3D3584C4"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p>
        </w:tc>
        <w:tc>
          <w:tcPr>
            <w:tcW w:w="1561" w:type="dxa"/>
            <w:tcBorders>
              <w:top w:val="single" w:sz="4" w:space="0" w:color="auto"/>
              <w:bottom w:val="single" w:sz="4" w:space="0" w:color="auto"/>
            </w:tcBorders>
            <w:shd w:val="clear" w:color="auto" w:fill="auto"/>
            <w:vAlign w:val="center"/>
            <w:hideMark/>
          </w:tcPr>
          <w:p w14:paraId="49332A92"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500</w:t>
            </w:r>
          </w:p>
        </w:tc>
        <w:tc>
          <w:tcPr>
            <w:tcW w:w="1417" w:type="dxa"/>
            <w:tcBorders>
              <w:bottom w:val="single" w:sz="4" w:space="0" w:color="auto"/>
            </w:tcBorders>
            <w:shd w:val="clear" w:color="auto" w:fill="auto"/>
            <w:vAlign w:val="center"/>
            <w:hideMark/>
          </w:tcPr>
          <w:p w14:paraId="4AF4F4EF"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1E10CDA1" w14:textId="77777777" w:rsidTr="000B78C3">
        <w:trPr>
          <w:trHeight w:val="167"/>
          <w:jc w:val="center"/>
        </w:trPr>
        <w:tc>
          <w:tcPr>
            <w:tcW w:w="639" w:type="dxa"/>
            <w:vMerge/>
            <w:tcBorders>
              <w:left w:val="single" w:sz="4" w:space="0" w:color="auto"/>
              <w:right w:val="single" w:sz="4" w:space="0" w:color="auto"/>
            </w:tcBorders>
            <w:shd w:val="clear" w:color="auto" w:fill="auto"/>
            <w:hideMark/>
          </w:tcPr>
          <w:p w14:paraId="76985E1F"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val="restart"/>
            <w:tcBorders>
              <w:top w:val="single" w:sz="4" w:space="0" w:color="auto"/>
              <w:left w:val="single" w:sz="4" w:space="0" w:color="auto"/>
            </w:tcBorders>
            <w:shd w:val="clear" w:color="auto" w:fill="auto"/>
            <w:vAlign w:val="center"/>
            <w:hideMark/>
          </w:tcPr>
          <w:p w14:paraId="4E5FBE80"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b) prasnice</w:t>
            </w:r>
          </w:p>
        </w:tc>
        <w:tc>
          <w:tcPr>
            <w:tcW w:w="1561" w:type="dxa"/>
            <w:tcBorders>
              <w:top w:val="single" w:sz="4" w:space="0" w:color="auto"/>
              <w:bottom w:val="single" w:sz="4" w:space="0" w:color="auto"/>
            </w:tcBorders>
            <w:shd w:val="clear" w:color="auto" w:fill="auto"/>
            <w:vAlign w:val="center"/>
            <w:hideMark/>
          </w:tcPr>
          <w:p w14:paraId="4A1C1C6D"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750</w:t>
            </w:r>
          </w:p>
        </w:tc>
        <w:tc>
          <w:tcPr>
            <w:tcW w:w="1417" w:type="dxa"/>
            <w:tcBorders>
              <w:top w:val="single" w:sz="4" w:space="0" w:color="auto"/>
            </w:tcBorders>
            <w:shd w:val="clear" w:color="auto" w:fill="auto"/>
            <w:vAlign w:val="center"/>
            <w:hideMark/>
          </w:tcPr>
          <w:p w14:paraId="337B58F7"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1000</w:t>
            </w:r>
          </w:p>
        </w:tc>
      </w:tr>
      <w:tr w:rsidR="004E236D" w:rsidRPr="004E236D" w14:paraId="50AD3116" w14:textId="77777777" w:rsidTr="000B78C3">
        <w:trPr>
          <w:trHeight w:val="166"/>
          <w:jc w:val="center"/>
        </w:trPr>
        <w:tc>
          <w:tcPr>
            <w:tcW w:w="639" w:type="dxa"/>
            <w:vMerge/>
            <w:tcBorders>
              <w:left w:val="single" w:sz="4" w:space="0" w:color="auto"/>
              <w:right w:val="single" w:sz="4" w:space="0" w:color="auto"/>
            </w:tcBorders>
            <w:shd w:val="clear" w:color="auto" w:fill="auto"/>
            <w:hideMark/>
          </w:tcPr>
          <w:p w14:paraId="05AD616C"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tcBorders>
              <w:left w:val="single" w:sz="4" w:space="0" w:color="auto"/>
              <w:bottom w:val="single" w:sz="4" w:space="0" w:color="auto"/>
            </w:tcBorders>
            <w:shd w:val="clear" w:color="auto" w:fill="auto"/>
            <w:vAlign w:val="center"/>
            <w:hideMark/>
          </w:tcPr>
          <w:p w14:paraId="677F2E18"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p>
        </w:tc>
        <w:tc>
          <w:tcPr>
            <w:tcW w:w="1561" w:type="dxa"/>
            <w:tcBorders>
              <w:top w:val="single" w:sz="4" w:space="0" w:color="auto"/>
              <w:bottom w:val="single" w:sz="4" w:space="0" w:color="auto"/>
            </w:tcBorders>
            <w:shd w:val="clear" w:color="auto" w:fill="auto"/>
            <w:vAlign w:val="center"/>
            <w:hideMark/>
          </w:tcPr>
          <w:p w14:paraId="151841F6"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100</w:t>
            </w:r>
          </w:p>
        </w:tc>
        <w:tc>
          <w:tcPr>
            <w:tcW w:w="1417" w:type="dxa"/>
            <w:tcBorders>
              <w:bottom w:val="single" w:sz="4" w:space="0" w:color="auto"/>
            </w:tcBorders>
            <w:shd w:val="clear" w:color="auto" w:fill="auto"/>
            <w:vAlign w:val="center"/>
            <w:hideMark/>
          </w:tcPr>
          <w:p w14:paraId="5EA73BC7"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1DB19F12" w14:textId="77777777" w:rsidTr="000B78C3">
        <w:trPr>
          <w:trHeight w:val="167"/>
          <w:jc w:val="center"/>
        </w:trPr>
        <w:tc>
          <w:tcPr>
            <w:tcW w:w="639" w:type="dxa"/>
            <w:vMerge/>
            <w:tcBorders>
              <w:left w:val="single" w:sz="4" w:space="0" w:color="auto"/>
              <w:right w:val="single" w:sz="4" w:space="0" w:color="auto"/>
            </w:tcBorders>
            <w:shd w:val="clear" w:color="auto" w:fill="auto"/>
            <w:hideMark/>
          </w:tcPr>
          <w:p w14:paraId="1F40F322"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val="restart"/>
            <w:tcBorders>
              <w:top w:val="single" w:sz="4" w:space="0" w:color="auto"/>
              <w:left w:val="single" w:sz="4" w:space="0" w:color="auto"/>
            </w:tcBorders>
            <w:shd w:val="clear" w:color="auto" w:fill="auto"/>
            <w:vAlign w:val="center"/>
            <w:hideMark/>
          </w:tcPr>
          <w:p w14:paraId="19BC2689"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c) hydina, zajacovité</w:t>
            </w:r>
          </w:p>
        </w:tc>
        <w:tc>
          <w:tcPr>
            <w:tcW w:w="1561" w:type="dxa"/>
            <w:tcBorders>
              <w:top w:val="single" w:sz="4" w:space="0" w:color="auto"/>
              <w:bottom w:val="single" w:sz="4" w:space="0" w:color="auto"/>
            </w:tcBorders>
            <w:shd w:val="clear" w:color="auto" w:fill="auto"/>
            <w:vAlign w:val="center"/>
            <w:hideMark/>
          </w:tcPr>
          <w:p w14:paraId="621F1EAC"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40000</w:t>
            </w:r>
          </w:p>
        </w:tc>
        <w:tc>
          <w:tcPr>
            <w:tcW w:w="1417" w:type="dxa"/>
            <w:tcBorders>
              <w:top w:val="single" w:sz="4" w:space="0" w:color="auto"/>
            </w:tcBorders>
            <w:shd w:val="clear" w:color="auto" w:fill="auto"/>
            <w:vAlign w:val="center"/>
            <w:hideMark/>
          </w:tcPr>
          <w:p w14:paraId="5EE8A292"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700</w:t>
            </w:r>
          </w:p>
        </w:tc>
      </w:tr>
      <w:tr w:rsidR="004E236D" w:rsidRPr="004E236D" w14:paraId="0C599096" w14:textId="77777777" w:rsidTr="000B78C3">
        <w:trPr>
          <w:trHeight w:val="166"/>
          <w:jc w:val="center"/>
        </w:trPr>
        <w:tc>
          <w:tcPr>
            <w:tcW w:w="639" w:type="dxa"/>
            <w:vMerge/>
            <w:tcBorders>
              <w:left w:val="single" w:sz="4" w:space="0" w:color="auto"/>
              <w:right w:val="single" w:sz="4" w:space="0" w:color="auto"/>
            </w:tcBorders>
            <w:shd w:val="clear" w:color="auto" w:fill="auto"/>
            <w:hideMark/>
          </w:tcPr>
          <w:p w14:paraId="42303BD2"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tcBorders>
              <w:left w:val="single" w:sz="4" w:space="0" w:color="auto"/>
              <w:bottom w:val="single" w:sz="4" w:space="0" w:color="auto"/>
            </w:tcBorders>
            <w:shd w:val="clear" w:color="auto" w:fill="auto"/>
            <w:vAlign w:val="center"/>
            <w:hideMark/>
          </w:tcPr>
          <w:p w14:paraId="4F73CFAA"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p>
        </w:tc>
        <w:tc>
          <w:tcPr>
            <w:tcW w:w="1561" w:type="dxa"/>
            <w:tcBorders>
              <w:top w:val="single" w:sz="4" w:space="0" w:color="auto"/>
              <w:bottom w:val="single" w:sz="4" w:space="0" w:color="auto"/>
            </w:tcBorders>
            <w:shd w:val="clear" w:color="auto" w:fill="auto"/>
            <w:vAlign w:val="center"/>
            <w:hideMark/>
          </w:tcPr>
          <w:p w14:paraId="28F28793"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5 000</w:t>
            </w:r>
          </w:p>
        </w:tc>
        <w:tc>
          <w:tcPr>
            <w:tcW w:w="1417" w:type="dxa"/>
            <w:tcBorders>
              <w:bottom w:val="single" w:sz="4" w:space="0" w:color="auto"/>
            </w:tcBorders>
            <w:shd w:val="clear" w:color="auto" w:fill="auto"/>
            <w:vAlign w:val="center"/>
            <w:hideMark/>
          </w:tcPr>
          <w:p w14:paraId="7B47CB92"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400</w:t>
            </w:r>
          </w:p>
        </w:tc>
      </w:tr>
      <w:tr w:rsidR="004E236D" w:rsidRPr="004E236D" w14:paraId="37EEC591" w14:textId="77777777" w:rsidTr="000B78C3">
        <w:trPr>
          <w:trHeight w:val="167"/>
          <w:jc w:val="center"/>
        </w:trPr>
        <w:tc>
          <w:tcPr>
            <w:tcW w:w="639" w:type="dxa"/>
            <w:vMerge/>
            <w:tcBorders>
              <w:left w:val="single" w:sz="4" w:space="0" w:color="auto"/>
              <w:right w:val="single" w:sz="4" w:space="0" w:color="auto"/>
            </w:tcBorders>
            <w:shd w:val="clear" w:color="auto" w:fill="auto"/>
            <w:hideMark/>
          </w:tcPr>
          <w:p w14:paraId="630C775F"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val="restart"/>
            <w:tcBorders>
              <w:top w:val="single" w:sz="4" w:space="0" w:color="auto"/>
              <w:left w:val="single" w:sz="4" w:space="0" w:color="auto"/>
            </w:tcBorders>
            <w:shd w:val="clear" w:color="auto" w:fill="auto"/>
            <w:vAlign w:val="center"/>
            <w:hideMark/>
          </w:tcPr>
          <w:p w14:paraId="704C7025"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d) hovädzí dobytok – dojnice</w:t>
            </w:r>
          </w:p>
        </w:tc>
        <w:tc>
          <w:tcPr>
            <w:tcW w:w="1561" w:type="dxa"/>
            <w:tcBorders>
              <w:top w:val="single" w:sz="4" w:space="0" w:color="auto"/>
              <w:bottom w:val="single" w:sz="4" w:space="0" w:color="auto"/>
            </w:tcBorders>
            <w:shd w:val="clear" w:color="auto" w:fill="auto"/>
            <w:vAlign w:val="center"/>
            <w:hideMark/>
          </w:tcPr>
          <w:p w14:paraId="3F772637"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500</w:t>
            </w:r>
          </w:p>
        </w:tc>
        <w:tc>
          <w:tcPr>
            <w:tcW w:w="1417" w:type="dxa"/>
            <w:tcBorders>
              <w:top w:val="single" w:sz="4" w:space="0" w:color="auto"/>
            </w:tcBorders>
            <w:shd w:val="clear" w:color="auto" w:fill="auto"/>
            <w:vAlign w:val="center"/>
            <w:hideMark/>
          </w:tcPr>
          <w:p w14:paraId="5901DFAD"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700</w:t>
            </w:r>
          </w:p>
        </w:tc>
      </w:tr>
      <w:tr w:rsidR="004E236D" w:rsidRPr="004E236D" w14:paraId="39318D17" w14:textId="77777777" w:rsidTr="000B78C3">
        <w:trPr>
          <w:trHeight w:val="166"/>
          <w:jc w:val="center"/>
        </w:trPr>
        <w:tc>
          <w:tcPr>
            <w:tcW w:w="639" w:type="dxa"/>
            <w:vMerge/>
            <w:tcBorders>
              <w:left w:val="single" w:sz="4" w:space="0" w:color="auto"/>
              <w:right w:val="single" w:sz="4" w:space="0" w:color="auto"/>
            </w:tcBorders>
            <w:shd w:val="clear" w:color="auto" w:fill="auto"/>
            <w:hideMark/>
          </w:tcPr>
          <w:p w14:paraId="5E1E1DB9"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tcBorders>
              <w:left w:val="single" w:sz="4" w:space="0" w:color="auto"/>
              <w:bottom w:val="single" w:sz="4" w:space="0" w:color="auto"/>
            </w:tcBorders>
            <w:shd w:val="clear" w:color="auto" w:fill="auto"/>
            <w:vAlign w:val="center"/>
            <w:hideMark/>
          </w:tcPr>
          <w:p w14:paraId="44671813"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p>
        </w:tc>
        <w:tc>
          <w:tcPr>
            <w:tcW w:w="1561" w:type="dxa"/>
            <w:tcBorders>
              <w:top w:val="single" w:sz="4" w:space="0" w:color="auto"/>
              <w:bottom w:val="single" w:sz="4" w:space="0" w:color="auto"/>
            </w:tcBorders>
            <w:shd w:val="clear" w:color="auto" w:fill="auto"/>
            <w:vAlign w:val="center"/>
            <w:hideMark/>
          </w:tcPr>
          <w:p w14:paraId="421370E3"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200</w:t>
            </w:r>
          </w:p>
        </w:tc>
        <w:tc>
          <w:tcPr>
            <w:tcW w:w="1417" w:type="dxa"/>
            <w:tcBorders>
              <w:bottom w:val="single" w:sz="4" w:space="0" w:color="auto"/>
            </w:tcBorders>
            <w:shd w:val="clear" w:color="auto" w:fill="auto"/>
            <w:vAlign w:val="center"/>
            <w:hideMark/>
          </w:tcPr>
          <w:p w14:paraId="7EDE8216"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400</w:t>
            </w:r>
          </w:p>
        </w:tc>
      </w:tr>
      <w:tr w:rsidR="004E236D" w:rsidRPr="004E236D" w14:paraId="221ECC0F" w14:textId="77777777" w:rsidTr="000B78C3">
        <w:trPr>
          <w:trHeight w:val="167"/>
          <w:jc w:val="center"/>
        </w:trPr>
        <w:tc>
          <w:tcPr>
            <w:tcW w:w="639" w:type="dxa"/>
            <w:vMerge/>
            <w:tcBorders>
              <w:left w:val="single" w:sz="4" w:space="0" w:color="auto"/>
              <w:right w:val="single" w:sz="4" w:space="0" w:color="auto"/>
            </w:tcBorders>
            <w:shd w:val="clear" w:color="auto" w:fill="auto"/>
            <w:hideMark/>
          </w:tcPr>
          <w:p w14:paraId="3CFE7203"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val="restart"/>
            <w:tcBorders>
              <w:top w:val="single" w:sz="4" w:space="0" w:color="auto"/>
              <w:left w:val="single" w:sz="4" w:space="0" w:color="auto"/>
            </w:tcBorders>
            <w:shd w:val="clear" w:color="auto" w:fill="auto"/>
            <w:vAlign w:val="center"/>
            <w:hideMark/>
          </w:tcPr>
          <w:p w14:paraId="0868C1F2"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e) hovädzí dobytok – ostatný</w:t>
            </w:r>
          </w:p>
        </w:tc>
        <w:tc>
          <w:tcPr>
            <w:tcW w:w="1561" w:type="dxa"/>
            <w:tcBorders>
              <w:top w:val="single" w:sz="4" w:space="0" w:color="auto"/>
              <w:bottom w:val="single" w:sz="4" w:space="0" w:color="auto"/>
            </w:tcBorders>
            <w:shd w:val="clear" w:color="auto" w:fill="auto"/>
            <w:vAlign w:val="center"/>
            <w:hideMark/>
          </w:tcPr>
          <w:p w14:paraId="35E5271F"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750</w:t>
            </w:r>
          </w:p>
        </w:tc>
        <w:tc>
          <w:tcPr>
            <w:tcW w:w="1417" w:type="dxa"/>
            <w:tcBorders>
              <w:top w:val="single" w:sz="4" w:space="0" w:color="auto"/>
            </w:tcBorders>
            <w:shd w:val="clear" w:color="auto" w:fill="auto"/>
            <w:vAlign w:val="center"/>
            <w:hideMark/>
          </w:tcPr>
          <w:p w14:paraId="331AB1AB"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700</w:t>
            </w:r>
          </w:p>
        </w:tc>
      </w:tr>
      <w:tr w:rsidR="004E236D" w:rsidRPr="004E236D" w14:paraId="7A549475" w14:textId="77777777" w:rsidTr="000B78C3">
        <w:trPr>
          <w:trHeight w:val="166"/>
          <w:jc w:val="center"/>
        </w:trPr>
        <w:tc>
          <w:tcPr>
            <w:tcW w:w="639" w:type="dxa"/>
            <w:vMerge/>
            <w:tcBorders>
              <w:left w:val="single" w:sz="4" w:space="0" w:color="auto"/>
              <w:right w:val="single" w:sz="4" w:space="0" w:color="auto"/>
            </w:tcBorders>
            <w:shd w:val="clear" w:color="auto" w:fill="auto"/>
            <w:hideMark/>
          </w:tcPr>
          <w:p w14:paraId="1287143F"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tcBorders>
              <w:left w:val="single" w:sz="4" w:space="0" w:color="auto"/>
              <w:bottom w:val="single" w:sz="4" w:space="0" w:color="auto"/>
            </w:tcBorders>
            <w:shd w:val="clear" w:color="auto" w:fill="auto"/>
            <w:vAlign w:val="center"/>
            <w:hideMark/>
          </w:tcPr>
          <w:p w14:paraId="63208296"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p>
        </w:tc>
        <w:tc>
          <w:tcPr>
            <w:tcW w:w="1561" w:type="dxa"/>
            <w:tcBorders>
              <w:top w:val="single" w:sz="4" w:space="0" w:color="auto"/>
              <w:bottom w:val="single" w:sz="4" w:space="0" w:color="auto"/>
            </w:tcBorders>
            <w:shd w:val="clear" w:color="auto" w:fill="auto"/>
            <w:vAlign w:val="center"/>
            <w:hideMark/>
          </w:tcPr>
          <w:p w14:paraId="713E9C31"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200</w:t>
            </w:r>
          </w:p>
        </w:tc>
        <w:tc>
          <w:tcPr>
            <w:tcW w:w="1417" w:type="dxa"/>
            <w:tcBorders>
              <w:bottom w:val="single" w:sz="4" w:space="0" w:color="auto"/>
            </w:tcBorders>
            <w:shd w:val="clear" w:color="auto" w:fill="auto"/>
            <w:vAlign w:val="center"/>
            <w:hideMark/>
          </w:tcPr>
          <w:p w14:paraId="09FAECA1"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400</w:t>
            </w:r>
          </w:p>
        </w:tc>
      </w:tr>
      <w:tr w:rsidR="004E236D" w:rsidRPr="004E236D" w14:paraId="46D0EF77" w14:textId="77777777" w:rsidTr="000B78C3">
        <w:trPr>
          <w:trHeight w:val="20"/>
          <w:jc w:val="center"/>
        </w:trPr>
        <w:tc>
          <w:tcPr>
            <w:tcW w:w="639" w:type="dxa"/>
            <w:vMerge/>
            <w:tcBorders>
              <w:left w:val="single" w:sz="4" w:space="0" w:color="auto"/>
              <w:right w:val="single" w:sz="4" w:space="0" w:color="auto"/>
            </w:tcBorders>
            <w:shd w:val="clear" w:color="auto" w:fill="auto"/>
            <w:hideMark/>
          </w:tcPr>
          <w:p w14:paraId="19D040A5"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left w:val="single" w:sz="4" w:space="0" w:color="auto"/>
              <w:bottom w:val="single" w:sz="4" w:space="0" w:color="auto"/>
            </w:tcBorders>
            <w:shd w:val="clear" w:color="auto" w:fill="auto"/>
            <w:vAlign w:val="center"/>
            <w:hideMark/>
          </w:tcPr>
          <w:p w14:paraId="654CC265"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f) ovce</w:t>
            </w:r>
          </w:p>
        </w:tc>
        <w:tc>
          <w:tcPr>
            <w:tcW w:w="1561" w:type="dxa"/>
            <w:tcBorders>
              <w:top w:val="single" w:sz="4" w:space="0" w:color="auto"/>
              <w:bottom w:val="single" w:sz="4" w:space="0" w:color="auto"/>
            </w:tcBorders>
            <w:shd w:val="clear" w:color="auto" w:fill="auto"/>
            <w:vAlign w:val="center"/>
            <w:hideMark/>
          </w:tcPr>
          <w:p w14:paraId="4CCA8F55"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2 000</w:t>
            </w:r>
          </w:p>
        </w:tc>
        <w:tc>
          <w:tcPr>
            <w:tcW w:w="1417" w:type="dxa"/>
            <w:tcBorders>
              <w:top w:val="single" w:sz="4" w:space="0" w:color="auto"/>
              <w:bottom w:val="single" w:sz="4" w:space="0" w:color="auto"/>
            </w:tcBorders>
            <w:shd w:val="clear" w:color="auto" w:fill="auto"/>
            <w:vAlign w:val="center"/>
            <w:hideMark/>
          </w:tcPr>
          <w:p w14:paraId="11E98646"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3A64741C" w14:textId="77777777" w:rsidTr="000B78C3">
        <w:trPr>
          <w:trHeight w:val="20"/>
          <w:jc w:val="center"/>
        </w:trPr>
        <w:tc>
          <w:tcPr>
            <w:tcW w:w="639" w:type="dxa"/>
            <w:vMerge/>
            <w:tcBorders>
              <w:left w:val="single" w:sz="4" w:space="0" w:color="auto"/>
              <w:right w:val="single" w:sz="4" w:space="0" w:color="auto"/>
            </w:tcBorders>
            <w:shd w:val="clear" w:color="auto" w:fill="auto"/>
            <w:hideMark/>
          </w:tcPr>
          <w:p w14:paraId="587F7F5F"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left w:val="single" w:sz="4" w:space="0" w:color="auto"/>
              <w:bottom w:val="single" w:sz="4" w:space="0" w:color="auto"/>
            </w:tcBorders>
            <w:shd w:val="clear" w:color="auto" w:fill="auto"/>
            <w:vAlign w:val="center"/>
            <w:hideMark/>
          </w:tcPr>
          <w:p w14:paraId="2E4642DE"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g) kozy</w:t>
            </w:r>
          </w:p>
        </w:tc>
        <w:tc>
          <w:tcPr>
            <w:tcW w:w="1561" w:type="dxa"/>
            <w:tcBorders>
              <w:top w:val="single" w:sz="4" w:space="0" w:color="auto"/>
              <w:bottom w:val="single" w:sz="4" w:space="0" w:color="auto"/>
            </w:tcBorders>
            <w:shd w:val="clear" w:color="auto" w:fill="auto"/>
            <w:vAlign w:val="center"/>
            <w:hideMark/>
          </w:tcPr>
          <w:p w14:paraId="588012F1"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100</w:t>
            </w:r>
          </w:p>
        </w:tc>
        <w:tc>
          <w:tcPr>
            <w:tcW w:w="1417" w:type="dxa"/>
            <w:tcBorders>
              <w:top w:val="single" w:sz="4" w:space="0" w:color="auto"/>
              <w:bottom w:val="single" w:sz="4" w:space="0" w:color="auto"/>
            </w:tcBorders>
            <w:shd w:val="clear" w:color="auto" w:fill="auto"/>
            <w:vAlign w:val="center"/>
            <w:hideMark/>
          </w:tcPr>
          <w:p w14:paraId="44638EA7"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34F8C65A" w14:textId="77777777" w:rsidTr="000B78C3">
        <w:trPr>
          <w:trHeight w:val="20"/>
          <w:jc w:val="center"/>
        </w:trPr>
        <w:tc>
          <w:tcPr>
            <w:tcW w:w="639" w:type="dxa"/>
            <w:vMerge/>
            <w:tcBorders>
              <w:left w:val="single" w:sz="4" w:space="0" w:color="auto"/>
              <w:right w:val="single" w:sz="4" w:space="0" w:color="auto"/>
            </w:tcBorders>
            <w:shd w:val="clear" w:color="auto" w:fill="auto"/>
            <w:hideMark/>
          </w:tcPr>
          <w:p w14:paraId="3AC72F0A"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left w:val="single" w:sz="4" w:space="0" w:color="auto"/>
              <w:bottom w:val="single" w:sz="4" w:space="0" w:color="auto"/>
            </w:tcBorders>
            <w:shd w:val="clear" w:color="auto" w:fill="auto"/>
            <w:vAlign w:val="center"/>
            <w:hideMark/>
          </w:tcPr>
          <w:p w14:paraId="06645672"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h) kone</w:t>
            </w:r>
          </w:p>
        </w:tc>
        <w:tc>
          <w:tcPr>
            <w:tcW w:w="1561" w:type="dxa"/>
            <w:tcBorders>
              <w:top w:val="single" w:sz="4" w:space="0" w:color="auto"/>
              <w:bottom w:val="single" w:sz="4" w:space="0" w:color="auto"/>
            </w:tcBorders>
            <w:shd w:val="clear" w:color="auto" w:fill="auto"/>
            <w:vAlign w:val="center"/>
            <w:hideMark/>
          </w:tcPr>
          <w:p w14:paraId="525515A6"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300</w:t>
            </w:r>
          </w:p>
        </w:tc>
        <w:tc>
          <w:tcPr>
            <w:tcW w:w="1417" w:type="dxa"/>
            <w:tcBorders>
              <w:top w:val="single" w:sz="4" w:space="0" w:color="auto"/>
              <w:bottom w:val="single" w:sz="4" w:space="0" w:color="auto"/>
            </w:tcBorders>
            <w:shd w:val="clear" w:color="auto" w:fill="auto"/>
            <w:vAlign w:val="center"/>
            <w:hideMark/>
          </w:tcPr>
          <w:p w14:paraId="252C7106"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111A2BF7" w14:textId="77777777" w:rsidTr="000B78C3">
        <w:trPr>
          <w:trHeight w:val="20"/>
          <w:jc w:val="center"/>
        </w:trPr>
        <w:tc>
          <w:tcPr>
            <w:tcW w:w="639" w:type="dxa"/>
            <w:vMerge/>
            <w:tcBorders>
              <w:left w:val="single" w:sz="4" w:space="0" w:color="auto"/>
              <w:bottom w:val="single" w:sz="4" w:space="0" w:color="auto"/>
              <w:right w:val="single" w:sz="4" w:space="0" w:color="auto"/>
            </w:tcBorders>
            <w:shd w:val="clear" w:color="auto" w:fill="auto"/>
            <w:hideMark/>
          </w:tcPr>
          <w:p w14:paraId="46DE3600"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left w:val="single" w:sz="4" w:space="0" w:color="auto"/>
              <w:bottom w:val="single" w:sz="4" w:space="0" w:color="auto"/>
            </w:tcBorders>
            <w:shd w:val="clear" w:color="auto" w:fill="auto"/>
            <w:vAlign w:val="center"/>
            <w:hideMark/>
          </w:tcPr>
          <w:p w14:paraId="55CA6688"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i) kožušinové a iné obdobné úžitkové zvieratá</w:t>
            </w:r>
          </w:p>
        </w:tc>
        <w:tc>
          <w:tcPr>
            <w:tcW w:w="1561" w:type="dxa"/>
            <w:tcBorders>
              <w:top w:val="single" w:sz="4" w:space="0" w:color="auto"/>
              <w:bottom w:val="single" w:sz="4" w:space="0" w:color="auto"/>
            </w:tcBorders>
            <w:shd w:val="clear" w:color="auto" w:fill="auto"/>
            <w:vAlign w:val="center"/>
            <w:hideMark/>
          </w:tcPr>
          <w:p w14:paraId="50CC42A7"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1 500</w:t>
            </w:r>
          </w:p>
        </w:tc>
        <w:tc>
          <w:tcPr>
            <w:tcW w:w="1417" w:type="dxa"/>
            <w:tcBorders>
              <w:top w:val="single" w:sz="4" w:space="0" w:color="auto"/>
              <w:bottom w:val="single" w:sz="4" w:space="0" w:color="auto"/>
            </w:tcBorders>
            <w:shd w:val="clear" w:color="auto" w:fill="auto"/>
            <w:vAlign w:val="center"/>
            <w:hideMark/>
          </w:tcPr>
          <w:p w14:paraId="4725D2F0"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6E692F57" w14:textId="77777777" w:rsidTr="000B78C3">
        <w:trPr>
          <w:trHeight w:val="20"/>
          <w:jc w:val="center"/>
        </w:trPr>
        <w:tc>
          <w:tcPr>
            <w:tcW w:w="639" w:type="dxa"/>
            <w:tcBorders>
              <w:top w:val="single" w:sz="4" w:space="0" w:color="auto"/>
            </w:tcBorders>
            <w:shd w:val="clear" w:color="auto" w:fill="auto"/>
            <w:hideMark/>
          </w:tcPr>
          <w:p w14:paraId="34154FFD"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6.12 a</w:t>
            </w:r>
          </w:p>
        </w:tc>
        <w:tc>
          <w:tcPr>
            <w:tcW w:w="5595" w:type="dxa"/>
            <w:tcBorders>
              <w:top w:val="single" w:sz="4" w:space="0" w:color="auto"/>
              <w:bottom w:val="single" w:sz="4" w:space="0" w:color="auto"/>
            </w:tcBorders>
            <w:shd w:val="clear" w:color="auto" w:fill="auto"/>
            <w:vAlign w:val="center"/>
            <w:hideMark/>
          </w:tcPr>
          <w:p w14:paraId="30AA6BA9"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Skladovanie hospodárskych hnojív</w:t>
            </w:r>
          </w:p>
        </w:tc>
        <w:tc>
          <w:tcPr>
            <w:tcW w:w="1561" w:type="dxa"/>
            <w:tcBorders>
              <w:top w:val="single" w:sz="4" w:space="0" w:color="auto"/>
              <w:bottom w:val="single" w:sz="4" w:space="0" w:color="auto"/>
            </w:tcBorders>
            <w:shd w:val="clear" w:color="auto" w:fill="auto"/>
            <w:vAlign w:val="center"/>
            <w:hideMark/>
          </w:tcPr>
          <w:p w14:paraId="14F10891"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top w:val="single" w:sz="4" w:space="0" w:color="auto"/>
              <w:bottom w:val="single" w:sz="4" w:space="0" w:color="auto"/>
            </w:tcBorders>
            <w:shd w:val="clear" w:color="auto" w:fill="auto"/>
            <w:vAlign w:val="center"/>
            <w:hideMark/>
          </w:tcPr>
          <w:p w14:paraId="7DE251CD" w14:textId="77777777" w:rsidR="00F4159F" w:rsidRPr="004E236D" w:rsidRDefault="00F4159F" w:rsidP="000B78C3">
            <w:pPr>
              <w:spacing w:after="0" w:line="240" w:lineRule="auto"/>
              <w:jc w:val="center"/>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300</w:t>
            </w:r>
          </w:p>
        </w:tc>
      </w:tr>
      <w:tr w:rsidR="004E236D" w:rsidRPr="004E236D" w14:paraId="53C8E95F" w14:textId="77777777" w:rsidTr="000B78C3">
        <w:trPr>
          <w:trHeight w:val="20"/>
          <w:jc w:val="center"/>
        </w:trPr>
        <w:tc>
          <w:tcPr>
            <w:tcW w:w="639" w:type="dxa"/>
            <w:vMerge w:val="restart"/>
            <w:shd w:val="clear" w:color="auto" w:fill="auto"/>
            <w:hideMark/>
          </w:tcPr>
          <w:p w14:paraId="5449FED6"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6.13</w:t>
            </w:r>
          </w:p>
        </w:tc>
        <w:tc>
          <w:tcPr>
            <w:tcW w:w="5595" w:type="dxa"/>
            <w:tcBorders>
              <w:bottom w:val="nil"/>
            </w:tcBorders>
            <w:shd w:val="clear" w:color="auto" w:fill="auto"/>
            <w:vAlign w:val="center"/>
            <w:hideMark/>
          </w:tcPr>
          <w:p w14:paraId="35C236AD"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Bitúnky s projektovanou kapacitou živej hmotnosti v mesačnom priemere</w:t>
            </w:r>
          </w:p>
        </w:tc>
        <w:tc>
          <w:tcPr>
            <w:tcW w:w="1561" w:type="dxa"/>
            <w:vMerge w:val="restart"/>
            <w:shd w:val="clear" w:color="auto" w:fill="auto"/>
            <w:vAlign w:val="center"/>
            <w:hideMark/>
          </w:tcPr>
          <w:p w14:paraId="76B86A01"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50t/d</w:t>
            </w:r>
          </w:p>
        </w:tc>
        <w:tc>
          <w:tcPr>
            <w:tcW w:w="1417" w:type="dxa"/>
            <w:vMerge w:val="restart"/>
            <w:shd w:val="clear" w:color="auto" w:fill="auto"/>
            <w:vAlign w:val="center"/>
            <w:hideMark/>
          </w:tcPr>
          <w:p w14:paraId="1BC79C6E"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700</w:t>
            </w:r>
          </w:p>
        </w:tc>
      </w:tr>
      <w:tr w:rsidR="004E236D" w:rsidRPr="004E236D" w14:paraId="1FE7B809" w14:textId="77777777" w:rsidTr="000B78C3">
        <w:trPr>
          <w:trHeight w:val="20"/>
          <w:jc w:val="center"/>
        </w:trPr>
        <w:tc>
          <w:tcPr>
            <w:tcW w:w="639" w:type="dxa"/>
            <w:vMerge/>
            <w:shd w:val="clear" w:color="auto" w:fill="auto"/>
            <w:hideMark/>
          </w:tcPr>
          <w:p w14:paraId="5DADD14E"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nil"/>
              <w:bottom w:val="nil"/>
            </w:tcBorders>
            <w:shd w:val="clear" w:color="auto" w:fill="auto"/>
            <w:vAlign w:val="center"/>
            <w:hideMark/>
          </w:tcPr>
          <w:p w14:paraId="70437779"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a) hydina, zajacovité</w:t>
            </w:r>
          </w:p>
        </w:tc>
        <w:tc>
          <w:tcPr>
            <w:tcW w:w="1561" w:type="dxa"/>
            <w:vMerge/>
            <w:shd w:val="clear" w:color="auto" w:fill="auto"/>
            <w:vAlign w:val="center"/>
            <w:hideMark/>
          </w:tcPr>
          <w:p w14:paraId="674B4A80"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vMerge/>
            <w:shd w:val="clear" w:color="auto" w:fill="auto"/>
            <w:vAlign w:val="center"/>
            <w:hideMark/>
          </w:tcPr>
          <w:p w14:paraId="4E75FFEB"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2E4BA719" w14:textId="77777777" w:rsidTr="000B78C3">
        <w:trPr>
          <w:trHeight w:val="20"/>
          <w:jc w:val="center"/>
        </w:trPr>
        <w:tc>
          <w:tcPr>
            <w:tcW w:w="639" w:type="dxa"/>
            <w:vMerge/>
            <w:shd w:val="clear" w:color="auto" w:fill="auto"/>
            <w:hideMark/>
          </w:tcPr>
          <w:p w14:paraId="178BE6B2"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nil"/>
              <w:bottom w:val="nil"/>
            </w:tcBorders>
            <w:shd w:val="clear" w:color="auto" w:fill="auto"/>
            <w:vAlign w:val="center"/>
            <w:hideMark/>
          </w:tcPr>
          <w:p w14:paraId="6D1E01B2"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b) domáce kopytníky</w:t>
            </w:r>
          </w:p>
        </w:tc>
        <w:tc>
          <w:tcPr>
            <w:tcW w:w="1561" w:type="dxa"/>
            <w:vMerge w:val="restart"/>
            <w:shd w:val="clear" w:color="auto" w:fill="auto"/>
            <w:vAlign w:val="center"/>
            <w:hideMark/>
          </w:tcPr>
          <w:p w14:paraId="3333EAFF"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&gt; 1 t/d</w:t>
            </w:r>
          </w:p>
        </w:tc>
        <w:tc>
          <w:tcPr>
            <w:tcW w:w="1417" w:type="dxa"/>
            <w:vMerge w:val="restart"/>
            <w:shd w:val="clear" w:color="auto" w:fill="auto"/>
            <w:vAlign w:val="center"/>
            <w:hideMark/>
          </w:tcPr>
          <w:p w14:paraId="69CB10AD"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471AF274" w14:textId="77777777" w:rsidTr="000B78C3">
        <w:trPr>
          <w:trHeight w:val="20"/>
          <w:jc w:val="center"/>
        </w:trPr>
        <w:tc>
          <w:tcPr>
            <w:tcW w:w="639" w:type="dxa"/>
            <w:vMerge/>
            <w:shd w:val="clear" w:color="auto" w:fill="auto"/>
            <w:hideMark/>
          </w:tcPr>
          <w:p w14:paraId="2756334A"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nil"/>
            </w:tcBorders>
            <w:shd w:val="clear" w:color="auto" w:fill="auto"/>
            <w:vAlign w:val="center"/>
            <w:hideMark/>
          </w:tcPr>
          <w:p w14:paraId="30FA631E"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c) ostatné (napr. ryby)</w:t>
            </w:r>
          </w:p>
        </w:tc>
        <w:tc>
          <w:tcPr>
            <w:tcW w:w="1561" w:type="dxa"/>
            <w:vMerge/>
            <w:shd w:val="clear" w:color="auto" w:fill="auto"/>
            <w:vAlign w:val="center"/>
            <w:hideMark/>
          </w:tcPr>
          <w:p w14:paraId="10B94972"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vMerge/>
            <w:shd w:val="clear" w:color="auto" w:fill="auto"/>
            <w:vAlign w:val="center"/>
            <w:hideMark/>
          </w:tcPr>
          <w:p w14:paraId="2F436232"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5960B742" w14:textId="77777777" w:rsidTr="000B78C3">
        <w:trPr>
          <w:trHeight w:val="20"/>
          <w:jc w:val="center"/>
        </w:trPr>
        <w:tc>
          <w:tcPr>
            <w:tcW w:w="639" w:type="dxa"/>
            <w:shd w:val="clear" w:color="auto" w:fill="auto"/>
            <w:hideMark/>
          </w:tcPr>
          <w:p w14:paraId="6FD42142"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6.14</w:t>
            </w:r>
          </w:p>
        </w:tc>
        <w:tc>
          <w:tcPr>
            <w:tcW w:w="5595" w:type="dxa"/>
            <w:tcBorders>
              <w:bottom w:val="single" w:sz="4" w:space="0" w:color="auto"/>
            </w:tcBorders>
            <w:shd w:val="clear" w:color="auto" w:fill="auto"/>
            <w:vAlign w:val="center"/>
            <w:hideMark/>
          </w:tcPr>
          <w:p w14:paraId="380CC801"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Cukrovary s projektovanou výrobnou kapacitou cukru </w:t>
            </w:r>
          </w:p>
        </w:tc>
        <w:tc>
          <w:tcPr>
            <w:tcW w:w="1561" w:type="dxa"/>
            <w:tcBorders>
              <w:bottom w:val="single" w:sz="4" w:space="0" w:color="auto"/>
            </w:tcBorders>
            <w:shd w:val="clear" w:color="auto" w:fill="auto"/>
            <w:vAlign w:val="center"/>
            <w:hideMark/>
          </w:tcPr>
          <w:p w14:paraId="5D619EE9"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w:t>
            </w:r>
            <w:r w:rsidRPr="004E236D">
              <w:rPr>
                <w:rFonts w:ascii="Times New Roman" w:eastAsia="Times New Roman" w:hAnsi="Times New Roman" w:cs="Times New Roman"/>
                <w:bCs/>
                <w:sz w:val="20"/>
                <w:szCs w:val="20"/>
                <w:lang w:eastAsia="sk-SK"/>
              </w:rPr>
              <w:t xml:space="preserve"> t /h</w:t>
            </w:r>
          </w:p>
        </w:tc>
        <w:tc>
          <w:tcPr>
            <w:tcW w:w="1417" w:type="dxa"/>
            <w:tcBorders>
              <w:bottom w:val="single" w:sz="4" w:space="0" w:color="auto"/>
            </w:tcBorders>
            <w:shd w:val="clear" w:color="auto" w:fill="auto"/>
            <w:vAlign w:val="center"/>
            <w:hideMark/>
          </w:tcPr>
          <w:p w14:paraId="051A349A"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700</w:t>
            </w:r>
          </w:p>
        </w:tc>
      </w:tr>
      <w:tr w:rsidR="004E236D" w:rsidRPr="004E236D" w14:paraId="268C8D0B" w14:textId="77777777" w:rsidTr="000B78C3">
        <w:trPr>
          <w:trHeight w:val="20"/>
          <w:jc w:val="center"/>
        </w:trPr>
        <w:tc>
          <w:tcPr>
            <w:tcW w:w="639" w:type="dxa"/>
            <w:vMerge w:val="restart"/>
            <w:shd w:val="clear" w:color="auto" w:fill="auto"/>
            <w:hideMark/>
          </w:tcPr>
          <w:p w14:paraId="6E634B78"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6.15</w:t>
            </w:r>
          </w:p>
        </w:tc>
        <w:tc>
          <w:tcPr>
            <w:tcW w:w="5595" w:type="dxa"/>
            <w:tcBorders>
              <w:bottom w:val="single" w:sz="4" w:space="0" w:color="auto"/>
            </w:tcBorders>
            <w:shd w:val="clear" w:color="auto" w:fill="auto"/>
            <w:vAlign w:val="center"/>
            <w:hideMark/>
          </w:tcPr>
          <w:p w14:paraId="72533B65"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Konzervárne a iné potravinárske prevádzky s projektovanou výrobnou kapacitou:</w:t>
            </w:r>
          </w:p>
        </w:tc>
        <w:tc>
          <w:tcPr>
            <w:tcW w:w="1561" w:type="dxa"/>
            <w:tcBorders>
              <w:bottom w:val="single" w:sz="4" w:space="0" w:color="auto"/>
            </w:tcBorders>
            <w:shd w:val="clear" w:color="auto" w:fill="auto"/>
            <w:vAlign w:val="center"/>
            <w:hideMark/>
          </w:tcPr>
          <w:p w14:paraId="7E1A74D1"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bottom w:val="single" w:sz="4" w:space="0" w:color="auto"/>
            </w:tcBorders>
            <w:shd w:val="clear" w:color="auto" w:fill="auto"/>
            <w:vAlign w:val="center"/>
            <w:hideMark/>
          </w:tcPr>
          <w:p w14:paraId="5800821E"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72A326FA" w14:textId="77777777" w:rsidTr="000B78C3">
        <w:trPr>
          <w:trHeight w:val="20"/>
          <w:jc w:val="center"/>
        </w:trPr>
        <w:tc>
          <w:tcPr>
            <w:tcW w:w="639" w:type="dxa"/>
            <w:vMerge/>
            <w:shd w:val="clear" w:color="auto" w:fill="auto"/>
            <w:hideMark/>
          </w:tcPr>
          <w:p w14:paraId="790BB828"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single" w:sz="4" w:space="0" w:color="auto"/>
            </w:tcBorders>
            <w:shd w:val="clear" w:color="auto" w:fill="auto"/>
            <w:vAlign w:val="center"/>
            <w:hideMark/>
          </w:tcPr>
          <w:p w14:paraId="51A4DC94"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a) mäsových výrobkov</w:t>
            </w:r>
          </w:p>
        </w:tc>
        <w:tc>
          <w:tcPr>
            <w:tcW w:w="1561" w:type="dxa"/>
            <w:tcBorders>
              <w:top w:val="single" w:sz="4" w:space="0" w:color="auto"/>
              <w:bottom w:val="single" w:sz="4" w:space="0" w:color="auto"/>
            </w:tcBorders>
            <w:shd w:val="clear" w:color="auto" w:fill="auto"/>
            <w:vAlign w:val="center"/>
            <w:hideMark/>
          </w:tcPr>
          <w:p w14:paraId="3CAEF1F5"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2,5</w:t>
            </w:r>
            <w:r w:rsidRPr="004E236D">
              <w:rPr>
                <w:rFonts w:ascii="Times New Roman" w:eastAsia="Times New Roman" w:hAnsi="Times New Roman" w:cs="Times New Roman"/>
                <w:bCs/>
                <w:sz w:val="20"/>
                <w:szCs w:val="20"/>
                <w:lang w:eastAsia="sk-SK"/>
              </w:rPr>
              <w:t xml:space="preserve"> t/d</w:t>
            </w:r>
          </w:p>
        </w:tc>
        <w:tc>
          <w:tcPr>
            <w:tcW w:w="1417" w:type="dxa"/>
            <w:tcBorders>
              <w:top w:val="single" w:sz="4" w:space="0" w:color="auto"/>
              <w:bottom w:val="single" w:sz="4" w:space="0" w:color="auto"/>
            </w:tcBorders>
            <w:shd w:val="clear" w:color="auto" w:fill="auto"/>
            <w:vAlign w:val="center"/>
            <w:hideMark/>
          </w:tcPr>
          <w:p w14:paraId="1E8515D4"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737D2C1B" w14:textId="77777777" w:rsidTr="000B78C3">
        <w:trPr>
          <w:trHeight w:val="20"/>
          <w:jc w:val="center"/>
        </w:trPr>
        <w:tc>
          <w:tcPr>
            <w:tcW w:w="639" w:type="dxa"/>
            <w:vMerge/>
            <w:shd w:val="clear" w:color="auto" w:fill="auto"/>
            <w:hideMark/>
          </w:tcPr>
          <w:p w14:paraId="781B312A"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tcBorders>
            <w:shd w:val="clear" w:color="auto" w:fill="auto"/>
            <w:vAlign w:val="center"/>
            <w:hideMark/>
          </w:tcPr>
          <w:p w14:paraId="463A0B46"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b) rastlinných výrobkov (v priemere za štvrťrok)</w:t>
            </w:r>
          </w:p>
        </w:tc>
        <w:tc>
          <w:tcPr>
            <w:tcW w:w="1561" w:type="dxa"/>
            <w:tcBorders>
              <w:top w:val="single" w:sz="4" w:space="0" w:color="auto"/>
            </w:tcBorders>
            <w:shd w:val="clear" w:color="auto" w:fill="auto"/>
            <w:vAlign w:val="center"/>
            <w:hideMark/>
          </w:tcPr>
          <w:p w14:paraId="3BCF4F60"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10</w:t>
            </w:r>
            <w:r w:rsidRPr="004E236D">
              <w:rPr>
                <w:rFonts w:ascii="Times New Roman" w:eastAsia="Times New Roman" w:hAnsi="Times New Roman" w:cs="Times New Roman"/>
                <w:bCs/>
                <w:sz w:val="20"/>
                <w:szCs w:val="20"/>
                <w:lang w:eastAsia="sk-SK"/>
              </w:rPr>
              <w:t xml:space="preserve"> t/d</w:t>
            </w:r>
          </w:p>
        </w:tc>
        <w:tc>
          <w:tcPr>
            <w:tcW w:w="1417" w:type="dxa"/>
            <w:tcBorders>
              <w:top w:val="single" w:sz="4" w:space="0" w:color="auto"/>
            </w:tcBorders>
            <w:shd w:val="clear" w:color="auto" w:fill="auto"/>
            <w:vAlign w:val="center"/>
            <w:hideMark/>
          </w:tcPr>
          <w:p w14:paraId="1B24F2A4"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736F6723" w14:textId="77777777" w:rsidTr="000B78C3">
        <w:trPr>
          <w:trHeight w:val="167"/>
          <w:jc w:val="center"/>
        </w:trPr>
        <w:tc>
          <w:tcPr>
            <w:tcW w:w="639" w:type="dxa"/>
            <w:vMerge w:val="restart"/>
            <w:shd w:val="clear" w:color="auto" w:fill="auto"/>
            <w:hideMark/>
          </w:tcPr>
          <w:p w14:paraId="2412004C"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6.15 a</w:t>
            </w:r>
          </w:p>
        </w:tc>
        <w:tc>
          <w:tcPr>
            <w:tcW w:w="5595" w:type="dxa"/>
            <w:vMerge w:val="restart"/>
            <w:shd w:val="clear" w:color="auto" w:fill="auto"/>
            <w:vAlign w:val="center"/>
            <w:hideMark/>
          </w:tcPr>
          <w:p w14:paraId="61A21A15"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Spracovanie kapusty (v priemere za štvrťrok)</w:t>
            </w:r>
          </w:p>
        </w:tc>
        <w:tc>
          <w:tcPr>
            <w:tcW w:w="1561" w:type="dxa"/>
            <w:tcBorders>
              <w:bottom w:val="single" w:sz="4" w:space="0" w:color="auto"/>
            </w:tcBorders>
            <w:shd w:val="clear" w:color="auto" w:fill="auto"/>
            <w:vAlign w:val="center"/>
            <w:hideMark/>
          </w:tcPr>
          <w:p w14:paraId="22CF737E"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10 t/d</w:t>
            </w:r>
          </w:p>
        </w:tc>
        <w:tc>
          <w:tcPr>
            <w:tcW w:w="1417" w:type="dxa"/>
            <w:shd w:val="clear" w:color="auto" w:fill="auto"/>
            <w:vAlign w:val="center"/>
            <w:hideMark/>
          </w:tcPr>
          <w:p w14:paraId="0B8E76C7" w14:textId="77777777" w:rsidR="00F4159F" w:rsidRPr="004E236D" w:rsidRDefault="00F4159F" w:rsidP="000B78C3">
            <w:pPr>
              <w:spacing w:after="0" w:line="240" w:lineRule="auto"/>
              <w:jc w:val="center"/>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500</w:t>
            </w:r>
          </w:p>
        </w:tc>
      </w:tr>
      <w:tr w:rsidR="004E236D" w:rsidRPr="004E236D" w14:paraId="1AEC1161" w14:textId="77777777" w:rsidTr="000B78C3">
        <w:trPr>
          <w:trHeight w:val="166"/>
          <w:jc w:val="center"/>
        </w:trPr>
        <w:tc>
          <w:tcPr>
            <w:tcW w:w="639" w:type="dxa"/>
            <w:vMerge/>
            <w:shd w:val="clear" w:color="auto" w:fill="FFFF00"/>
            <w:hideMark/>
          </w:tcPr>
          <w:p w14:paraId="13D4A86C"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tcBorders>
              <w:bottom w:val="single" w:sz="4" w:space="0" w:color="auto"/>
            </w:tcBorders>
            <w:shd w:val="clear" w:color="auto" w:fill="FFFF00"/>
            <w:vAlign w:val="center"/>
            <w:hideMark/>
          </w:tcPr>
          <w:p w14:paraId="604DF0B4"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p>
        </w:tc>
        <w:tc>
          <w:tcPr>
            <w:tcW w:w="1561" w:type="dxa"/>
            <w:tcBorders>
              <w:bottom w:val="single" w:sz="4" w:space="0" w:color="auto"/>
            </w:tcBorders>
            <w:shd w:val="clear" w:color="auto" w:fill="auto"/>
            <w:vAlign w:val="center"/>
            <w:hideMark/>
          </w:tcPr>
          <w:p w14:paraId="29180F72"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0,3 t/d</w:t>
            </w:r>
          </w:p>
        </w:tc>
        <w:tc>
          <w:tcPr>
            <w:tcW w:w="1417" w:type="dxa"/>
            <w:tcBorders>
              <w:bottom w:val="single" w:sz="4" w:space="0" w:color="auto"/>
            </w:tcBorders>
            <w:shd w:val="clear" w:color="auto" w:fill="auto"/>
            <w:vAlign w:val="center"/>
            <w:hideMark/>
          </w:tcPr>
          <w:p w14:paraId="1B154B07" w14:textId="77777777" w:rsidR="00F4159F" w:rsidRPr="004E236D" w:rsidRDefault="00F4159F" w:rsidP="000B78C3">
            <w:pPr>
              <w:spacing w:after="0" w:line="240" w:lineRule="auto"/>
              <w:jc w:val="center"/>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300</w:t>
            </w:r>
          </w:p>
        </w:tc>
      </w:tr>
      <w:tr w:rsidR="004E236D" w:rsidRPr="004E236D" w14:paraId="59EF947E" w14:textId="77777777" w:rsidTr="000B78C3">
        <w:trPr>
          <w:trHeight w:val="20"/>
          <w:jc w:val="center"/>
        </w:trPr>
        <w:tc>
          <w:tcPr>
            <w:tcW w:w="639" w:type="dxa"/>
            <w:shd w:val="clear" w:color="auto" w:fill="auto"/>
            <w:hideMark/>
          </w:tcPr>
          <w:p w14:paraId="6D6374CD"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6.16</w:t>
            </w:r>
          </w:p>
        </w:tc>
        <w:tc>
          <w:tcPr>
            <w:tcW w:w="5595" w:type="dxa"/>
            <w:tcBorders>
              <w:bottom w:val="single" w:sz="4" w:space="0" w:color="auto"/>
            </w:tcBorders>
            <w:shd w:val="clear" w:color="auto" w:fill="auto"/>
            <w:vAlign w:val="center"/>
            <w:hideMark/>
          </w:tcPr>
          <w:p w14:paraId="1B84D004"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Liehovary </w:t>
            </w:r>
          </w:p>
        </w:tc>
        <w:tc>
          <w:tcPr>
            <w:tcW w:w="1561" w:type="dxa"/>
            <w:tcBorders>
              <w:bottom w:val="single" w:sz="4" w:space="0" w:color="auto"/>
            </w:tcBorders>
            <w:shd w:val="clear" w:color="auto" w:fill="auto"/>
            <w:vAlign w:val="center"/>
            <w:hideMark/>
          </w:tcPr>
          <w:p w14:paraId="512CE086"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bottom w:val="single" w:sz="4" w:space="0" w:color="auto"/>
            </w:tcBorders>
            <w:shd w:val="clear" w:color="auto" w:fill="auto"/>
            <w:vAlign w:val="center"/>
            <w:hideMark/>
          </w:tcPr>
          <w:p w14:paraId="41AE61ED"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02BC2B3E" w14:textId="77777777" w:rsidTr="000B78C3">
        <w:trPr>
          <w:trHeight w:val="20"/>
          <w:jc w:val="center"/>
        </w:trPr>
        <w:tc>
          <w:tcPr>
            <w:tcW w:w="639" w:type="dxa"/>
            <w:shd w:val="clear" w:color="auto" w:fill="auto"/>
            <w:hideMark/>
          </w:tcPr>
          <w:p w14:paraId="572085FB"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6.16a</w:t>
            </w:r>
          </w:p>
        </w:tc>
        <w:tc>
          <w:tcPr>
            <w:tcW w:w="5595" w:type="dxa"/>
            <w:tcBorders>
              <w:top w:val="single" w:sz="4" w:space="0" w:color="auto"/>
            </w:tcBorders>
            <w:shd w:val="clear" w:color="auto" w:fill="auto"/>
            <w:vAlign w:val="center"/>
            <w:hideMark/>
          </w:tcPr>
          <w:p w14:paraId="15C0D0B8"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Droždiareň </w:t>
            </w:r>
          </w:p>
        </w:tc>
        <w:tc>
          <w:tcPr>
            <w:tcW w:w="1561" w:type="dxa"/>
            <w:tcBorders>
              <w:top w:val="single" w:sz="4" w:space="0" w:color="auto"/>
            </w:tcBorders>
            <w:shd w:val="clear" w:color="auto" w:fill="auto"/>
            <w:vAlign w:val="center"/>
            <w:hideMark/>
          </w:tcPr>
          <w:p w14:paraId="2113D0DA"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top w:val="single" w:sz="4" w:space="0" w:color="auto"/>
            </w:tcBorders>
            <w:shd w:val="clear" w:color="auto" w:fill="auto"/>
            <w:vAlign w:val="center"/>
            <w:hideMark/>
          </w:tcPr>
          <w:p w14:paraId="104002E8" w14:textId="77777777" w:rsidR="00F4159F" w:rsidRPr="004E236D" w:rsidRDefault="00F4159F" w:rsidP="000B78C3">
            <w:pPr>
              <w:spacing w:after="0" w:line="240" w:lineRule="auto"/>
              <w:jc w:val="center"/>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300</w:t>
            </w:r>
          </w:p>
        </w:tc>
      </w:tr>
      <w:tr w:rsidR="004E236D" w:rsidRPr="004E236D" w14:paraId="43E2DBFE" w14:textId="77777777" w:rsidTr="000B78C3">
        <w:trPr>
          <w:trHeight w:val="20"/>
          <w:jc w:val="center"/>
        </w:trPr>
        <w:tc>
          <w:tcPr>
            <w:tcW w:w="639" w:type="dxa"/>
            <w:shd w:val="clear" w:color="auto" w:fill="auto"/>
            <w:hideMark/>
          </w:tcPr>
          <w:p w14:paraId="07D39C67"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6.17</w:t>
            </w:r>
          </w:p>
        </w:tc>
        <w:tc>
          <w:tcPr>
            <w:tcW w:w="5595" w:type="dxa"/>
            <w:shd w:val="clear" w:color="auto" w:fill="auto"/>
            <w:vAlign w:val="center"/>
            <w:hideMark/>
          </w:tcPr>
          <w:p w14:paraId="5C23DBB5"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Pivovary </w:t>
            </w:r>
          </w:p>
        </w:tc>
        <w:tc>
          <w:tcPr>
            <w:tcW w:w="1561" w:type="dxa"/>
            <w:shd w:val="clear" w:color="auto" w:fill="auto"/>
            <w:vAlign w:val="center"/>
            <w:hideMark/>
          </w:tcPr>
          <w:p w14:paraId="66B099BD"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shd w:val="clear" w:color="auto" w:fill="auto"/>
            <w:vAlign w:val="center"/>
            <w:hideMark/>
          </w:tcPr>
          <w:p w14:paraId="2006E744"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220E3BBE" w14:textId="77777777" w:rsidTr="000B78C3">
        <w:trPr>
          <w:trHeight w:val="167"/>
          <w:jc w:val="center"/>
        </w:trPr>
        <w:tc>
          <w:tcPr>
            <w:tcW w:w="639" w:type="dxa"/>
            <w:vMerge w:val="restart"/>
            <w:shd w:val="clear" w:color="auto" w:fill="auto"/>
            <w:hideMark/>
          </w:tcPr>
          <w:p w14:paraId="711E7344"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6.18</w:t>
            </w:r>
          </w:p>
        </w:tc>
        <w:tc>
          <w:tcPr>
            <w:tcW w:w="5595" w:type="dxa"/>
            <w:vMerge w:val="restart"/>
            <w:shd w:val="clear" w:color="auto" w:fill="auto"/>
            <w:vAlign w:val="center"/>
            <w:hideMark/>
          </w:tcPr>
          <w:p w14:paraId="3838E94C"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Potravinárske mlyny s projektovaným výkonom </w:t>
            </w:r>
          </w:p>
        </w:tc>
        <w:tc>
          <w:tcPr>
            <w:tcW w:w="1561" w:type="dxa"/>
            <w:shd w:val="clear" w:color="auto" w:fill="auto"/>
            <w:vAlign w:val="center"/>
            <w:hideMark/>
          </w:tcPr>
          <w:p w14:paraId="7A5ACA2B"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20</w:t>
            </w:r>
            <w:r w:rsidRPr="004E236D">
              <w:rPr>
                <w:rFonts w:ascii="Times New Roman" w:eastAsia="Times New Roman" w:hAnsi="Times New Roman" w:cs="Times New Roman"/>
                <w:bCs/>
                <w:sz w:val="20"/>
                <w:szCs w:val="20"/>
                <w:lang w:eastAsia="sk-SK"/>
              </w:rPr>
              <w:t xml:space="preserve"> t/h</w:t>
            </w:r>
          </w:p>
        </w:tc>
        <w:tc>
          <w:tcPr>
            <w:tcW w:w="1417" w:type="dxa"/>
            <w:shd w:val="clear" w:color="auto" w:fill="auto"/>
            <w:vAlign w:val="center"/>
            <w:hideMark/>
          </w:tcPr>
          <w:p w14:paraId="080AD15B"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24BBE892" w14:textId="77777777" w:rsidTr="000B78C3">
        <w:trPr>
          <w:trHeight w:val="166"/>
          <w:jc w:val="center"/>
        </w:trPr>
        <w:tc>
          <w:tcPr>
            <w:tcW w:w="639" w:type="dxa"/>
            <w:vMerge/>
            <w:shd w:val="clear" w:color="auto" w:fill="auto"/>
            <w:hideMark/>
          </w:tcPr>
          <w:p w14:paraId="1716BDE5"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vMerge/>
            <w:shd w:val="clear" w:color="auto" w:fill="auto"/>
            <w:vAlign w:val="center"/>
            <w:hideMark/>
          </w:tcPr>
          <w:p w14:paraId="5E7FB3CF"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p>
        </w:tc>
        <w:tc>
          <w:tcPr>
            <w:tcW w:w="1561" w:type="dxa"/>
            <w:shd w:val="clear" w:color="auto" w:fill="auto"/>
            <w:vAlign w:val="center"/>
            <w:hideMark/>
          </w:tcPr>
          <w:p w14:paraId="64220030"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5</w:t>
            </w:r>
            <w:r w:rsidRPr="004E236D">
              <w:rPr>
                <w:rFonts w:ascii="Times New Roman" w:eastAsia="Times New Roman" w:hAnsi="Times New Roman" w:cs="Times New Roman"/>
                <w:bCs/>
                <w:sz w:val="20"/>
                <w:szCs w:val="20"/>
                <w:lang w:eastAsia="sk-SK"/>
              </w:rPr>
              <w:t xml:space="preserve"> t/h</w:t>
            </w:r>
          </w:p>
        </w:tc>
        <w:tc>
          <w:tcPr>
            <w:tcW w:w="1417" w:type="dxa"/>
            <w:shd w:val="clear" w:color="auto" w:fill="auto"/>
            <w:vAlign w:val="center"/>
            <w:hideMark/>
          </w:tcPr>
          <w:p w14:paraId="076E122C"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200</w:t>
            </w:r>
          </w:p>
        </w:tc>
      </w:tr>
      <w:tr w:rsidR="004E236D" w:rsidRPr="004E236D" w14:paraId="7A13E063" w14:textId="77777777" w:rsidTr="000B78C3">
        <w:trPr>
          <w:trHeight w:val="20"/>
          <w:jc w:val="center"/>
        </w:trPr>
        <w:tc>
          <w:tcPr>
            <w:tcW w:w="639" w:type="dxa"/>
            <w:shd w:val="clear" w:color="auto" w:fill="auto"/>
            <w:hideMark/>
          </w:tcPr>
          <w:p w14:paraId="57D5E08F"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6.19</w:t>
            </w:r>
          </w:p>
        </w:tc>
        <w:tc>
          <w:tcPr>
            <w:tcW w:w="5595" w:type="dxa"/>
            <w:shd w:val="clear" w:color="auto" w:fill="auto"/>
            <w:vAlign w:val="center"/>
            <w:hideMark/>
          </w:tcPr>
          <w:p w14:paraId="4314BEA4"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Výroba priemyselných krmív a organických hnojív </w:t>
            </w:r>
          </w:p>
        </w:tc>
        <w:tc>
          <w:tcPr>
            <w:tcW w:w="1561" w:type="dxa"/>
            <w:shd w:val="clear" w:color="auto" w:fill="auto"/>
            <w:vAlign w:val="center"/>
            <w:hideMark/>
          </w:tcPr>
          <w:p w14:paraId="0DE27A9D"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shd w:val="clear" w:color="auto" w:fill="auto"/>
            <w:vAlign w:val="center"/>
            <w:hideMark/>
          </w:tcPr>
          <w:p w14:paraId="44869521"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500</w:t>
            </w:r>
          </w:p>
        </w:tc>
      </w:tr>
      <w:tr w:rsidR="004E236D" w:rsidRPr="004E236D" w14:paraId="5D8282CD" w14:textId="77777777" w:rsidTr="000B78C3">
        <w:trPr>
          <w:trHeight w:val="20"/>
          <w:jc w:val="center"/>
        </w:trPr>
        <w:tc>
          <w:tcPr>
            <w:tcW w:w="639" w:type="dxa"/>
            <w:shd w:val="clear" w:color="auto" w:fill="auto"/>
            <w:hideMark/>
          </w:tcPr>
          <w:p w14:paraId="67942827"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lastRenderedPageBreak/>
              <w:t>6.20</w:t>
            </w:r>
          </w:p>
        </w:tc>
        <w:tc>
          <w:tcPr>
            <w:tcW w:w="5595" w:type="dxa"/>
            <w:tcBorders>
              <w:bottom w:val="single" w:sz="4" w:space="0" w:color="auto"/>
            </w:tcBorders>
            <w:shd w:val="clear" w:color="auto" w:fill="auto"/>
            <w:vAlign w:val="center"/>
            <w:hideMark/>
          </w:tcPr>
          <w:p w14:paraId="39D5597A"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Sušiarne poľnohospodárskych a potravinárskych produktov </w:t>
            </w:r>
          </w:p>
        </w:tc>
        <w:tc>
          <w:tcPr>
            <w:tcW w:w="1561" w:type="dxa"/>
            <w:tcBorders>
              <w:bottom w:val="single" w:sz="4" w:space="0" w:color="auto"/>
            </w:tcBorders>
            <w:shd w:val="clear" w:color="auto" w:fill="auto"/>
            <w:vAlign w:val="center"/>
            <w:hideMark/>
          </w:tcPr>
          <w:p w14:paraId="48D67A15"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bottom w:val="single" w:sz="4" w:space="0" w:color="auto"/>
            </w:tcBorders>
            <w:shd w:val="clear" w:color="auto" w:fill="auto"/>
            <w:vAlign w:val="center"/>
            <w:hideMark/>
          </w:tcPr>
          <w:p w14:paraId="67164C85"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200</w:t>
            </w:r>
          </w:p>
        </w:tc>
      </w:tr>
      <w:tr w:rsidR="004E236D" w:rsidRPr="004E236D" w14:paraId="73BDC68C" w14:textId="77777777" w:rsidTr="000B78C3">
        <w:trPr>
          <w:trHeight w:val="20"/>
          <w:jc w:val="center"/>
        </w:trPr>
        <w:tc>
          <w:tcPr>
            <w:tcW w:w="639" w:type="dxa"/>
            <w:vMerge w:val="restart"/>
            <w:shd w:val="clear" w:color="auto" w:fill="auto"/>
            <w:hideMark/>
          </w:tcPr>
          <w:p w14:paraId="72E0CF4E"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6.21</w:t>
            </w:r>
          </w:p>
        </w:tc>
        <w:tc>
          <w:tcPr>
            <w:tcW w:w="5595" w:type="dxa"/>
            <w:tcBorders>
              <w:bottom w:val="single" w:sz="4" w:space="0" w:color="auto"/>
            </w:tcBorders>
            <w:shd w:val="clear" w:color="auto" w:fill="auto"/>
            <w:vAlign w:val="center"/>
            <w:hideMark/>
          </w:tcPr>
          <w:p w14:paraId="357DE590"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Zariadenia na praženie s projektovanou kapacitou:</w:t>
            </w:r>
          </w:p>
        </w:tc>
        <w:tc>
          <w:tcPr>
            <w:tcW w:w="1561" w:type="dxa"/>
            <w:tcBorders>
              <w:bottom w:val="single" w:sz="4" w:space="0" w:color="auto"/>
            </w:tcBorders>
            <w:shd w:val="clear" w:color="auto" w:fill="auto"/>
            <w:vAlign w:val="center"/>
            <w:hideMark/>
          </w:tcPr>
          <w:p w14:paraId="39DC9377"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tcBorders>
              <w:bottom w:val="single" w:sz="4" w:space="0" w:color="auto"/>
            </w:tcBorders>
            <w:shd w:val="clear" w:color="auto" w:fill="auto"/>
            <w:vAlign w:val="center"/>
            <w:hideMark/>
          </w:tcPr>
          <w:p w14:paraId="5E120103"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r>
      <w:tr w:rsidR="004E236D" w:rsidRPr="004E236D" w14:paraId="4318E49A" w14:textId="77777777" w:rsidTr="000B78C3">
        <w:trPr>
          <w:trHeight w:val="20"/>
          <w:jc w:val="center"/>
        </w:trPr>
        <w:tc>
          <w:tcPr>
            <w:tcW w:w="639" w:type="dxa"/>
            <w:vMerge/>
            <w:shd w:val="clear" w:color="auto" w:fill="auto"/>
            <w:hideMark/>
          </w:tcPr>
          <w:p w14:paraId="5276EFBB"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bottom w:val="single" w:sz="4" w:space="0" w:color="auto"/>
            </w:tcBorders>
            <w:shd w:val="clear" w:color="auto" w:fill="auto"/>
            <w:vAlign w:val="center"/>
            <w:hideMark/>
          </w:tcPr>
          <w:p w14:paraId="37D7B0FA"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a) kávy, kávovín</w:t>
            </w:r>
          </w:p>
        </w:tc>
        <w:tc>
          <w:tcPr>
            <w:tcW w:w="1561" w:type="dxa"/>
            <w:tcBorders>
              <w:top w:val="single" w:sz="4" w:space="0" w:color="auto"/>
              <w:bottom w:val="single" w:sz="4" w:space="0" w:color="auto"/>
            </w:tcBorders>
            <w:shd w:val="clear" w:color="auto" w:fill="auto"/>
            <w:vAlign w:val="center"/>
            <w:hideMark/>
          </w:tcPr>
          <w:p w14:paraId="68AD2AB4"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40</w:t>
            </w:r>
            <w:r w:rsidRPr="004E236D">
              <w:rPr>
                <w:rFonts w:ascii="Times New Roman" w:eastAsia="Times New Roman" w:hAnsi="Times New Roman" w:cs="Times New Roman"/>
                <w:bCs/>
                <w:sz w:val="20"/>
                <w:szCs w:val="20"/>
                <w:lang w:eastAsia="sk-SK"/>
              </w:rPr>
              <w:t xml:space="preserve"> kg/h</w:t>
            </w:r>
          </w:p>
        </w:tc>
        <w:tc>
          <w:tcPr>
            <w:tcW w:w="1417" w:type="dxa"/>
            <w:tcBorders>
              <w:top w:val="single" w:sz="4" w:space="0" w:color="auto"/>
              <w:bottom w:val="single" w:sz="4" w:space="0" w:color="auto"/>
            </w:tcBorders>
            <w:shd w:val="clear" w:color="auto" w:fill="auto"/>
            <w:vAlign w:val="center"/>
            <w:hideMark/>
          </w:tcPr>
          <w:p w14:paraId="564C2AF5"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63AC97AC" w14:textId="77777777" w:rsidTr="000B78C3">
        <w:trPr>
          <w:trHeight w:val="20"/>
          <w:jc w:val="center"/>
        </w:trPr>
        <w:tc>
          <w:tcPr>
            <w:tcW w:w="639" w:type="dxa"/>
            <w:vMerge/>
            <w:shd w:val="clear" w:color="auto" w:fill="auto"/>
            <w:hideMark/>
          </w:tcPr>
          <w:p w14:paraId="2D06BB7E"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p>
        </w:tc>
        <w:tc>
          <w:tcPr>
            <w:tcW w:w="5595" w:type="dxa"/>
            <w:tcBorders>
              <w:top w:val="single" w:sz="4" w:space="0" w:color="auto"/>
            </w:tcBorders>
            <w:shd w:val="clear" w:color="auto" w:fill="auto"/>
            <w:vAlign w:val="center"/>
            <w:hideMark/>
          </w:tcPr>
          <w:p w14:paraId="7653988D"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b) kakaových bôbov alebo orieškov</w:t>
            </w:r>
          </w:p>
        </w:tc>
        <w:tc>
          <w:tcPr>
            <w:tcW w:w="1561" w:type="dxa"/>
            <w:tcBorders>
              <w:top w:val="single" w:sz="4" w:space="0" w:color="auto"/>
            </w:tcBorders>
            <w:shd w:val="clear" w:color="auto" w:fill="auto"/>
            <w:vAlign w:val="center"/>
            <w:hideMark/>
          </w:tcPr>
          <w:p w14:paraId="001059E1"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70</w:t>
            </w:r>
            <w:r w:rsidRPr="004E236D">
              <w:rPr>
                <w:rFonts w:ascii="Times New Roman" w:eastAsia="Times New Roman" w:hAnsi="Times New Roman" w:cs="Times New Roman"/>
                <w:bCs/>
                <w:sz w:val="20"/>
                <w:szCs w:val="20"/>
                <w:lang w:eastAsia="sk-SK"/>
              </w:rPr>
              <w:t xml:space="preserve"> kg/h</w:t>
            </w:r>
          </w:p>
        </w:tc>
        <w:tc>
          <w:tcPr>
            <w:tcW w:w="1417" w:type="dxa"/>
            <w:tcBorders>
              <w:top w:val="single" w:sz="4" w:space="0" w:color="auto"/>
            </w:tcBorders>
            <w:shd w:val="clear" w:color="auto" w:fill="auto"/>
            <w:vAlign w:val="center"/>
            <w:hideMark/>
          </w:tcPr>
          <w:p w14:paraId="0E54BB92"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4E236D" w:rsidRPr="004E236D" w14:paraId="15479CE2" w14:textId="77777777" w:rsidTr="000B78C3">
        <w:trPr>
          <w:trHeight w:val="20"/>
          <w:jc w:val="center"/>
        </w:trPr>
        <w:tc>
          <w:tcPr>
            <w:tcW w:w="639" w:type="dxa"/>
            <w:shd w:val="clear" w:color="auto" w:fill="auto"/>
            <w:hideMark/>
          </w:tcPr>
          <w:p w14:paraId="6F437B7D"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6.21a</w:t>
            </w:r>
          </w:p>
        </w:tc>
        <w:tc>
          <w:tcPr>
            <w:tcW w:w="5595" w:type="dxa"/>
            <w:shd w:val="clear" w:color="auto" w:fill="auto"/>
            <w:vAlign w:val="center"/>
            <w:hideMark/>
          </w:tcPr>
          <w:p w14:paraId="0AE56885"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Výroba cukroviniek, sirupu, výroba kakaa a kakaovej hmoty  zo surového kakaa</w:t>
            </w:r>
          </w:p>
        </w:tc>
        <w:tc>
          <w:tcPr>
            <w:tcW w:w="1561" w:type="dxa"/>
            <w:shd w:val="clear" w:color="auto" w:fill="auto"/>
            <w:vAlign w:val="center"/>
            <w:hideMark/>
          </w:tcPr>
          <w:p w14:paraId="1DE75E68"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shd w:val="clear" w:color="auto" w:fill="auto"/>
            <w:vAlign w:val="center"/>
            <w:hideMark/>
          </w:tcPr>
          <w:p w14:paraId="501D7613" w14:textId="77777777" w:rsidR="00F4159F" w:rsidRPr="004E236D" w:rsidRDefault="00F4159F" w:rsidP="000B78C3">
            <w:pPr>
              <w:spacing w:after="0" w:line="240" w:lineRule="auto"/>
              <w:jc w:val="center"/>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300</w:t>
            </w:r>
          </w:p>
        </w:tc>
      </w:tr>
      <w:tr w:rsidR="004E236D" w:rsidRPr="004E236D" w14:paraId="7D093DC9" w14:textId="77777777" w:rsidTr="000B78C3">
        <w:trPr>
          <w:trHeight w:val="20"/>
          <w:jc w:val="center"/>
        </w:trPr>
        <w:tc>
          <w:tcPr>
            <w:tcW w:w="639" w:type="dxa"/>
            <w:shd w:val="clear" w:color="auto" w:fill="auto"/>
            <w:hideMark/>
          </w:tcPr>
          <w:p w14:paraId="775A45BE"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6.22</w:t>
            </w:r>
          </w:p>
        </w:tc>
        <w:tc>
          <w:tcPr>
            <w:tcW w:w="5595" w:type="dxa"/>
            <w:shd w:val="clear" w:color="auto" w:fill="auto"/>
            <w:vAlign w:val="center"/>
            <w:hideMark/>
          </w:tcPr>
          <w:p w14:paraId="5D327A57"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Zariadenia na údenie potravinárskych výrobkov s projektovanou kapacitou údenia </w:t>
            </w:r>
          </w:p>
        </w:tc>
        <w:tc>
          <w:tcPr>
            <w:tcW w:w="1561" w:type="dxa"/>
            <w:shd w:val="clear" w:color="auto" w:fill="auto"/>
            <w:vAlign w:val="center"/>
            <w:hideMark/>
          </w:tcPr>
          <w:p w14:paraId="748C403B"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 300</w:t>
            </w:r>
            <w:r w:rsidRPr="004E236D">
              <w:rPr>
                <w:rFonts w:ascii="Times New Roman" w:eastAsia="Times New Roman" w:hAnsi="Times New Roman" w:cs="Times New Roman"/>
                <w:bCs/>
                <w:sz w:val="20"/>
                <w:szCs w:val="20"/>
                <w:lang w:eastAsia="sk-SK"/>
              </w:rPr>
              <w:t xml:space="preserve"> kg/týždeň</w:t>
            </w:r>
          </w:p>
        </w:tc>
        <w:tc>
          <w:tcPr>
            <w:tcW w:w="1417" w:type="dxa"/>
            <w:shd w:val="clear" w:color="auto" w:fill="auto"/>
            <w:vAlign w:val="center"/>
            <w:hideMark/>
          </w:tcPr>
          <w:p w14:paraId="43891577"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300</w:t>
            </w:r>
          </w:p>
        </w:tc>
      </w:tr>
      <w:tr w:rsidR="00F4159F" w:rsidRPr="004E236D" w14:paraId="792528E6" w14:textId="77777777" w:rsidTr="000B78C3">
        <w:trPr>
          <w:trHeight w:val="20"/>
          <w:jc w:val="center"/>
        </w:trPr>
        <w:tc>
          <w:tcPr>
            <w:tcW w:w="639" w:type="dxa"/>
            <w:shd w:val="clear" w:color="auto" w:fill="auto"/>
            <w:hideMark/>
          </w:tcPr>
          <w:p w14:paraId="669433C4" w14:textId="77777777" w:rsidR="00F4159F" w:rsidRPr="004E236D" w:rsidRDefault="00F4159F" w:rsidP="000B78C3">
            <w:pPr>
              <w:spacing w:after="0" w:line="240" w:lineRule="auto"/>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6.23</w:t>
            </w:r>
          </w:p>
        </w:tc>
        <w:tc>
          <w:tcPr>
            <w:tcW w:w="5595" w:type="dxa"/>
            <w:shd w:val="clear" w:color="auto" w:fill="auto"/>
            <w:vAlign w:val="center"/>
            <w:hideMark/>
          </w:tcPr>
          <w:p w14:paraId="5E92C7D5" w14:textId="77777777" w:rsidR="00F4159F" w:rsidRPr="004E236D" w:rsidRDefault="00F4159F" w:rsidP="000B78C3">
            <w:pPr>
              <w:spacing w:after="0" w:line="240" w:lineRule="auto"/>
              <w:rPr>
                <w:rFonts w:ascii="Times New Roman" w:eastAsia="Times New Roman" w:hAnsi="Times New Roman" w:cs="Times New Roman"/>
                <w:bCs/>
                <w:sz w:val="20"/>
                <w:szCs w:val="20"/>
                <w:lang w:eastAsia="sk-SK"/>
              </w:rPr>
            </w:pPr>
            <w:r w:rsidRPr="004E236D">
              <w:rPr>
                <w:rFonts w:ascii="Times New Roman" w:eastAsia="Times New Roman" w:hAnsi="Times New Roman" w:cs="Times New Roman"/>
                <w:bCs/>
                <w:sz w:val="20"/>
                <w:szCs w:val="20"/>
                <w:lang w:eastAsia="sk-SK"/>
              </w:rPr>
              <w:t xml:space="preserve">Výroba plsti a spracovanie inej vláknitej biomasy </w:t>
            </w:r>
          </w:p>
        </w:tc>
        <w:tc>
          <w:tcPr>
            <w:tcW w:w="1561" w:type="dxa"/>
            <w:shd w:val="clear" w:color="auto" w:fill="auto"/>
            <w:vAlign w:val="center"/>
            <w:hideMark/>
          </w:tcPr>
          <w:p w14:paraId="40092A38"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p>
        </w:tc>
        <w:tc>
          <w:tcPr>
            <w:tcW w:w="1417" w:type="dxa"/>
            <w:shd w:val="clear" w:color="auto" w:fill="auto"/>
            <w:vAlign w:val="center"/>
            <w:hideMark/>
          </w:tcPr>
          <w:p w14:paraId="3AA57924" w14:textId="77777777" w:rsidR="00F4159F" w:rsidRPr="004E236D" w:rsidRDefault="00F4159F" w:rsidP="000B78C3">
            <w:pPr>
              <w:spacing w:after="0" w:line="240" w:lineRule="auto"/>
              <w:jc w:val="center"/>
              <w:rPr>
                <w:rFonts w:ascii="Times New Roman" w:eastAsia="Times New Roman" w:hAnsi="Times New Roman" w:cs="Times New Roman"/>
                <w:sz w:val="20"/>
                <w:szCs w:val="20"/>
                <w:lang w:eastAsia="sk-SK"/>
              </w:rPr>
            </w:pPr>
            <w:r w:rsidRPr="004E236D">
              <w:rPr>
                <w:rFonts w:ascii="Times New Roman" w:eastAsia="Times New Roman" w:hAnsi="Times New Roman" w:cs="Times New Roman"/>
                <w:sz w:val="20"/>
                <w:szCs w:val="20"/>
                <w:lang w:eastAsia="sk-SK"/>
              </w:rPr>
              <w:t>100</w:t>
            </w:r>
          </w:p>
        </w:tc>
      </w:tr>
    </w:tbl>
    <w:p w14:paraId="219F030E" w14:textId="77777777" w:rsidR="00F4159F" w:rsidRPr="004E236D" w:rsidRDefault="00F4159F" w:rsidP="00F4159F">
      <w:pPr>
        <w:autoSpaceDE w:val="0"/>
        <w:autoSpaceDN w:val="0"/>
        <w:adjustRightInd w:val="0"/>
        <w:rPr>
          <w:rFonts w:ascii="Times New Roman" w:hAnsi="Times New Roman"/>
          <w:b/>
          <w:sz w:val="24"/>
        </w:rPr>
      </w:pPr>
    </w:p>
    <w:p w14:paraId="6C450188" w14:textId="77777777" w:rsidR="00F4159F" w:rsidRPr="004E236D" w:rsidRDefault="00F4159F" w:rsidP="00F4159F">
      <w:pPr>
        <w:autoSpaceDE w:val="0"/>
        <w:autoSpaceDN w:val="0"/>
        <w:adjustRightInd w:val="0"/>
        <w:rPr>
          <w:rFonts w:ascii="Times New Roman" w:hAnsi="Times New Roman" w:cs="Times New Roman"/>
          <w:b/>
          <w:bCs/>
          <w:sz w:val="24"/>
          <w:szCs w:val="24"/>
        </w:rPr>
      </w:pPr>
      <w:r w:rsidRPr="004E236D">
        <w:rPr>
          <w:rFonts w:ascii="Times New Roman" w:hAnsi="Times New Roman" w:cs="Times New Roman"/>
          <w:b/>
          <w:bCs/>
          <w:sz w:val="24"/>
          <w:szCs w:val="24"/>
        </w:rPr>
        <w:t>III. Zásady uplatňovania odstupových vzdialeností</w:t>
      </w:r>
    </w:p>
    <w:p w14:paraId="2E58A941" w14:textId="77777777" w:rsidR="00F4159F" w:rsidRPr="004E236D" w:rsidRDefault="00F4159F" w:rsidP="00F4159F">
      <w:pPr>
        <w:autoSpaceDE w:val="0"/>
        <w:autoSpaceDN w:val="0"/>
        <w:adjustRightInd w:val="0"/>
        <w:ind w:left="284" w:hanging="284"/>
        <w:jc w:val="both"/>
        <w:rPr>
          <w:rFonts w:ascii="Times New Roman" w:eastAsia="Times New Roman" w:hAnsi="Times New Roman" w:cs="Times New Roman"/>
          <w:sz w:val="24"/>
          <w:szCs w:val="24"/>
          <w:lang w:eastAsia="sk-SK"/>
        </w:rPr>
      </w:pPr>
      <w:r w:rsidRPr="004E236D">
        <w:rPr>
          <w:rFonts w:ascii="Times New Roman" w:eastAsia="Times New Roman" w:hAnsi="Times New Roman" w:cs="Times New Roman"/>
          <w:sz w:val="24"/>
          <w:szCs w:val="24"/>
          <w:lang w:eastAsia="sk-SK"/>
        </w:rPr>
        <w:t xml:space="preserve">1. Odporúčaná odstupová vzdialenosť sa uplatňuje pri novobudovaných zdrojoch znečisťovania ovzdušia a pri územnom plánovaní rozvoja miest a obcí; </w:t>
      </w:r>
      <w:r w:rsidRPr="004E236D">
        <w:rPr>
          <w:rFonts w:ascii="Times New Roman" w:hAnsi="Times New Roman"/>
          <w:sz w:val="24"/>
        </w:rPr>
        <w:t>recipročne najmä odstup obytných zón od priemyselných zdrojov.</w:t>
      </w:r>
    </w:p>
    <w:p w14:paraId="1A61FD5B" w14:textId="77777777" w:rsidR="00F4159F" w:rsidRPr="004E236D" w:rsidRDefault="00F4159F" w:rsidP="00F4159F">
      <w:pPr>
        <w:autoSpaceDE w:val="0"/>
        <w:autoSpaceDN w:val="0"/>
        <w:adjustRightInd w:val="0"/>
        <w:ind w:left="284" w:hanging="284"/>
        <w:jc w:val="both"/>
        <w:rPr>
          <w:rFonts w:ascii="Times New Roman" w:eastAsia="Times New Roman" w:hAnsi="Times New Roman" w:cs="Times New Roman"/>
          <w:sz w:val="24"/>
          <w:szCs w:val="24"/>
          <w:lang w:eastAsia="sk-SK"/>
        </w:rPr>
      </w:pPr>
      <w:r w:rsidRPr="004E236D">
        <w:t xml:space="preserve">2. </w:t>
      </w:r>
      <w:r w:rsidRPr="004E236D">
        <w:rPr>
          <w:rFonts w:ascii="Times New Roman" w:eastAsia="Times New Roman" w:hAnsi="Times New Roman" w:cs="Times New Roman"/>
          <w:sz w:val="24"/>
          <w:szCs w:val="24"/>
          <w:lang w:eastAsia="sk-SK"/>
        </w:rPr>
        <w:t>Odstupová vzdialenosť je priama vzdialenosť od hranice pôdorysu zdroja emisií, kde dochádza k vypúšťaniu alebo uvoľňovaniu emisií do ovzdušia (najmä z komínov, výduchov, nádrží, plôch, skladov a skládok, ktoré môžu uvoľňovať difúzne emisie, výrobných hál a pod.) ku hraničnej čiare, ktorá vymedzuje územie citlivého receptora.</w:t>
      </w:r>
    </w:p>
    <w:p w14:paraId="3C413E43" w14:textId="77777777" w:rsidR="00F4159F" w:rsidRPr="004E236D" w:rsidRDefault="00F4159F" w:rsidP="00F4159F">
      <w:pPr>
        <w:tabs>
          <w:tab w:val="left" w:pos="567"/>
        </w:tabs>
        <w:autoSpaceDE w:val="0"/>
        <w:autoSpaceDN w:val="0"/>
        <w:adjustRightInd w:val="0"/>
        <w:ind w:left="284" w:hanging="284"/>
        <w:jc w:val="both"/>
        <w:rPr>
          <w:rFonts w:ascii="Times New Roman" w:eastAsia="Times New Roman" w:hAnsi="Times New Roman" w:cs="Times New Roman"/>
          <w:sz w:val="24"/>
          <w:szCs w:val="24"/>
          <w:lang w:eastAsia="sk-SK"/>
        </w:rPr>
      </w:pPr>
      <w:r w:rsidRPr="004E236D">
        <w:rPr>
          <w:rFonts w:ascii="Times New Roman" w:eastAsia="Times New Roman" w:hAnsi="Times New Roman" w:cs="Times New Roman"/>
          <w:sz w:val="24"/>
          <w:szCs w:val="24"/>
          <w:lang w:eastAsia="sk-SK"/>
        </w:rPr>
        <w:t>3. Odporúčané odstupové vzdialenosti sú určené najmä pre umiestňovanie objektov v rovinatom teréne. V členitom teréne (najmä v dolinách, kotlinách, mestských kaňonoch) je potrebné zvoliť individuálny prístup posúdenia založený na modelovaní vplyvu zdroja na kvalitu ovzdušia, pričom sa zohľadnia aj meteorologické faktory ovplyvňujúce rozptyl emisií v danom území.</w:t>
      </w:r>
    </w:p>
    <w:p w14:paraId="2DFE5EA4" w14:textId="77777777" w:rsidR="00F4159F" w:rsidRPr="004E236D" w:rsidRDefault="00F4159F" w:rsidP="00F4159F">
      <w:pPr>
        <w:pStyle w:val="Default"/>
        <w:spacing w:before="120"/>
        <w:ind w:left="284" w:hanging="284"/>
        <w:jc w:val="both"/>
        <w:rPr>
          <w:color w:val="auto"/>
        </w:rPr>
      </w:pPr>
      <w:r w:rsidRPr="004E236D">
        <w:rPr>
          <w:color w:val="auto"/>
        </w:rPr>
        <w:t xml:space="preserve">4. Pri budovaní nových zdrojov a rozširovaní existujúcich zdrojov v priemyselných areáloch, priemyselných zónach a zmiešaných zónach je potrebné zohľadniť kumulatívne vplyvy existujúcich zdrojov a navrhovaných zdrojov na citlivé receptory, pričom uplatnenie iba  odstupových vzdialeností nie je postačujúce na rozhodnutie o umiestnení zdroja. V takom prípade je potrebné posúdenie vplyvov stacionárneho zdroja  na kvalitu ovzdušia. </w:t>
      </w:r>
    </w:p>
    <w:p w14:paraId="12818C4D" w14:textId="77777777" w:rsidR="00F4159F" w:rsidRPr="004E236D" w:rsidRDefault="00F4159F" w:rsidP="00F4159F">
      <w:pPr>
        <w:pStyle w:val="Default"/>
        <w:spacing w:before="120"/>
        <w:ind w:left="284" w:hanging="284"/>
        <w:jc w:val="both"/>
        <w:rPr>
          <w:color w:val="auto"/>
        </w:rPr>
      </w:pPr>
      <w:r w:rsidRPr="004E236D">
        <w:rPr>
          <w:color w:val="auto"/>
        </w:rPr>
        <w:t>5. Odporúčané odstupové vzdialeností zohľadňujú bežnú prevádzku zdroja znečisťovania ovzdušia; nezohľadňujú možné riziká a dopady v prípade možnej havárie a ani vplyvy dopravnej obsluhy v súvislosti so zásobovaním surovinami, materiálmi, palivami a expedíciou hotových výrobkov, medziproduktov a odvozom odpadov.</w:t>
      </w:r>
    </w:p>
    <w:p w14:paraId="0EF02DD5" w14:textId="77777777" w:rsidR="00F4159F" w:rsidRPr="004E236D" w:rsidRDefault="00F4159F" w:rsidP="00F4159F">
      <w:pPr>
        <w:pStyle w:val="Default"/>
        <w:spacing w:before="120"/>
        <w:ind w:left="284" w:hanging="284"/>
        <w:jc w:val="both"/>
        <w:rPr>
          <w:color w:val="auto"/>
        </w:rPr>
      </w:pPr>
    </w:p>
    <w:p w14:paraId="25E2538A" w14:textId="2E63DA0A" w:rsidR="00672738" w:rsidRPr="004E236D" w:rsidRDefault="00672738" w:rsidP="00672738">
      <w:pPr>
        <w:autoSpaceDE w:val="0"/>
        <w:autoSpaceDN w:val="0"/>
        <w:adjustRightInd w:val="0"/>
        <w:spacing w:after="60" w:line="240" w:lineRule="auto"/>
        <w:jc w:val="both"/>
        <w:rPr>
          <w:rFonts w:ascii="Times New Roman" w:hAnsi="Times New Roman" w:cs="Times New Roman"/>
          <w:bCs/>
          <w:sz w:val="24"/>
          <w:szCs w:val="24"/>
        </w:rPr>
      </w:pPr>
    </w:p>
    <w:p w14:paraId="47B079A4" w14:textId="1055928D" w:rsidR="00672738" w:rsidRPr="004E236D" w:rsidRDefault="00672738" w:rsidP="00672738">
      <w:pPr>
        <w:autoSpaceDE w:val="0"/>
        <w:autoSpaceDN w:val="0"/>
        <w:adjustRightInd w:val="0"/>
        <w:spacing w:after="60" w:line="240" w:lineRule="auto"/>
        <w:jc w:val="both"/>
        <w:rPr>
          <w:rFonts w:ascii="Times New Roman" w:hAnsi="Times New Roman" w:cs="Times New Roman"/>
          <w:bCs/>
          <w:sz w:val="24"/>
          <w:szCs w:val="24"/>
        </w:rPr>
      </w:pPr>
    </w:p>
    <w:p w14:paraId="1D162621" w14:textId="77777777" w:rsidR="00F20214" w:rsidRPr="004E236D" w:rsidRDefault="00F20214" w:rsidP="00F20214">
      <w:pPr>
        <w:autoSpaceDE w:val="0"/>
        <w:autoSpaceDN w:val="0"/>
        <w:adjustRightInd w:val="0"/>
        <w:ind w:left="360"/>
        <w:rPr>
          <w:rFonts w:ascii="Times New Roman" w:hAnsi="Times New Roman" w:cs="Times New Roman"/>
          <w:bCs/>
          <w:sz w:val="24"/>
          <w:szCs w:val="24"/>
        </w:rPr>
      </w:pPr>
    </w:p>
    <w:p w14:paraId="1D162622" w14:textId="77777777" w:rsidR="00F20214" w:rsidRPr="004E236D" w:rsidRDefault="00F20214" w:rsidP="00F20214">
      <w:pPr>
        <w:rPr>
          <w:rFonts w:ascii="Times New Roman" w:hAnsi="Times New Roman" w:cs="Times New Roman"/>
          <w:b/>
          <w:bCs/>
          <w:sz w:val="24"/>
          <w:szCs w:val="24"/>
        </w:rPr>
      </w:pPr>
      <w:r w:rsidRPr="004E236D">
        <w:rPr>
          <w:rFonts w:ascii="Times New Roman" w:hAnsi="Times New Roman" w:cs="Times New Roman"/>
          <w:b/>
          <w:bCs/>
          <w:sz w:val="24"/>
          <w:szCs w:val="24"/>
        </w:rPr>
        <w:br w:type="page"/>
      </w:r>
    </w:p>
    <w:p w14:paraId="1D162623" w14:textId="77777777" w:rsidR="00E36B3A" w:rsidRPr="004E236D" w:rsidRDefault="00E36B3A" w:rsidP="00E36B3A">
      <w:pPr>
        <w:pStyle w:val="Paragrafy"/>
        <w:jc w:val="right"/>
      </w:pPr>
      <w:r w:rsidRPr="004E236D">
        <w:lastRenderedPageBreak/>
        <w:t>Príloha č. 11</w:t>
      </w:r>
    </w:p>
    <w:p w14:paraId="1D162624" w14:textId="77777777" w:rsidR="00E36B3A" w:rsidRPr="004E236D" w:rsidRDefault="00E36B3A" w:rsidP="00E36B3A">
      <w:pPr>
        <w:autoSpaceDE w:val="0"/>
        <w:autoSpaceDN w:val="0"/>
        <w:adjustRightInd w:val="0"/>
        <w:spacing w:after="120" w:line="240" w:lineRule="auto"/>
        <w:jc w:val="right"/>
        <w:rPr>
          <w:rFonts w:ascii="Times New Roman" w:hAnsi="Times New Roman" w:cs="Times New Roman"/>
          <w:bCs/>
          <w:sz w:val="24"/>
          <w:szCs w:val="24"/>
        </w:rPr>
      </w:pPr>
      <w:r w:rsidRPr="004E236D">
        <w:rPr>
          <w:rFonts w:ascii="Times New Roman" w:hAnsi="Times New Roman" w:cs="Times New Roman"/>
          <w:bCs/>
          <w:sz w:val="24"/>
          <w:szCs w:val="24"/>
        </w:rPr>
        <w:t>k vyhláške č. ...... /2022 Z. z.</w:t>
      </w:r>
    </w:p>
    <w:p w14:paraId="1D162625" w14:textId="2696C514" w:rsidR="00E36B3A" w:rsidRPr="004E236D" w:rsidRDefault="00E36B3A" w:rsidP="00E36B3A">
      <w:pPr>
        <w:autoSpaceDE w:val="0"/>
        <w:autoSpaceDN w:val="0"/>
        <w:adjustRightInd w:val="0"/>
        <w:rPr>
          <w:rFonts w:ascii="Times New Roman" w:hAnsi="Times New Roman" w:cs="Times New Roman"/>
          <w:bCs/>
          <w:sz w:val="24"/>
          <w:szCs w:val="24"/>
        </w:rPr>
      </w:pPr>
    </w:p>
    <w:p w14:paraId="0C4A59A2" w14:textId="28C9C97B" w:rsidR="000B78C3" w:rsidRPr="004E236D" w:rsidRDefault="000B78C3" w:rsidP="000B78C3">
      <w:pPr>
        <w:pStyle w:val="Odsekzoznamu"/>
        <w:numPr>
          <w:ilvl w:val="0"/>
          <w:numId w:val="101"/>
        </w:numPr>
        <w:contextualSpacing w:val="0"/>
        <w:jc w:val="both"/>
        <w:rPr>
          <w:rFonts w:ascii="Times New Roman" w:hAnsi="Times New Roman" w:cs="Times New Roman"/>
          <w:b/>
          <w:bCs/>
          <w:caps/>
          <w:sz w:val="24"/>
          <w:szCs w:val="24"/>
        </w:rPr>
      </w:pPr>
      <w:r w:rsidRPr="004E236D">
        <w:rPr>
          <w:rFonts w:ascii="Times New Roman" w:hAnsi="Times New Roman" w:cs="Times New Roman"/>
          <w:b/>
          <w:bCs/>
          <w:caps/>
          <w:sz w:val="24"/>
          <w:szCs w:val="24"/>
        </w:rPr>
        <w:t>Plán riadenia zápachu</w:t>
      </w:r>
    </w:p>
    <w:p w14:paraId="1B5D4F8E" w14:textId="77777777" w:rsidR="000B78C3" w:rsidRPr="004E236D" w:rsidRDefault="000B78C3" w:rsidP="000B78C3">
      <w:pPr>
        <w:pStyle w:val="Odsekzoznamu"/>
        <w:numPr>
          <w:ilvl w:val="0"/>
          <w:numId w:val="201"/>
        </w:numPr>
        <w:spacing w:before="240" w:after="0" w:line="240" w:lineRule="auto"/>
        <w:ind w:left="357" w:hanging="357"/>
        <w:contextualSpacing w:val="0"/>
        <w:jc w:val="both"/>
        <w:rPr>
          <w:rFonts w:ascii="Times New Roman" w:eastAsia="Times New Roman" w:hAnsi="Times New Roman" w:cs="Times New Roman"/>
          <w:sz w:val="24"/>
          <w:szCs w:val="24"/>
          <w:lang w:eastAsia="sk-SK"/>
        </w:rPr>
      </w:pPr>
      <w:r w:rsidRPr="004E236D">
        <w:rPr>
          <w:rFonts w:ascii="Times New Roman" w:eastAsia="Times New Roman" w:hAnsi="Times New Roman" w:cs="Times New Roman"/>
          <w:bCs/>
          <w:sz w:val="24"/>
          <w:szCs w:val="24"/>
          <w:lang w:eastAsia="sk-SK"/>
        </w:rPr>
        <w:t>Opatrenia na obmedzenie zápachu</w:t>
      </w:r>
    </w:p>
    <w:p w14:paraId="65C1BACC" w14:textId="77777777" w:rsidR="000B78C3" w:rsidRPr="004E236D" w:rsidRDefault="000B78C3" w:rsidP="000B78C3">
      <w:pPr>
        <w:pStyle w:val="Odsekzoznamu"/>
        <w:numPr>
          <w:ilvl w:val="1"/>
          <w:numId w:val="201"/>
        </w:numPr>
        <w:spacing w:before="120" w:after="0" w:line="240" w:lineRule="auto"/>
        <w:contextualSpacing w:val="0"/>
        <w:jc w:val="both"/>
        <w:rPr>
          <w:rFonts w:ascii="Times New Roman" w:eastAsia="Times New Roman" w:hAnsi="Times New Roman" w:cs="Times New Roman"/>
          <w:sz w:val="24"/>
          <w:szCs w:val="24"/>
          <w:lang w:eastAsia="sk-SK"/>
        </w:rPr>
      </w:pPr>
      <w:r w:rsidRPr="004E236D">
        <w:rPr>
          <w:rFonts w:ascii="Times New Roman" w:hAnsi="Times New Roman" w:cs="Times New Roman"/>
          <w:sz w:val="24"/>
          <w:szCs w:val="24"/>
        </w:rPr>
        <w:t xml:space="preserve">Podrobnosti o stacionárnom zdroji alebo vybranej </w:t>
      </w:r>
      <w:r w:rsidRPr="004E236D">
        <w:rPr>
          <w:rFonts w:ascii="Times New Roman" w:hAnsi="Times New Roman"/>
          <w:sz w:val="24"/>
        </w:rPr>
        <w:t>osobitnej činnosti</w:t>
      </w:r>
      <w:r w:rsidRPr="004E236D">
        <w:rPr>
          <w:rFonts w:ascii="Times New Roman" w:hAnsi="Times New Roman" w:cs="Times New Roman"/>
          <w:sz w:val="24"/>
          <w:szCs w:val="24"/>
        </w:rPr>
        <w:t xml:space="preserve"> a ich zariadeniach</w:t>
      </w:r>
      <w:r w:rsidRPr="004E236D">
        <w:rPr>
          <w:rFonts w:ascii="Times New Roman" w:hAnsi="Times New Roman" w:cs="Times New Roman"/>
          <w:sz w:val="24"/>
          <w:szCs w:val="24"/>
          <w:vertAlign w:val="superscript"/>
        </w:rPr>
        <w:t>1</w:t>
      </w:r>
      <w:r w:rsidRPr="004E236D">
        <w:rPr>
          <w:rFonts w:ascii="Times New Roman" w:hAnsi="Times New Roman" w:cs="Times New Roman"/>
          <w:sz w:val="24"/>
          <w:szCs w:val="24"/>
        </w:rPr>
        <w:t>) v súvislosti so zápachom, vrátane popisu výskytu citlivého receptora v okolí a uvedenia ich vzájomnej vzdialenosti.</w:t>
      </w:r>
    </w:p>
    <w:p w14:paraId="5428177F" w14:textId="77777777" w:rsidR="000B78C3" w:rsidRPr="004E236D" w:rsidRDefault="000B78C3" w:rsidP="000B78C3">
      <w:pPr>
        <w:pStyle w:val="Odsekzoznamu"/>
        <w:numPr>
          <w:ilvl w:val="1"/>
          <w:numId w:val="201"/>
        </w:numPr>
        <w:spacing w:before="120" w:after="0" w:line="240" w:lineRule="auto"/>
        <w:contextualSpacing w:val="0"/>
        <w:jc w:val="both"/>
        <w:rPr>
          <w:rFonts w:ascii="Times New Roman" w:hAnsi="Times New Roman" w:cs="Times New Roman"/>
          <w:sz w:val="24"/>
          <w:szCs w:val="24"/>
        </w:rPr>
      </w:pPr>
      <w:r w:rsidRPr="004E236D">
        <w:rPr>
          <w:rFonts w:ascii="Times New Roman" w:hAnsi="Times New Roman" w:cs="Times New Roman"/>
          <w:sz w:val="24"/>
          <w:szCs w:val="24"/>
        </w:rPr>
        <w:t>Opis prijatých preventívnych opatrení</w:t>
      </w:r>
      <w:r w:rsidRPr="004E236D">
        <w:rPr>
          <w:rFonts w:ascii="Times New Roman" w:hAnsi="Times New Roman" w:cs="Times New Roman"/>
          <w:sz w:val="24"/>
          <w:szCs w:val="24"/>
          <w:vertAlign w:val="superscript"/>
        </w:rPr>
        <w:t>2</w:t>
      </w:r>
      <w:r w:rsidRPr="004E236D">
        <w:rPr>
          <w:rFonts w:ascii="Times New Roman" w:hAnsi="Times New Roman" w:cs="Times New Roman"/>
          <w:sz w:val="24"/>
          <w:szCs w:val="24"/>
        </w:rPr>
        <w:t>) na obmedzovanie zápachu (napr. biofilter, odorizátor, skrápanie, adsorpcia, zatváranie poklopov) s uvedením konkrétneho miesta realizácie opatrení (napr. technologický uzol, časť zariadenia a pod.).</w:t>
      </w:r>
    </w:p>
    <w:p w14:paraId="211A58DA" w14:textId="77777777" w:rsidR="000B78C3" w:rsidRPr="004E236D" w:rsidRDefault="000B78C3" w:rsidP="000B78C3">
      <w:pPr>
        <w:pStyle w:val="Odsekzoznamu"/>
        <w:numPr>
          <w:ilvl w:val="1"/>
          <w:numId w:val="201"/>
        </w:numPr>
        <w:spacing w:before="120" w:after="0" w:line="240" w:lineRule="auto"/>
        <w:contextualSpacing w:val="0"/>
        <w:jc w:val="both"/>
        <w:rPr>
          <w:rFonts w:ascii="Times New Roman" w:hAnsi="Times New Roman" w:cs="Times New Roman"/>
          <w:sz w:val="24"/>
          <w:szCs w:val="24"/>
        </w:rPr>
      </w:pPr>
      <w:r w:rsidRPr="004E236D">
        <w:rPr>
          <w:rFonts w:ascii="Times New Roman" w:hAnsi="Times New Roman" w:cs="Times New Roman"/>
          <w:sz w:val="24"/>
          <w:szCs w:val="24"/>
        </w:rPr>
        <w:t>Opis procesov a činností spôsobujúcich zápach vykonávaných na danom stacionárnom zdroji alebo osobitnou činnosťou, vrátane údajov o používaných surovinách a materiáloch, vyrábaných produktoch, poloproduktoch resp. odpadových materiáloch spôsobujúcich zápach.</w:t>
      </w:r>
    </w:p>
    <w:p w14:paraId="0ACF6463" w14:textId="77777777" w:rsidR="000B78C3" w:rsidRPr="004E236D" w:rsidRDefault="000B78C3" w:rsidP="000B78C3">
      <w:pPr>
        <w:pStyle w:val="Odsekzoznamu"/>
        <w:numPr>
          <w:ilvl w:val="1"/>
          <w:numId w:val="201"/>
        </w:numPr>
        <w:spacing w:before="120" w:after="0" w:line="240" w:lineRule="auto"/>
        <w:contextualSpacing w:val="0"/>
        <w:jc w:val="both"/>
        <w:rPr>
          <w:rFonts w:ascii="Times New Roman" w:hAnsi="Times New Roman" w:cs="Times New Roman"/>
          <w:sz w:val="24"/>
          <w:szCs w:val="24"/>
        </w:rPr>
      </w:pPr>
      <w:r w:rsidRPr="004E236D">
        <w:rPr>
          <w:rFonts w:ascii="Times New Roman" w:hAnsi="Times New Roman" w:cs="Times New Roman"/>
          <w:sz w:val="24"/>
          <w:szCs w:val="24"/>
        </w:rPr>
        <w:t>Orientačný plán s vyznačením miest, kde môže dôjsť k situáciám spojeným s uvoľnením pachových znečisťujúcich látok (tzv. kritické miesta).</w:t>
      </w:r>
    </w:p>
    <w:p w14:paraId="514ADE7D" w14:textId="77777777" w:rsidR="000B78C3" w:rsidRPr="004E236D" w:rsidRDefault="000B78C3" w:rsidP="000B78C3">
      <w:pPr>
        <w:pStyle w:val="Odsekzoznamu"/>
        <w:numPr>
          <w:ilvl w:val="1"/>
          <w:numId w:val="201"/>
        </w:numPr>
        <w:spacing w:before="120" w:after="0" w:line="240" w:lineRule="auto"/>
        <w:contextualSpacing w:val="0"/>
        <w:jc w:val="both"/>
        <w:rPr>
          <w:rFonts w:ascii="Times New Roman" w:hAnsi="Times New Roman" w:cs="Times New Roman"/>
          <w:sz w:val="24"/>
          <w:szCs w:val="24"/>
        </w:rPr>
      </w:pPr>
      <w:r w:rsidRPr="004E236D">
        <w:rPr>
          <w:rFonts w:ascii="Times New Roman" w:hAnsi="Times New Roman" w:cs="Times New Roman"/>
          <w:sz w:val="24"/>
          <w:szCs w:val="24"/>
        </w:rPr>
        <w:t>Zásady dobrej praxe na predchádzanie vzniku zápachu (napr. zatváranie poklopov, napojenie na odsávanie a pod.).</w:t>
      </w:r>
    </w:p>
    <w:p w14:paraId="404647EA" w14:textId="77777777" w:rsidR="000B78C3" w:rsidRPr="004E236D" w:rsidRDefault="000B78C3" w:rsidP="000B78C3">
      <w:pPr>
        <w:spacing w:after="0"/>
        <w:jc w:val="both"/>
        <w:rPr>
          <w:rFonts w:ascii="Times New Roman" w:eastAsia="Times New Roman" w:hAnsi="Times New Roman" w:cs="Times New Roman"/>
          <w:sz w:val="24"/>
          <w:szCs w:val="24"/>
          <w:lang w:eastAsia="sk-SK"/>
        </w:rPr>
      </w:pPr>
    </w:p>
    <w:p w14:paraId="6341A210" w14:textId="77777777" w:rsidR="000B78C3" w:rsidRPr="004E236D" w:rsidRDefault="000B78C3" w:rsidP="000B78C3">
      <w:pPr>
        <w:pStyle w:val="Odsekzoznamu"/>
        <w:numPr>
          <w:ilvl w:val="0"/>
          <w:numId w:val="201"/>
        </w:numPr>
        <w:spacing w:after="0"/>
        <w:jc w:val="both"/>
        <w:rPr>
          <w:rFonts w:ascii="Times New Roman" w:eastAsia="Times New Roman" w:hAnsi="Times New Roman" w:cs="Times New Roman"/>
          <w:bCs/>
          <w:sz w:val="24"/>
          <w:szCs w:val="24"/>
          <w:lang w:eastAsia="sk-SK"/>
        </w:rPr>
      </w:pPr>
      <w:r w:rsidRPr="004E236D">
        <w:rPr>
          <w:rFonts w:ascii="Times New Roman" w:eastAsia="Times New Roman" w:hAnsi="Times New Roman" w:cs="Times New Roman"/>
          <w:bCs/>
          <w:sz w:val="24"/>
          <w:szCs w:val="24"/>
          <w:lang w:eastAsia="sk-SK"/>
        </w:rPr>
        <w:t>Monitorovanie zápachu </w:t>
      </w:r>
    </w:p>
    <w:p w14:paraId="67F339A5" w14:textId="77777777" w:rsidR="000B78C3" w:rsidRPr="004E236D" w:rsidRDefault="000B78C3" w:rsidP="000B78C3">
      <w:pPr>
        <w:pStyle w:val="Odsekzoznamu"/>
        <w:numPr>
          <w:ilvl w:val="1"/>
          <w:numId w:val="201"/>
        </w:numPr>
        <w:spacing w:before="120" w:after="0" w:line="240" w:lineRule="auto"/>
        <w:contextualSpacing w:val="0"/>
        <w:jc w:val="both"/>
        <w:rPr>
          <w:rFonts w:ascii="Times New Roman" w:hAnsi="Times New Roman" w:cs="Times New Roman"/>
          <w:sz w:val="24"/>
          <w:szCs w:val="24"/>
        </w:rPr>
      </w:pPr>
      <w:r w:rsidRPr="004E236D">
        <w:rPr>
          <w:rFonts w:ascii="Times New Roman" w:hAnsi="Times New Roman" w:cs="Times New Roman"/>
          <w:sz w:val="24"/>
          <w:szCs w:val="24"/>
        </w:rPr>
        <w:t>Definovanie vybraných spôsobov monitorovania zápachu (napr. pravidelné obchôdzky kritických miest aj celého zdroja, kontrola či sú realizované všetky opatrenia z bodu 1.2 a 1.5, meranie markérov, meranie zápašných jednotiek a iné).</w:t>
      </w:r>
    </w:p>
    <w:p w14:paraId="78F7561D" w14:textId="77777777" w:rsidR="000B78C3" w:rsidRPr="004E236D" w:rsidRDefault="000B78C3" w:rsidP="000B78C3">
      <w:pPr>
        <w:pStyle w:val="Odsekzoznamu"/>
        <w:numPr>
          <w:ilvl w:val="1"/>
          <w:numId w:val="201"/>
        </w:numPr>
        <w:spacing w:before="120" w:after="0" w:line="240" w:lineRule="auto"/>
        <w:contextualSpacing w:val="0"/>
        <w:jc w:val="both"/>
        <w:rPr>
          <w:rFonts w:ascii="Times New Roman" w:hAnsi="Times New Roman" w:cs="Times New Roman"/>
          <w:sz w:val="24"/>
          <w:szCs w:val="24"/>
        </w:rPr>
      </w:pPr>
      <w:r w:rsidRPr="004E236D">
        <w:rPr>
          <w:rFonts w:ascii="Times New Roman" w:hAnsi="Times New Roman" w:cs="Times New Roman"/>
          <w:sz w:val="24"/>
          <w:szCs w:val="24"/>
        </w:rPr>
        <w:t>Časový harmonogram a frekvencia monitorovania.</w:t>
      </w:r>
    </w:p>
    <w:p w14:paraId="43AF9B4F" w14:textId="77777777" w:rsidR="000B78C3" w:rsidRPr="004E236D" w:rsidRDefault="000B78C3" w:rsidP="000B78C3">
      <w:pPr>
        <w:pStyle w:val="Odsekzoznamu"/>
        <w:numPr>
          <w:ilvl w:val="1"/>
          <w:numId w:val="201"/>
        </w:numPr>
        <w:spacing w:before="120" w:after="0" w:line="240" w:lineRule="auto"/>
        <w:contextualSpacing w:val="0"/>
        <w:jc w:val="both"/>
        <w:rPr>
          <w:rFonts w:ascii="Times New Roman" w:hAnsi="Times New Roman" w:cs="Times New Roman"/>
          <w:sz w:val="24"/>
          <w:szCs w:val="24"/>
        </w:rPr>
      </w:pPr>
      <w:r w:rsidRPr="004E236D">
        <w:rPr>
          <w:rFonts w:ascii="Times New Roman" w:hAnsi="Times New Roman" w:cs="Times New Roman"/>
          <w:sz w:val="24"/>
          <w:szCs w:val="24"/>
        </w:rPr>
        <w:t>Orientačný plán s vyznačením miest, kde sa vykonáva monitorovanie zápachu (napr. na kritických miestach definovaných v bode 1.4, v určenej vzdialenosti a mieste od zdroja zápachu, určenej v povolení a pod.).</w:t>
      </w:r>
    </w:p>
    <w:p w14:paraId="42E5FA71" w14:textId="77777777" w:rsidR="000B78C3" w:rsidRPr="004E236D" w:rsidRDefault="000B78C3" w:rsidP="000B78C3">
      <w:pPr>
        <w:spacing w:after="0"/>
        <w:jc w:val="both"/>
        <w:rPr>
          <w:rFonts w:ascii="Times New Roman" w:eastAsia="Times New Roman" w:hAnsi="Times New Roman" w:cs="Times New Roman"/>
          <w:sz w:val="24"/>
          <w:szCs w:val="24"/>
          <w:lang w:eastAsia="sk-SK"/>
        </w:rPr>
      </w:pPr>
    </w:p>
    <w:p w14:paraId="0BC5AB9A" w14:textId="77777777" w:rsidR="000B78C3" w:rsidRPr="004E236D" w:rsidRDefault="000B78C3" w:rsidP="000B78C3">
      <w:pPr>
        <w:pStyle w:val="Odsekzoznamu"/>
        <w:numPr>
          <w:ilvl w:val="0"/>
          <w:numId w:val="201"/>
        </w:numPr>
        <w:spacing w:after="0"/>
        <w:jc w:val="both"/>
        <w:rPr>
          <w:rFonts w:ascii="Times New Roman" w:eastAsia="Times New Roman" w:hAnsi="Times New Roman" w:cs="Times New Roman"/>
          <w:bCs/>
          <w:sz w:val="24"/>
          <w:szCs w:val="24"/>
          <w:lang w:eastAsia="sk-SK"/>
        </w:rPr>
      </w:pPr>
      <w:r w:rsidRPr="004E236D">
        <w:rPr>
          <w:rFonts w:ascii="Times New Roman" w:eastAsia="Times New Roman" w:hAnsi="Times New Roman" w:cs="Times New Roman"/>
          <w:bCs/>
          <w:sz w:val="24"/>
          <w:szCs w:val="24"/>
          <w:lang w:eastAsia="sk-SK"/>
        </w:rPr>
        <w:t>Reakcie na zistenie obťažovania zápachom</w:t>
      </w:r>
    </w:p>
    <w:p w14:paraId="3954F1A9" w14:textId="77777777" w:rsidR="000B78C3" w:rsidRPr="004E236D" w:rsidRDefault="000B78C3" w:rsidP="000B78C3">
      <w:pPr>
        <w:pStyle w:val="Odsekzoznamu"/>
        <w:numPr>
          <w:ilvl w:val="1"/>
          <w:numId w:val="201"/>
        </w:numPr>
        <w:spacing w:before="120" w:after="0" w:line="240" w:lineRule="auto"/>
        <w:contextualSpacing w:val="0"/>
        <w:jc w:val="both"/>
        <w:rPr>
          <w:rFonts w:ascii="Times New Roman" w:hAnsi="Times New Roman" w:cs="Times New Roman"/>
          <w:sz w:val="24"/>
          <w:szCs w:val="24"/>
        </w:rPr>
      </w:pPr>
      <w:r w:rsidRPr="004E236D">
        <w:rPr>
          <w:rFonts w:ascii="Times New Roman" w:hAnsi="Times New Roman" w:cs="Times New Roman"/>
          <w:sz w:val="24"/>
          <w:szCs w:val="24"/>
        </w:rPr>
        <w:t>Určenie postupu v prípade vzniku zápachu alebo doručeného podnetu na zápach (napr. kontrola jednotlivých kritických miest definovaných v bode 1.4, kontrola realizácie opatrení, funkčnosti zariadení a iné), vrátane určenia konkrétnych krokov na prešetrenie a zamedzenie zápachu a zodpovedných osôb.</w:t>
      </w:r>
    </w:p>
    <w:p w14:paraId="0AC7BB83" w14:textId="77777777" w:rsidR="000B78C3" w:rsidRPr="004E236D" w:rsidRDefault="000B78C3" w:rsidP="000B78C3">
      <w:pPr>
        <w:pStyle w:val="Odsekzoznamu"/>
        <w:numPr>
          <w:ilvl w:val="1"/>
          <w:numId w:val="201"/>
        </w:numPr>
        <w:spacing w:before="120" w:after="0" w:line="240" w:lineRule="auto"/>
        <w:contextualSpacing w:val="0"/>
        <w:jc w:val="both"/>
        <w:rPr>
          <w:rFonts w:ascii="Times New Roman" w:hAnsi="Times New Roman" w:cs="Times New Roman"/>
          <w:sz w:val="24"/>
          <w:szCs w:val="24"/>
        </w:rPr>
      </w:pPr>
      <w:r w:rsidRPr="004E236D">
        <w:rPr>
          <w:rFonts w:ascii="Times New Roman" w:hAnsi="Times New Roman" w:cs="Times New Roman"/>
          <w:sz w:val="24"/>
          <w:szCs w:val="24"/>
        </w:rPr>
        <w:t xml:space="preserve">Evidencia podnetov (sťažností) a dôkladné sledovanie aktuálnej situácie. </w:t>
      </w:r>
    </w:p>
    <w:p w14:paraId="2B713F46" w14:textId="77777777" w:rsidR="000B78C3" w:rsidRPr="004E236D" w:rsidRDefault="000B78C3" w:rsidP="000B78C3">
      <w:pPr>
        <w:pStyle w:val="Odsekzoznamu"/>
        <w:numPr>
          <w:ilvl w:val="1"/>
          <w:numId w:val="201"/>
        </w:numPr>
        <w:spacing w:before="120" w:after="0" w:line="240" w:lineRule="auto"/>
        <w:contextualSpacing w:val="0"/>
        <w:jc w:val="both"/>
        <w:rPr>
          <w:rFonts w:ascii="Times New Roman" w:hAnsi="Times New Roman" w:cs="Times New Roman"/>
          <w:sz w:val="24"/>
          <w:szCs w:val="24"/>
        </w:rPr>
      </w:pPr>
      <w:r w:rsidRPr="004E236D">
        <w:rPr>
          <w:rFonts w:ascii="Times New Roman" w:hAnsi="Times New Roman" w:cs="Times New Roman"/>
          <w:sz w:val="24"/>
          <w:szCs w:val="24"/>
        </w:rPr>
        <w:t xml:space="preserve">Posúdenie vplyvu zápachu (miery obťažovania) a predpokladanej dĺžky trvania (napr. prečerpávanie nádrží, ktoré bude do 15 min. ukončené vs. prasknutá nádrž). </w:t>
      </w:r>
    </w:p>
    <w:p w14:paraId="32951A20" w14:textId="77777777" w:rsidR="000B78C3" w:rsidRPr="004E236D" w:rsidRDefault="000B78C3" w:rsidP="000B78C3">
      <w:pPr>
        <w:pStyle w:val="Odsekzoznamu"/>
        <w:numPr>
          <w:ilvl w:val="1"/>
          <w:numId w:val="201"/>
        </w:numPr>
        <w:spacing w:before="120" w:after="0" w:line="240" w:lineRule="auto"/>
        <w:contextualSpacing w:val="0"/>
        <w:jc w:val="both"/>
        <w:rPr>
          <w:rFonts w:ascii="Times New Roman" w:hAnsi="Times New Roman" w:cs="Times New Roman"/>
          <w:sz w:val="24"/>
          <w:szCs w:val="24"/>
        </w:rPr>
      </w:pPr>
      <w:r w:rsidRPr="004E236D">
        <w:rPr>
          <w:rFonts w:ascii="Times New Roman" w:hAnsi="Times New Roman" w:cs="Times New Roman"/>
          <w:sz w:val="24"/>
          <w:szCs w:val="24"/>
        </w:rPr>
        <w:t>Určenie spôsobu informovania verejnosti o možnosti úniku (vzniku epizódy) pachových znečisťujúcich látok (napr. miestny rozhlas, web stránka prevádzkovateľa, výveska, prostredníctvom dotknutej obce a pod.).</w:t>
      </w:r>
    </w:p>
    <w:p w14:paraId="1D181239" w14:textId="77777777" w:rsidR="000B78C3" w:rsidRPr="004E236D" w:rsidRDefault="000B78C3" w:rsidP="000B78C3">
      <w:pPr>
        <w:spacing w:after="0"/>
        <w:jc w:val="both"/>
        <w:rPr>
          <w:rFonts w:ascii="Times New Roman" w:eastAsia="Times New Roman" w:hAnsi="Times New Roman" w:cs="Times New Roman"/>
          <w:sz w:val="24"/>
          <w:szCs w:val="24"/>
          <w:lang w:eastAsia="sk-SK"/>
        </w:rPr>
      </w:pPr>
    </w:p>
    <w:p w14:paraId="3F7FCAF5" w14:textId="77777777" w:rsidR="000B78C3" w:rsidRPr="004E236D" w:rsidRDefault="000B78C3" w:rsidP="000B78C3">
      <w:pPr>
        <w:spacing w:after="0"/>
        <w:jc w:val="both"/>
        <w:rPr>
          <w:rFonts w:ascii="Times New Roman" w:eastAsia="Times New Roman" w:hAnsi="Times New Roman" w:cs="Times New Roman"/>
          <w:sz w:val="24"/>
          <w:szCs w:val="24"/>
          <w:lang w:eastAsia="sk-SK"/>
        </w:rPr>
      </w:pPr>
    </w:p>
    <w:p w14:paraId="2499DFF7" w14:textId="77777777" w:rsidR="000B78C3" w:rsidRPr="004E236D" w:rsidRDefault="000B78C3" w:rsidP="000B78C3">
      <w:pPr>
        <w:pStyle w:val="Odsekzoznamu"/>
        <w:numPr>
          <w:ilvl w:val="0"/>
          <w:numId w:val="201"/>
        </w:numPr>
        <w:spacing w:after="0"/>
        <w:jc w:val="both"/>
        <w:rPr>
          <w:rFonts w:ascii="Times New Roman" w:eastAsia="Times New Roman" w:hAnsi="Times New Roman" w:cs="Times New Roman"/>
          <w:bCs/>
          <w:sz w:val="24"/>
          <w:szCs w:val="24"/>
          <w:lang w:eastAsia="sk-SK"/>
        </w:rPr>
      </w:pPr>
      <w:r w:rsidRPr="004E236D">
        <w:rPr>
          <w:rFonts w:ascii="Times New Roman" w:eastAsia="Times New Roman" w:hAnsi="Times New Roman" w:cs="Times New Roman"/>
          <w:bCs/>
          <w:sz w:val="24"/>
          <w:szCs w:val="24"/>
          <w:lang w:eastAsia="sk-SK"/>
        </w:rPr>
        <w:lastRenderedPageBreak/>
        <w:t>Prevencia, zmierňovanie a odstraňovanie zápachu</w:t>
      </w:r>
    </w:p>
    <w:p w14:paraId="3E31BABB" w14:textId="77777777" w:rsidR="000B78C3" w:rsidRPr="004E236D" w:rsidRDefault="000B78C3" w:rsidP="000B78C3">
      <w:pPr>
        <w:pStyle w:val="Odsekzoznamu"/>
        <w:numPr>
          <w:ilvl w:val="1"/>
          <w:numId w:val="201"/>
        </w:numPr>
        <w:spacing w:before="120" w:after="0" w:line="240" w:lineRule="auto"/>
        <w:contextualSpacing w:val="0"/>
        <w:jc w:val="both"/>
        <w:rPr>
          <w:rFonts w:ascii="Times New Roman" w:hAnsi="Times New Roman" w:cs="Times New Roman"/>
          <w:sz w:val="24"/>
          <w:szCs w:val="24"/>
        </w:rPr>
      </w:pPr>
      <w:r w:rsidRPr="004E236D">
        <w:rPr>
          <w:rFonts w:ascii="Times New Roman" w:hAnsi="Times New Roman" w:cs="Times New Roman"/>
          <w:sz w:val="24"/>
          <w:szCs w:val="24"/>
        </w:rPr>
        <w:t>V rámci prevencie plánovať vykonávanie činností spôsobujúcich zápach na stacionárnom zdroji alebo osobitnou činnosťou v snahe predchádzať epizódam zápachu, kde je to uplatniteľné (napr. hnojenie, premiešavanie lagúny a pod. napr. podľa meteorologickej predpovede).</w:t>
      </w:r>
    </w:p>
    <w:p w14:paraId="14D57406" w14:textId="77777777" w:rsidR="000B78C3" w:rsidRPr="004E236D" w:rsidRDefault="000B78C3" w:rsidP="000B78C3">
      <w:pPr>
        <w:pStyle w:val="Odsekzoznamu"/>
        <w:numPr>
          <w:ilvl w:val="1"/>
          <w:numId w:val="201"/>
        </w:numPr>
        <w:spacing w:before="120" w:after="0" w:line="240" w:lineRule="auto"/>
        <w:contextualSpacing w:val="0"/>
        <w:jc w:val="both"/>
        <w:rPr>
          <w:rFonts w:ascii="Times New Roman" w:hAnsi="Times New Roman" w:cs="Times New Roman"/>
          <w:sz w:val="24"/>
          <w:szCs w:val="24"/>
        </w:rPr>
      </w:pPr>
      <w:r w:rsidRPr="004E236D">
        <w:rPr>
          <w:rFonts w:ascii="Times New Roman" w:hAnsi="Times New Roman" w:cs="Times New Roman"/>
          <w:sz w:val="24"/>
          <w:szCs w:val="24"/>
        </w:rPr>
        <w:t xml:space="preserve">Harmonogram kontroly funkčnosti </w:t>
      </w:r>
      <w:r w:rsidRPr="004E236D">
        <w:rPr>
          <w:rFonts w:ascii="Times New Roman" w:hAnsi="Times New Roman"/>
          <w:sz w:val="24"/>
        </w:rPr>
        <w:t>zariadení a realizácie opatrení na zamedzenie zápachu</w:t>
      </w:r>
      <w:r w:rsidRPr="004E236D">
        <w:rPr>
          <w:rFonts w:ascii="Times New Roman" w:hAnsi="Times New Roman" w:cs="Times New Roman"/>
          <w:sz w:val="24"/>
          <w:szCs w:val="24"/>
        </w:rPr>
        <w:t xml:space="preserve"> (napr. výmena filtrov, náplní, funkčnosť ventilov). </w:t>
      </w:r>
    </w:p>
    <w:p w14:paraId="5BD0C6B8" w14:textId="77777777" w:rsidR="000B78C3" w:rsidRPr="004E236D" w:rsidRDefault="000B78C3" w:rsidP="000B78C3">
      <w:pPr>
        <w:pStyle w:val="Odsekzoznamu"/>
        <w:numPr>
          <w:ilvl w:val="1"/>
          <w:numId w:val="201"/>
        </w:numPr>
        <w:spacing w:before="120" w:after="0" w:line="240" w:lineRule="auto"/>
        <w:contextualSpacing w:val="0"/>
        <w:jc w:val="both"/>
        <w:rPr>
          <w:rFonts w:ascii="Times New Roman" w:hAnsi="Times New Roman" w:cs="Times New Roman"/>
          <w:sz w:val="24"/>
          <w:szCs w:val="24"/>
        </w:rPr>
      </w:pPr>
      <w:r w:rsidRPr="004E236D">
        <w:rPr>
          <w:rFonts w:ascii="Times New Roman" w:hAnsi="Times New Roman" w:cs="Times New Roman"/>
          <w:sz w:val="24"/>
          <w:szCs w:val="24"/>
        </w:rPr>
        <w:t>Prehodnocovanie používaných surovín a materiálov spôsobujúcich zápach a možnosť náhrady za vhodnejšie s menším potenciálom pre vznik zápašných epizód.</w:t>
      </w:r>
    </w:p>
    <w:p w14:paraId="7364780D" w14:textId="77777777" w:rsidR="000B78C3" w:rsidRPr="004E236D" w:rsidRDefault="000B78C3" w:rsidP="000B78C3">
      <w:pPr>
        <w:pStyle w:val="Odsekzoznamu"/>
        <w:numPr>
          <w:ilvl w:val="1"/>
          <w:numId w:val="201"/>
        </w:numPr>
        <w:spacing w:before="120" w:after="0" w:line="240" w:lineRule="auto"/>
        <w:contextualSpacing w:val="0"/>
        <w:jc w:val="both"/>
        <w:rPr>
          <w:rFonts w:ascii="Times New Roman" w:hAnsi="Times New Roman" w:cs="Times New Roman"/>
          <w:sz w:val="24"/>
          <w:szCs w:val="24"/>
        </w:rPr>
      </w:pPr>
      <w:r w:rsidRPr="004E236D">
        <w:rPr>
          <w:rFonts w:ascii="Times New Roman" w:hAnsi="Times New Roman" w:cs="Times New Roman"/>
          <w:sz w:val="24"/>
          <w:szCs w:val="24"/>
        </w:rPr>
        <w:t>Odhad rozsahu vystavenia zápachu a určenie obcí alebo oblastí, ktoré môžu byť  zasiahnuté, vrátane odhadovaného časového rozsahu trvania epizódy zápachu. Komunikácia s dotknutými obcami a verejnosťou.</w:t>
      </w:r>
    </w:p>
    <w:p w14:paraId="705E8A8C" w14:textId="77777777" w:rsidR="000B78C3" w:rsidRPr="004E236D" w:rsidRDefault="000B78C3" w:rsidP="000B78C3">
      <w:pPr>
        <w:spacing w:after="0"/>
        <w:jc w:val="both"/>
        <w:rPr>
          <w:rFonts w:ascii="Times New Roman" w:eastAsia="Times New Roman" w:hAnsi="Times New Roman" w:cs="Times New Roman"/>
          <w:sz w:val="24"/>
          <w:szCs w:val="24"/>
          <w:lang w:eastAsia="sk-SK"/>
        </w:rPr>
      </w:pPr>
    </w:p>
    <w:p w14:paraId="75F61890" w14:textId="77777777" w:rsidR="000B78C3" w:rsidRPr="004E236D" w:rsidRDefault="000B78C3" w:rsidP="000B78C3">
      <w:pPr>
        <w:pStyle w:val="Odsekzoznamu"/>
        <w:numPr>
          <w:ilvl w:val="0"/>
          <w:numId w:val="201"/>
        </w:numPr>
        <w:spacing w:after="0"/>
        <w:jc w:val="both"/>
        <w:rPr>
          <w:rFonts w:ascii="Times New Roman" w:eastAsia="Times New Roman" w:hAnsi="Times New Roman" w:cs="Times New Roman"/>
          <w:bCs/>
          <w:sz w:val="24"/>
          <w:szCs w:val="24"/>
          <w:lang w:eastAsia="sk-SK"/>
        </w:rPr>
      </w:pPr>
      <w:r w:rsidRPr="004E236D">
        <w:rPr>
          <w:rFonts w:ascii="Times New Roman" w:eastAsia="Times New Roman" w:hAnsi="Times New Roman" w:cs="Times New Roman"/>
          <w:bCs/>
          <w:sz w:val="24"/>
          <w:szCs w:val="24"/>
          <w:lang w:eastAsia="sk-SK"/>
        </w:rPr>
        <w:t>Zhodnotenie minulých výskytov zápachu a nápravných opatrení na zmiernenie</w:t>
      </w:r>
    </w:p>
    <w:p w14:paraId="7D194851" w14:textId="77777777" w:rsidR="000B78C3" w:rsidRPr="004E236D" w:rsidRDefault="000B78C3" w:rsidP="000B78C3">
      <w:pPr>
        <w:pStyle w:val="Odsekzoznamu"/>
        <w:numPr>
          <w:ilvl w:val="1"/>
          <w:numId w:val="201"/>
        </w:numPr>
        <w:spacing w:before="120" w:after="0" w:line="240" w:lineRule="auto"/>
        <w:contextualSpacing w:val="0"/>
        <w:jc w:val="both"/>
        <w:rPr>
          <w:rFonts w:ascii="Times New Roman" w:hAnsi="Times New Roman" w:cs="Times New Roman"/>
          <w:sz w:val="24"/>
          <w:szCs w:val="24"/>
        </w:rPr>
      </w:pPr>
      <w:r w:rsidRPr="004E236D">
        <w:rPr>
          <w:rFonts w:ascii="Times New Roman" w:hAnsi="Times New Roman" w:cs="Times New Roman"/>
          <w:sz w:val="24"/>
          <w:szCs w:val="24"/>
        </w:rPr>
        <w:t xml:space="preserve">Posúdenie minulých epizód zápachu, vykonaných nápravných opatrení a závery (viesť záznamy jednotlivých epizód a ich riešenie). </w:t>
      </w:r>
    </w:p>
    <w:p w14:paraId="4DF83CF1" w14:textId="77777777" w:rsidR="000B78C3" w:rsidRPr="004E236D" w:rsidRDefault="000B78C3" w:rsidP="000B78C3">
      <w:pPr>
        <w:pStyle w:val="Odsekzoznamu"/>
        <w:numPr>
          <w:ilvl w:val="1"/>
          <w:numId w:val="201"/>
        </w:numPr>
        <w:spacing w:before="120" w:after="0" w:line="240" w:lineRule="auto"/>
        <w:contextualSpacing w:val="0"/>
        <w:jc w:val="both"/>
        <w:rPr>
          <w:rFonts w:ascii="Times New Roman" w:hAnsi="Times New Roman" w:cs="Times New Roman"/>
          <w:sz w:val="24"/>
          <w:szCs w:val="24"/>
        </w:rPr>
      </w:pPr>
      <w:r w:rsidRPr="004E236D">
        <w:rPr>
          <w:rFonts w:ascii="Times New Roman" w:hAnsi="Times New Roman" w:cs="Times New Roman"/>
          <w:sz w:val="24"/>
          <w:szCs w:val="24"/>
        </w:rPr>
        <w:t>Ďalšia identifikácia potenciálnych zdrojov vzniku zápachu.</w:t>
      </w:r>
    </w:p>
    <w:p w14:paraId="4746CA95" w14:textId="77777777" w:rsidR="000B78C3" w:rsidRPr="004E236D" w:rsidRDefault="000B78C3" w:rsidP="000B78C3">
      <w:pPr>
        <w:pStyle w:val="Odsekzoznamu"/>
        <w:numPr>
          <w:ilvl w:val="1"/>
          <w:numId w:val="201"/>
        </w:numPr>
        <w:spacing w:before="120" w:after="0" w:line="240" w:lineRule="auto"/>
        <w:contextualSpacing w:val="0"/>
        <w:jc w:val="both"/>
        <w:rPr>
          <w:rFonts w:ascii="Times New Roman" w:hAnsi="Times New Roman" w:cs="Times New Roman"/>
          <w:sz w:val="24"/>
          <w:szCs w:val="24"/>
        </w:rPr>
      </w:pPr>
      <w:r w:rsidRPr="004E236D">
        <w:rPr>
          <w:rFonts w:ascii="Times New Roman" w:hAnsi="Times New Roman" w:cs="Times New Roman"/>
          <w:sz w:val="24"/>
          <w:szCs w:val="24"/>
        </w:rPr>
        <w:t xml:space="preserve">Prehodnotenie a aktualizácia plánu riadenia zápachu na základe reálnych pozorovaní a záverov z bodu 5.1 a 5.2. </w:t>
      </w:r>
    </w:p>
    <w:p w14:paraId="2DDE5F76" w14:textId="77777777" w:rsidR="00C05D2C" w:rsidRPr="004E236D" w:rsidRDefault="00C05D2C">
      <w:pPr>
        <w:rPr>
          <w:rFonts w:ascii="Times New Roman" w:hAnsi="Times New Roman" w:cs="Times New Roman"/>
          <w:bCs/>
          <w:sz w:val="24"/>
          <w:szCs w:val="24"/>
        </w:rPr>
      </w:pPr>
    </w:p>
    <w:p w14:paraId="7B3F4005" w14:textId="77777777" w:rsidR="000B78C3" w:rsidRPr="004E236D" w:rsidRDefault="000B78C3" w:rsidP="000B78C3">
      <w:pPr>
        <w:pStyle w:val="Odsekzoznamu"/>
        <w:numPr>
          <w:ilvl w:val="0"/>
          <w:numId w:val="101"/>
        </w:numPr>
        <w:contextualSpacing w:val="0"/>
        <w:jc w:val="both"/>
        <w:rPr>
          <w:rFonts w:ascii="Times New Roman" w:hAnsi="Times New Roman" w:cs="Times New Roman"/>
          <w:b/>
          <w:bCs/>
          <w:caps/>
          <w:sz w:val="24"/>
          <w:szCs w:val="24"/>
        </w:rPr>
      </w:pPr>
      <w:r w:rsidRPr="004E236D">
        <w:rPr>
          <w:rFonts w:ascii="Times New Roman" w:hAnsi="Times New Roman" w:cs="Times New Roman"/>
          <w:b/>
          <w:bCs/>
          <w:caps/>
          <w:sz w:val="24"/>
          <w:szCs w:val="24"/>
        </w:rPr>
        <w:t>Plán riadenia Prašnosti</w:t>
      </w:r>
    </w:p>
    <w:p w14:paraId="4487E9C4" w14:textId="77777777" w:rsidR="000B78C3" w:rsidRPr="004E236D" w:rsidRDefault="000B78C3" w:rsidP="000B78C3">
      <w:pPr>
        <w:pStyle w:val="Odsekzoznamu"/>
        <w:numPr>
          <w:ilvl w:val="0"/>
          <w:numId w:val="102"/>
        </w:numPr>
        <w:spacing w:before="240" w:after="0" w:line="240" w:lineRule="auto"/>
        <w:ind w:left="357" w:hanging="357"/>
        <w:contextualSpacing w:val="0"/>
        <w:jc w:val="both"/>
        <w:rPr>
          <w:rFonts w:ascii="Times New Roman" w:eastAsia="Times New Roman" w:hAnsi="Times New Roman" w:cs="Times New Roman"/>
          <w:bCs/>
          <w:sz w:val="24"/>
          <w:szCs w:val="24"/>
          <w:lang w:eastAsia="sk-SK"/>
        </w:rPr>
      </w:pPr>
      <w:r w:rsidRPr="004E236D">
        <w:rPr>
          <w:rFonts w:ascii="Times New Roman" w:eastAsia="Times New Roman" w:hAnsi="Times New Roman" w:cs="Times New Roman"/>
          <w:bCs/>
          <w:sz w:val="24"/>
          <w:szCs w:val="24"/>
          <w:lang w:eastAsia="sk-SK"/>
        </w:rPr>
        <w:t>Opatrenia na obmedzenie prašnosti</w:t>
      </w:r>
    </w:p>
    <w:p w14:paraId="2D1FD80D" w14:textId="77777777" w:rsidR="000B78C3" w:rsidRPr="004E236D" w:rsidRDefault="000B78C3" w:rsidP="000B78C3">
      <w:pPr>
        <w:pStyle w:val="Odsekzoznamu"/>
        <w:numPr>
          <w:ilvl w:val="1"/>
          <w:numId w:val="202"/>
        </w:numPr>
        <w:spacing w:before="120" w:after="0" w:line="240" w:lineRule="auto"/>
        <w:contextualSpacing w:val="0"/>
        <w:jc w:val="both"/>
        <w:rPr>
          <w:rFonts w:ascii="Times New Roman" w:eastAsia="Times New Roman" w:hAnsi="Times New Roman" w:cs="Times New Roman"/>
          <w:sz w:val="24"/>
          <w:szCs w:val="24"/>
          <w:lang w:eastAsia="sk-SK"/>
        </w:rPr>
      </w:pPr>
      <w:r w:rsidRPr="004E236D">
        <w:rPr>
          <w:rFonts w:ascii="Times New Roman" w:hAnsi="Times New Roman" w:cs="Times New Roman"/>
          <w:sz w:val="24"/>
          <w:szCs w:val="24"/>
        </w:rPr>
        <w:t xml:space="preserve">Podrobnosti o stacionárnom zdroji alebo vybranej </w:t>
      </w:r>
      <w:r w:rsidRPr="004E236D">
        <w:rPr>
          <w:rFonts w:ascii="Times New Roman" w:hAnsi="Times New Roman"/>
          <w:sz w:val="24"/>
        </w:rPr>
        <w:t>osobitnej činnosti</w:t>
      </w:r>
      <w:r w:rsidRPr="004E236D">
        <w:rPr>
          <w:rFonts w:ascii="Times New Roman" w:hAnsi="Times New Roman" w:cs="Times New Roman"/>
          <w:sz w:val="24"/>
          <w:szCs w:val="24"/>
        </w:rPr>
        <w:t xml:space="preserve"> a ich zariadeniach</w:t>
      </w:r>
      <w:r w:rsidRPr="004E236D">
        <w:rPr>
          <w:rFonts w:ascii="Times New Roman" w:hAnsi="Times New Roman" w:cs="Times New Roman"/>
          <w:sz w:val="24"/>
          <w:szCs w:val="24"/>
          <w:vertAlign w:val="superscript"/>
        </w:rPr>
        <w:t>1</w:t>
      </w:r>
      <w:r w:rsidRPr="004E236D">
        <w:rPr>
          <w:rFonts w:ascii="Times New Roman" w:hAnsi="Times New Roman" w:cs="Times New Roman"/>
          <w:sz w:val="24"/>
          <w:szCs w:val="24"/>
        </w:rPr>
        <w:t>) v súvislosti s prašnosťou, vrátane popisu výskytu citlivého receptora v okolí a uvedenia ich vzájomnej vzdialenosti.</w:t>
      </w:r>
    </w:p>
    <w:p w14:paraId="39B02804" w14:textId="77777777" w:rsidR="000B78C3" w:rsidRPr="004E236D" w:rsidRDefault="000B78C3" w:rsidP="000B78C3">
      <w:pPr>
        <w:pStyle w:val="Odsekzoznamu"/>
        <w:numPr>
          <w:ilvl w:val="1"/>
          <w:numId w:val="202"/>
        </w:numPr>
        <w:spacing w:before="120" w:after="0" w:line="240" w:lineRule="auto"/>
        <w:contextualSpacing w:val="0"/>
        <w:jc w:val="both"/>
        <w:rPr>
          <w:rFonts w:ascii="Times New Roman" w:hAnsi="Times New Roman" w:cs="Times New Roman"/>
          <w:sz w:val="24"/>
          <w:szCs w:val="24"/>
        </w:rPr>
      </w:pPr>
      <w:r w:rsidRPr="004E236D">
        <w:rPr>
          <w:rFonts w:ascii="Times New Roman" w:hAnsi="Times New Roman" w:cs="Times New Roman"/>
          <w:sz w:val="24"/>
          <w:szCs w:val="24"/>
        </w:rPr>
        <w:t>Opis prijatých preventívnych opatrení</w:t>
      </w:r>
      <w:r w:rsidRPr="004E236D">
        <w:rPr>
          <w:rFonts w:ascii="Times New Roman" w:hAnsi="Times New Roman" w:cs="Times New Roman"/>
          <w:sz w:val="24"/>
          <w:szCs w:val="24"/>
          <w:vertAlign w:val="superscript"/>
        </w:rPr>
        <w:t>2</w:t>
      </w:r>
      <w:r w:rsidRPr="004E236D">
        <w:rPr>
          <w:rFonts w:ascii="Times New Roman" w:hAnsi="Times New Roman" w:cs="Times New Roman"/>
          <w:sz w:val="24"/>
          <w:szCs w:val="24"/>
        </w:rPr>
        <w:t>) na obmedzovanie prašnosti (napr. odlučovacie systémy, skrápanie,  kapotáž) s uvedením konkrétneho miesta realizácie opatrení (napr. technologický uzol, časť zariadenia a pod.).</w:t>
      </w:r>
    </w:p>
    <w:p w14:paraId="35FBEB42" w14:textId="77777777" w:rsidR="000B78C3" w:rsidRPr="004E236D" w:rsidRDefault="000B78C3" w:rsidP="000B78C3">
      <w:pPr>
        <w:pStyle w:val="Odsekzoznamu"/>
        <w:numPr>
          <w:ilvl w:val="1"/>
          <w:numId w:val="202"/>
        </w:numPr>
        <w:spacing w:before="120" w:after="0" w:line="240" w:lineRule="auto"/>
        <w:contextualSpacing w:val="0"/>
        <w:jc w:val="both"/>
        <w:rPr>
          <w:rFonts w:ascii="Times New Roman" w:hAnsi="Times New Roman" w:cs="Times New Roman"/>
          <w:sz w:val="24"/>
          <w:szCs w:val="24"/>
        </w:rPr>
      </w:pPr>
      <w:r w:rsidRPr="004E236D">
        <w:rPr>
          <w:rFonts w:ascii="Times New Roman" w:hAnsi="Times New Roman" w:cs="Times New Roman"/>
          <w:sz w:val="24"/>
          <w:szCs w:val="24"/>
        </w:rPr>
        <w:t>Opis procesov a činností spôsobujúcich prašnosť vykonávaných na danom stacionárnom zdroji alebo osobitnou činnosťou, vrátane údajov o používaných surovinách a materiáloch, vyrábaných produktoch, poloproduktoch resp. odpadových materiáloch spôsobujúcich prašnosť.</w:t>
      </w:r>
    </w:p>
    <w:p w14:paraId="1C7D1999" w14:textId="77777777" w:rsidR="000B78C3" w:rsidRPr="004E236D" w:rsidRDefault="000B78C3" w:rsidP="000B78C3">
      <w:pPr>
        <w:pStyle w:val="Odsekzoznamu"/>
        <w:numPr>
          <w:ilvl w:val="1"/>
          <w:numId w:val="202"/>
        </w:numPr>
        <w:spacing w:before="120" w:after="0" w:line="240" w:lineRule="auto"/>
        <w:contextualSpacing w:val="0"/>
        <w:jc w:val="both"/>
        <w:rPr>
          <w:rFonts w:ascii="Times New Roman" w:hAnsi="Times New Roman" w:cs="Times New Roman"/>
          <w:sz w:val="24"/>
          <w:szCs w:val="24"/>
        </w:rPr>
      </w:pPr>
      <w:r w:rsidRPr="004E236D">
        <w:rPr>
          <w:rFonts w:ascii="Times New Roman" w:hAnsi="Times New Roman" w:cs="Times New Roman"/>
          <w:sz w:val="24"/>
          <w:szCs w:val="24"/>
        </w:rPr>
        <w:t>Orientačný plán s vyznačením miest, kde môže dôjsť k situáciám spojených s prašnosťou (tzv. kritické miesta).</w:t>
      </w:r>
    </w:p>
    <w:p w14:paraId="064BB52A" w14:textId="77777777" w:rsidR="000B78C3" w:rsidRPr="004E236D" w:rsidRDefault="000B78C3" w:rsidP="000B78C3">
      <w:pPr>
        <w:pStyle w:val="Odsekzoznamu"/>
        <w:numPr>
          <w:ilvl w:val="1"/>
          <w:numId w:val="202"/>
        </w:numPr>
        <w:spacing w:before="120" w:after="0" w:line="240" w:lineRule="auto"/>
        <w:contextualSpacing w:val="0"/>
        <w:jc w:val="both"/>
        <w:rPr>
          <w:rFonts w:ascii="Times New Roman" w:hAnsi="Times New Roman" w:cs="Times New Roman"/>
          <w:iCs/>
          <w:sz w:val="24"/>
          <w:szCs w:val="24"/>
        </w:rPr>
      </w:pPr>
      <w:r w:rsidRPr="004E236D">
        <w:rPr>
          <w:rFonts w:ascii="Times New Roman" w:hAnsi="Times New Roman" w:cs="Times New Roman"/>
          <w:sz w:val="24"/>
          <w:szCs w:val="24"/>
        </w:rPr>
        <w:t>Zásady dobrej praxe na predchádzanie vzniku zápachu (napr.</w:t>
      </w:r>
      <w:r w:rsidRPr="004E236D">
        <w:rPr>
          <w:rFonts w:ascii="Times New Roman" w:hAnsi="Times New Roman" w:cs="Times New Roman"/>
          <w:iCs/>
          <w:sz w:val="24"/>
          <w:szCs w:val="24"/>
        </w:rPr>
        <w:t xml:space="preserve"> napojenie na odsávanie a odlučovací systém, skrápanie, zakrytovanie a pod.).</w:t>
      </w:r>
    </w:p>
    <w:p w14:paraId="2171B0AD" w14:textId="77777777" w:rsidR="000B78C3" w:rsidRPr="004E236D" w:rsidRDefault="000B78C3" w:rsidP="000B78C3">
      <w:pPr>
        <w:spacing w:after="0"/>
        <w:jc w:val="both"/>
        <w:rPr>
          <w:rFonts w:ascii="Times New Roman" w:eastAsia="Times New Roman" w:hAnsi="Times New Roman" w:cs="Times New Roman"/>
          <w:bCs/>
          <w:sz w:val="24"/>
          <w:szCs w:val="24"/>
          <w:lang w:eastAsia="sk-SK"/>
        </w:rPr>
      </w:pPr>
    </w:p>
    <w:p w14:paraId="21939AF7" w14:textId="77777777" w:rsidR="000B78C3" w:rsidRPr="004E236D" w:rsidRDefault="000B78C3" w:rsidP="000B78C3">
      <w:pPr>
        <w:pStyle w:val="Odsekzoznamu"/>
        <w:numPr>
          <w:ilvl w:val="0"/>
          <w:numId w:val="202"/>
        </w:numPr>
        <w:jc w:val="both"/>
        <w:rPr>
          <w:rFonts w:ascii="Times New Roman" w:eastAsia="Times New Roman" w:hAnsi="Times New Roman" w:cs="Times New Roman"/>
          <w:bCs/>
          <w:sz w:val="24"/>
          <w:szCs w:val="24"/>
          <w:lang w:eastAsia="sk-SK"/>
        </w:rPr>
      </w:pPr>
      <w:r w:rsidRPr="004E236D">
        <w:rPr>
          <w:rFonts w:ascii="Times New Roman" w:eastAsia="Times New Roman" w:hAnsi="Times New Roman" w:cs="Times New Roman"/>
          <w:bCs/>
          <w:sz w:val="24"/>
          <w:szCs w:val="24"/>
          <w:lang w:eastAsia="sk-SK"/>
        </w:rPr>
        <w:t>Monitorovanie prašnosti </w:t>
      </w:r>
    </w:p>
    <w:p w14:paraId="36ACBF76" w14:textId="77777777" w:rsidR="000B78C3" w:rsidRPr="004E236D" w:rsidRDefault="000B78C3" w:rsidP="000B78C3">
      <w:pPr>
        <w:pStyle w:val="Odsekzoznamu"/>
        <w:numPr>
          <w:ilvl w:val="1"/>
          <w:numId w:val="202"/>
        </w:numPr>
        <w:spacing w:before="120" w:after="0" w:line="240" w:lineRule="auto"/>
        <w:contextualSpacing w:val="0"/>
        <w:jc w:val="both"/>
        <w:rPr>
          <w:rFonts w:ascii="Times New Roman" w:hAnsi="Times New Roman" w:cs="Times New Roman"/>
          <w:sz w:val="24"/>
          <w:szCs w:val="24"/>
        </w:rPr>
      </w:pPr>
      <w:r w:rsidRPr="004E236D">
        <w:rPr>
          <w:rFonts w:ascii="Times New Roman" w:hAnsi="Times New Roman" w:cs="Times New Roman"/>
          <w:sz w:val="24"/>
          <w:szCs w:val="24"/>
        </w:rPr>
        <w:t>Definovanie vybraných spôsobov monitorovania prašnosti (napr. pravidelné obchôdzky kritických miest aj celého zdroja, kontrola či sú realizované všetky opatrenia z bodu 1.2 a 1.5 a iné).</w:t>
      </w:r>
    </w:p>
    <w:p w14:paraId="1C39E185" w14:textId="77777777" w:rsidR="000B78C3" w:rsidRPr="004E236D" w:rsidRDefault="000B78C3" w:rsidP="000B78C3">
      <w:pPr>
        <w:pStyle w:val="Odsekzoznamu"/>
        <w:numPr>
          <w:ilvl w:val="1"/>
          <w:numId w:val="202"/>
        </w:numPr>
        <w:spacing w:before="120" w:after="0" w:line="240" w:lineRule="auto"/>
        <w:contextualSpacing w:val="0"/>
        <w:jc w:val="both"/>
        <w:rPr>
          <w:rFonts w:ascii="Times New Roman" w:hAnsi="Times New Roman" w:cs="Times New Roman"/>
          <w:sz w:val="24"/>
          <w:szCs w:val="24"/>
        </w:rPr>
      </w:pPr>
      <w:r w:rsidRPr="004E236D">
        <w:rPr>
          <w:rFonts w:ascii="Times New Roman" w:hAnsi="Times New Roman" w:cs="Times New Roman"/>
          <w:sz w:val="24"/>
          <w:szCs w:val="24"/>
        </w:rPr>
        <w:t>Časový harmonogram a frekvencia monitorovania.</w:t>
      </w:r>
    </w:p>
    <w:p w14:paraId="738D6203" w14:textId="77777777" w:rsidR="000B78C3" w:rsidRPr="004E236D" w:rsidRDefault="000B78C3" w:rsidP="000B78C3">
      <w:pPr>
        <w:pStyle w:val="Odsekzoznamu"/>
        <w:numPr>
          <w:ilvl w:val="1"/>
          <w:numId w:val="202"/>
        </w:numPr>
        <w:spacing w:before="120" w:after="0" w:line="240" w:lineRule="auto"/>
        <w:contextualSpacing w:val="0"/>
        <w:jc w:val="both"/>
        <w:rPr>
          <w:rFonts w:ascii="Times New Roman" w:hAnsi="Times New Roman" w:cs="Times New Roman"/>
          <w:sz w:val="24"/>
          <w:szCs w:val="24"/>
        </w:rPr>
      </w:pPr>
      <w:r w:rsidRPr="004E236D">
        <w:rPr>
          <w:rFonts w:ascii="Times New Roman" w:hAnsi="Times New Roman" w:cs="Times New Roman"/>
          <w:sz w:val="24"/>
          <w:szCs w:val="24"/>
        </w:rPr>
        <w:lastRenderedPageBreak/>
        <w:t>Orientačný plán s vyznačením miest, kde sa vykonáva monitorovanie prašnosti (napr. na kritických miestach definovaných v bode 1.4 a pod.).</w:t>
      </w:r>
    </w:p>
    <w:p w14:paraId="11F5FDDC" w14:textId="77777777" w:rsidR="000B78C3" w:rsidRPr="004E236D" w:rsidRDefault="000B78C3" w:rsidP="000B78C3">
      <w:pPr>
        <w:jc w:val="both"/>
        <w:rPr>
          <w:rFonts w:ascii="Times New Roman" w:eastAsia="Times New Roman" w:hAnsi="Times New Roman" w:cs="Times New Roman"/>
          <w:bCs/>
          <w:sz w:val="24"/>
          <w:szCs w:val="24"/>
          <w:lang w:eastAsia="sk-SK"/>
        </w:rPr>
      </w:pPr>
    </w:p>
    <w:p w14:paraId="2518A2A3" w14:textId="77777777" w:rsidR="000B78C3" w:rsidRPr="004E236D" w:rsidRDefault="000B78C3" w:rsidP="000B78C3">
      <w:pPr>
        <w:pStyle w:val="Odsekzoznamu"/>
        <w:numPr>
          <w:ilvl w:val="0"/>
          <w:numId w:val="242"/>
        </w:numPr>
        <w:jc w:val="both"/>
        <w:rPr>
          <w:rFonts w:ascii="Times New Roman" w:eastAsia="Times New Roman" w:hAnsi="Times New Roman" w:cs="Times New Roman"/>
          <w:bCs/>
          <w:sz w:val="24"/>
          <w:szCs w:val="24"/>
          <w:lang w:eastAsia="sk-SK"/>
        </w:rPr>
      </w:pPr>
      <w:r w:rsidRPr="004E236D">
        <w:rPr>
          <w:rFonts w:ascii="Times New Roman" w:eastAsia="Times New Roman" w:hAnsi="Times New Roman" w:cs="Times New Roman"/>
          <w:bCs/>
          <w:sz w:val="24"/>
          <w:szCs w:val="24"/>
          <w:lang w:eastAsia="sk-SK"/>
        </w:rPr>
        <w:t>Prevencia, zmierňovanie a odstraňovanie prašnosti</w:t>
      </w:r>
    </w:p>
    <w:p w14:paraId="3D240628" w14:textId="77777777" w:rsidR="000B78C3" w:rsidRPr="004E236D" w:rsidRDefault="000B78C3" w:rsidP="000B78C3">
      <w:pPr>
        <w:pStyle w:val="Odsekzoznamu"/>
        <w:numPr>
          <w:ilvl w:val="1"/>
          <w:numId w:val="203"/>
        </w:numPr>
        <w:spacing w:after="0"/>
        <w:jc w:val="both"/>
        <w:rPr>
          <w:rFonts w:ascii="Times New Roman" w:hAnsi="Times New Roman" w:cs="Times New Roman"/>
          <w:sz w:val="24"/>
          <w:szCs w:val="24"/>
        </w:rPr>
      </w:pPr>
      <w:r w:rsidRPr="004E236D">
        <w:rPr>
          <w:rFonts w:ascii="Times New Roman" w:hAnsi="Times New Roman" w:cs="Times New Roman"/>
          <w:sz w:val="24"/>
          <w:szCs w:val="24"/>
        </w:rPr>
        <w:t>Vhodné umiestnenie – najmä pri vykonávaní osobitných vybraných činností ako je napr. drvenie stavebných odpadov.</w:t>
      </w:r>
    </w:p>
    <w:p w14:paraId="2A0CF630" w14:textId="77777777" w:rsidR="000B78C3" w:rsidRPr="004E236D" w:rsidRDefault="000B78C3" w:rsidP="000B78C3">
      <w:pPr>
        <w:pStyle w:val="Odsekzoznamu"/>
        <w:numPr>
          <w:ilvl w:val="1"/>
          <w:numId w:val="203"/>
        </w:numPr>
        <w:spacing w:before="120" w:after="0" w:line="240" w:lineRule="auto"/>
        <w:contextualSpacing w:val="0"/>
        <w:jc w:val="both"/>
        <w:rPr>
          <w:rFonts w:ascii="Times New Roman" w:hAnsi="Times New Roman" w:cs="Times New Roman"/>
          <w:sz w:val="24"/>
          <w:szCs w:val="24"/>
        </w:rPr>
      </w:pPr>
      <w:r w:rsidRPr="004E236D">
        <w:rPr>
          <w:rFonts w:ascii="Times New Roman" w:hAnsi="Times New Roman" w:cs="Times New Roman"/>
          <w:sz w:val="24"/>
          <w:szCs w:val="24"/>
        </w:rPr>
        <w:t>Plánovanie vykonávania činností spôsobujúcich prašnosť na stacionárnom zdroji alebo osobitnou činnosťou v snahe predchádzať epizódam prašnosti, kde je to uplatniteľné (napr. podľa meteorologickej predpovede).</w:t>
      </w:r>
    </w:p>
    <w:p w14:paraId="4E4D581E" w14:textId="77777777" w:rsidR="000B78C3" w:rsidRPr="004E236D" w:rsidRDefault="000B78C3" w:rsidP="000B78C3">
      <w:pPr>
        <w:pStyle w:val="Odsekzoznamu"/>
        <w:numPr>
          <w:ilvl w:val="1"/>
          <w:numId w:val="203"/>
        </w:numPr>
        <w:spacing w:before="120" w:after="0" w:line="240" w:lineRule="auto"/>
        <w:contextualSpacing w:val="0"/>
        <w:jc w:val="both"/>
        <w:rPr>
          <w:rFonts w:ascii="Times New Roman" w:hAnsi="Times New Roman" w:cs="Times New Roman"/>
          <w:sz w:val="24"/>
          <w:szCs w:val="24"/>
        </w:rPr>
      </w:pPr>
      <w:r w:rsidRPr="004E236D">
        <w:rPr>
          <w:rFonts w:ascii="Times New Roman" w:hAnsi="Times New Roman" w:cs="Times New Roman"/>
          <w:sz w:val="24"/>
          <w:szCs w:val="24"/>
        </w:rPr>
        <w:t>Harmonogram kontroly funkčnosti zariadení a realizácie opatrení na zamedzenie prašnosti (napr. napojenie na odsávanie a odlučovací systém, skrápanie, zakrytovanie a pod.).</w:t>
      </w:r>
    </w:p>
    <w:p w14:paraId="083A5816" w14:textId="77777777" w:rsidR="000B78C3" w:rsidRPr="004E236D" w:rsidRDefault="000B78C3" w:rsidP="000B78C3">
      <w:pPr>
        <w:pStyle w:val="Odsekzoznamu"/>
        <w:numPr>
          <w:ilvl w:val="1"/>
          <w:numId w:val="203"/>
        </w:numPr>
        <w:spacing w:before="120" w:after="0" w:line="240" w:lineRule="auto"/>
        <w:contextualSpacing w:val="0"/>
        <w:jc w:val="both"/>
        <w:rPr>
          <w:rFonts w:ascii="Times New Roman" w:hAnsi="Times New Roman" w:cs="Times New Roman"/>
          <w:sz w:val="24"/>
          <w:szCs w:val="24"/>
        </w:rPr>
      </w:pPr>
      <w:r w:rsidRPr="004E236D">
        <w:rPr>
          <w:rFonts w:ascii="Times New Roman" w:hAnsi="Times New Roman" w:cs="Times New Roman"/>
          <w:sz w:val="24"/>
          <w:szCs w:val="24"/>
        </w:rPr>
        <w:t>Odhad rozsahu vystavenia prašnosti a určenie obcí alebo oblastí, ktoré môžu byť  zasiahnuté, vrátane odhadovaného časového rozsahu trvania epizódy prašnosti. Komunikácia s dotknutými obcami a verejnosťou.</w:t>
      </w:r>
    </w:p>
    <w:p w14:paraId="4151E7A9" w14:textId="77777777" w:rsidR="000B78C3" w:rsidRPr="004E236D" w:rsidRDefault="000B78C3" w:rsidP="000B78C3">
      <w:pPr>
        <w:pStyle w:val="Odsekzoznamu"/>
        <w:numPr>
          <w:ilvl w:val="1"/>
          <w:numId w:val="203"/>
        </w:numPr>
        <w:spacing w:before="120" w:after="0" w:line="240" w:lineRule="auto"/>
        <w:contextualSpacing w:val="0"/>
        <w:jc w:val="both"/>
        <w:rPr>
          <w:rFonts w:ascii="Times New Roman" w:hAnsi="Times New Roman" w:cs="Times New Roman"/>
          <w:sz w:val="24"/>
          <w:szCs w:val="24"/>
        </w:rPr>
      </w:pPr>
      <w:r w:rsidRPr="004E236D">
        <w:rPr>
          <w:rFonts w:ascii="Times New Roman" w:hAnsi="Times New Roman" w:cs="Times New Roman"/>
          <w:sz w:val="24"/>
          <w:szCs w:val="24"/>
        </w:rPr>
        <w:t>Určenie postupu v prípade vzniku prašnosti alebo doručeného podnetu na prašnosť (napr. kontrola jednotlivých kritických miest definovaných v bode 1.4, kontrola realizácie opatrení, funkčnosti zariadení a iné), vrátane určenia konkrétnych krokov na prešetrenie a zamedzenie zápachu a zodpovedných osôb.</w:t>
      </w:r>
    </w:p>
    <w:p w14:paraId="7E31038D" w14:textId="77777777" w:rsidR="000B78C3" w:rsidRPr="004E236D" w:rsidRDefault="000B78C3" w:rsidP="000B78C3">
      <w:pPr>
        <w:spacing w:after="0" w:line="240" w:lineRule="auto"/>
        <w:ind w:left="720"/>
        <w:jc w:val="both"/>
        <w:rPr>
          <w:rFonts w:ascii="Times New Roman" w:hAnsi="Times New Roman" w:cs="Times New Roman"/>
          <w:sz w:val="24"/>
          <w:szCs w:val="24"/>
        </w:rPr>
      </w:pPr>
    </w:p>
    <w:p w14:paraId="39622B2A" w14:textId="77777777" w:rsidR="000B78C3" w:rsidRPr="004E236D" w:rsidRDefault="000B78C3" w:rsidP="000B78C3">
      <w:pPr>
        <w:pStyle w:val="Odsekzoznamu"/>
        <w:numPr>
          <w:ilvl w:val="0"/>
          <w:numId w:val="204"/>
        </w:numPr>
        <w:spacing w:after="0"/>
        <w:jc w:val="both"/>
        <w:rPr>
          <w:rFonts w:ascii="Times New Roman" w:eastAsia="Times New Roman" w:hAnsi="Times New Roman" w:cs="Times New Roman"/>
          <w:bCs/>
          <w:sz w:val="24"/>
          <w:szCs w:val="24"/>
          <w:lang w:eastAsia="sk-SK"/>
        </w:rPr>
      </w:pPr>
      <w:r w:rsidRPr="004E236D">
        <w:rPr>
          <w:rFonts w:ascii="Times New Roman" w:eastAsia="Times New Roman" w:hAnsi="Times New Roman" w:cs="Times New Roman"/>
          <w:bCs/>
          <w:sz w:val="24"/>
          <w:szCs w:val="24"/>
          <w:lang w:eastAsia="sk-SK"/>
        </w:rPr>
        <w:t>Zhodnotenie minulých výskytov prašnosti a nápravných opatrení na zmiernenie</w:t>
      </w:r>
    </w:p>
    <w:p w14:paraId="061EB650" w14:textId="77777777" w:rsidR="000B78C3" w:rsidRPr="004E236D" w:rsidRDefault="000B78C3" w:rsidP="000B78C3">
      <w:pPr>
        <w:pStyle w:val="Odsekzoznamu"/>
        <w:numPr>
          <w:ilvl w:val="1"/>
          <w:numId w:val="204"/>
        </w:numPr>
        <w:spacing w:after="0"/>
        <w:jc w:val="both"/>
        <w:rPr>
          <w:rFonts w:ascii="Times New Roman" w:hAnsi="Times New Roman" w:cs="Times New Roman"/>
          <w:sz w:val="24"/>
          <w:szCs w:val="24"/>
        </w:rPr>
      </w:pPr>
      <w:r w:rsidRPr="004E236D">
        <w:rPr>
          <w:rFonts w:ascii="Times New Roman" w:hAnsi="Times New Roman" w:cs="Times New Roman"/>
          <w:sz w:val="24"/>
          <w:szCs w:val="24"/>
        </w:rPr>
        <w:t>Evidencia podnetov (sťažností) a dôkladné sledovanie aktuálnej situácie.</w:t>
      </w:r>
    </w:p>
    <w:p w14:paraId="6344DC8C" w14:textId="77777777" w:rsidR="000B78C3" w:rsidRPr="004E236D" w:rsidRDefault="000B78C3" w:rsidP="000B78C3">
      <w:pPr>
        <w:pStyle w:val="Odsekzoznamu"/>
        <w:numPr>
          <w:ilvl w:val="1"/>
          <w:numId w:val="204"/>
        </w:numPr>
        <w:spacing w:after="0"/>
        <w:jc w:val="both"/>
        <w:rPr>
          <w:rFonts w:ascii="Times New Roman" w:hAnsi="Times New Roman" w:cs="Times New Roman"/>
          <w:sz w:val="24"/>
          <w:szCs w:val="24"/>
        </w:rPr>
      </w:pPr>
      <w:r w:rsidRPr="004E236D">
        <w:rPr>
          <w:rFonts w:ascii="Times New Roman" w:hAnsi="Times New Roman" w:cs="Times New Roman"/>
          <w:sz w:val="24"/>
          <w:szCs w:val="24"/>
        </w:rPr>
        <w:t xml:space="preserve">Posúdenie minulých epizód prašnosti, vykonaných nápravných opatrení a závery (viesť záznamy jednotlivých epizód a ich riešenie). </w:t>
      </w:r>
    </w:p>
    <w:p w14:paraId="63CDDD9E" w14:textId="77777777" w:rsidR="000B78C3" w:rsidRPr="004E236D" w:rsidRDefault="000B78C3" w:rsidP="000B78C3">
      <w:pPr>
        <w:pStyle w:val="Odsekzoznamu"/>
        <w:numPr>
          <w:ilvl w:val="1"/>
          <w:numId w:val="204"/>
        </w:numPr>
        <w:spacing w:after="0"/>
        <w:jc w:val="both"/>
        <w:rPr>
          <w:rFonts w:ascii="Times New Roman" w:hAnsi="Times New Roman" w:cs="Times New Roman"/>
          <w:sz w:val="24"/>
          <w:szCs w:val="24"/>
        </w:rPr>
      </w:pPr>
      <w:r w:rsidRPr="004E236D">
        <w:rPr>
          <w:rFonts w:ascii="Times New Roman" w:hAnsi="Times New Roman" w:cs="Times New Roman"/>
          <w:sz w:val="24"/>
          <w:szCs w:val="24"/>
        </w:rPr>
        <w:t>Prehodnotenie a aktualizácia plánu riadenia prašnosti na základe reálnych pozorovaní a záverov z bodu 4.2.</w:t>
      </w:r>
    </w:p>
    <w:p w14:paraId="6BBBF2C7" w14:textId="77777777" w:rsidR="000B78C3" w:rsidRPr="004E236D" w:rsidRDefault="000B78C3" w:rsidP="000B78C3">
      <w:pPr>
        <w:spacing w:after="0"/>
        <w:jc w:val="both"/>
        <w:rPr>
          <w:rFonts w:ascii="Times New Roman" w:eastAsia="Times New Roman" w:hAnsi="Times New Roman" w:cs="Times New Roman"/>
          <w:bCs/>
          <w:sz w:val="24"/>
          <w:szCs w:val="24"/>
          <w:lang w:eastAsia="sk-SK"/>
        </w:rPr>
      </w:pPr>
    </w:p>
    <w:p w14:paraId="245DAA37" w14:textId="77777777" w:rsidR="000B78C3" w:rsidRPr="004E236D" w:rsidRDefault="000B78C3" w:rsidP="000B78C3">
      <w:pPr>
        <w:spacing w:before="120" w:after="0" w:line="240" w:lineRule="auto"/>
        <w:ind w:left="360"/>
        <w:jc w:val="both"/>
        <w:rPr>
          <w:rFonts w:ascii="Times New Roman" w:hAnsi="Times New Roman" w:cs="Times New Roman"/>
          <w:iCs/>
          <w:sz w:val="24"/>
          <w:szCs w:val="24"/>
        </w:rPr>
      </w:pPr>
      <w:r w:rsidRPr="004E236D">
        <w:rPr>
          <w:rFonts w:ascii="Times New Roman" w:hAnsi="Times New Roman" w:cs="Times New Roman"/>
          <w:iCs/>
          <w:sz w:val="24"/>
          <w:szCs w:val="24"/>
          <w:vertAlign w:val="superscript"/>
        </w:rPr>
        <w:t>1</w:t>
      </w:r>
      <w:r w:rsidRPr="004E236D">
        <w:rPr>
          <w:rFonts w:ascii="Times New Roman" w:hAnsi="Times New Roman" w:cs="Times New Roman"/>
          <w:iCs/>
          <w:sz w:val="24"/>
          <w:szCs w:val="24"/>
        </w:rPr>
        <w:t>) Uviesť len základné informácie o stacionárnom zdroji alebo osobitnej činnosti; ak sú ich parametre bližšie opísané v povolení, postačuje uviesť odkaz na povolenie.</w:t>
      </w:r>
    </w:p>
    <w:p w14:paraId="3857C571" w14:textId="77777777" w:rsidR="000B78C3" w:rsidRPr="004E236D" w:rsidRDefault="000B78C3" w:rsidP="000B78C3">
      <w:pPr>
        <w:spacing w:before="120" w:after="0" w:line="240" w:lineRule="auto"/>
        <w:ind w:left="360"/>
        <w:jc w:val="both"/>
        <w:rPr>
          <w:rFonts w:ascii="Times New Roman" w:eastAsia="Times New Roman" w:hAnsi="Times New Roman" w:cs="Times New Roman"/>
          <w:sz w:val="24"/>
          <w:szCs w:val="24"/>
          <w:lang w:eastAsia="sk-SK"/>
        </w:rPr>
      </w:pPr>
      <w:r w:rsidRPr="004E236D">
        <w:rPr>
          <w:rFonts w:ascii="Times New Roman" w:eastAsia="Times New Roman" w:hAnsi="Times New Roman" w:cs="Times New Roman"/>
          <w:sz w:val="24"/>
          <w:szCs w:val="24"/>
          <w:vertAlign w:val="superscript"/>
          <w:lang w:eastAsia="sk-SK"/>
        </w:rPr>
        <w:t>2</w:t>
      </w:r>
      <w:r w:rsidRPr="004E236D">
        <w:rPr>
          <w:rFonts w:ascii="Times New Roman" w:eastAsia="Times New Roman" w:hAnsi="Times New Roman" w:cs="Times New Roman"/>
          <w:sz w:val="24"/>
          <w:szCs w:val="24"/>
          <w:lang w:eastAsia="sk-SK"/>
        </w:rPr>
        <w:t>) Uviesť i</w:t>
      </w:r>
      <w:r w:rsidRPr="004E236D">
        <w:rPr>
          <w:rFonts w:ascii="Times New Roman" w:hAnsi="Times New Roman" w:cs="Times New Roman"/>
          <w:iCs/>
          <w:sz w:val="24"/>
          <w:szCs w:val="24"/>
        </w:rPr>
        <w:t>nformáciu o jestvujúcich opatreniach; ak sú bližšie opísané v povolení, postačuje uviesť odkaz na povolenie.</w:t>
      </w:r>
    </w:p>
    <w:p w14:paraId="1A3E4224" w14:textId="77777777" w:rsidR="000B78C3" w:rsidRPr="004E236D" w:rsidRDefault="000B78C3" w:rsidP="000B78C3">
      <w:pPr>
        <w:spacing w:after="0"/>
        <w:jc w:val="both"/>
        <w:rPr>
          <w:rFonts w:ascii="Times New Roman" w:eastAsia="Times New Roman" w:hAnsi="Times New Roman" w:cs="Times New Roman"/>
          <w:bCs/>
          <w:sz w:val="24"/>
          <w:szCs w:val="24"/>
          <w:lang w:eastAsia="sk-SK"/>
        </w:rPr>
      </w:pPr>
    </w:p>
    <w:p w14:paraId="1D162662" w14:textId="13C9E973" w:rsidR="00E36B3A" w:rsidRPr="004E236D" w:rsidRDefault="00E36B3A" w:rsidP="000B78C3">
      <w:pPr>
        <w:autoSpaceDE w:val="0"/>
        <w:autoSpaceDN w:val="0"/>
        <w:adjustRightInd w:val="0"/>
        <w:rPr>
          <w:rFonts w:ascii="Times New Roman" w:eastAsia="Times New Roman" w:hAnsi="Times New Roman" w:cs="Times New Roman"/>
          <w:bCs/>
          <w:sz w:val="24"/>
          <w:szCs w:val="24"/>
          <w:lang w:eastAsia="sk-SK"/>
        </w:rPr>
      </w:pPr>
    </w:p>
    <w:p w14:paraId="1D162663" w14:textId="77777777" w:rsidR="00E36B3A" w:rsidRPr="004E236D" w:rsidRDefault="00E36B3A" w:rsidP="00E36B3A">
      <w:pPr>
        <w:spacing w:after="0"/>
        <w:jc w:val="both"/>
        <w:rPr>
          <w:rFonts w:ascii="Times New Roman" w:eastAsia="Times New Roman" w:hAnsi="Times New Roman" w:cs="Times New Roman"/>
          <w:bCs/>
          <w:sz w:val="24"/>
          <w:szCs w:val="24"/>
          <w:lang w:eastAsia="sk-SK"/>
        </w:rPr>
      </w:pPr>
    </w:p>
    <w:p w14:paraId="1D162664" w14:textId="77777777" w:rsidR="00E36B3A" w:rsidRPr="004E236D" w:rsidRDefault="00E36B3A" w:rsidP="00E36B3A">
      <w:pPr>
        <w:rPr>
          <w:rFonts w:ascii="Times New Roman" w:hAnsi="Times New Roman" w:cs="Times New Roman"/>
          <w:bCs/>
          <w:sz w:val="24"/>
          <w:szCs w:val="24"/>
        </w:rPr>
      </w:pPr>
      <w:r w:rsidRPr="004E236D">
        <w:rPr>
          <w:rFonts w:ascii="Times New Roman" w:hAnsi="Times New Roman" w:cs="Times New Roman"/>
          <w:bCs/>
          <w:sz w:val="24"/>
          <w:szCs w:val="24"/>
        </w:rPr>
        <w:br w:type="page"/>
      </w:r>
    </w:p>
    <w:p w14:paraId="1D162665" w14:textId="77777777" w:rsidR="00E36B3A" w:rsidRPr="004E236D" w:rsidRDefault="00E36B3A" w:rsidP="00E36B3A">
      <w:pPr>
        <w:pStyle w:val="Paragrafy"/>
        <w:jc w:val="right"/>
      </w:pPr>
      <w:r w:rsidRPr="004E236D">
        <w:lastRenderedPageBreak/>
        <w:t>Príloha č. 12</w:t>
      </w:r>
    </w:p>
    <w:p w14:paraId="1D162666" w14:textId="77777777" w:rsidR="00E36B3A" w:rsidRPr="004E236D" w:rsidRDefault="00E36B3A" w:rsidP="00E36B3A">
      <w:pPr>
        <w:autoSpaceDE w:val="0"/>
        <w:autoSpaceDN w:val="0"/>
        <w:adjustRightInd w:val="0"/>
        <w:spacing w:after="120" w:line="240" w:lineRule="auto"/>
        <w:jc w:val="right"/>
        <w:rPr>
          <w:rFonts w:ascii="Times New Roman" w:hAnsi="Times New Roman" w:cs="Times New Roman"/>
          <w:bCs/>
          <w:sz w:val="24"/>
          <w:szCs w:val="24"/>
        </w:rPr>
      </w:pPr>
      <w:r w:rsidRPr="004E236D">
        <w:rPr>
          <w:rFonts w:ascii="Times New Roman" w:hAnsi="Times New Roman" w:cs="Times New Roman"/>
          <w:bCs/>
          <w:sz w:val="24"/>
          <w:szCs w:val="24"/>
        </w:rPr>
        <w:t>k vyhláške č. ...... /2022 Z. z.</w:t>
      </w:r>
    </w:p>
    <w:p w14:paraId="08A66BBB" w14:textId="360C82D2" w:rsidR="00C05D2C" w:rsidRPr="004E236D" w:rsidRDefault="00C05D2C" w:rsidP="00C05D2C">
      <w:pPr>
        <w:pStyle w:val="nzovprlohy"/>
      </w:pPr>
      <w:r w:rsidRPr="004E236D">
        <w:t>VELIČINY, JEDNOTKY A PREPOČTOVÉ VZŤAHY, KTORÝMI SÚ VYJADRENÉ EMISNÉ LIMITY, PRAHOVÉ HMOTNOSTNÉ TOKY A INTERVALY SPOĽAHLIVOSTI MERANIA</w:t>
      </w:r>
    </w:p>
    <w:p w14:paraId="01EF9B58" w14:textId="77777777" w:rsidR="00C05D2C" w:rsidRPr="004E236D" w:rsidRDefault="00C05D2C" w:rsidP="00C05D2C">
      <w:pPr>
        <w:pStyle w:val="Nadpis2"/>
        <w:keepNext/>
        <w:keepLines/>
        <w:numPr>
          <w:ilvl w:val="3"/>
          <w:numId w:val="97"/>
        </w:numPr>
        <w:spacing w:before="0" w:beforeAutospacing="0" w:after="120" w:afterAutospacing="0"/>
        <w:ind w:left="284" w:hanging="284"/>
        <w:rPr>
          <w:sz w:val="24"/>
          <w:szCs w:val="24"/>
        </w:rPr>
      </w:pPr>
      <w:r w:rsidRPr="004E236D">
        <w:rPr>
          <w:sz w:val="24"/>
          <w:szCs w:val="24"/>
        </w:rPr>
        <w:t>VELIČINY A JEDNOTKY EMISNÝCH LIMITOV</w:t>
      </w:r>
    </w:p>
    <w:p w14:paraId="60273D88" w14:textId="77777777" w:rsidR="00C05D2C" w:rsidRPr="004E236D" w:rsidRDefault="00C05D2C" w:rsidP="00C05D2C">
      <w:pPr>
        <w:autoSpaceDE w:val="0"/>
        <w:autoSpaceDN w:val="0"/>
        <w:adjustRightInd w:val="0"/>
        <w:spacing w:after="0" w:line="240" w:lineRule="auto"/>
        <w:ind w:left="357"/>
        <w:jc w:val="both"/>
        <w:rPr>
          <w:rFonts w:ascii="Times New Roman" w:hAnsi="Times New Roman" w:cs="Times New Roman"/>
          <w:sz w:val="24"/>
          <w:szCs w:val="24"/>
        </w:rPr>
      </w:pPr>
      <w:r w:rsidRPr="004E236D">
        <w:rPr>
          <w:rFonts w:ascii="Times New Roman" w:hAnsi="Times New Roman" w:cs="Times New Roman"/>
          <w:sz w:val="24"/>
          <w:szCs w:val="24"/>
        </w:rPr>
        <w:t>Na vyjadrenie emisií a emisných limitov sa používajú tieto veličiny a jednotky:</w:t>
      </w:r>
    </w:p>
    <w:p w14:paraId="5C707DF2" w14:textId="77777777" w:rsidR="00C05D2C" w:rsidRPr="004E236D" w:rsidRDefault="00C05D2C" w:rsidP="00C05D2C">
      <w:pPr>
        <w:autoSpaceDE w:val="0"/>
        <w:autoSpaceDN w:val="0"/>
        <w:adjustRightInd w:val="0"/>
        <w:spacing w:after="0" w:line="240" w:lineRule="auto"/>
        <w:ind w:left="357"/>
        <w:jc w:val="both"/>
        <w:rPr>
          <w:rFonts w:ascii="Times New Roman" w:hAnsi="Times New Roman" w:cs="Times New Roman"/>
          <w:sz w:val="24"/>
          <w:szCs w:val="24"/>
        </w:rPr>
      </w:pPr>
    </w:p>
    <w:p w14:paraId="629CA133" w14:textId="77777777" w:rsidR="00C05D2C" w:rsidRPr="004E236D" w:rsidRDefault="00C05D2C" w:rsidP="00C05D2C">
      <w:pPr>
        <w:autoSpaceDE w:val="0"/>
        <w:autoSpaceDN w:val="0"/>
        <w:adjustRightInd w:val="0"/>
        <w:jc w:val="both"/>
        <w:rPr>
          <w:rFonts w:ascii="Times New Roman" w:hAnsi="Times New Roman" w:cs="Times New Roman"/>
          <w:b/>
          <w:bCs/>
          <w:sz w:val="24"/>
          <w:szCs w:val="24"/>
        </w:rPr>
      </w:pPr>
      <w:r w:rsidRPr="004E236D">
        <w:rPr>
          <w:rFonts w:ascii="Times New Roman" w:hAnsi="Times New Roman" w:cs="Times New Roman"/>
          <w:b/>
          <w:bCs/>
          <w:sz w:val="24"/>
          <w:szCs w:val="24"/>
        </w:rPr>
        <w:t>1</w:t>
      </w:r>
      <w:r w:rsidRPr="004E236D">
        <w:rPr>
          <w:rFonts w:ascii="Times New Roman" w:hAnsi="Times New Roman" w:cs="Times New Roman"/>
          <w:sz w:val="24"/>
          <w:szCs w:val="24"/>
        </w:rPr>
        <w:t xml:space="preserve">. </w:t>
      </w:r>
      <w:r w:rsidRPr="004E236D">
        <w:rPr>
          <w:rFonts w:ascii="Times New Roman" w:hAnsi="Times New Roman" w:cs="Times New Roman"/>
          <w:b/>
          <w:bCs/>
          <w:sz w:val="24"/>
          <w:szCs w:val="24"/>
        </w:rPr>
        <w:t>Hmotnostná koncentrácia</w:t>
      </w:r>
    </w:p>
    <w:p w14:paraId="2DE11E22" w14:textId="77777777" w:rsidR="00C05D2C" w:rsidRPr="004E236D" w:rsidRDefault="00C05D2C" w:rsidP="00C05D2C">
      <w:pPr>
        <w:autoSpaceDE w:val="0"/>
        <w:autoSpaceDN w:val="0"/>
        <w:adjustRightInd w:val="0"/>
        <w:spacing w:after="0" w:line="240" w:lineRule="auto"/>
        <w:ind w:left="284"/>
        <w:jc w:val="both"/>
        <w:rPr>
          <w:rFonts w:ascii="Times New Roman" w:hAnsi="Times New Roman" w:cs="Times New Roman"/>
          <w:sz w:val="24"/>
          <w:szCs w:val="24"/>
        </w:rPr>
      </w:pPr>
      <w:r w:rsidRPr="004E236D">
        <w:rPr>
          <w:rFonts w:ascii="Times New Roman" w:hAnsi="Times New Roman" w:cs="Times New Roman"/>
          <w:sz w:val="24"/>
          <w:szCs w:val="24"/>
        </w:rPr>
        <w:t>Hmotnostná koncentrácia je hmotnosť znečisťujúcej látky vztiahnutá na jednotku objemu odpadového plynu. Vyjadruje sa najmä v jednotkách ng/m</w:t>
      </w:r>
      <w:r w:rsidRPr="004E236D">
        <w:rPr>
          <w:rFonts w:ascii="Times New Roman" w:hAnsi="Times New Roman" w:cs="Times New Roman"/>
          <w:sz w:val="24"/>
          <w:szCs w:val="24"/>
          <w:vertAlign w:val="superscript"/>
        </w:rPr>
        <w:t>3</w:t>
      </w:r>
      <w:r w:rsidRPr="004E236D">
        <w:rPr>
          <w:rFonts w:ascii="Times New Roman" w:hAnsi="Times New Roman" w:cs="Times New Roman"/>
          <w:sz w:val="24"/>
          <w:szCs w:val="24"/>
        </w:rPr>
        <w:t>, mg/m</w:t>
      </w:r>
      <w:r w:rsidRPr="004E236D">
        <w:rPr>
          <w:rFonts w:ascii="Times New Roman" w:hAnsi="Times New Roman" w:cs="Times New Roman"/>
          <w:sz w:val="24"/>
          <w:szCs w:val="24"/>
          <w:vertAlign w:val="superscript"/>
        </w:rPr>
        <w:t>3</w:t>
      </w:r>
      <w:r w:rsidRPr="004E236D">
        <w:rPr>
          <w:rFonts w:ascii="Times New Roman" w:hAnsi="Times New Roman" w:cs="Times New Roman"/>
          <w:sz w:val="24"/>
          <w:szCs w:val="24"/>
        </w:rPr>
        <w:t>, alebo g/m</w:t>
      </w:r>
      <w:r w:rsidRPr="004E236D">
        <w:rPr>
          <w:rFonts w:ascii="Times New Roman" w:hAnsi="Times New Roman" w:cs="Times New Roman"/>
          <w:sz w:val="24"/>
          <w:szCs w:val="24"/>
          <w:vertAlign w:val="superscript"/>
        </w:rPr>
        <w:t>3</w:t>
      </w:r>
      <w:r w:rsidRPr="004E236D">
        <w:rPr>
          <w:rFonts w:ascii="Times New Roman" w:hAnsi="Times New Roman" w:cs="Times New Roman"/>
          <w:sz w:val="24"/>
          <w:szCs w:val="24"/>
        </w:rPr>
        <w:t xml:space="preserve"> po prepočítaní na štandardné stavové podmienky, na ustanovený suchý alebo vlhký plyn a na referenčný obsah kyslíka, ak je ustanovený.</w:t>
      </w:r>
    </w:p>
    <w:p w14:paraId="304DDAD0" w14:textId="77777777" w:rsidR="00C05D2C" w:rsidRPr="004E236D" w:rsidRDefault="00C05D2C" w:rsidP="00C05D2C">
      <w:pPr>
        <w:autoSpaceDE w:val="0"/>
        <w:autoSpaceDN w:val="0"/>
        <w:adjustRightInd w:val="0"/>
        <w:spacing w:after="0" w:line="240" w:lineRule="auto"/>
        <w:ind w:left="284"/>
        <w:jc w:val="both"/>
        <w:rPr>
          <w:rFonts w:ascii="Times New Roman" w:hAnsi="Times New Roman" w:cs="Times New Roman"/>
          <w:sz w:val="24"/>
          <w:szCs w:val="24"/>
        </w:rPr>
      </w:pPr>
      <w:r w:rsidRPr="004E236D">
        <w:rPr>
          <w:rFonts w:ascii="Times New Roman" w:hAnsi="Times New Roman" w:cs="Times New Roman"/>
          <w:sz w:val="24"/>
          <w:szCs w:val="24"/>
        </w:rPr>
        <w:t xml:space="preserve">Ak ide o všeobecné emisné limity a špecifické emisné limity, pre ktoré nie je ustanovený referenčný obsah kyslíka, hmotnostná koncentrácia sa vyjadruje pri obsahu kyslíka, ktorý vyplýva z podstaty technologického procesu.  </w:t>
      </w:r>
    </w:p>
    <w:p w14:paraId="35D03CF2" w14:textId="77777777" w:rsidR="00C05D2C" w:rsidRPr="004E236D" w:rsidRDefault="00C05D2C" w:rsidP="00C05D2C">
      <w:pPr>
        <w:autoSpaceDE w:val="0"/>
        <w:autoSpaceDN w:val="0"/>
        <w:adjustRightInd w:val="0"/>
        <w:spacing w:after="0" w:line="240" w:lineRule="auto"/>
        <w:ind w:left="284"/>
        <w:jc w:val="both"/>
        <w:rPr>
          <w:rFonts w:ascii="Times New Roman" w:hAnsi="Times New Roman" w:cs="Times New Roman"/>
          <w:sz w:val="24"/>
          <w:szCs w:val="24"/>
        </w:rPr>
      </w:pPr>
      <w:r w:rsidRPr="004E236D">
        <w:rPr>
          <w:rFonts w:ascii="Times New Roman" w:hAnsi="Times New Roman" w:cs="Times New Roman"/>
          <w:sz w:val="24"/>
          <w:szCs w:val="24"/>
        </w:rPr>
        <w:t xml:space="preserve">Ak ide o uplatnenie všeobecného emisného limitu pre vybranú technológiu, časť zdroja alebo zariadenie, ktoré majú určené špecifické emisné limity pre iné znečisťujúce  látky, pre uplatnenie emisného limitu platí rovnaký referenčný obsah kyslíka ako pri špecifickom emisnom limite pre vybranú technológiu alebo časť zdroja alebo zariadenie. </w:t>
      </w:r>
    </w:p>
    <w:p w14:paraId="10BEF286" w14:textId="77777777" w:rsidR="00C05D2C" w:rsidRPr="004E236D" w:rsidRDefault="00C05D2C" w:rsidP="00C05D2C">
      <w:pPr>
        <w:autoSpaceDE w:val="0"/>
        <w:autoSpaceDN w:val="0"/>
        <w:adjustRightInd w:val="0"/>
        <w:spacing w:after="0" w:line="240" w:lineRule="auto"/>
        <w:ind w:left="284"/>
        <w:jc w:val="both"/>
        <w:rPr>
          <w:rFonts w:ascii="Times New Roman" w:hAnsi="Times New Roman" w:cs="Times New Roman"/>
          <w:sz w:val="24"/>
          <w:szCs w:val="24"/>
        </w:rPr>
      </w:pPr>
      <w:r w:rsidRPr="004E236D">
        <w:rPr>
          <w:rFonts w:ascii="Times New Roman" w:hAnsi="Times New Roman" w:cs="Times New Roman"/>
          <w:sz w:val="24"/>
          <w:szCs w:val="24"/>
        </w:rPr>
        <w:t>Pri vyhodnocovaní výsledkov meraní na účely preukázania dodržania emisných limitov platia požiadavky ustanovené v § 6 ods. 8.</w:t>
      </w:r>
    </w:p>
    <w:p w14:paraId="086AB3A8" w14:textId="77777777" w:rsidR="00C05D2C" w:rsidRPr="004E236D" w:rsidRDefault="00C05D2C" w:rsidP="00C05D2C">
      <w:pPr>
        <w:autoSpaceDE w:val="0"/>
        <w:autoSpaceDN w:val="0"/>
        <w:adjustRightInd w:val="0"/>
        <w:spacing w:after="0" w:line="240" w:lineRule="auto"/>
        <w:ind w:left="284"/>
        <w:jc w:val="both"/>
        <w:rPr>
          <w:rFonts w:ascii="Times New Roman" w:hAnsi="Times New Roman" w:cs="Times New Roman"/>
          <w:sz w:val="24"/>
          <w:szCs w:val="24"/>
        </w:rPr>
      </w:pPr>
    </w:p>
    <w:p w14:paraId="007AF79F" w14:textId="77777777" w:rsidR="00C05D2C" w:rsidRPr="004E236D" w:rsidRDefault="00C05D2C" w:rsidP="00C05D2C">
      <w:pPr>
        <w:autoSpaceDE w:val="0"/>
        <w:autoSpaceDN w:val="0"/>
        <w:adjustRightInd w:val="0"/>
        <w:ind w:left="284" w:hanging="284"/>
        <w:jc w:val="both"/>
        <w:rPr>
          <w:rFonts w:ascii="Times New Roman" w:hAnsi="Times New Roman" w:cs="Times New Roman"/>
          <w:b/>
          <w:bCs/>
          <w:sz w:val="24"/>
          <w:szCs w:val="24"/>
        </w:rPr>
      </w:pPr>
      <w:r w:rsidRPr="004E236D">
        <w:rPr>
          <w:rFonts w:ascii="Times New Roman" w:hAnsi="Times New Roman" w:cs="Times New Roman"/>
          <w:b/>
          <w:bCs/>
          <w:sz w:val="24"/>
          <w:szCs w:val="24"/>
        </w:rPr>
        <w:t>2.  Hmotnostný tok</w:t>
      </w:r>
    </w:p>
    <w:p w14:paraId="087A3C19" w14:textId="77777777" w:rsidR="00C05D2C" w:rsidRPr="004E236D" w:rsidRDefault="00C05D2C" w:rsidP="00C05D2C">
      <w:pPr>
        <w:autoSpaceDE w:val="0"/>
        <w:autoSpaceDN w:val="0"/>
        <w:adjustRightInd w:val="0"/>
        <w:spacing w:after="0" w:line="240" w:lineRule="auto"/>
        <w:ind w:left="284"/>
        <w:jc w:val="both"/>
        <w:rPr>
          <w:rFonts w:ascii="Times New Roman" w:hAnsi="Times New Roman" w:cs="Times New Roman"/>
          <w:sz w:val="24"/>
          <w:szCs w:val="24"/>
        </w:rPr>
      </w:pPr>
      <w:r w:rsidRPr="004E236D">
        <w:rPr>
          <w:rFonts w:ascii="Times New Roman" w:hAnsi="Times New Roman" w:cs="Times New Roman"/>
          <w:sz w:val="24"/>
          <w:szCs w:val="24"/>
        </w:rPr>
        <w:t>Hmotnostný tok je hmotnosť znečisťujúcej látky v odpadovom plyne vztiahnutá na jednotku času. Vyjadruje sa najmä v jednotkách kg/h, g/h, g/s, t/rok, ak nie je určené inak.</w:t>
      </w:r>
    </w:p>
    <w:p w14:paraId="54603A70" w14:textId="77777777" w:rsidR="00C05D2C" w:rsidRPr="004E236D" w:rsidRDefault="00C05D2C" w:rsidP="00C05D2C">
      <w:pPr>
        <w:autoSpaceDE w:val="0"/>
        <w:autoSpaceDN w:val="0"/>
        <w:adjustRightInd w:val="0"/>
        <w:spacing w:after="0" w:line="240" w:lineRule="auto"/>
        <w:ind w:left="284"/>
        <w:jc w:val="both"/>
        <w:rPr>
          <w:rFonts w:ascii="Times New Roman" w:hAnsi="Times New Roman" w:cs="Times New Roman"/>
          <w:sz w:val="24"/>
          <w:szCs w:val="24"/>
        </w:rPr>
      </w:pPr>
    </w:p>
    <w:p w14:paraId="0AAEB83D" w14:textId="77777777" w:rsidR="00C05D2C" w:rsidRPr="004E236D" w:rsidRDefault="00C05D2C" w:rsidP="00C05D2C">
      <w:pPr>
        <w:autoSpaceDE w:val="0"/>
        <w:autoSpaceDN w:val="0"/>
        <w:adjustRightInd w:val="0"/>
        <w:ind w:left="284" w:hanging="284"/>
        <w:jc w:val="both"/>
        <w:rPr>
          <w:rFonts w:ascii="Times New Roman" w:hAnsi="Times New Roman" w:cs="Times New Roman"/>
          <w:b/>
          <w:bCs/>
          <w:sz w:val="24"/>
          <w:szCs w:val="24"/>
        </w:rPr>
      </w:pPr>
      <w:r w:rsidRPr="004E236D">
        <w:rPr>
          <w:rFonts w:ascii="Times New Roman" w:hAnsi="Times New Roman" w:cs="Times New Roman"/>
          <w:b/>
          <w:bCs/>
          <w:sz w:val="24"/>
          <w:szCs w:val="24"/>
        </w:rPr>
        <w:t>3.  Limitný emisný faktor</w:t>
      </w:r>
    </w:p>
    <w:p w14:paraId="6BDEBA59" w14:textId="77777777" w:rsidR="00C05D2C" w:rsidRPr="004E236D" w:rsidRDefault="00C05D2C" w:rsidP="00C05D2C">
      <w:pPr>
        <w:autoSpaceDE w:val="0"/>
        <w:autoSpaceDN w:val="0"/>
        <w:adjustRightInd w:val="0"/>
        <w:spacing w:after="0" w:line="240" w:lineRule="auto"/>
        <w:ind w:left="284"/>
        <w:jc w:val="both"/>
        <w:rPr>
          <w:rFonts w:ascii="Times New Roman" w:hAnsi="Times New Roman" w:cs="Times New Roman"/>
          <w:sz w:val="24"/>
          <w:szCs w:val="24"/>
        </w:rPr>
      </w:pPr>
      <w:r w:rsidRPr="004E236D">
        <w:rPr>
          <w:rFonts w:ascii="Times New Roman" w:hAnsi="Times New Roman" w:cs="Times New Roman"/>
          <w:sz w:val="24"/>
          <w:szCs w:val="24"/>
        </w:rPr>
        <w:t>Limitný emisný faktor je emisný limit vyjadrený ako pomer množstva celkových emisií znečisťujúcej látky vypúšťanej zo stacionárneho zdroja alebo zo zariadenia k jednotke hmotnosti alebo k inej jednotke množstva výrobku, polotovaru, suroviny alebo výkonu. Je údajom charakterizujúcim pomerné množstvo emisií vystupujúcich z daného technologického procesu vrátane zariadenia na obmedzenie emisií do ovzdušia. Vyjadruje sa najmä v jednotkách kg/t, kg/GJ.</w:t>
      </w:r>
    </w:p>
    <w:p w14:paraId="5A9FDF64" w14:textId="77777777" w:rsidR="00C05D2C" w:rsidRPr="004E236D" w:rsidRDefault="00C05D2C" w:rsidP="00C05D2C">
      <w:pPr>
        <w:autoSpaceDE w:val="0"/>
        <w:autoSpaceDN w:val="0"/>
        <w:adjustRightInd w:val="0"/>
        <w:spacing w:after="0" w:line="240" w:lineRule="auto"/>
        <w:ind w:left="284"/>
        <w:jc w:val="both"/>
        <w:rPr>
          <w:rFonts w:ascii="Times New Roman" w:hAnsi="Times New Roman" w:cs="Times New Roman"/>
          <w:sz w:val="24"/>
          <w:szCs w:val="24"/>
        </w:rPr>
      </w:pPr>
    </w:p>
    <w:p w14:paraId="4249F14B" w14:textId="77777777" w:rsidR="00C05D2C" w:rsidRPr="004E236D" w:rsidRDefault="00C05D2C" w:rsidP="00C05D2C">
      <w:pPr>
        <w:autoSpaceDE w:val="0"/>
        <w:autoSpaceDN w:val="0"/>
        <w:adjustRightInd w:val="0"/>
        <w:ind w:left="284" w:hanging="284"/>
        <w:jc w:val="both"/>
        <w:rPr>
          <w:rFonts w:ascii="Times New Roman" w:hAnsi="Times New Roman" w:cs="Times New Roman"/>
          <w:b/>
          <w:bCs/>
          <w:sz w:val="24"/>
          <w:szCs w:val="24"/>
        </w:rPr>
      </w:pPr>
      <w:r w:rsidRPr="004E236D">
        <w:rPr>
          <w:rFonts w:ascii="Times New Roman" w:hAnsi="Times New Roman" w:cs="Times New Roman"/>
          <w:b/>
          <w:bCs/>
          <w:sz w:val="24"/>
          <w:szCs w:val="24"/>
        </w:rPr>
        <w:t>4.  Emisný stupeň</w:t>
      </w:r>
    </w:p>
    <w:p w14:paraId="29BAAEA7" w14:textId="77777777" w:rsidR="00C05D2C" w:rsidRPr="004E236D" w:rsidRDefault="00C05D2C" w:rsidP="00C05D2C">
      <w:pPr>
        <w:autoSpaceDE w:val="0"/>
        <w:autoSpaceDN w:val="0"/>
        <w:adjustRightInd w:val="0"/>
        <w:spacing w:after="0" w:line="240" w:lineRule="auto"/>
        <w:ind w:left="284"/>
        <w:jc w:val="both"/>
        <w:rPr>
          <w:rFonts w:ascii="Times New Roman" w:hAnsi="Times New Roman" w:cs="Times New Roman"/>
          <w:sz w:val="24"/>
          <w:szCs w:val="24"/>
        </w:rPr>
      </w:pPr>
      <w:r w:rsidRPr="004E236D">
        <w:rPr>
          <w:rFonts w:ascii="Times New Roman" w:hAnsi="Times New Roman" w:cs="Times New Roman"/>
          <w:sz w:val="24"/>
          <w:szCs w:val="24"/>
        </w:rPr>
        <w:t>Emisný stupeň je emisný limit vyjadrený ako pomer hmotnosti znečisťujúcej látky vypúšťanej zo stacionárneho zdroja, z jeho časti alebo zo zariadenia na obmedzovanie emisií k hmotnosti tejto látky privedenej do procesu. Vyjadruje sa v percentách.</w:t>
      </w:r>
    </w:p>
    <w:p w14:paraId="79CAFF6D" w14:textId="77777777" w:rsidR="00C05D2C" w:rsidRPr="004E236D" w:rsidRDefault="00C05D2C" w:rsidP="00C05D2C">
      <w:pPr>
        <w:autoSpaceDE w:val="0"/>
        <w:autoSpaceDN w:val="0"/>
        <w:adjustRightInd w:val="0"/>
        <w:spacing w:after="0" w:line="240" w:lineRule="auto"/>
        <w:ind w:left="284"/>
        <w:jc w:val="both"/>
        <w:rPr>
          <w:rFonts w:ascii="Times New Roman" w:hAnsi="Times New Roman" w:cs="Times New Roman"/>
          <w:sz w:val="24"/>
          <w:szCs w:val="24"/>
        </w:rPr>
      </w:pPr>
    </w:p>
    <w:p w14:paraId="7BB5F2BA" w14:textId="77777777" w:rsidR="00C05D2C" w:rsidRPr="004E236D" w:rsidRDefault="00C05D2C" w:rsidP="00C05D2C">
      <w:pPr>
        <w:autoSpaceDE w:val="0"/>
        <w:autoSpaceDN w:val="0"/>
        <w:adjustRightInd w:val="0"/>
        <w:ind w:left="284" w:hanging="284"/>
        <w:jc w:val="both"/>
        <w:rPr>
          <w:rFonts w:ascii="Times New Roman" w:hAnsi="Times New Roman" w:cs="Times New Roman"/>
          <w:b/>
          <w:bCs/>
          <w:sz w:val="24"/>
          <w:szCs w:val="24"/>
        </w:rPr>
      </w:pPr>
      <w:r w:rsidRPr="004E236D">
        <w:rPr>
          <w:rFonts w:ascii="Times New Roman" w:hAnsi="Times New Roman" w:cs="Times New Roman"/>
          <w:b/>
          <w:bCs/>
          <w:sz w:val="24"/>
          <w:szCs w:val="24"/>
        </w:rPr>
        <w:t xml:space="preserve">5. </w:t>
      </w:r>
      <w:r w:rsidRPr="004E236D">
        <w:rPr>
          <w:rFonts w:ascii="Times New Roman" w:hAnsi="Times New Roman" w:cs="Times New Roman"/>
          <w:sz w:val="24"/>
          <w:szCs w:val="24"/>
        </w:rPr>
        <w:t> </w:t>
      </w:r>
      <w:r w:rsidRPr="004E236D">
        <w:rPr>
          <w:rFonts w:ascii="Times New Roman" w:hAnsi="Times New Roman" w:cs="Times New Roman"/>
          <w:b/>
          <w:bCs/>
          <w:sz w:val="24"/>
          <w:szCs w:val="24"/>
        </w:rPr>
        <w:t>Stupeň odsírenia</w:t>
      </w:r>
    </w:p>
    <w:p w14:paraId="0E2DCCC6" w14:textId="77777777" w:rsidR="00C05D2C" w:rsidRPr="004E236D" w:rsidRDefault="00C05D2C" w:rsidP="00C05D2C">
      <w:pPr>
        <w:autoSpaceDE w:val="0"/>
        <w:autoSpaceDN w:val="0"/>
        <w:adjustRightInd w:val="0"/>
        <w:spacing w:after="0" w:line="240" w:lineRule="auto"/>
        <w:ind w:left="284"/>
        <w:jc w:val="both"/>
        <w:rPr>
          <w:rFonts w:ascii="Times New Roman" w:hAnsi="Times New Roman" w:cs="Times New Roman"/>
          <w:sz w:val="24"/>
          <w:szCs w:val="24"/>
        </w:rPr>
      </w:pPr>
      <w:r w:rsidRPr="004E236D">
        <w:rPr>
          <w:rFonts w:ascii="Times New Roman" w:hAnsi="Times New Roman" w:cs="Times New Roman"/>
          <w:sz w:val="24"/>
          <w:szCs w:val="24"/>
        </w:rPr>
        <w:t xml:space="preserve">Stupeň odsírenia je emisný limit vyjadrený ako pomer množstva síry, ktorá sa za určitú časovú jednotku zo zariadenia nevypustí do ovzdušia, k množstvu síry, ktorá sa za tú istú </w:t>
      </w:r>
      <w:r w:rsidRPr="004E236D">
        <w:rPr>
          <w:rFonts w:ascii="Times New Roman" w:hAnsi="Times New Roman" w:cs="Times New Roman"/>
          <w:sz w:val="24"/>
          <w:szCs w:val="24"/>
        </w:rPr>
        <w:lastRenderedPageBreak/>
        <w:t>časovú jednotku privedie napríklad v tuhom palive do zariadenia vo vstupe a použije sa v ňom. Vyjadruje sa v percentách.</w:t>
      </w:r>
    </w:p>
    <w:p w14:paraId="0E157D82" w14:textId="77777777" w:rsidR="00C05D2C" w:rsidRPr="004E236D" w:rsidRDefault="00C05D2C" w:rsidP="00C05D2C">
      <w:pPr>
        <w:autoSpaceDE w:val="0"/>
        <w:autoSpaceDN w:val="0"/>
        <w:adjustRightInd w:val="0"/>
        <w:spacing w:after="0" w:line="240" w:lineRule="auto"/>
        <w:ind w:left="284"/>
        <w:jc w:val="both"/>
        <w:rPr>
          <w:rFonts w:ascii="Times New Roman" w:hAnsi="Times New Roman" w:cs="Times New Roman"/>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4"/>
        <w:gridCol w:w="5850"/>
        <w:gridCol w:w="1530"/>
      </w:tblGrid>
      <w:tr w:rsidR="004E236D" w:rsidRPr="004E236D" w14:paraId="6B19CE77" w14:textId="77777777" w:rsidTr="00E93274">
        <w:trPr>
          <w:trHeight w:val="403"/>
        </w:trPr>
        <w:tc>
          <w:tcPr>
            <w:tcW w:w="9004" w:type="dxa"/>
            <w:gridSpan w:val="3"/>
            <w:vAlign w:val="center"/>
          </w:tcPr>
          <w:p w14:paraId="697C92D4" w14:textId="77777777" w:rsidR="00C05D2C" w:rsidRPr="004E236D" w:rsidRDefault="00C05D2C" w:rsidP="00E93274">
            <w:pPr>
              <w:autoSpaceDE w:val="0"/>
              <w:autoSpaceDN w:val="0"/>
              <w:adjustRightInd w:val="0"/>
              <w:spacing w:after="0" w:line="240" w:lineRule="auto"/>
              <w:rPr>
                <w:rFonts w:ascii="Times New Roman" w:hAnsi="Times New Roman" w:cs="Times New Roman"/>
                <w:sz w:val="24"/>
                <w:szCs w:val="24"/>
              </w:rPr>
            </w:pPr>
            <w:r w:rsidRPr="004E236D">
              <w:rPr>
                <w:rFonts w:ascii="Times New Roman" w:hAnsi="Times New Roman" w:cs="Times New Roman"/>
                <w:sz w:val="24"/>
                <w:szCs w:val="24"/>
              </w:rPr>
              <w:t>Výpočet stupňa odsírenia</w:t>
            </w:r>
          </w:p>
        </w:tc>
      </w:tr>
      <w:tr w:rsidR="004E236D" w:rsidRPr="004E236D" w14:paraId="5F1C74EF" w14:textId="77777777" w:rsidTr="00E93274">
        <w:trPr>
          <w:trHeight w:val="629"/>
        </w:trPr>
        <w:tc>
          <w:tcPr>
            <w:tcW w:w="9004" w:type="dxa"/>
            <w:gridSpan w:val="3"/>
          </w:tcPr>
          <w:p w14:paraId="5812AA4F" w14:textId="77777777" w:rsidR="00C05D2C" w:rsidRPr="004E236D" w:rsidRDefault="00C05D2C" w:rsidP="00E93274">
            <w:pPr>
              <w:autoSpaceDE w:val="0"/>
              <w:autoSpaceDN w:val="0"/>
              <w:adjustRightInd w:val="0"/>
              <w:spacing w:after="0" w:line="240" w:lineRule="auto"/>
              <w:ind w:left="288"/>
              <w:jc w:val="center"/>
              <w:rPr>
                <w:rFonts w:ascii="Times New Roman" w:hAnsi="Times New Roman" w:cs="Times New Roman"/>
                <w:sz w:val="24"/>
                <w:szCs w:val="24"/>
              </w:rPr>
            </w:pPr>
            <m:oMathPara>
              <m:oMath>
                <m:r>
                  <m:rPr>
                    <m:sty m:val="p"/>
                  </m:rPr>
                  <w:rPr>
                    <w:rFonts w:ascii="Cambria Math" w:hAnsi="Times New Roman" w:cs="Times New Roman"/>
                    <w:sz w:val="24"/>
                    <w:szCs w:val="24"/>
                  </w:rPr>
                  <m:t xml:space="preserve">ODS= </m:t>
                </m:r>
                <m:d>
                  <m:dPr>
                    <m:ctrlPr>
                      <w:rPr>
                        <w:rFonts w:ascii="Cambria Math" w:hAnsi="Times New Roman" w:cs="Times New Roman"/>
                        <w:sz w:val="24"/>
                        <w:szCs w:val="24"/>
                      </w:rPr>
                    </m:ctrlPr>
                  </m:dPr>
                  <m:e>
                    <m:r>
                      <m:rPr>
                        <m:sty m:val="p"/>
                      </m:rPr>
                      <w:rPr>
                        <w:rFonts w:ascii="Cambria Math" w:hAnsi="Times New Roman" w:cs="Times New Roman"/>
                        <w:sz w:val="24"/>
                        <w:szCs w:val="24"/>
                      </w:rPr>
                      <m:t>1</m:t>
                    </m:r>
                    <m:r>
                      <m:rPr>
                        <m:sty m:val="p"/>
                      </m:rPr>
                      <w:rPr>
                        <w:rFonts w:ascii="Cambria Math" w:hAnsi="Times New Roman" w:cs="Times New Roman"/>
                        <w:sz w:val="24"/>
                        <w:szCs w:val="24"/>
                      </w:rPr>
                      <m:t>-</m:t>
                    </m:r>
                    <m:r>
                      <m:rPr>
                        <m:sty m:val="p"/>
                      </m:rPr>
                      <w:rPr>
                        <w:rFonts w:ascii="Cambria Math" w:hAnsi="Times New Roman" w:cs="Times New Roman"/>
                        <w:sz w:val="24"/>
                        <w:szCs w:val="24"/>
                      </w:rPr>
                      <m:t xml:space="preserve"> </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rPr>
                              <m:t>m</m:t>
                            </m:r>
                          </m:e>
                          <m:sub>
                            <m:r>
                              <m:rPr>
                                <m:sty m:val="p"/>
                              </m:rPr>
                              <w:rPr>
                                <w:rFonts w:ascii="Cambria Math" w:hAnsi="Times New Roman" w:cs="Times New Roman"/>
                                <w:sz w:val="24"/>
                                <w:szCs w:val="24"/>
                              </w:rPr>
                              <m:t>SO2</m:t>
                            </m:r>
                          </m:sub>
                        </m:sSub>
                      </m:num>
                      <m:den>
                        <m:r>
                          <m:rPr>
                            <m:sty m:val="p"/>
                          </m:rPr>
                          <w:rPr>
                            <w:rFonts w:ascii="Cambria Math" w:hAnsi="Times New Roman" w:cs="Times New Roman"/>
                            <w:sz w:val="24"/>
                            <w:szCs w:val="24"/>
                          </w:rPr>
                          <m:t xml:space="preserve">2 </m:t>
                        </m:r>
                        <m:sSub>
                          <m:sSubPr>
                            <m:ctrlPr>
                              <w:rPr>
                                <w:rFonts w:ascii="Cambria Math" w:hAnsi="Times New Roman" w:cs="Times New Roman"/>
                                <w:sz w:val="24"/>
                                <w:szCs w:val="24"/>
                              </w:rPr>
                            </m:ctrlPr>
                          </m:sSubPr>
                          <m:e>
                            <m:r>
                              <m:rPr>
                                <m:sty m:val="p"/>
                              </m:rPr>
                              <w:rPr>
                                <w:rFonts w:ascii="Cambria Math" w:hAnsi="Times New Roman" w:cs="Times New Roman"/>
                                <w:sz w:val="24"/>
                                <w:szCs w:val="24"/>
                              </w:rPr>
                              <m:t>m</m:t>
                            </m:r>
                          </m:e>
                          <m:sub>
                            <m:r>
                              <m:rPr>
                                <m:sty m:val="p"/>
                              </m:rPr>
                              <w:rPr>
                                <w:rFonts w:ascii="Cambria Math" w:hAnsi="Times New Roman" w:cs="Times New Roman"/>
                                <w:sz w:val="24"/>
                                <w:szCs w:val="24"/>
                              </w:rPr>
                              <m:t>S</m:t>
                            </m:r>
                          </m:sub>
                        </m:sSub>
                      </m:den>
                    </m:f>
                  </m:e>
                </m:d>
                <m:r>
                  <m:rPr>
                    <m:sty m:val="p"/>
                  </m:rPr>
                  <w:rPr>
                    <w:rFonts w:ascii="Cambria Math" w:hAnsi="Times New Roman" w:cs="Times New Roman"/>
                    <w:sz w:val="24"/>
                    <w:szCs w:val="24"/>
                  </w:rPr>
                  <m:t>×</m:t>
                </m:r>
                <m:r>
                  <m:rPr>
                    <m:sty m:val="p"/>
                  </m:rPr>
                  <w:rPr>
                    <w:rFonts w:ascii="Cambria Math" w:hAnsi="Times New Roman" w:cs="Times New Roman"/>
                    <w:sz w:val="24"/>
                    <w:szCs w:val="24"/>
                  </w:rPr>
                  <m:t>100</m:t>
                </m:r>
              </m:oMath>
            </m:oMathPara>
          </w:p>
        </w:tc>
      </w:tr>
      <w:tr w:rsidR="004E236D" w:rsidRPr="004E236D" w14:paraId="12FE432C" w14:textId="77777777" w:rsidTr="00E93274">
        <w:trPr>
          <w:trHeight w:val="340"/>
        </w:trPr>
        <w:tc>
          <w:tcPr>
            <w:tcW w:w="1624" w:type="dxa"/>
          </w:tcPr>
          <w:p w14:paraId="61BEE5AA" w14:textId="77777777" w:rsidR="00C05D2C" w:rsidRPr="004E236D" w:rsidRDefault="00C05D2C" w:rsidP="00E93274">
            <w:pPr>
              <w:autoSpaceDE w:val="0"/>
              <w:autoSpaceDN w:val="0"/>
              <w:adjustRightInd w:val="0"/>
              <w:spacing w:after="0" w:line="240" w:lineRule="auto"/>
              <w:jc w:val="center"/>
              <w:rPr>
                <w:rFonts w:ascii="Times New Roman" w:hAnsi="Times New Roman" w:cs="Times New Roman"/>
                <w:sz w:val="24"/>
                <w:szCs w:val="24"/>
              </w:rPr>
            </w:pPr>
            <w:r w:rsidRPr="004E236D">
              <w:rPr>
                <w:rFonts w:ascii="Times New Roman" w:hAnsi="Times New Roman" w:cs="Times New Roman"/>
                <w:sz w:val="24"/>
                <w:szCs w:val="24"/>
              </w:rPr>
              <w:t>ODS</w:t>
            </w:r>
          </w:p>
        </w:tc>
        <w:tc>
          <w:tcPr>
            <w:tcW w:w="5850" w:type="dxa"/>
          </w:tcPr>
          <w:p w14:paraId="737D99B9" w14:textId="77777777" w:rsidR="00C05D2C" w:rsidRPr="004E236D" w:rsidRDefault="00C05D2C" w:rsidP="00E93274">
            <w:pPr>
              <w:autoSpaceDE w:val="0"/>
              <w:autoSpaceDN w:val="0"/>
              <w:adjustRightInd w:val="0"/>
              <w:spacing w:after="0" w:line="240" w:lineRule="auto"/>
              <w:jc w:val="both"/>
              <w:rPr>
                <w:rFonts w:ascii="Times New Roman" w:hAnsi="Times New Roman" w:cs="Times New Roman"/>
                <w:sz w:val="24"/>
                <w:szCs w:val="24"/>
              </w:rPr>
            </w:pPr>
            <w:r w:rsidRPr="004E236D">
              <w:rPr>
                <w:rFonts w:ascii="Times New Roman" w:hAnsi="Times New Roman" w:cs="Times New Roman"/>
                <w:sz w:val="24"/>
                <w:szCs w:val="24"/>
              </w:rPr>
              <w:t>Stupeň odsírenia</w:t>
            </w:r>
          </w:p>
        </w:tc>
        <w:tc>
          <w:tcPr>
            <w:tcW w:w="1530" w:type="dxa"/>
          </w:tcPr>
          <w:p w14:paraId="347F4EC9" w14:textId="77777777" w:rsidR="00C05D2C" w:rsidRPr="004E236D" w:rsidRDefault="00C05D2C" w:rsidP="00E93274">
            <w:pPr>
              <w:autoSpaceDE w:val="0"/>
              <w:autoSpaceDN w:val="0"/>
              <w:adjustRightInd w:val="0"/>
              <w:spacing w:after="0" w:line="240" w:lineRule="auto"/>
              <w:jc w:val="center"/>
              <w:rPr>
                <w:rFonts w:ascii="Times New Roman" w:hAnsi="Times New Roman" w:cs="Times New Roman"/>
                <w:sz w:val="24"/>
                <w:szCs w:val="24"/>
              </w:rPr>
            </w:pPr>
            <w:r w:rsidRPr="004E236D">
              <w:rPr>
                <w:rFonts w:ascii="Times New Roman" w:hAnsi="Times New Roman" w:cs="Times New Roman"/>
                <w:sz w:val="24"/>
                <w:szCs w:val="24"/>
              </w:rPr>
              <w:t>%</w:t>
            </w:r>
          </w:p>
        </w:tc>
      </w:tr>
      <w:tr w:rsidR="004E236D" w:rsidRPr="004E236D" w14:paraId="5329F6BE" w14:textId="77777777" w:rsidTr="00E93274">
        <w:trPr>
          <w:trHeight w:val="340"/>
        </w:trPr>
        <w:tc>
          <w:tcPr>
            <w:tcW w:w="1624" w:type="dxa"/>
            <w:vAlign w:val="center"/>
          </w:tcPr>
          <w:p w14:paraId="3F63B3C5" w14:textId="77777777" w:rsidR="00C05D2C" w:rsidRPr="004E236D" w:rsidRDefault="00A07ECF" w:rsidP="00E93274">
            <w:pPr>
              <w:autoSpaceDE w:val="0"/>
              <w:autoSpaceDN w:val="0"/>
              <w:adjustRightInd w:val="0"/>
              <w:spacing w:after="0" w:line="240" w:lineRule="auto"/>
              <w:jc w:val="center"/>
              <w:rPr>
                <w:rFonts w:ascii="Times New Roman" w:hAnsi="Times New Roman" w:cs="Times New Roman"/>
                <w:sz w:val="24"/>
                <w:szCs w:val="24"/>
              </w:rPr>
            </w:pPr>
            <m:oMathPara>
              <m:oMath>
                <m:sSub>
                  <m:sSubPr>
                    <m:ctrlPr>
                      <w:rPr>
                        <w:rFonts w:ascii="Cambria Math" w:hAnsi="Times New Roman" w:cs="Times New Roman"/>
                        <w:sz w:val="24"/>
                        <w:szCs w:val="24"/>
                      </w:rPr>
                    </m:ctrlPr>
                  </m:sSubPr>
                  <m:e>
                    <m:r>
                      <m:rPr>
                        <m:sty m:val="p"/>
                      </m:rPr>
                      <w:rPr>
                        <w:rFonts w:ascii="Cambria Math" w:hAnsi="Times New Roman" w:cs="Times New Roman"/>
                        <w:sz w:val="24"/>
                        <w:szCs w:val="24"/>
                      </w:rPr>
                      <m:t>m</m:t>
                    </m:r>
                  </m:e>
                  <m:sub>
                    <m:r>
                      <m:rPr>
                        <m:sty m:val="p"/>
                      </m:rPr>
                      <w:rPr>
                        <w:rFonts w:ascii="Cambria Math" w:hAnsi="Times New Roman" w:cs="Times New Roman"/>
                        <w:sz w:val="24"/>
                        <w:szCs w:val="24"/>
                      </w:rPr>
                      <m:t>SO2</m:t>
                    </m:r>
                  </m:sub>
                </m:sSub>
              </m:oMath>
            </m:oMathPara>
          </w:p>
        </w:tc>
        <w:tc>
          <w:tcPr>
            <w:tcW w:w="5850" w:type="dxa"/>
          </w:tcPr>
          <w:p w14:paraId="6EF45CAA" w14:textId="77777777" w:rsidR="00C05D2C" w:rsidRPr="004E236D" w:rsidRDefault="00C05D2C" w:rsidP="00E93274">
            <w:pPr>
              <w:autoSpaceDE w:val="0"/>
              <w:autoSpaceDN w:val="0"/>
              <w:adjustRightInd w:val="0"/>
              <w:spacing w:after="0" w:line="240" w:lineRule="auto"/>
              <w:jc w:val="both"/>
              <w:rPr>
                <w:rFonts w:ascii="Times New Roman" w:hAnsi="Times New Roman" w:cs="Times New Roman"/>
                <w:sz w:val="24"/>
                <w:szCs w:val="24"/>
              </w:rPr>
            </w:pPr>
            <w:r w:rsidRPr="004E236D">
              <w:rPr>
                <w:rFonts w:ascii="Times New Roman" w:hAnsi="Times New Roman" w:cs="Times New Roman"/>
                <w:sz w:val="24"/>
                <w:szCs w:val="24"/>
              </w:rPr>
              <w:t>Množstvo SO</w:t>
            </w:r>
            <w:r w:rsidRPr="004E236D">
              <w:rPr>
                <w:rFonts w:ascii="Times New Roman" w:hAnsi="Times New Roman" w:cs="Times New Roman"/>
                <w:sz w:val="24"/>
                <w:szCs w:val="24"/>
                <w:vertAlign w:val="subscript"/>
              </w:rPr>
              <w:t>2</w:t>
            </w:r>
            <w:r w:rsidRPr="004E236D">
              <w:rPr>
                <w:rFonts w:ascii="Times New Roman" w:hAnsi="Times New Roman" w:cs="Times New Roman"/>
                <w:sz w:val="24"/>
                <w:szCs w:val="24"/>
              </w:rPr>
              <w:t xml:space="preserve"> na výstupe zo zariadenia</w:t>
            </w:r>
          </w:p>
        </w:tc>
        <w:tc>
          <w:tcPr>
            <w:tcW w:w="1530" w:type="dxa"/>
          </w:tcPr>
          <w:p w14:paraId="2F93C644" w14:textId="77777777" w:rsidR="00C05D2C" w:rsidRPr="004E236D" w:rsidRDefault="00C05D2C" w:rsidP="00E93274">
            <w:pPr>
              <w:autoSpaceDE w:val="0"/>
              <w:autoSpaceDN w:val="0"/>
              <w:adjustRightInd w:val="0"/>
              <w:spacing w:after="0" w:line="240" w:lineRule="auto"/>
              <w:jc w:val="center"/>
              <w:rPr>
                <w:rFonts w:ascii="Times New Roman" w:hAnsi="Times New Roman" w:cs="Times New Roman"/>
                <w:sz w:val="24"/>
                <w:szCs w:val="24"/>
              </w:rPr>
            </w:pPr>
            <w:r w:rsidRPr="004E236D">
              <w:rPr>
                <w:rFonts w:ascii="Times New Roman" w:hAnsi="Times New Roman" w:cs="Times New Roman"/>
                <w:sz w:val="24"/>
                <w:szCs w:val="24"/>
              </w:rPr>
              <w:t>kg, t</w:t>
            </w:r>
          </w:p>
        </w:tc>
      </w:tr>
      <w:tr w:rsidR="00C05D2C" w:rsidRPr="004E236D" w14:paraId="2863F453" w14:textId="77777777" w:rsidTr="00E93274">
        <w:trPr>
          <w:trHeight w:val="340"/>
        </w:trPr>
        <w:tc>
          <w:tcPr>
            <w:tcW w:w="1624" w:type="dxa"/>
          </w:tcPr>
          <w:p w14:paraId="0BEBC146" w14:textId="77777777" w:rsidR="00C05D2C" w:rsidRPr="004E236D" w:rsidRDefault="00A07ECF" w:rsidP="00E93274">
            <w:pPr>
              <w:autoSpaceDE w:val="0"/>
              <w:autoSpaceDN w:val="0"/>
              <w:adjustRightInd w:val="0"/>
              <w:spacing w:after="0" w:line="240" w:lineRule="auto"/>
              <w:jc w:val="both"/>
              <w:rPr>
                <w:rFonts w:ascii="Times New Roman" w:hAnsi="Times New Roman" w:cs="Times New Roman"/>
                <w:sz w:val="24"/>
                <w:szCs w:val="24"/>
              </w:rPr>
            </w:pPr>
            <m:oMathPara>
              <m:oMath>
                <m:sSub>
                  <m:sSubPr>
                    <m:ctrlPr>
                      <w:rPr>
                        <w:rFonts w:ascii="Cambria Math" w:hAnsi="Times New Roman" w:cs="Times New Roman"/>
                        <w:sz w:val="24"/>
                        <w:szCs w:val="24"/>
                      </w:rPr>
                    </m:ctrlPr>
                  </m:sSubPr>
                  <m:e>
                    <m:r>
                      <m:rPr>
                        <m:sty m:val="p"/>
                      </m:rPr>
                      <w:rPr>
                        <w:rFonts w:ascii="Cambria Math" w:hAnsi="Times New Roman" w:cs="Times New Roman"/>
                        <w:sz w:val="24"/>
                        <w:szCs w:val="24"/>
                      </w:rPr>
                      <m:t>m</m:t>
                    </m:r>
                  </m:e>
                  <m:sub>
                    <m:r>
                      <m:rPr>
                        <m:sty m:val="p"/>
                      </m:rPr>
                      <w:rPr>
                        <w:rFonts w:ascii="Cambria Math" w:hAnsi="Times New Roman" w:cs="Times New Roman"/>
                        <w:sz w:val="24"/>
                        <w:szCs w:val="24"/>
                      </w:rPr>
                      <m:t>S</m:t>
                    </m:r>
                  </m:sub>
                </m:sSub>
              </m:oMath>
            </m:oMathPara>
          </w:p>
        </w:tc>
        <w:tc>
          <w:tcPr>
            <w:tcW w:w="5850" w:type="dxa"/>
          </w:tcPr>
          <w:p w14:paraId="6E6263A2" w14:textId="77777777" w:rsidR="00C05D2C" w:rsidRPr="004E236D" w:rsidRDefault="00C05D2C" w:rsidP="00E93274">
            <w:pPr>
              <w:autoSpaceDE w:val="0"/>
              <w:autoSpaceDN w:val="0"/>
              <w:adjustRightInd w:val="0"/>
              <w:spacing w:after="0" w:line="240" w:lineRule="auto"/>
              <w:jc w:val="both"/>
              <w:rPr>
                <w:rFonts w:ascii="Times New Roman" w:hAnsi="Times New Roman" w:cs="Times New Roman"/>
                <w:sz w:val="24"/>
                <w:szCs w:val="24"/>
              </w:rPr>
            </w:pPr>
            <w:r w:rsidRPr="004E236D">
              <w:rPr>
                <w:rFonts w:ascii="Times New Roman" w:hAnsi="Times New Roman" w:cs="Times New Roman"/>
                <w:sz w:val="24"/>
                <w:szCs w:val="24"/>
              </w:rPr>
              <w:t>Množstvo S na vstupe do zariadenia</w:t>
            </w:r>
          </w:p>
        </w:tc>
        <w:tc>
          <w:tcPr>
            <w:tcW w:w="1530" w:type="dxa"/>
          </w:tcPr>
          <w:p w14:paraId="4F952973" w14:textId="77777777" w:rsidR="00C05D2C" w:rsidRPr="004E236D" w:rsidRDefault="00C05D2C" w:rsidP="00E93274">
            <w:pPr>
              <w:autoSpaceDE w:val="0"/>
              <w:autoSpaceDN w:val="0"/>
              <w:adjustRightInd w:val="0"/>
              <w:spacing w:after="0" w:line="240" w:lineRule="auto"/>
              <w:jc w:val="center"/>
              <w:rPr>
                <w:rFonts w:ascii="Times New Roman" w:hAnsi="Times New Roman" w:cs="Times New Roman"/>
                <w:sz w:val="24"/>
                <w:szCs w:val="24"/>
              </w:rPr>
            </w:pPr>
            <w:r w:rsidRPr="004E236D">
              <w:rPr>
                <w:rFonts w:ascii="Times New Roman" w:hAnsi="Times New Roman" w:cs="Times New Roman"/>
                <w:sz w:val="24"/>
                <w:szCs w:val="24"/>
              </w:rPr>
              <w:t>kg, t</w:t>
            </w:r>
          </w:p>
        </w:tc>
      </w:tr>
    </w:tbl>
    <w:p w14:paraId="1DA0DBF0" w14:textId="77777777" w:rsidR="00C05D2C" w:rsidRPr="004E236D" w:rsidRDefault="00C05D2C" w:rsidP="00C05D2C">
      <w:pPr>
        <w:autoSpaceDE w:val="0"/>
        <w:autoSpaceDN w:val="0"/>
        <w:adjustRightInd w:val="0"/>
        <w:ind w:left="284"/>
        <w:jc w:val="both"/>
        <w:rPr>
          <w:rFonts w:ascii="Times New Roman" w:hAnsi="Times New Roman" w:cs="Times New Roman"/>
          <w:sz w:val="24"/>
          <w:szCs w:val="24"/>
        </w:rPr>
      </w:pPr>
    </w:p>
    <w:p w14:paraId="3F223A1D" w14:textId="77777777" w:rsidR="00C05D2C" w:rsidRPr="004E236D" w:rsidRDefault="00C05D2C" w:rsidP="00C05D2C">
      <w:pPr>
        <w:autoSpaceDE w:val="0"/>
        <w:autoSpaceDN w:val="0"/>
        <w:adjustRightInd w:val="0"/>
        <w:ind w:left="284" w:hanging="284"/>
        <w:jc w:val="both"/>
        <w:rPr>
          <w:rFonts w:ascii="Times New Roman" w:hAnsi="Times New Roman" w:cs="Times New Roman"/>
          <w:b/>
          <w:bCs/>
          <w:sz w:val="24"/>
          <w:szCs w:val="24"/>
        </w:rPr>
      </w:pPr>
      <w:r w:rsidRPr="004E236D">
        <w:rPr>
          <w:rFonts w:ascii="Times New Roman" w:hAnsi="Times New Roman" w:cs="Times New Roman"/>
          <w:b/>
          <w:bCs/>
          <w:sz w:val="24"/>
          <w:szCs w:val="24"/>
        </w:rPr>
        <w:t>6. Tmavosť dymu</w:t>
      </w:r>
    </w:p>
    <w:p w14:paraId="1F1C3FA8" w14:textId="77777777" w:rsidR="00C05D2C" w:rsidRPr="004E236D" w:rsidRDefault="00C05D2C" w:rsidP="00C05D2C">
      <w:pPr>
        <w:autoSpaceDE w:val="0"/>
        <w:autoSpaceDN w:val="0"/>
        <w:adjustRightInd w:val="0"/>
        <w:spacing w:after="0" w:line="240" w:lineRule="auto"/>
        <w:ind w:left="284"/>
        <w:jc w:val="both"/>
        <w:rPr>
          <w:rFonts w:ascii="Times New Roman" w:hAnsi="Times New Roman" w:cs="Times New Roman"/>
          <w:sz w:val="24"/>
          <w:szCs w:val="24"/>
        </w:rPr>
      </w:pPr>
      <w:r w:rsidRPr="004E236D">
        <w:rPr>
          <w:rFonts w:ascii="Times New Roman" w:hAnsi="Times New Roman" w:cs="Times New Roman"/>
          <w:sz w:val="24"/>
          <w:szCs w:val="24"/>
        </w:rPr>
        <w:t>Tmavosť dymu je optická vlastnosť dymu vyvolaná pohltením svetla. Pri spaľovaní tuhých palív sa vyjadruje v stupňoch podľa Ringelmanna (0 až 5) alebo opacitou v percentách. Opacita vyjadrená v percentách sa na stupne Ringelmanna prepočíta delením číslom 20. Ak sa pri spaľovaní kvapalných palív kontroluje obsah sadzí meraním tmavosti škvrny na filtri z odsatej vzorky podľa Bacharacha, vyjadruje sa v stupňoch (0 až 9).</w:t>
      </w:r>
    </w:p>
    <w:p w14:paraId="19C2D0B2" w14:textId="77777777" w:rsidR="00C05D2C" w:rsidRPr="004E236D" w:rsidRDefault="00C05D2C" w:rsidP="00C05D2C">
      <w:pPr>
        <w:rPr>
          <w:rFonts w:ascii="Times New Roman" w:hAnsi="Times New Roman" w:cs="Times New Roman"/>
          <w:sz w:val="24"/>
          <w:szCs w:val="24"/>
        </w:rPr>
      </w:pPr>
    </w:p>
    <w:p w14:paraId="61CD0D23" w14:textId="77777777" w:rsidR="00C05D2C" w:rsidRPr="004E236D" w:rsidRDefault="00C05D2C" w:rsidP="00C05D2C">
      <w:pPr>
        <w:pStyle w:val="Odsekzoznamu"/>
        <w:numPr>
          <w:ilvl w:val="0"/>
          <w:numId w:val="237"/>
        </w:numPr>
        <w:rPr>
          <w:rFonts w:ascii="Times New Roman" w:hAnsi="Times New Roman" w:cs="Times New Roman"/>
          <w:b/>
          <w:sz w:val="24"/>
          <w:szCs w:val="24"/>
        </w:rPr>
      </w:pPr>
      <w:r w:rsidRPr="004E236D">
        <w:rPr>
          <w:rFonts w:ascii="Times New Roman" w:hAnsi="Times New Roman" w:cs="Times New Roman"/>
          <w:b/>
          <w:sz w:val="24"/>
          <w:szCs w:val="24"/>
        </w:rPr>
        <w:t xml:space="preserve">Veličiny  na vyjadrenie zápachu </w:t>
      </w:r>
    </w:p>
    <w:p w14:paraId="127DD4B4" w14:textId="77777777" w:rsidR="00C05D2C" w:rsidRPr="004E236D" w:rsidRDefault="00C05D2C" w:rsidP="00C05D2C">
      <w:pPr>
        <w:jc w:val="both"/>
        <w:rPr>
          <w:rFonts w:ascii="Times New Roman" w:hAnsi="Times New Roman" w:cs="Times New Roman"/>
          <w:b/>
          <w:sz w:val="24"/>
          <w:szCs w:val="24"/>
        </w:rPr>
      </w:pPr>
      <w:r w:rsidRPr="004E236D">
        <w:rPr>
          <w:rFonts w:ascii="Times New Roman" w:hAnsi="Times New Roman" w:cs="Times New Roman"/>
          <w:sz w:val="24"/>
          <w:szCs w:val="24"/>
        </w:rPr>
        <w:t>K pachovým znečisťujúm látkam zaraďujeme všetky zlúčeniny alebo ich zmesi, ktoré sú schopné svojím pôsobením na čuchové chemoreceptory človeka vyvolať vnem vône alebo zápachu.</w:t>
      </w:r>
    </w:p>
    <w:p w14:paraId="0055C0D5" w14:textId="77777777" w:rsidR="00C05D2C" w:rsidRPr="004E236D" w:rsidRDefault="00C05D2C" w:rsidP="00C05D2C">
      <w:pPr>
        <w:spacing w:after="0"/>
        <w:jc w:val="both"/>
        <w:rPr>
          <w:rFonts w:ascii="Times New Roman" w:hAnsi="Times New Roman" w:cs="Times New Roman"/>
          <w:sz w:val="24"/>
          <w:szCs w:val="24"/>
        </w:rPr>
      </w:pPr>
      <w:r w:rsidRPr="004E236D">
        <w:rPr>
          <w:rFonts w:ascii="Times New Roman" w:hAnsi="Times New Roman" w:cs="Times New Roman"/>
          <w:sz w:val="24"/>
          <w:szCs w:val="24"/>
        </w:rPr>
        <w:t>Podľa metód spôsobu zisťovania, ktoré môžu byť analytické alebo senzorické sa zápach vyjadruje prostredníctvom:</w:t>
      </w:r>
    </w:p>
    <w:p w14:paraId="74D34AC5" w14:textId="77777777" w:rsidR="00C05D2C" w:rsidRPr="004E236D" w:rsidRDefault="00C05D2C" w:rsidP="00C05D2C">
      <w:pPr>
        <w:pStyle w:val="Odsekzoznamu"/>
        <w:numPr>
          <w:ilvl w:val="0"/>
          <w:numId w:val="241"/>
        </w:numPr>
        <w:jc w:val="both"/>
        <w:rPr>
          <w:rFonts w:ascii="Times New Roman" w:hAnsi="Times New Roman" w:cs="Times New Roman"/>
          <w:sz w:val="24"/>
          <w:szCs w:val="24"/>
        </w:rPr>
      </w:pPr>
      <w:r w:rsidRPr="004E236D">
        <w:rPr>
          <w:rFonts w:ascii="Times New Roman" w:hAnsi="Times New Roman" w:cs="Times New Roman"/>
          <w:sz w:val="24"/>
          <w:szCs w:val="24"/>
        </w:rPr>
        <w:t>Európskej pachovej jednotky (ou</w:t>
      </w:r>
      <w:r w:rsidRPr="004E236D">
        <w:rPr>
          <w:rFonts w:ascii="Times New Roman" w:hAnsi="Times New Roman" w:cs="Times New Roman"/>
          <w:sz w:val="24"/>
          <w:szCs w:val="24"/>
          <w:vertAlign w:val="subscript"/>
        </w:rPr>
        <w:t>E</w:t>
      </w:r>
      <w:r w:rsidRPr="004E236D">
        <w:rPr>
          <w:rFonts w:ascii="Times New Roman" w:hAnsi="Times New Roman" w:cs="Times New Roman"/>
          <w:sz w:val="24"/>
          <w:szCs w:val="24"/>
        </w:rPr>
        <w:t>), ktorá sa zisťuje dynamickou olfaktometriou,</w:t>
      </w:r>
    </w:p>
    <w:p w14:paraId="68E86BE4" w14:textId="77777777" w:rsidR="00C05D2C" w:rsidRPr="004E236D" w:rsidRDefault="00C05D2C" w:rsidP="00C05D2C">
      <w:pPr>
        <w:pStyle w:val="Odsekzoznamu"/>
        <w:numPr>
          <w:ilvl w:val="0"/>
          <w:numId w:val="241"/>
        </w:numPr>
        <w:jc w:val="both"/>
        <w:rPr>
          <w:rFonts w:ascii="Times New Roman" w:hAnsi="Times New Roman" w:cs="Times New Roman"/>
          <w:sz w:val="24"/>
          <w:szCs w:val="24"/>
        </w:rPr>
      </w:pPr>
      <w:r w:rsidRPr="004E236D">
        <w:rPr>
          <w:rFonts w:ascii="Times New Roman" w:hAnsi="Times New Roman" w:cs="Times New Roman"/>
          <w:sz w:val="24"/>
          <w:szCs w:val="24"/>
        </w:rPr>
        <w:t>hmotnostnej koncentrácie konkrétnej znečisťujúcej látky, ktorá slúži ako markér zápachu a zisťuje sa analytickými metódami (napr. plynová chromatografia, spektrofotometria),</w:t>
      </w:r>
    </w:p>
    <w:p w14:paraId="377FE983" w14:textId="77777777" w:rsidR="00C05D2C" w:rsidRPr="004E236D" w:rsidRDefault="00C05D2C" w:rsidP="00C05D2C">
      <w:pPr>
        <w:pStyle w:val="Odsekzoznamu"/>
        <w:numPr>
          <w:ilvl w:val="0"/>
          <w:numId w:val="241"/>
        </w:numPr>
        <w:jc w:val="both"/>
        <w:rPr>
          <w:rFonts w:ascii="Times New Roman" w:hAnsi="Times New Roman" w:cs="Times New Roman"/>
          <w:sz w:val="24"/>
          <w:szCs w:val="24"/>
        </w:rPr>
      </w:pPr>
      <w:r w:rsidRPr="004E236D">
        <w:rPr>
          <w:rFonts w:ascii="Times New Roman" w:hAnsi="Times New Roman" w:cs="Times New Roman"/>
          <w:sz w:val="24"/>
          <w:szCs w:val="24"/>
        </w:rPr>
        <w:t>opisného vyjadrenia pachového vnemu, ktoré slúži na hodnotenie obťažovania ľudí zápachom s využitím FIDOL faktorov:</w:t>
      </w:r>
    </w:p>
    <w:p w14:paraId="412E1EB5" w14:textId="77777777" w:rsidR="00C05D2C" w:rsidRPr="004E236D" w:rsidRDefault="00C05D2C" w:rsidP="00C05D2C">
      <w:pPr>
        <w:pStyle w:val="Odsekzoznamu"/>
        <w:numPr>
          <w:ilvl w:val="1"/>
          <w:numId w:val="239"/>
        </w:numPr>
        <w:jc w:val="both"/>
        <w:rPr>
          <w:rFonts w:ascii="Times New Roman" w:hAnsi="Times New Roman" w:cs="Times New Roman"/>
          <w:sz w:val="24"/>
          <w:szCs w:val="24"/>
        </w:rPr>
      </w:pPr>
      <w:r w:rsidRPr="004E236D">
        <w:rPr>
          <w:rFonts w:ascii="Times New Roman" w:hAnsi="Times New Roman" w:cs="Times New Roman"/>
          <w:sz w:val="24"/>
          <w:szCs w:val="24"/>
        </w:rPr>
        <w:t>Frekvencia výskytu – ako často je jednotlivec zápachu vystavovaný,</w:t>
      </w:r>
    </w:p>
    <w:p w14:paraId="215CD09C" w14:textId="77777777" w:rsidR="00C05D2C" w:rsidRPr="004E236D" w:rsidRDefault="00C05D2C" w:rsidP="00C05D2C">
      <w:pPr>
        <w:pStyle w:val="Odsekzoznamu"/>
        <w:numPr>
          <w:ilvl w:val="1"/>
          <w:numId w:val="239"/>
        </w:numPr>
        <w:jc w:val="both"/>
        <w:rPr>
          <w:rFonts w:ascii="Times New Roman" w:hAnsi="Times New Roman" w:cs="Times New Roman"/>
          <w:sz w:val="24"/>
          <w:szCs w:val="24"/>
        </w:rPr>
      </w:pPr>
      <w:r w:rsidRPr="004E236D">
        <w:rPr>
          <w:rFonts w:ascii="Times New Roman" w:hAnsi="Times New Roman" w:cs="Times New Roman"/>
          <w:sz w:val="24"/>
          <w:szCs w:val="24"/>
        </w:rPr>
        <w:t>Intenzita pachu – individuálne vnímanie sily pachu,</w:t>
      </w:r>
    </w:p>
    <w:p w14:paraId="00BBB5C3" w14:textId="77777777" w:rsidR="00C05D2C" w:rsidRPr="004E236D" w:rsidRDefault="00C05D2C" w:rsidP="00C05D2C">
      <w:pPr>
        <w:pStyle w:val="Odsekzoznamu"/>
        <w:numPr>
          <w:ilvl w:val="1"/>
          <w:numId w:val="239"/>
        </w:numPr>
        <w:jc w:val="both"/>
        <w:rPr>
          <w:rFonts w:ascii="Times New Roman" w:hAnsi="Times New Roman" w:cs="Times New Roman"/>
          <w:sz w:val="24"/>
          <w:szCs w:val="24"/>
        </w:rPr>
      </w:pPr>
      <w:r w:rsidRPr="004E236D">
        <w:rPr>
          <w:rFonts w:ascii="Times New Roman" w:hAnsi="Times New Roman" w:cs="Times New Roman"/>
          <w:sz w:val="24"/>
          <w:szCs w:val="24"/>
        </w:rPr>
        <w:t>Dĺžka trvania – rýchlosť vyprchania zápachu,</w:t>
      </w:r>
    </w:p>
    <w:p w14:paraId="3C389916" w14:textId="77777777" w:rsidR="00C05D2C" w:rsidRPr="004E236D" w:rsidRDefault="00C05D2C" w:rsidP="00C05D2C">
      <w:pPr>
        <w:pStyle w:val="Odsekzoznamu"/>
        <w:numPr>
          <w:ilvl w:val="1"/>
          <w:numId w:val="239"/>
        </w:numPr>
        <w:jc w:val="both"/>
        <w:rPr>
          <w:rFonts w:ascii="Times New Roman" w:hAnsi="Times New Roman" w:cs="Times New Roman"/>
          <w:sz w:val="24"/>
          <w:szCs w:val="24"/>
        </w:rPr>
      </w:pPr>
      <w:r w:rsidRPr="004E236D">
        <w:rPr>
          <w:rFonts w:ascii="Times New Roman" w:hAnsi="Times New Roman" w:cs="Times New Roman"/>
          <w:sz w:val="24"/>
          <w:szCs w:val="24"/>
        </w:rPr>
        <w:t>Ofenzívnosť – spája charakter zápachu (vlastnosť, ktorá pach identifikuje a odlišuje od ostatných) a jeho hedonický tón (subjektívne stanovenie, ktoré vyjadruje efekt vnímania pachu jednotlivcom),</w:t>
      </w:r>
    </w:p>
    <w:p w14:paraId="6255B104" w14:textId="77777777" w:rsidR="00C05D2C" w:rsidRPr="004E236D" w:rsidRDefault="00C05D2C" w:rsidP="00C05D2C">
      <w:pPr>
        <w:pStyle w:val="Odsekzoznamu"/>
        <w:numPr>
          <w:ilvl w:val="1"/>
          <w:numId w:val="239"/>
        </w:numPr>
        <w:jc w:val="both"/>
        <w:rPr>
          <w:rFonts w:ascii="Times New Roman" w:hAnsi="Times New Roman" w:cs="Times New Roman"/>
          <w:sz w:val="24"/>
          <w:szCs w:val="24"/>
        </w:rPr>
      </w:pPr>
      <w:r w:rsidRPr="004E236D">
        <w:rPr>
          <w:rFonts w:ascii="Times New Roman" w:hAnsi="Times New Roman" w:cs="Times New Roman"/>
          <w:sz w:val="24"/>
          <w:szCs w:val="24"/>
        </w:rPr>
        <w:t>Lokalita – udáva typ územia, teda či je v oblasti potencionálny zdroj zápachu.</w:t>
      </w:r>
    </w:p>
    <w:p w14:paraId="0C74CB76" w14:textId="77777777" w:rsidR="00C05D2C" w:rsidRPr="004E236D" w:rsidRDefault="00C05D2C" w:rsidP="00C05D2C">
      <w:pPr>
        <w:rPr>
          <w:rFonts w:ascii="Times New Roman" w:hAnsi="Times New Roman" w:cs="Times New Roman"/>
          <w:sz w:val="24"/>
          <w:szCs w:val="24"/>
        </w:rPr>
      </w:pPr>
    </w:p>
    <w:p w14:paraId="77AE1BA5" w14:textId="77777777" w:rsidR="00C05D2C" w:rsidRPr="004E236D" w:rsidRDefault="00C05D2C" w:rsidP="00C05D2C">
      <w:pPr>
        <w:rPr>
          <w:rFonts w:ascii="Times New Roman" w:hAnsi="Times New Roman" w:cs="Times New Roman"/>
          <w:sz w:val="24"/>
          <w:szCs w:val="24"/>
        </w:rPr>
      </w:pPr>
    </w:p>
    <w:p w14:paraId="6D678878" w14:textId="77777777" w:rsidR="00C05D2C" w:rsidRPr="004E236D" w:rsidRDefault="00C05D2C" w:rsidP="00C05D2C">
      <w:pPr>
        <w:rPr>
          <w:rFonts w:ascii="Times New Roman" w:hAnsi="Times New Roman" w:cs="Times New Roman"/>
          <w:sz w:val="24"/>
          <w:szCs w:val="24"/>
        </w:rPr>
      </w:pPr>
    </w:p>
    <w:p w14:paraId="37EB436E" w14:textId="77777777" w:rsidR="00C05D2C" w:rsidRPr="004E236D" w:rsidRDefault="00C05D2C" w:rsidP="00C05D2C">
      <w:pPr>
        <w:rPr>
          <w:rFonts w:ascii="Times New Roman" w:hAnsi="Times New Roman" w:cs="Times New Roman"/>
          <w:sz w:val="24"/>
          <w:szCs w:val="24"/>
        </w:rPr>
      </w:pPr>
    </w:p>
    <w:p w14:paraId="578692B9" w14:textId="77777777" w:rsidR="00C05D2C" w:rsidRPr="004E236D" w:rsidRDefault="00C05D2C" w:rsidP="00C05D2C">
      <w:pPr>
        <w:rPr>
          <w:rFonts w:ascii="Times New Roman" w:hAnsi="Times New Roman" w:cs="Times New Roman"/>
          <w:sz w:val="24"/>
          <w:szCs w:val="24"/>
        </w:rPr>
      </w:pPr>
    </w:p>
    <w:p w14:paraId="60B7B326" w14:textId="77777777" w:rsidR="00C05D2C" w:rsidRPr="004E236D" w:rsidRDefault="00C05D2C" w:rsidP="00C05D2C">
      <w:pPr>
        <w:pStyle w:val="Nadpis2"/>
        <w:spacing w:before="0" w:beforeAutospacing="0" w:after="0" w:afterAutospacing="0"/>
        <w:rPr>
          <w:sz w:val="24"/>
          <w:szCs w:val="24"/>
        </w:rPr>
      </w:pPr>
      <w:r w:rsidRPr="004E236D">
        <w:rPr>
          <w:sz w:val="24"/>
          <w:szCs w:val="24"/>
        </w:rPr>
        <w:lastRenderedPageBreak/>
        <w:t>II. PREPOČTOVÉ VZŤAHY</w:t>
      </w:r>
    </w:p>
    <w:p w14:paraId="0260A0E2" w14:textId="77777777" w:rsidR="00C05D2C" w:rsidRPr="004E236D" w:rsidRDefault="00C05D2C" w:rsidP="00C05D2C">
      <w:pPr>
        <w:spacing w:before="120"/>
        <w:rPr>
          <w:rFonts w:ascii="Times New Roman" w:hAnsi="Times New Roman" w:cs="Times New Roman"/>
          <w:sz w:val="24"/>
          <w:szCs w:val="24"/>
        </w:rPr>
      </w:pPr>
      <w:r w:rsidRPr="004E236D">
        <w:rPr>
          <w:rFonts w:ascii="Times New Roman" w:hAnsi="Times New Roman" w:cs="Times New Roman"/>
          <w:sz w:val="24"/>
          <w:szCs w:val="24"/>
        </w:rPr>
        <w:t>Ak sú hmotnostné koncentrácie zistené za iných ako za štandardných stavových podmienok, na prepočet na štandardné stavové podmienky alebo na referenčný obsah kyslíka sa použijú tieto prepočtové vzťahy, ak v osobitnom predpise</w:t>
      </w:r>
      <w:r w:rsidRPr="004E236D">
        <w:rPr>
          <w:rStyle w:val="Odkaznapoznmkupodiarou"/>
          <w:rFonts w:ascii="Times New Roman" w:hAnsi="Times New Roman"/>
          <w:sz w:val="24"/>
          <w:szCs w:val="24"/>
        </w:rPr>
        <w:footnoteReference w:id="52"/>
      </w:r>
      <w:r w:rsidRPr="004E236D">
        <w:rPr>
          <w:rFonts w:ascii="Times New Roman" w:hAnsi="Times New Roman" w:cs="Times New Roman"/>
          <w:sz w:val="24"/>
          <w:szCs w:val="24"/>
        </w:rPr>
        <w:t>) nie je ustanovené inak:</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77"/>
        <w:gridCol w:w="8311"/>
      </w:tblGrid>
      <w:tr w:rsidR="004E236D" w:rsidRPr="004E236D" w14:paraId="61439E5A" w14:textId="77777777" w:rsidTr="00E93274">
        <w:trPr>
          <w:trHeight w:val="340"/>
          <w:jc w:val="center"/>
        </w:trPr>
        <w:tc>
          <w:tcPr>
            <w:tcW w:w="954" w:type="dxa"/>
            <w:vAlign w:val="center"/>
          </w:tcPr>
          <w:p w14:paraId="5008BD0A" w14:textId="77777777" w:rsidR="00C05D2C" w:rsidRPr="004E236D" w:rsidRDefault="00C05D2C" w:rsidP="00E93274">
            <w:pPr>
              <w:widowControl w:val="0"/>
              <w:spacing w:after="60"/>
              <w:jc w:val="center"/>
              <w:rPr>
                <w:rFonts w:ascii="Times New Roman" w:hAnsi="Times New Roman" w:cs="Times New Roman"/>
                <w:sz w:val="24"/>
                <w:szCs w:val="24"/>
              </w:rPr>
            </w:pPr>
            <w:r w:rsidRPr="004E236D">
              <w:rPr>
                <w:rFonts w:ascii="Times New Roman" w:hAnsi="Times New Roman" w:cs="Times New Roman"/>
                <w:sz w:val="24"/>
                <w:szCs w:val="24"/>
              </w:rPr>
              <w:t>1.</w:t>
            </w:r>
          </w:p>
        </w:tc>
        <w:tc>
          <w:tcPr>
            <w:tcW w:w="8112" w:type="dxa"/>
            <w:vAlign w:val="center"/>
          </w:tcPr>
          <w:p w14:paraId="7A4918A6" w14:textId="77777777" w:rsidR="00C05D2C" w:rsidRPr="004E236D" w:rsidRDefault="00C05D2C" w:rsidP="00E93274">
            <w:pPr>
              <w:widowControl w:val="0"/>
              <w:spacing w:after="60"/>
              <w:jc w:val="both"/>
              <w:rPr>
                <w:rFonts w:ascii="Times New Roman" w:hAnsi="Times New Roman" w:cs="Times New Roman"/>
                <w:sz w:val="24"/>
                <w:szCs w:val="24"/>
              </w:rPr>
            </w:pPr>
            <w:r w:rsidRPr="004E236D">
              <w:rPr>
                <w:rFonts w:ascii="Times New Roman" w:hAnsi="Times New Roman" w:cs="Times New Roman"/>
                <w:sz w:val="24"/>
                <w:szCs w:val="24"/>
              </w:rPr>
              <w:t>Prepočet hmotnostných koncentrácií na štandardné stavové podmienky, vlhký plyn</w:t>
            </w:r>
          </w:p>
        </w:tc>
      </w:tr>
      <w:tr w:rsidR="004E236D" w:rsidRPr="004E236D" w14:paraId="46519FD8" w14:textId="77777777" w:rsidTr="00E93274">
        <w:trPr>
          <w:trHeight w:val="340"/>
          <w:jc w:val="center"/>
        </w:trPr>
        <w:tc>
          <w:tcPr>
            <w:tcW w:w="954" w:type="dxa"/>
            <w:vAlign w:val="center"/>
          </w:tcPr>
          <w:p w14:paraId="7A1EBAE2" w14:textId="77777777" w:rsidR="00C05D2C" w:rsidRPr="004E236D" w:rsidRDefault="00C05D2C" w:rsidP="00E93274">
            <w:pPr>
              <w:widowControl w:val="0"/>
              <w:spacing w:after="60"/>
              <w:jc w:val="center"/>
              <w:rPr>
                <w:rFonts w:ascii="Times New Roman" w:hAnsi="Times New Roman" w:cs="Times New Roman"/>
                <w:sz w:val="24"/>
                <w:szCs w:val="24"/>
              </w:rPr>
            </w:pPr>
          </w:p>
        </w:tc>
        <w:tc>
          <w:tcPr>
            <w:tcW w:w="8112" w:type="dxa"/>
            <w:vAlign w:val="center"/>
          </w:tcPr>
          <w:p w14:paraId="07F4684A" w14:textId="77777777" w:rsidR="00C05D2C" w:rsidRPr="004E236D" w:rsidRDefault="00A07ECF" w:rsidP="00E93274">
            <w:pPr>
              <w:rPr>
                <w:rFonts w:ascii="Times New Roman" w:hAnsi="Times New Roman" w:cs="Times New Roman"/>
                <w:i/>
                <w:sz w:val="24"/>
                <w:szCs w:val="24"/>
              </w:rPr>
            </w:pPr>
            <m:oMathPara>
              <m:oMath>
                <m:sSub>
                  <m:sSubPr>
                    <m:ctrlPr>
                      <w:rPr>
                        <w:rFonts w:ascii="Cambria Math" w:hAnsi="Times New Roman" w:cs="Times New Roman"/>
                        <w:i/>
                        <w:sz w:val="24"/>
                        <w:szCs w:val="24"/>
                      </w:rPr>
                    </m:ctrlPr>
                  </m:sSubPr>
                  <m:e>
                    <m:r>
                      <w:rPr>
                        <w:rFonts w:ascii="Cambria Math" w:hAnsi="Times New Roman" w:cs="Times New Roman"/>
                        <w:sz w:val="24"/>
                        <w:szCs w:val="24"/>
                      </w:rPr>
                      <m:t>c</m:t>
                    </m:r>
                  </m:e>
                  <m:sub>
                    <m:r>
                      <w:rPr>
                        <w:rFonts w:ascii="Cambria Math" w:hAnsi="Times New Roman" w:cs="Times New Roman"/>
                        <w:sz w:val="24"/>
                        <w:szCs w:val="24"/>
                      </w:rPr>
                      <m:t>n</m:t>
                    </m:r>
                  </m:sub>
                </m:sSub>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273,15+t</m:t>
                    </m:r>
                  </m:num>
                  <m:den>
                    <m:r>
                      <w:rPr>
                        <w:rFonts w:ascii="Cambria Math" w:hAnsi="Times New Roman" w:cs="Times New Roman"/>
                        <w:sz w:val="24"/>
                        <w:szCs w:val="24"/>
                      </w:rPr>
                      <m:t>273,15</m:t>
                    </m:r>
                  </m:den>
                </m:f>
                <m:r>
                  <w:rPr>
                    <w:rFonts w:ascii="Cambria Math" w:hAnsi="Times New Roman" w:cs="Times New Roman"/>
                    <w:sz w:val="24"/>
                    <w:szCs w:val="24"/>
                  </w:rPr>
                  <m:t xml:space="preserve"> </m:t>
                </m:r>
                <m:r>
                  <w:rPr>
                    <w:rFonts w:ascii="Times New Roman" w:hAnsi="Times New Roman" w:cs="Times New Roman"/>
                    <w:sz w:val="24"/>
                    <w:szCs w:val="24"/>
                  </w:rPr>
                  <m:t>×</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101,3</m:t>
                    </m:r>
                  </m:num>
                  <m:den>
                    <m:r>
                      <w:rPr>
                        <w:rFonts w:ascii="Cambria Math" w:hAnsi="Times New Roman" w:cs="Times New Roman"/>
                        <w:sz w:val="24"/>
                        <w:szCs w:val="24"/>
                      </w:rPr>
                      <m:t>101,3+p</m:t>
                    </m:r>
                  </m:den>
                </m:f>
                <m:r>
                  <w:rPr>
                    <w:rFonts w:ascii="Cambria Math" w:hAnsi="Times New Roman" w:cs="Times New Roman"/>
                    <w:sz w:val="24"/>
                    <w:szCs w:val="24"/>
                  </w:rPr>
                  <m:t xml:space="preserve"> </m:t>
                </m:r>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c</m:t>
                    </m:r>
                  </m:e>
                  <m:sub>
                    <m:r>
                      <w:rPr>
                        <w:rFonts w:ascii="Cambria Math" w:hAnsi="Times New Roman" w:cs="Times New Roman"/>
                        <w:sz w:val="24"/>
                        <w:szCs w:val="24"/>
                      </w:rPr>
                      <m:t>p</m:t>
                    </m:r>
                  </m:sub>
                </m:sSub>
              </m:oMath>
            </m:oMathPara>
          </w:p>
        </w:tc>
      </w:tr>
      <w:tr w:rsidR="004E236D" w:rsidRPr="004E236D" w14:paraId="33995BE5" w14:textId="77777777" w:rsidTr="00E93274">
        <w:trPr>
          <w:trHeight w:val="340"/>
          <w:jc w:val="center"/>
        </w:trPr>
        <w:tc>
          <w:tcPr>
            <w:tcW w:w="954" w:type="dxa"/>
            <w:vAlign w:val="center"/>
          </w:tcPr>
          <w:p w14:paraId="446E0DD1" w14:textId="77777777" w:rsidR="00C05D2C" w:rsidRPr="004E236D" w:rsidRDefault="00C05D2C" w:rsidP="00E93274">
            <w:pPr>
              <w:widowControl w:val="0"/>
              <w:spacing w:after="60"/>
              <w:jc w:val="center"/>
              <w:rPr>
                <w:rFonts w:ascii="Times New Roman" w:hAnsi="Times New Roman" w:cs="Times New Roman"/>
                <w:sz w:val="24"/>
                <w:szCs w:val="24"/>
              </w:rPr>
            </w:pPr>
            <w:r w:rsidRPr="004E236D">
              <w:rPr>
                <w:rFonts w:ascii="Times New Roman" w:hAnsi="Times New Roman" w:cs="Times New Roman"/>
                <w:sz w:val="24"/>
                <w:szCs w:val="24"/>
              </w:rPr>
              <w:t>2.</w:t>
            </w:r>
          </w:p>
        </w:tc>
        <w:tc>
          <w:tcPr>
            <w:tcW w:w="8112" w:type="dxa"/>
          </w:tcPr>
          <w:p w14:paraId="4D14D76D" w14:textId="77777777" w:rsidR="00C05D2C" w:rsidRPr="004E236D" w:rsidRDefault="00C05D2C" w:rsidP="00E93274">
            <w:pPr>
              <w:widowControl w:val="0"/>
              <w:spacing w:after="60"/>
              <w:jc w:val="both"/>
              <w:rPr>
                <w:rFonts w:ascii="Times New Roman" w:hAnsi="Times New Roman" w:cs="Times New Roman"/>
                <w:sz w:val="24"/>
                <w:szCs w:val="24"/>
              </w:rPr>
            </w:pPr>
            <w:r w:rsidRPr="004E236D">
              <w:rPr>
                <w:rFonts w:ascii="Times New Roman" w:hAnsi="Times New Roman" w:cs="Times New Roman"/>
                <w:sz w:val="24"/>
                <w:szCs w:val="24"/>
              </w:rPr>
              <w:t>Prepočet hmotnostných koncentrácií na štandardné stavové podmienky, suchý plyn</w:t>
            </w:r>
          </w:p>
        </w:tc>
      </w:tr>
      <w:tr w:rsidR="004E236D" w:rsidRPr="004E236D" w14:paraId="35182F09" w14:textId="77777777" w:rsidTr="00E93274">
        <w:trPr>
          <w:trHeight w:val="340"/>
          <w:jc w:val="center"/>
        </w:trPr>
        <w:tc>
          <w:tcPr>
            <w:tcW w:w="954" w:type="dxa"/>
            <w:vAlign w:val="center"/>
          </w:tcPr>
          <w:p w14:paraId="1D673E3B" w14:textId="77777777" w:rsidR="00C05D2C" w:rsidRPr="004E236D" w:rsidRDefault="00C05D2C" w:rsidP="00E93274">
            <w:pPr>
              <w:widowControl w:val="0"/>
              <w:spacing w:after="60"/>
              <w:jc w:val="center"/>
              <w:rPr>
                <w:rFonts w:ascii="Times New Roman" w:hAnsi="Times New Roman" w:cs="Times New Roman"/>
                <w:sz w:val="24"/>
                <w:szCs w:val="24"/>
              </w:rPr>
            </w:pPr>
          </w:p>
        </w:tc>
        <w:tc>
          <w:tcPr>
            <w:tcW w:w="8112" w:type="dxa"/>
          </w:tcPr>
          <w:p w14:paraId="1CCB0F57" w14:textId="77777777" w:rsidR="00C05D2C" w:rsidRPr="004E236D" w:rsidRDefault="00C05D2C" w:rsidP="00E93274">
            <w:pPr>
              <w:widowControl w:val="0"/>
              <w:spacing w:after="60"/>
              <w:jc w:val="center"/>
              <w:rPr>
                <w:rFonts w:ascii="Times New Roman" w:hAnsi="Times New Roman" w:cs="Times New Roman"/>
                <w:sz w:val="24"/>
                <w:szCs w:val="24"/>
              </w:rPr>
            </w:pPr>
            <w:r w:rsidRPr="004E236D">
              <w:rPr>
                <w:rFonts w:ascii="Times New Roman" w:hAnsi="Times New Roman" w:cs="Times New Roman"/>
                <w:position w:val="-28"/>
                <w:sz w:val="24"/>
                <w:szCs w:val="24"/>
              </w:rPr>
              <w:object w:dxaOrig="4065" w:dyaOrig="660" w14:anchorId="1FA00C50">
                <v:shape id="_x0000_i1030" type="#_x0000_t75" style="width:204pt;height:30pt" o:ole="">
                  <v:imagedata r:id="rId22" o:title=""/>
                </v:shape>
                <o:OLEObject Type="Embed" ProgID="Equation.3" ShapeID="_x0000_i1030" DrawAspect="Content" ObjectID="_1724660098" r:id="rId23"/>
              </w:object>
            </w:r>
          </w:p>
        </w:tc>
      </w:tr>
      <w:tr w:rsidR="004E236D" w:rsidRPr="004E236D" w14:paraId="3459313F" w14:textId="77777777" w:rsidTr="00E93274">
        <w:trPr>
          <w:trHeight w:val="283"/>
          <w:jc w:val="center"/>
        </w:trPr>
        <w:tc>
          <w:tcPr>
            <w:tcW w:w="954" w:type="dxa"/>
            <w:vAlign w:val="center"/>
          </w:tcPr>
          <w:p w14:paraId="7BD1291C" w14:textId="77777777" w:rsidR="00C05D2C" w:rsidRPr="004E236D" w:rsidRDefault="00C05D2C" w:rsidP="00E93274">
            <w:pPr>
              <w:widowControl w:val="0"/>
              <w:spacing w:after="60"/>
              <w:jc w:val="center"/>
              <w:rPr>
                <w:rFonts w:ascii="Times New Roman" w:hAnsi="Times New Roman" w:cs="Times New Roman"/>
                <w:sz w:val="24"/>
                <w:szCs w:val="24"/>
              </w:rPr>
            </w:pPr>
            <w:r w:rsidRPr="004E236D">
              <w:rPr>
                <w:rFonts w:ascii="Times New Roman" w:hAnsi="Times New Roman" w:cs="Times New Roman"/>
                <w:sz w:val="24"/>
                <w:szCs w:val="24"/>
              </w:rPr>
              <w:t>3.</w:t>
            </w:r>
          </w:p>
        </w:tc>
        <w:tc>
          <w:tcPr>
            <w:tcW w:w="8112" w:type="dxa"/>
          </w:tcPr>
          <w:p w14:paraId="222303E5" w14:textId="77777777" w:rsidR="00C05D2C" w:rsidRPr="004E236D" w:rsidRDefault="00C05D2C" w:rsidP="00E93274">
            <w:pPr>
              <w:widowControl w:val="0"/>
              <w:spacing w:after="60"/>
              <w:rPr>
                <w:rFonts w:ascii="Times New Roman" w:hAnsi="Times New Roman" w:cs="Times New Roman"/>
                <w:sz w:val="24"/>
                <w:szCs w:val="24"/>
              </w:rPr>
            </w:pPr>
            <w:r w:rsidRPr="004E236D">
              <w:rPr>
                <w:rFonts w:ascii="Times New Roman" w:hAnsi="Times New Roman" w:cs="Times New Roman"/>
                <w:sz w:val="24"/>
                <w:szCs w:val="24"/>
              </w:rPr>
              <w:t>Prepočet hmotnostných koncentrácií  na referenčný obsah O</w:t>
            </w:r>
            <w:r w:rsidRPr="004E236D">
              <w:rPr>
                <w:rFonts w:ascii="Times New Roman" w:hAnsi="Times New Roman" w:cs="Times New Roman"/>
                <w:sz w:val="24"/>
                <w:szCs w:val="24"/>
                <w:vertAlign w:val="subscript"/>
              </w:rPr>
              <w:t xml:space="preserve">2 </w:t>
            </w:r>
            <w:r w:rsidRPr="004E236D">
              <w:rPr>
                <w:rFonts w:ascii="Times New Roman" w:hAnsi="Times New Roman" w:cs="Times New Roman"/>
                <w:sz w:val="24"/>
                <w:szCs w:val="24"/>
              </w:rPr>
              <w:t xml:space="preserve"> </w:t>
            </w:r>
          </w:p>
        </w:tc>
      </w:tr>
      <w:tr w:rsidR="004E236D" w:rsidRPr="004E236D" w14:paraId="01539857" w14:textId="77777777" w:rsidTr="00E93274">
        <w:trPr>
          <w:trHeight w:val="340"/>
          <w:jc w:val="center"/>
        </w:trPr>
        <w:tc>
          <w:tcPr>
            <w:tcW w:w="954" w:type="dxa"/>
            <w:vAlign w:val="center"/>
          </w:tcPr>
          <w:p w14:paraId="5CC31B8C" w14:textId="77777777" w:rsidR="00C05D2C" w:rsidRPr="004E236D" w:rsidRDefault="00C05D2C" w:rsidP="00E93274">
            <w:pPr>
              <w:widowControl w:val="0"/>
              <w:spacing w:after="60"/>
              <w:jc w:val="both"/>
              <w:rPr>
                <w:rFonts w:ascii="Times New Roman" w:hAnsi="Times New Roman" w:cs="Times New Roman"/>
                <w:sz w:val="24"/>
                <w:szCs w:val="24"/>
              </w:rPr>
            </w:pPr>
          </w:p>
        </w:tc>
        <w:tc>
          <w:tcPr>
            <w:tcW w:w="8112" w:type="dxa"/>
          </w:tcPr>
          <w:p w14:paraId="4404A5A6" w14:textId="77777777" w:rsidR="00C05D2C" w:rsidRPr="004E236D" w:rsidRDefault="00C05D2C" w:rsidP="00E93274">
            <w:pPr>
              <w:widowControl w:val="0"/>
              <w:spacing w:after="60"/>
              <w:ind w:left="-990"/>
              <w:jc w:val="center"/>
              <w:rPr>
                <w:rFonts w:ascii="Times New Roman" w:hAnsi="Times New Roman" w:cs="Times New Roman"/>
                <w:sz w:val="24"/>
                <w:szCs w:val="24"/>
              </w:rPr>
            </w:pPr>
            <w:r w:rsidRPr="004E236D">
              <w:rPr>
                <w:rFonts w:ascii="Times New Roman" w:hAnsi="Times New Roman" w:cs="Times New Roman"/>
                <w:position w:val="-32"/>
                <w:sz w:val="24"/>
                <w:szCs w:val="24"/>
              </w:rPr>
              <w:object w:dxaOrig="2000" w:dyaOrig="740" w14:anchorId="5A050AF7">
                <v:shape id="_x0000_i1031" type="#_x0000_t75" style="width:99.8pt;height:36.55pt" o:ole="">
                  <v:imagedata r:id="rId24" o:title=""/>
                </v:shape>
                <o:OLEObject Type="Embed" ProgID="Equation.3" ShapeID="_x0000_i1031" DrawAspect="Content" ObjectID="_1724660099" r:id="rId25"/>
              </w:object>
            </w:r>
          </w:p>
        </w:tc>
      </w:tr>
      <w:tr w:rsidR="004E236D" w:rsidRPr="004E236D" w14:paraId="4A30E3F8" w14:textId="77777777" w:rsidTr="00E93274">
        <w:trPr>
          <w:trHeight w:val="340"/>
          <w:jc w:val="center"/>
        </w:trPr>
        <w:tc>
          <w:tcPr>
            <w:tcW w:w="954" w:type="dxa"/>
            <w:vAlign w:val="center"/>
          </w:tcPr>
          <w:p w14:paraId="7F07FC92" w14:textId="77777777" w:rsidR="00C05D2C" w:rsidRPr="004E236D" w:rsidRDefault="00C05D2C" w:rsidP="00E93274">
            <w:pPr>
              <w:widowControl w:val="0"/>
              <w:spacing w:after="60"/>
              <w:jc w:val="center"/>
              <w:rPr>
                <w:rFonts w:ascii="Times New Roman" w:hAnsi="Times New Roman" w:cs="Times New Roman"/>
                <w:sz w:val="24"/>
                <w:szCs w:val="24"/>
              </w:rPr>
            </w:pPr>
            <w:r w:rsidRPr="004E236D">
              <w:rPr>
                <w:rFonts w:ascii="Times New Roman" w:hAnsi="Times New Roman" w:cs="Times New Roman"/>
                <w:sz w:val="24"/>
                <w:szCs w:val="24"/>
              </w:rPr>
              <w:t>4.</w:t>
            </w:r>
          </w:p>
        </w:tc>
        <w:tc>
          <w:tcPr>
            <w:tcW w:w="8112" w:type="dxa"/>
          </w:tcPr>
          <w:p w14:paraId="70716B5E" w14:textId="77777777" w:rsidR="00C05D2C" w:rsidRPr="004E236D" w:rsidRDefault="00C05D2C" w:rsidP="00E93274">
            <w:pPr>
              <w:widowControl w:val="0"/>
              <w:spacing w:after="60"/>
              <w:rPr>
                <w:rFonts w:ascii="Times New Roman" w:hAnsi="Times New Roman" w:cs="Times New Roman"/>
                <w:sz w:val="24"/>
                <w:szCs w:val="24"/>
              </w:rPr>
            </w:pPr>
            <w:r w:rsidRPr="004E236D">
              <w:rPr>
                <w:rFonts w:ascii="Times New Roman" w:hAnsi="Times New Roman" w:cs="Times New Roman"/>
                <w:sz w:val="24"/>
                <w:szCs w:val="24"/>
              </w:rPr>
              <w:t xml:space="preserve">Prepočet hmotnostných koncentrácií na  stavové podmienky, suchý plyn a referenčný obsah kyslíka </w:t>
            </w:r>
          </w:p>
        </w:tc>
      </w:tr>
      <w:tr w:rsidR="00C05D2C" w:rsidRPr="004E236D" w14:paraId="6B1C1134" w14:textId="77777777" w:rsidTr="00E93274">
        <w:trPr>
          <w:trHeight w:val="340"/>
          <w:jc w:val="center"/>
        </w:trPr>
        <w:tc>
          <w:tcPr>
            <w:tcW w:w="954" w:type="dxa"/>
          </w:tcPr>
          <w:p w14:paraId="50A66D72" w14:textId="77777777" w:rsidR="00C05D2C" w:rsidRPr="004E236D" w:rsidRDefault="00C05D2C" w:rsidP="00E93274">
            <w:pPr>
              <w:widowControl w:val="0"/>
              <w:spacing w:after="60"/>
              <w:jc w:val="both"/>
              <w:rPr>
                <w:rFonts w:ascii="Times New Roman" w:hAnsi="Times New Roman" w:cs="Times New Roman"/>
                <w:sz w:val="24"/>
                <w:szCs w:val="24"/>
              </w:rPr>
            </w:pPr>
          </w:p>
        </w:tc>
        <w:tc>
          <w:tcPr>
            <w:tcW w:w="8112" w:type="dxa"/>
          </w:tcPr>
          <w:p w14:paraId="1BC18BC7" w14:textId="77777777" w:rsidR="00C05D2C" w:rsidRPr="004E236D" w:rsidRDefault="00C05D2C" w:rsidP="00E93274">
            <w:pPr>
              <w:widowControl w:val="0"/>
              <w:spacing w:after="60"/>
              <w:jc w:val="center"/>
              <w:rPr>
                <w:rFonts w:ascii="Times New Roman" w:hAnsi="Times New Roman" w:cs="Times New Roman"/>
                <w:sz w:val="24"/>
                <w:szCs w:val="24"/>
              </w:rPr>
            </w:pPr>
            <w:r w:rsidRPr="004E236D">
              <w:rPr>
                <w:rFonts w:ascii="Times New Roman" w:hAnsi="Times New Roman" w:cs="Times New Roman"/>
                <w:position w:val="-32"/>
                <w:sz w:val="24"/>
                <w:szCs w:val="24"/>
              </w:rPr>
              <w:object w:dxaOrig="5040" w:dyaOrig="705" w14:anchorId="0E827E86">
                <v:shape id="_x0000_i1032" type="#_x0000_t75" style="width:252pt;height:34.35pt" o:ole="">
                  <v:imagedata r:id="rId26" o:title=""/>
                </v:shape>
                <o:OLEObject Type="Embed" ProgID="Equation.3" ShapeID="_x0000_i1032" DrawAspect="Content" ObjectID="_1724660100" r:id="rId27"/>
              </w:object>
            </w:r>
          </w:p>
        </w:tc>
      </w:tr>
    </w:tbl>
    <w:p w14:paraId="2ECCF5C6" w14:textId="77777777" w:rsidR="00C05D2C" w:rsidRPr="004E236D" w:rsidRDefault="00C05D2C" w:rsidP="00C05D2C">
      <w:pPr>
        <w:rPr>
          <w:rFonts w:ascii="Times New Roman" w:hAnsi="Times New Roman" w:cs="Times New Roman"/>
          <w:sz w:val="24"/>
          <w:szCs w:val="24"/>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90"/>
        <w:gridCol w:w="6858"/>
        <w:gridCol w:w="1440"/>
      </w:tblGrid>
      <w:tr w:rsidR="004E236D" w:rsidRPr="004E236D" w14:paraId="1F4E3D1C" w14:textId="77777777" w:rsidTr="00E93274">
        <w:trPr>
          <w:trHeight w:val="283"/>
          <w:jc w:val="center"/>
        </w:trPr>
        <w:tc>
          <w:tcPr>
            <w:tcW w:w="9288" w:type="dxa"/>
            <w:gridSpan w:val="3"/>
          </w:tcPr>
          <w:p w14:paraId="07FD6667" w14:textId="77777777" w:rsidR="00C05D2C" w:rsidRPr="004E236D" w:rsidRDefault="00C05D2C" w:rsidP="00E93274">
            <w:pPr>
              <w:keepNext/>
              <w:spacing w:after="60"/>
              <w:ind w:left="426" w:hanging="426"/>
              <w:jc w:val="both"/>
              <w:rPr>
                <w:rFonts w:ascii="Times New Roman" w:hAnsi="Times New Roman" w:cs="Times New Roman"/>
                <w:sz w:val="24"/>
                <w:szCs w:val="24"/>
              </w:rPr>
            </w:pPr>
            <w:r w:rsidRPr="004E236D">
              <w:rPr>
                <w:rFonts w:ascii="Times New Roman" w:hAnsi="Times New Roman" w:cs="Times New Roman"/>
                <w:sz w:val="24"/>
                <w:szCs w:val="24"/>
              </w:rPr>
              <w:t>Význam symbolov v uvedených vzťahoch:</w:t>
            </w:r>
          </w:p>
        </w:tc>
      </w:tr>
      <w:tr w:rsidR="004E236D" w:rsidRPr="004E236D" w14:paraId="645F7DCD" w14:textId="77777777" w:rsidTr="00E93274">
        <w:trPr>
          <w:trHeight w:val="283"/>
          <w:jc w:val="center"/>
        </w:trPr>
        <w:tc>
          <w:tcPr>
            <w:tcW w:w="990" w:type="dxa"/>
            <w:vAlign w:val="center"/>
          </w:tcPr>
          <w:p w14:paraId="178B1DC9" w14:textId="77777777" w:rsidR="00C05D2C" w:rsidRPr="004E236D" w:rsidRDefault="00C05D2C" w:rsidP="00E93274">
            <w:pPr>
              <w:keepNext/>
              <w:spacing w:after="60"/>
              <w:jc w:val="center"/>
              <w:rPr>
                <w:rFonts w:ascii="Times New Roman" w:hAnsi="Times New Roman" w:cs="Times New Roman"/>
                <w:sz w:val="24"/>
                <w:szCs w:val="24"/>
              </w:rPr>
            </w:pPr>
            <w:r w:rsidRPr="004E236D">
              <w:rPr>
                <w:rFonts w:ascii="Times New Roman" w:hAnsi="Times New Roman" w:cs="Times New Roman"/>
                <w:sz w:val="24"/>
                <w:szCs w:val="24"/>
              </w:rPr>
              <w:t>c</w:t>
            </w:r>
            <w:r w:rsidRPr="004E236D">
              <w:rPr>
                <w:rFonts w:ascii="Times New Roman" w:hAnsi="Times New Roman" w:cs="Times New Roman"/>
                <w:sz w:val="24"/>
                <w:szCs w:val="24"/>
                <w:vertAlign w:val="subscript"/>
              </w:rPr>
              <w:t>n</w:t>
            </w:r>
          </w:p>
        </w:tc>
        <w:tc>
          <w:tcPr>
            <w:tcW w:w="6858" w:type="dxa"/>
            <w:vAlign w:val="center"/>
          </w:tcPr>
          <w:p w14:paraId="4F026DDA" w14:textId="77777777" w:rsidR="00C05D2C" w:rsidRPr="004E236D" w:rsidRDefault="00C05D2C" w:rsidP="00E93274">
            <w:pPr>
              <w:keepNext/>
              <w:spacing w:after="60"/>
              <w:rPr>
                <w:rFonts w:ascii="Times New Roman" w:hAnsi="Times New Roman" w:cs="Times New Roman"/>
                <w:sz w:val="24"/>
                <w:szCs w:val="24"/>
              </w:rPr>
            </w:pPr>
            <w:r w:rsidRPr="004E236D">
              <w:rPr>
                <w:rFonts w:ascii="Times New Roman" w:hAnsi="Times New Roman" w:cs="Times New Roman"/>
                <w:sz w:val="24"/>
                <w:szCs w:val="24"/>
              </w:rPr>
              <w:t xml:space="preserve">Hmotnostná koncentrácia po prepočte na štandardný stav vo vlhkom plyne </w:t>
            </w:r>
          </w:p>
        </w:tc>
        <w:tc>
          <w:tcPr>
            <w:tcW w:w="1440" w:type="dxa"/>
            <w:vAlign w:val="center"/>
          </w:tcPr>
          <w:p w14:paraId="2B3D2920" w14:textId="77777777" w:rsidR="00C05D2C" w:rsidRPr="004E236D" w:rsidRDefault="00C05D2C" w:rsidP="00E93274">
            <w:pPr>
              <w:keepNext/>
              <w:spacing w:after="60"/>
              <w:jc w:val="center"/>
              <w:rPr>
                <w:rFonts w:ascii="Times New Roman" w:hAnsi="Times New Roman" w:cs="Times New Roman"/>
                <w:sz w:val="24"/>
                <w:szCs w:val="24"/>
              </w:rPr>
            </w:pPr>
            <w:r w:rsidRPr="004E236D">
              <w:rPr>
                <w:rFonts w:ascii="Times New Roman" w:hAnsi="Times New Roman" w:cs="Times New Roman"/>
                <w:sz w:val="24"/>
                <w:szCs w:val="24"/>
              </w:rPr>
              <w:sym w:font="Symbol" w:char="F05B"/>
            </w:r>
            <w:r w:rsidRPr="004E236D">
              <w:rPr>
                <w:rFonts w:ascii="Times New Roman" w:hAnsi="Times New Roman" w:cs="Times New Roman"/>
                <w:sz w:val="24"/>
                <w:szCs w:val="24"/>
              </w:rPr>
              <w:t>mg/m</w:t>
            </w:r>
            <w:r w:rsidRPr="004E236D">
              <w:rPr>
                <w:rFonts w:ascii="Times New Roman" w:hAnsi="Times New Roman" w:cs="Times New Roman"/>
                <w:sz w:val="24"/>
                <w:szCs w:val="24"/>
                <w:vertAlign w:val="superscript"/>
              </w:rPr>
              <w:t>3</w:t>
            </w:r>
            <w:r w:rsidRPr="004E236D">
              <w:rPr>
                <w:rFonts w:ascii="Times New Roman" w:hAnsi="Times New Roman" w:cs="Times New Roman"/>
                <w:sz w:val="24"/>
                <w:szCs w:val="24"/>
              </w:rPr>
              <w:sym w:font="Symbol" w:char="F05D"/>
            </w:r>
          </w:p>
        </w:tc>
      </w:tr>
      <w:tr w:rsidR="004E236D" w:rsidRPr="004E236D" w14:paraId="553C0D7D" w14:textId="77777777" w:rsidTr="00E93274">
        <w:trPr>
          <w:trHeight w:val="283"/>
          <w:jc w:val="center"/>
        </w:trPr>
        <w:tc>
          <w:tcPr>
            <w:tcW w:w="990" w:type="dxa"/>
            <w:vAlign w:val="center"/>
          </w:tcPr>
          <w:p w14:paraId="3E69FEC2" w14:textId="77777777" w:rsidR="00C05D2C" w:rsidRPr="004E236D" w:rsidRDefault="00C05D2C" w:rsidP="00E93274">
            <w:pPr>
              <w:keepNext/>
              <w:spacing w:after="60"/>
              <w:jc w:val="center"/>
              <w:rPr>
                <w:rFonts w:ascii="Times New Roman" w:hAnsi="Times New Roman" w:cs="Times New Roman"/>
                <w:sz w:val="24"/>
                <w:szCs w:val="24"/>
              </w:rPr>
            </w:pPr>
            <w:r w:rsidRPr="004E236D">
              <w:rPr>
                <w:rFonts w:ascii="Times New Roman" w:hAnsi="Times New Roman" w:cs="Times New Roman"/>
                <w:sz w:val="24"/>
                <w:szCs w:val="24"/>
              </w:rPr>
              <w:t>c</w:t>
            </w:r>
            <w:r w:rsidRPr="004E236D">
              <w:rPr>
                <w:rFonts w:ascii="Times New Roman" w:hAnsi="Times New Roman" w:cs="Times New Roman"/>
                <w:sz w:val="24"/>
                <w:szCs w:val="24"/>
                <w:vertAlign w:val="superscript"/>
              </w:rPr>
              <w:t>s</w:t>
            </w:r>
            <w:r w:rsidRPr="004E236D">
              <w:rPr>
                <w:rFonts w:ascii="Times New Roman" w:hAnsi="Times New Roman" w:cs="Times New Roman"/>
                <w:sz w:val="24"/>
                <w:szCs w:val="24"/>
                <w:vertAlign w:val="subscript"/>
              </w:rPr>
              <w:t>n</w:t>
            </w:r>
          </w:p>
        </w:tc>
        <w:tc>
          <w:tcPr>
            <w:tcW w:w="6858" w:type="dxa"/>
            <w:vAlign w:val="center"/>
          </w:tcPr>
          <w:p w14:paraId="035F37CA" w14:textId="77777777" w:rsidR="00C05D2C" w:rsidRPr="004E236D" w:rsidRDefault="00C05D2C" w:rsidP="00E93274">
            <w:pPr>
              <w:keepNext/>
              <w:spacing w:after="60"/>
              <w:jc w:val="both"/>
              <w:rPr>
                <w:rFonts w:ascii="Times New Roman" w:hAnsi="Times New Roman" w:cs="Times New Roman"/>
                <w:sz w:val="24"/>
                <w:szCs w:val="24"/>
              </w:rPr>
            </w:pPr>
            <w:r w:rsidRPr="004E236D">
              <w:rPr>
                <w:rFonts w:ascii="Times New Roman" w:hAnsi="Times New Roman" w:cs="Times New Roman"/>
                <w:sz w:val="24"/>
                <w:szCs w:val="24"/>
              </w:rPr>
              <w:t>Hmotnostná koncentrácia po prepočte na štandardný stav v suchom plyne</w:t>
            </w:r>
          </w:p>
        </w:tc>
        <w:tc>
          <w:tcPr>
            <w:tcW w:w="1440" w:type="dxa"/>
            <w:vAlign w:val="center"/>
          </w:tcPr>
          <w:p w14:paraId="76EBF5A7" w14:textId="77777777" w:rsidR="00C05D2C" w:rsidRPr="004E236D" w:rsidRDefault="00C05D2C" w:rsidP="00E93274">
            <w:pPr>
              <w:keepNext/>
              <w:spacing w:after="60"/>
              <w:jc w:val="center"/>
              <w:rPr>
                <w:rFonts w:ascii="Times New Roman" w:hAnsi="Times New Roman" w:cs="Times New Roman"/>
                <w:sz w:val="24"/>
                <w:szCs w:val="24"/>
              </w:rPr>
            </w:pPr>
            <w:r w:rsidRPr="004E236D">
              <w:rPr>
                <w:rFonts w:ascii="Times New Roman" w:hAnsi="Times New Roman" w:cs="Times New Roman"/>
                <w:sz w:val="24"/>
                <w:szCs w:val="24"/>
              </w:rPr>
              <w:sym w:font="Symbol" w:char="F05B"/>
            </w:r>
            <w:r w:rsidRPr="004E236D">
              <w:rPr>
                <w:rFonts w:ascii="Times New Roman" w:hAnsi="Times New Roman" w:cs="Times New Roman"/>
                <w:sz w:val="24"/>
                <w:szCs w:val="24"/>
              </w:rPr>
              <w:t>mg/m</w:t>
            </w:r>
            <w:r w:rsidRPr="004E236D">
              <w:rPr>
                <w:rFonts w:ascii="Times New Roman" w:hAnsi="Times New Roman" w:cs="Times New Roman"/>
                <w:sz w:val="24"/>
                <w:szCs w:val="24"/>
                <w:vertAlign w:val="superscript"/>
              </w:rPr>
              <w:t>3</w:t>
            </w:r>
            <w:r w:rsidRPr="004E236D">
              <w:rPr>
                <w:rFonts w:ascii="Times New Roman" w:hAnsi="Times New Roman" w:cs="Times New Roman"/>
                <w:sz w:val="24"/>
                <w:szCs w:val="24"/>
              </w:rPr>
              <w:sym w:font="Symbol" w:char="F05D"/>
            </w:r>
          </w:p>
        </w:tc>
      </w:tr>
      <w:tr w:rsidR="004E236D" w:rsidRPr="004E236D" w14:paraId="289EED94" w14:textId="77777777" w:rsidTr="00E93274">
        <w:trPr>
          <w:trHeight w:val="283"/>
          <w:jc w:val="center"/>
        </w:trPr>
        <w:tc>
          <w:tcPr>
            <w:tcW w:w="990" w:type="dxa"/>
            <w:vAlign w:val="center"/>
          </w:tcPr>
          <w:p w14:paraId="7BDE5E21" w14:textId="77777777" w:rsidR="00C05D2C" w:rsidRPr="004E236D" w:rsidRDefault="00C05D2C" w:rsidP="00E93274">
            <w:pPr>
              <w:keepNext/>
              <w:spacing w:after="60"/>
              <w:jc w:val="center"/>
              <w:rPr>
                <w:rFonts w:ascii="Times New Roman" w:hAnsi="Times New Roman" w:cs="Times New Roman"/>
                <w:sz w:val="24"/>
                <w:szCs w:val="24"/>
              </w:rPr>
            </w:pPr>
            <w:r w:rsidRPr="004E236D">
              <w:rPr>
                <w:rFonts w:ascii="Times New Roman" w:hAnsi="Times New Roman" w:cs="Times New Roman"/>
                <w:sz w:val="24"/>
                <w:szCs w:val="24"/>
              </w:rPr>
              <w:t>c</w:t>
            </w:r>
            <w:r w:rsidRPr="004E236D">
              <w:rPr>
                <w:rFonts w:ascii="Times New Roman" w:hAnsi="Times New Roman" w:cs="Times New Roman"/>
                <w:sz w:val="24"/>
                <w:szCs w:val="24"/>
                <w:vertAlign w:val="superscript"/>
              </w:rPr>
              <w:t>r</w:t>
            </w:r>
            <w:r w:rsidRPr="004E236D">
              <w:rPr>
                <w:rFonts w:ascii="Times New Roman" w:hAnsi="Times New Roman" w:cs="Times New Roman"/>
                <w:sz w:val="24"/>
                <w:szCs w:val="24"/>
                <w:vertAlign w:val="subscript"/>
              </w:rPr>
              <w:t>n</w:t>
            </w:r>
          </w:p>
        </w:tc>
        <w:tc>
          <w:tcPr>
            <w:tcW w:w="6858" w:type="dxa"/>
            <w:vAlign w:val="center"/>
          </w:tcPr>
          <w:p w14:paraId="1CCE2382" w14:textId="77777777" w:rsidR="00C05D2C" w:rsidRPr="004E236D" w:rsidRDefault="00C05D2C" w:rsidP="00E93274">
            <w:pPr>
              <w:keepNext/>
              <w:spacing w:after="60"/>
              <w:jc w:val="both"/>
              <w:rPr>
                <w:rFonts w:ascii="Times New Roman" w:hAnsi="Times New Roman" w:cs="Times New Roman"/>
                <w:sz w:val="24"/>
                <w:szCs w:val="24"/>
              </w:rPr>
            </w:pPr>
            <w:r w:rsidRPr="004E236D">
              <w:rPr>
                <w:rFonts w:ascii="Times New Roman" w:hAnsi="Times New Roman" w:cs="Times New Roman"/>
                <w:sz w:val="24"/>
                <w:szCs w:val="24"/>
              </w:rPr>
              <w:t>Hmotnostná koncentrácia po prepočte na štandardný stav v suchom plyne a referenčné podmienky dané obsahom kyslíka O</w:t>
            </w:r>
            <w:r w:rsidRPr="004E236D">
              <w:rPr>
                <w:rFonts w:ascii="Times New Roman" w:hAnsi="Times New Roman" w:cs="Times New Roman"/>
                <w:sz w:val="24"/>
                <w:szCs w:val="24"/>
                <w:vertAlign w:val="subscript"/>
              </w:rPr>
              <w:t xml:space="preserve">2 </w:t>
            </w:r>
            <w:r w:rsidRPr="004E236D">
              <w:rPr>
                <w:rFonts w:ascii="Times New Roman" w:hAnsi="Times New Roman" w:cs="Times New Roman"/>
                <w:sz w:val="24"/>
                <w:szCs w:val="24"/>
              </w:rPr>
              <w:t>ref</w:t>
            </w:r>
          </w:p>
        </w:tc>
        <w:tc>
          <w:tcPr>
            <w:tcW w:w="1440" w:type="dxa"/>
            <w:vAlign w:val="center"/>
          </w:tcPr>
          <w:p w14:paraId="2B34EE19" w14:textId="77777777" w:rsidR="00C05D2C" w:rsidRPr="004E236D" w:rsidRDefault="00C05D2C" w:rsidP="00E93274">
            <w:pPr>
              <w:keepNext/>
              <w:spacing w:after="60"/>
              <w:jc w:val="center"/>
              <w:rPr>
                <w:rFonts w:ascii="Times New Roman" w:hAnsi="Times New Roman" w:cs="Times New Roman"/>
                <w:sz w:val="24"/>
                <w:szCs w:val="24"/>
              </w:rPr>
            </w:pPr>
            <w:r w:rsidRPr="004E236D">
              <w:rPr>
                <w:rFonts w:ascii="Times New Roman" w:hAnsi="Times New Roman" w:cs="Times New Roman"/>
                <w:sz w:val="24"/>
                <w:szCs w:val="24"/>
              </w:rPr>
              <w:sym w:font="Symbol" w:char="F05B"/>
            </w:r>
            <w:r w:rsidRPr="004E236D">
              <w:rPr>
                <w:rFonts w:ascii="Times New Roman" w:hAnsi="Times New Roman" w:cs="Times New Roman"/>
                <w:sz w:val="24"/>
                <w:szCs w:val="24"/>
              </w:rPr>
              <w:t>mg/m</w:t>
            </w:r>
            <w:r w:rsidRPr="004E236D">
              <w:rPr>
                <w:rFonts w:ascii="Times New Roman" w:hAnsi="Times New Roman" w:cs="Times New Roman"/>
                <w:sz w:val="24"/>
                <w:szCs w:val="24"/>
                <w:vertAlign w:val="superscript"/>
              </w:rPr>
              <w:t>3</w:t>
            </w:r>
            <w:r w:rsidRPr="004E236D">
              <w:rPr>
                <w:rFonts w:ascii="Times New Roman" w:hAnsi="Times New Roman" w:cs="Times New Roman"/>
                <w:sz w:val="24"/>
                <w:szCs w:val="24"/>
              </w:rPr>
              <w:sym w:font="Symbol" w:char="F05D"/>
            </w:r>
          </w:p>
        </w:tc>
      </w:tr>
      <w:tr w:rsidR="004E236D" w:rsidRPr="004E236D" w14:paraId="371A122B" w14:textId="77777777" w:rsidTr="00E93274">
        <w:trPr>
          <w:trHeight w:val="283"/>
          <w:jc w:val="center"/>
        </w:trPr>
        <w:tc>
          <w:tcPr>
            <w:tcW w:w="990" w:type="dxa"/>
            <w:vAlign w:val="center"/>
          </w:tcPr>
          <w:p w14:paraId="740D1EF4" w14:textId="77777777" w:rsidR="00C05D2C" w:rsidRPr="004E236D" w:rsidRDefault="00C05D2C" w:rsidP="00E93274">
            <w:pPr>
              <w:keepNext/>
              <w:spacing w:after="60"/>
              <w:jc w:val="center"/>
              <w:rPr>
                <w:rFonts w:ascii="Times New Roman" w:hAnsi="Times New Roman" w:cs="Times New Roman"/>
                <w:sz w:val="24"/>
                <w:szCs w:val="24"/>
              </w:rPr>
            </w:pPr>
            <w:r w:rsidRPr="004E236D">
              <w:rPr>
                <w:rFonts w:ascii="Times New Roman" w:hAnsi="Times New Roman" w:cs="Times New Roman"/>
                <w:sz w:val="24"/>
                <w:szCs w:val="24"/>
              </w:rPr>
              <w:t>c</w:t>
            </w:r>
            <w:r w:rsidRPr="004E236D">
              <w:rPr>
                <w:rFonts w:ascii="Times New Roman" w:hAnsi="Times New Roman" w:cs="Times New Roman"/>
                <w:sz w:val="24"/>
                <w:szCs w:val="24"/>
                <w:vertAlign w:val="subscript"/>
              </w:rPr>
              <w:t>p</w:t>
            </w:r>
          </w:p>
        </w:tc>
        <w:tc>
          <w:tcPr>
            <w:tcW w:w="6858" w:type="dxa"/>
            <w:vAlign w:val="center"/>
          </w:tcPr>
          <w:p w14:paraId="36696ED4" w14:textId="77777777" w:rsidR="00C05D2C" w:rsidRPr="004E236D" w:rsidRDefault="00C05D2C" w:rsidP="00E93274">
            <w:pPr>
              <w:keepNext/>
              <w:spacing w:after="60"/>
              <w:rPr>
                <w:rFonts w:ascii="Times New Roman" w:hAnsi="Times New Roman" w:cs="Times New Roman"/>
                <w:sz w:val="24"/>
                <w:szCs w:val="24"/>
              </w:rPr>
            </w:pPr>
            <w:r w:rsidRPr="004E236D">
              <w:rPr>
                <w:rFonts w:ascii="Times New Roman" w:hAnsi="Times New Roman" w:cs="Times New Roman"/>
                <w:sz w:val="24"/>
                <w:szCs w:val="24"/>
              </w:rPr>
              <w:t>Hmotnostná koncentrácia zodpovedajúca prevádzkovým podmienkam zistená  meraním</w:t>
            </w:r>
          </w:p>
        </w:tc>
        <w:tc>
          <w:tcPr>
            <w:tcW w:w="1440" w:type="dxa"/>
            <w:vAlign w:val="center"/>
          </w:tcPr>
          <w:p w14:paraId="05CD7BFB" w14:textId="77777777" w:rsidR="00C05D2C" w:rsidRPr="004E236D" w:rsidRDefault="00C05D2C" w:rsidP="00E93274">
            <w:pPr>
              <w:keepNext/>
              <w:spacing w:after="60"/>
              <w:jc w:val="center"/>
              <w:rPr>
                <w:rFonts w:ascii="Times New Roman" w:hAnsi="Times New Roman" w:cs="Times New Roman"/>
                <w:sz w:val="24"/>
                <w:szCs w:val="24"/>
              </w:rPr>
            </w:pPr>
            <w:r w:rsidRPr="004E236D">
              <w:rPr>
                <w:rFonts w:ascii="Times New Roman" w:hAnsi="Times New Roman" w:cs="Times New Roman"/>
                <w:sz w:val="24"/>
                <w:szCs w:val="24"/>
              </w:rPr>
              <w:sym w:font="Symbol" w:char="F05B"/>
            </w:r>
            <w:r w:rsidRPr="004E236D">
              <w:rPr>
                <w:rFonts w:ascii="Times New Roman" w:hAnsi="Times New Roman" w:cs="Times New Roman"/>
                <w:sz w:val="24"/>
                <w:szCs w:val="24"/>
              </w:rPr>
              <w:t>mg/m</w:t>
            </w:r>
            <w:r w:rsidRPr="004E236D">
              <w:rPr>
                <w:rFonts w:ascii="Times New Roman" w:hAnsi="Times New Roman" w:cs="Times New Roman"/>
                <w:sz w:val="24"/>
                <w:szCs w:val="24"/>
                <w:vertAlign w:val="superscript"/>
              </w:rPr>
              <w:t>3</w:t>
            </w:r>
            <w:r w:rsidRPr="004E236D">
              <w:rPr>
                <w:rFonts w:ascii="Times New Roman" w:hAnsi="Times New Roman" w:cs="Times New Roman"/>
                <w:sz w:val="24"/>
                <w:szCs w:val="24"/>
              </w:rPr>
              <w:sym w:font="Symbol" w:char="F05D"/>
            </w:r>
          </w:p>
        </w:tc>
      </w:tr>
      <w:tr w:rsidR="004E236D" w:rsidRPr="004E236D" w14:paraId="193AD2D1" w14:textId="77777777" w:rsidTr="00E93274">
        <w:trPr>
          <w:trHeight w:val="283"/>
          <w:jc w:val="center"/>
        </w:trPr>
        <w:tc>
          <w:tcPr>
            <w:tcW w:w="990" w:type="dxa"/>
            <w:vAlign w:val="center"/>
          </w:tcPr>
          <w:p w14:paraId="7E37C81F" w14:textId="77777777" w:rsidR="00C05D2C" w:rsidRPr="004E236D" w:rsidRDefault="00C05D2C" w:rsidP="00E93274">
            <w:pPr>
              <w:keepNext/>
              <w:spacing w:after="60"/>
              <w:jc w:val="center"/>
              <w:rPr>
                <w:rFonts w:ascii="Times New Roman" w:hAnsi="Times New Roman" w:cs="Times New Roman"/>
                <w:sz w:val="24"/>
                <w:szCs w:val="24"/>
              </w:rPr>
            </w:pPr>
            <w:r w:rsidRPr="004E236D">
              <w:rPr>
                <w:rFonts w:ascii="Times New Roman" w:hAnsi="Times New Roman" w:cs="Times New Roman"/>
                <w:sz w:val="24"/>
                <w:szCs w:val="24"/>
              </w:rPr>
              <w:t>t</w:t>
            </w:r>
          </w:p>
        </w:tc>
        <w:tc>
          <w:tcPr>
            <w:tcW w:w="6858" w:type="dxa"/>
            <w:vAlign w:val="center"/>
          </w:tcPr>
          <w:p w14:paraId="3D05388F" w14:textId="77777777" w:rsidR="00C05D2C" w:rsidRPr="004E236D" w:rsidRDefault="00C05D2C" w:rsidP="00E93274">
            <w:pPr>
              <w:keepNext/>
              <w:spacing w:after="60"/>
              <w:jc w:val="both"/>
              <w:rPr>
                <w:rFonts w:ascii="Times New Roman" w:hAnsi="Times New Roman" w:cs="Times New Roman"/>
                <w:sz w:val="24"/>
                <w:szCs w:val="24"/>
              </w:rPr>
            </w:pPr>
            <w:r w:rsidRPr="004E236D">
              <w:rPr>
                <w:rFonts w:ascii="Times New Roman" w:hAnsi="Times New Roman" w:cs="Times New Roman"/>
                <w:sz w:val="24"/>
                <w:szCs w:val="24"/>
              </w:rPr>
              <w:t xml:space="preserve">Teplota odpadového plynu pri prevádzkových  podmienkach  </w:t>
            </w:r>
          </w:p>
        </w:tc>
        <w:tc>
          <w:tcPr>
            <w:tcW w:w="1440" w:type="dxa"/>
            <w:vAlign w:val="center"/>
          </w:tcPr>
          <w:p w14:paraId="0C57A3FD" w14:textId="77777777" w:rsidR="00C05D2C" w:rsidRPr="004E236D" w:rsidRDefault="00C05D2C" w:rsidP="00E93274">
            <w:pPr>
              <w:keepNext/>
              <w:spacing w:after="60"/>
              <w:jc w:val="center"/>
              <w:rPr>
                <w:rFonts w:ascii="Times New Roman" w:hAnsi="Times New Roman" w:cs="Times New Roman"/>
                <w:sz w:val="24"/>
                <w:szCs w:val="24"/>
              </w:rPr>
            </w:pPr>
            <w:r w:rsidRPr="004E236D">
              <w:rPr>
                <w:rFonts w:ascii="Times New Roman" w:hAnsi="Times New Roman" w:cs="Times New Roman"/>
                <w:sz w:val="24"/>
                <w:szCs w:val="24"/>
              </w:rPr>
              <w:sym w:font="Symbol" w:char="F05B"/>
            </w:r>
            <w:r w:rsidRPr="004E236D">
              <w:rPr>
                <w:rFonts w:ascii="Times New Roman" w:hAnsi="Times New Roman" w:cs="Times New Roman"/>
                <w:sz w:val="24"/>
                <w:szCs w:val="24"/>
                <w:vertAlign w:val="superscript"/>
              </w:rPr>
              <w:t>o</w:t>
            </w:r>
            <w:r w:rsidRPr="004E236D">
              <w:rPr>
                <w:rFonts w:ascii="Times New Roman" w:hAnsi="Times New Roman" w:cs="Times New Roman"/>
                <w:sz w:val="24"/>
                <w:szCs w:val="24"/>
              </w:rPr>
              <w:t>C</w:t>
            </w:r>
            <w:r w:rsidRPr="004E236D">
              <w:rPr>
                <w:rFonts w:ascii="Times New Roman" w:hAnsi="Times New Roman" w:cs="Times New Roman"/>
                <w:sz w:val="24"/>
                <w:szCs w:val="24"/>
              </w:rPr>
              <w:sym w:font="Symbol" w:char="F05D"/>
            </w:r>
          </w:p>
        </w:tc>
      </w:tr>
      <w:tr w:rsidR="004E236D" w:rsidRPr="004E236D" w14:paraId="5F7DE963" w14:textId="77777777" w:rsidTr="00E93274">
        <w:trPr>
          <w:trHeight w:val="283"/>
          <w:jc w:val="center"/>
        </w:trPr>
        <w:tc>
          <w:tcPr>
            <w:tcW w:w="990" w:type="dxa"/>
            <w:vAlign w:val="center"/>
          </w:tcPr>
          <w:p w14:paraId="00B64E5B" w14:textId="77777777" w:rsidR="00C05D2C" w:rsidRPr="004E236D" w:rsidRDefault="00C05D2C" w:rsidP="00E93274">
            <w:pPr>
              <w:keepNext/>
              <w:spacing w:after="60"/>
              <w:jc w:val="center"/>
              <w:rPr>
                <w:rFonts w:ascii="Times New Roman" w:hAnsi="Times New Roman" w:cs="Times New Roman"/>
                <w:sz w:val="24"/>
                <w:szCs w:val="24"/>
              </w:rPr>
            </w:pPr>
            <w:r w:rsidRPr="004E236D">
              <w:rPr>
                <w:rFonts w:ascii="Times New Roman" w:hAnsi="Times New Roman" w:cs="Times New Roman"/>
                <w:sz w:val="24"/>
                <w:szCs w:val="24"/>
              </w:rPr>
              <w:t>p</w:t>
            </w:r>
          </w:p>
        </w:tc>
        <w:tc>
          <w:tcPr>
            <w:tcW w:w="6858" w:type="dxa"/>
            <w:vAlign w:val="center"/>
          </w:tcPr>
          <w:p w14:paraId="6CE8B5E6" w14:textId="77777777" w:rsidR="00C05D2C" w:rsidRPr="004E236D" w:rsidRDefault="00C05D2C" w:rsidP="00E93274">
            <w:pPr>
              <w:keepNext/>
              <w:spacing w:after="60"/>
              <w:rPr>
                <w:rFonts w:ascii="Times New Roman" w:hAnsi="Times New Roman" w:cs="Times New Roman"/>
                <w:sz w:val="24"/>
                <w:szCs w:val="24"/>
              </w:rPr>
            </w:pPr>
            <w:r w:rsidRPr="004E236D">
              <w:rPr>
                <w:rFonts w:ascii="Times New Roman" w:hAnsi="Times New Roman" w:cs="Times New Roman"/>
                <w:sz w:val="24"/>
                <w:szCs w:val="24"/>
              </w:rPr>
              <w:t xml:space="preserve">Tlaková diferencia oproti štandardnému tlaku zodpovedajúca prevádzkovým   podmienkam </w:t>
            </w:r>
          </w:p>
        </w:tc>
        <w:tc>
          <w:tcPr>
            <w:tcW w:w="1440" w:type="dxa"/>
            <w:vAlign w:val="center"/>
          </w:tcPr>
          <w:p w14:paraId="36972547" w14:textId="77777777" w:rsidR="00C05D2C" w:rsidRPr="004E236D" w:rsidRDefault="00C05D2C" w:rsidP="00E93274">
            <w:pPr>
              <w:keepNext/>
              <w:spacing w:after="60"/>
              <w:jc w:val="center"/>
              <w:rPr>
                <w:rFonts w:ascii="Times New Roman" w:hAnsi="Times New Roman" w:cs="Times New Roman"/>
                <w:sz w:val="24"/>
                <w:szCs w:val="24"/>
              </w:rPr>
            </w:pPr>
            <w:r w:rsidRPr="004E236D">
              <w:rPr>
                <w:rFonts w:ascii="Times New Roman" w:hAnsi="Times New Roman" w:cs="Times New Roman"/>
                <w:sz w:val="24"/>
                <w:szCs w:val="24"/>
              </w:rPr>
              <w:sym w:font="Symbol" w:char="F05B"/>
            </w:r>
            <w:r w:rsidRPr="004E236D">
              <w:rPr>
                <w:rFonts w:ascii="Times New Roman" w:hAnsi="Times New Roman" w:cs="Times New Roman"/>
                <w:sz w:val="24"/>
                <w:szCs w:val="24"/>
              </w:rPr>
              <w:t>kPa</w:t>
            </w:r>
            <w:r w:rsidRPr="004E236D">
              <w:rPr>
                <w:rFonts w:ascii="Times New Roman" w:hAnsi="Times New Roman" w:cs="Times New Roman"/>
                <w:sz w:val="24"/>
                <w:szCs w:val="24"/>
              </w:rPr>
              <w:sym w:font="Symbol" w:char="F05D"/>
            </w:r>
          </w:p>
        </w:tc>
      </w:tr>
      <w:tr w:rsidR="004E236D" w:rsidRPr="004E236D" w14:paraId="466F4AFF" w14:textId="77777777" w:rsidTr="00E93274">
        <w:trPr>
          <w:trHeight w:val="283"/>
          <w:jc w:val="center"/>
        </w:trPr>
        <w:tc>
          <w:tcPr>
            <w:tcW w:w="990" w:type="dxa"/>
            <w:vAlign w:val="center"/>
          </w:tcPr>
          <w:p w14:paraId="7C6F5793" w14:textId="77777777" w:rsidR="00C05D2C" w:rsidRPr="004E236D" w:rsidRDefault="00C05D2C" w:rsidP="00E93274">
            <w:pPr>
              <w:keepNext/>
              <w:spacing w:after="60"/>
              <w:jc w:val="center"/>
              <w:rPr>
                <w:rFonts w:ascii="Times New Roman" w:hAnsi="Times New Roman" w:cs="Times New Roman"/>
                <w:sz w:val="24"/>
                <w:szCs w:val="24"/>
              </w:rPr>
            </w:pPr>
            <w:r w:rsidRPr="004E236D">
              <w:rPr>
                <w:rFonts w:ascii="Times New Roman" w:hAnsi="Times New Roman" w:cs="Times New Roman"/>
                <w:sz w:val="24"/>
                <w:szCs w:val="24"/>
              </w:rPr>
              <w:t>W</w:t>
            </w:r>
          </w:p>
        </w:tc>
        <w:tc>
          <w:tcPr>
            <w:tcW w:w="6858" w:type="dxa"/>
            <w:vAlign w:val="center"/>
          </w:tcPr>
          <w:p w14:paraId="567F8FB9" w14:textId="77777777" w:rsidR="00C05D2C" w:rsidRPr="004E236D" w:rsidRDefault="00C05D2C" w:rsidP="00E93274">
            <w:pPr>
              <w:keepNext/>
              <w:spacing w:after="60"/>
              <w:jc w:val="both"/>
              <w:rPr>
                <w:rFonts w:ascii="Times New Roman" w:hAnsi="Times New Roman" w:cs="Times New Roman"/>
                <w:sz w:val="24"/>
                <w:szCs w:val="24"/>
              </w:rPr>
            </w:pPr>
            <w:r w:rsidRPr="004E236D">
              <w:rPr>
                <w:rFonts w:ascii="Times New Roman" w:hAnsi="Times New Roman" w:cs="Times New Roman"/>
                <w:sz w:val="24"/>
                <w:szCs w:val="24"/>
              </w:rPr>
              <w:t xml:space="preserve">Obsah vody v spalinách </w:t>
            </w:r>
          </w:p>
        </w:tc>
        <w:tc>
          <w:tcPr>
            <w:tcW w:w="1440" w:type="dxa"/>
            <w:vAlign w:val="center"/>
          </w:tcPr>
          <w:p w14:paraId="76B986A4" w14:textId="77777777" w:rsidR="00C05D2C" w:rsidRPr="004E236D" w:rsidRDefault="00C05D2C" w:rsidP="00E93274">
            <w:pPr>
              <w:keepNext/>
              <w:spacing w:after="60"/>
              <w:ind w:right="-108"/>
              <w:jc w:val="both"/>
              <w:rPr>
                <w:rFonts w:ascii="Times New Roman" w:hAnsi="Times New Roman" w:cs="Times New Roman"/>
                <w:sz w:val="24"/>
                <w:szCs w:val="24"/>
              </w:rPr>
            </w:pPr>
            <w:r w:rsidRPr="004E236D">
              <w:rPr>
                <w:rFonts w:ascii="Times New Roman" w:hAnsi="Times New Roman" w:cs="Times New Roman"/>
                <w:sz w:val="24"/>
                <w:szCs w:val="24"/>
              </w:rPr>
              <w:sym w:font="Symbol" w:char="F05B"/>
            </w:r>
            <w:r w:rsidRPr="004E236D">
              <w:rPr>
                <w:rFonts w:ascii="Times New Roman" w:hAnsi="Times New Roman" w:cs="Times New Roman"/>
                <w:sz w:val="24"/>
                <w:szCs w:val="24"/>
              </w:rPr>
              <w:t>% objemu</w:t>
            </w:r>
            <w:r w:rsidRPr="004E236D">
              <w:rPr>
                <w:rFonts w:ascii="Times New Roman" w:hAnsi="Times New Roman" w:cs="Times New Roman"/>
                <w:sz w:val="24"/>
                <w:szCs w:val="24"/>
              </w:rPr>
              <w:sym w:font="Symbol" w:char="F05D"/>
            </w:r>
          </w:p>
        </w:tc>
      </w:tr>
      <w:tr w:rsidR="004E236D" w:rsidRPr="004E236D" w14:paraId="778095C5" w14:textId="77777777" w:rsidTr="00E93274">
        <w:trPr>
          <w:trHeight w:val="283"/>
          <w:jc w:val="center"/>
        </w:trPr>
        <w:tc>
          <w:tcPr>
            <w:tcW w:w="990" w:type="dxa"/>
            <w:vAlign w:val="center"/>
          </w:tcPr>
          <w:p w14:paraId="369CF792" w14:textId="77777777" w:rsidR="00C05D2C" w:rsidRPr="004E236D" w:rsidRDefault="00C05D2C" w:rsidP="00E93274">
            <w:pPr>
              <w:keepNext/>
              <w:spacing w:after="60"/>
              <w:jc w:val="center"/>
              <w:rPr>
                <w:rFonts w:ascii="Times New Roman" w:hAnsi="Times New Roman" w:cs="Times New Roman"/>
                <w:sz w:val="24"/>
                <w:szCs w:val="24"/>
              </w:rPr>
            </w:pPr>
            <w:r w:rsidRPr="004E236D">
              <w:rPr>
                <w:rFonts w:ascii="Times New Roman" w:hAnsi="Times New Roman" w:cs="Times New Roman"/>
                <w:sz w:val="24"/>
                <w:szCs w:val="24"/>
              </w:rPr>
              <w:t>O</w:t>
            </w:r>
            <w:r w:rsidRPr="004E236D">
              <w:rPr>
                <w:rFonts w:ascii="Times New Roman" w:hAnsi="Times New Roman" w:cs="Times New Roman"/>
                <w:sz w:val="24"/>
                <w:szCs w:val="24"/>
                <w:vertAlign w:val="subscript"/>
              </w:rPr>
              <w:t>2 ref</w:t>
            </w:r>
          </w:p>
        </w:tc>
        <w:tc>
          <w:tcPr>
            <w:tcW w:w="6858" w:type="dxa"/>
            <w:vAlign w:val="center"/>
          </w:tcPr>
          <w:p w14:paraId="3ED27B33" w14:textId="77777777" w:rsidR="00C05D2C" w:rsidRPr="004E236D" w:rsidRDefault="00C05D2C" w:rsidP="00E93274">
            <w:pPr>
              <w:keepNext/>
              <w:spacing w:after="60"/>
              <w:jc w:val="both"/>
              <w:rPr>
                <w:rFonts w:ascii="Times New Roman" w:hAnsi="Times New Roman" w:cs="Times New Roman"/>
                <w:sz w:val="24"/>
                <w:szCs w:val="24"/>
              </w:rPr>
            </w:pPr>
            <w:r w:rsidRPr="004E236D">
              <w:rPr>
                <w:rFonts w:ascii="Times New Roman" w:hAnsi="Times New Roman" w:cs="Times New Roman"/>
                <w:sz w:val="24"/>
                <w:szCs w:val="24"/>
              </w:rPr>
              <w:t xml:space="preserve">Referenčný obsah kyslíka v spalinách </w:t>
            </w:r>
          </w:p>
        </w:tc>
        <w:tc>
          <w:tcPr>
            <w:tcW w:w="1440" w:type="dxa"/>
            <w:vAlign w:val="center"/>
          </w:tcPr>
          <w:p w14:paraId="2BCD213B" w14:textId="77777777" w:rsidR="00C05D2C" w:rsidRPr="004E236D" w:rsidRDefault="00C05D2C" w:rsidP="00E93274">
            <w:pPr>
              <w:keepNext/>
              <w:spacing w:after="60"/>
              <w:ind w:right="-108"/>
              <w:jc w:val="both"/>
              <w:rPr>
                <w:rFonts w:ascii="Times New Roman" w:hAnsi="Times New Roman" w:cs="Times New Roman"/>
                <w:sz w:val="24"/>
                <w:szCs w:val="24"/>
              </w:rPr>
            </w:pPr>
            <w:r w:rsidRPr="004E236D">
              <w:rPr>
                <w:rFonts w:ascii="Times New Roman" w:hAnsi="Times New Roman" w:cs="Times New Roman"/>
                <w:sz w:val="24"/>
                <w:szCs w:val="24"/>
              </w:rPr>
              <w:sym w:font="Symbol" w:char="F05B"/>
            </w:r>
            <w:r w:rsidRPr="004E236D">
              <w:rPr>
                <w:rFonts w:ascii="Times New Roman" w:hAnsi="Times New Roman" w:cs="Times New Roman"/>
                <w:sz w:val="24"/>
                <w:szCs w:val="24"/>
              </w:rPr>
              <w:t>% objemu</w:t>
            </w:r>
            <w:r w:rsidRPr="004E236D">
              <w:rPr>
                <w:rFonts w:ascii="Times New Roman" w:hAnsi="Times New Roman" w:cs="Times New Roman"/>
                <w:sz w:val="24"/>
                <w:szCs w:val="24"/>
              </w:rPr>
              <w:sym w:font="Symbol" w:char="F05D"/>
            </w:r>
          </w:p>
        </w:tc>
      </w:tr>
      <w:tr w:rsidR="00C05D2C" w:rsidRPr="004E236D" w14:paraId="69141013" w14:textId="77777777" w:rsidTr="00E93274">
        <w:trPr>
          <w:trHeight w:val="283"/>
          <w:jc w:val="center"/>
        </w:trPr>
        <w:tc>
          <w:tcPr>
            <w:tcW w:w="990" w:type="dxa"/>
            <w:vAlign w:val="center"/>
          </w:tcPr>
          <w:p w14:paraId="1AFE8F65" w14:textId="77777777" w:rsidR="00C05D2C" w:rsidRPr="004E236D" w:rsidRDefault="00C05D2C" w:rsidP="00E93274">
            <w:pPr>
              <w:keepNext/>
              <w:spacing w:after="60"/>
              <w:jc w:val="center"/>
              <w:rPr>
                <w:rFonts w:ascii="Times New Roman" w:hAnsi="Times New Roman" w:cs="Times New Roman"/>
                <w:sz w:val="24"/>
                <w:szCs w:val="24"/>
              </w:rPr>
            </w:pPr>
            <w:r w:rsidRPr="004E236D">
              <w:rPr>
                <w:rFonts w:ascii="Times New Roman" w:hAnsi="Times New Roman" w:cs="Times New Roman"/>
                <w:sz w:val="24"/>
                <w:szCs w:val="24"/>
              </w:rPr>
              <w:t xml:space="preserve"> O</w:t>
            </w:r>
            <w:r w:rsidRPr="004E236D">
              <w:rPr>
                <w:rFonts w:ascii="Times New Roman" w:hAnsi="Times New Roman" w:cs="Times New Roman"/>
                <w:sz w:val="24"/>
                <w:szCs w:val="24"/>
                <w:vertAlign w:val="subscript"/>
              </w:rPr>
              <w:t>2 prev</w:t>
            </w:r>
          </w:p>
        </w:tc>
        <w:tc>
          <w:tcPr>
            <w:tcW w:w="6858" w:type="dxa"/>
            <w:vAlign w:val="center"/>
          </w:tcPr>
          <w:p w14:paraId="32CFCDAA" w14:textId="77777777" w:rsidR="00C05D2C" w:rsidRPr="004E236D" w:rsidRDefault="00C05D2C" w:rsidP="00E93274">
            <w:pPr>
              <w:keepNext/>
              <w:spacing w:after="60"/>
              <w:rPr>
                <w:rFonts w:ascii="Times New Roman" w:hAnsi="Times New Roman" w:cs="Times New Roman"/>
                <w:sz w:val="24"/>
                <w:szCs w:val="24"/>
              </w:rPr>
            </w:pPr>
            <w:r w:rsidRPr="004E236D">
              <w:rPr>
                <w:rFonts w:ascii="Times New Roman" w:hAnsi="Times New Roman" w:cs="Times New Roman"/>
                <w:sz w:val="24"/>
                <w:szCs w:val="24"/>
              </w:rPr>
              <w:t>Obsah kyslíka v spalinách zodpovedajúci prevádzkovým podmienkam, zistený  meraním</w:t>
            </w:r>
          </w:p>
        </w:tc>
        <w:tc>
          <w:tcPr>
            <w:tcW w:w="1440" w:type="dxa"/>
            <w:vAlign w:val="center"/>
          </w:tcPr>
          <w:p w14:paraId="6911C088" w14:textId="77777777" w:rsidR="00C05D2C" w:rsidRPr="004E236D" w:rsidRDefault="00C05D2C" w:rsidP="00E93274">
            <w:pPr>
              <w:keepNext/>
              <w:spacing w:after="60"/>
              <w:ind w:right="-108"/>
              <w:jc w:val="both"/>
              <w:rPr>
                <w:rFonts w:ascii="Times New Roman" w:hAnsi="Times New Roman" w:cs="Times New Roman"/>
                <w:sz w:val="24"/>
                <w:szCs w:val="24"/>
              </w:rPr>
            </w:pPr>
            <w:r w:rsidRPr="004E236D">
              <w:rPr>
                <w:rFonts w:ascii="Times New Roman" w:hAnsi="Times New Roman" w:cs="Times New Roman"/>
                <w:sz w:val="24"/>
                <w:szCs w:val="24"/>
              </w:rPr>
              <w:sym w:font="Symbol" w:char="F05B"/>
            </w:r>
            <w:r w:rsidRPr="004E236D">
              <w:rPr>
                <w:rFonts w:ascii="Times New Roman" w:hAnsi="Times New Roman" w:cs="Times New Roman"/>
                <w:sz w:val="24"/>
                <w:szCs w:val="24"/>
              </w:rPr>
              <w:t>% objemu</w:t>
            </w:r>
            <w:r w:rsidRPr="004E236D">
              <w:rPr>
                <w:rFonts w:ascii="Times New Roman" w:hAnsi="Times New Roman" w:cs="Times New Roman"/>
                <w:sz w:val="24"/>
                <w:szCs w:val="24"/>
              </w:rPr>
              <w:sym w:font="Symbol" w:char="F05D"/>
            </w:r>
          </w:p>
        </w:tc>
      </w:tr>
    </w:tbl>
    <w:p w14:paraId="41B98D9B" w14:textId="77777777" w:rsidR="00C05D2C" w:rsidRPr="004E236D" w:rsidRDefault="00C05D2C" w:rsidP="00C05D2C">
      <w:pPr>
        <w:widowControl w:val="0"/>
        <w:jc w:val="both"/>
        <w:rPr>
          <w:rFonts w:ascii="Times New Roman" w:hAnsi="Times New Roman" w:cs="Times New Roman"/>
          <w:b/>
          <w:sz w:val="24"/>
          <w:szCs w:val="24"/>
        </w:rPr>
      </w:pPr>
    </w:p>
    <w:p w14:paraId="067A51F2" w14:textId="77777777" w:rsidR="00C05D2C" w:rsidRPr="004E236D" w:rsidRDefault="00C05D2C" w:rsidP="00C05D2C">
      <w:pPr>
        <w:rPr>
          <w:rFonts w:ascii="Times New Roman" w:hAnsi="Times New Roman" w:cs="Times New Roman"/>
          <w:sz w:val="24"/>
          <w:szCs w:val="24"/>
        </w:rPr>
      </w:pPr>
    </w:p>
    <w:p w14:paraId="1DA67434" w14:textId="77777777" w:rsidR="00C05D2C" w:rsidRPr="004E236D" w:rsidRDefault="00C05D2C" w:rsidP="00C05D2C">
      <w:pPr>
        <w:pStyle w:val="Nadpis2"/>
        <w:spacing w:before="0" w:beforeAutospacing="0" w:after="0" w:afterAutospacing="0"/>
        <w:rPr>
          <w:sz w:val="24"/>
          <w:szCs w:val="24"/>
        </w:rPr>
      </w:pPr>
      <w:r w:rsidRPr="004E236D">
        <w:rPr>
          <w:sz w:val="24"/>
          <w:szCs w:val="24"/>
        </w:rPr>
        <w:t>III.</w:t>
      </w:r>
      <w:r w:rsidRPr="004E236D">
        <w:rPr>
          <w:sz w:val="24"/>
          <w:szCs w:val="24"/>
        </w:rPr>
        <w:tab/>
        <w:t>Prahové hmotnostné toky na účely kategorizácie zdrojov podľa bodov 2.99 až 6.99 a na účely monitorovania</w:t>
      </w:r>
    </w:p>
    <w:p w14:paraId="15C4A6B7" w14:textId="77777777" w:rsidR="00C05D2C" w:rsidRPr="004E236D" w:rsidRDefault="00C05D2C" w:rsidP="00C05D2C">
      <w:pPr>
        <w:spacing w:after="99" w:line="249" w:lineRule="auto"/>
        <w:jc w:val="both"/>
        <w:rPr>
          <w:rFonts w:ascii="Times New Roman" w:eastAsia="Times New Roman" w:hAnsi="Times New Roman" w:cs="Times New Roman"/>
        </w:rPr>
      </w:pP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8"/>
        <w:gridCol w:w="2692"/>
      </w:tblGrid>
      <w:tr w:rsidR="004E236D" w:rsidRPr="004E236D" w14:paraId="5CA20332" w14:textId="77777777" w:rsidTr="00E93274">
        <w:trPr>
          <w:jc w:val="center"/>
        </w:trPr>
        <w:tc>
          <w:tcPr>
            <w:tcW w:w="4623" w:type="dxa"/>
          </w:tcPr>
          <w:p w14:paraId="343C7A52" w14:textId="77777777" w:rsidR="00C05D2C" w:rsidRPr="004E236D" w:rsidRDefault="00C05D2C" w:rsidP="00E93274">
            <w:pPr>
              <w:spacing w:after="0" w:line="300" w:lineRule="exact"/>
              <w:rPr>
                <w:rFonts w:ascii="Times New Roman" w:hAnsi="Times New Roman" w:cs="Times New Roman"/>
                <w:b/>
                <w:bCs/>
              </w:rPr>
            </w:pPr>
            <w:r w:rsidRPr="004E236D">
              <w:rPr>
                <w:rFonts w:ascii="Times New Roman" w:hAnsi="Times New Roman" w:cs="Times New Roman"/>
                <w:b/>
              </w:rPr>
              <w:t>Znečisťujúca  látka</w:t>
            </w:r>
          </w:p>
        </w:tc>
        <w:tc>
          <w:tcPr>
            <w:tcW w:w="2627" w:type="dxa"/>
          </w:tcPr>
          <w:p w14:paraId="0F2D6C57" w14:textId="77777777" w:rsidR="00C05D2C" w:rsidRPr="004E236D" w:rsidRDefault="00C05D2C" w:rsidP="00E93274">
            <w:pPr>
              <w:spacing w:after="0" w:line="300" w:lineRule="exact"/>
              <w:ind w:left="-27" w:right="-70"/>
              <w:jc w:val="center"/>
              <w:rPr>
                <w:rFonts w:ascii="Times New Roman" w:hAnsi="Times New Roman" w:cs="Times New Roman"/>
                <w:b/>
                <w:bCs/>
              </w:rPr>
            </w:pPr>
            <w:r w:rsidRPr="004E236D">
              <w:rPr>
                <w:rFonts w:ascii="Times New Roman" w:hAnsi="Times New Roman" w:cs="Times New Roman"/>
                <w:b/>
              </w:rPr>
              <w:t xml:space="preserve">Hmotnostný tok </w:t>
            </w:r>
            <w:r w:rsidRPr="004E236D">
              <w:rPr>
                <w:rFonts w:ascii="Times New Roman" w:hAnsi="Times New Roman" w:cs="Times New Roman"/>
                <w:b/>
              </w:rPr>
              <w:sym w:font="Symbol" w:char="F05B"/>
            </w:r>
            <w:r w:rsidRPr="004E236D">
              <w:rPr>
                <w:rFonts w:ascii="Times New Roman" w:hAnsi="Times New Roman" w:cs="Times New Roman"/>
                <w:b/>
              </w:rPr>
              <w:t>g/h</w:t>
            </w:r>
            <w:r w:rsidRPr="004E236D">
              <w:rPr>
                <w:rFonts w:ascii="Times New Roman" w:hAnsi="Times New Roman" w:cs="Times New Roman"/>
                <w:b/>
              </w:rPr>
              <w:sym w:font="Symbol" w:char="F05D"/>
            </w:r>
          </w:p>
        </w:tc>
      </w:tr>
      <w:tr w:rsidR="004E236D" w:rsidRPr="004E236D" w14:paraId="357CCC62" w14:textId="77777777" w:rsidTr="00E93274">
        <w:trPr>
          <w:jc w:val="center"/>
        </w:trPr>
        <w:tc>
          <w:tcPr>
            <w:tcW w:w="4623" w:type="dxa"/>
          </w:tcPr>
          <w:p w14:paraId="4E617AD7" w14:textId="77777777" w:rsidR="00C05D2C" w:rsidRPr="004E236D" w:rsidRDefault="00C05D2C" w:rsidP="00E93274">
            <w:pPr>
              <w:spacing w:after="0" w:line="300" w:lineRule="exact"/>
              <w:rPr>
                <w:rFonts w:ascii="Times New Roman" w:eastAsia="Times New Roman" w:hAnsi="Times New Roman" w:cs="Times New Roman"/>
                <w:b/>
              </w:rPr>
            </w:pPr>
            <w:r w:rsidRPr="004E236D">
              <w:rPr>
                <w:rFonts w:ascii="Times New Roman" w:eastAsia="Times New Roman" w:hAnsi="Times New Roman" w:cs="Times New Roman"/>
                <w:b/>
              </w:rPr>
              <w:t>TUHÉ  ZNEČISŤUJÚCE  LÁTKY</w:t>
            </w:r>
          </w:p>
        </w:tc>
        <w:tc>
          <w:tcPr>
            <w:tcW w:w="2627" w:type="dxa"/>
          </w:tcPr>
          <w:p w14:paraId="0CB2769B" w14:textId="77777777" w:rsidR="00C05D2C" w:rsidRPr="004E236D" w:rsidRDefault="00C05D2C" w:rsidP="00E93274">
            <w:pPr>
              <w:spacing w:after="0" w:line="300" w:lineRule="exact"/>
              <w:rPr>
                <w:rFonts w:ascii="Times New Roman" w:hAnsi="Times New Roman" w:cs="Times New Roman"/>
                <w:b/>
                <w:bCs/>
              </w:rPr>
            </w:pPr>
          </w:p>
        </w:tc>
      </w:tr>
      <w:tr w:rsidR="004E236D" w:rsidRPr="004E236D" w14:paraId="5DDFC026" w14:textId="77777777" w:rsidTr="00E93274">
        <w:trPr>
          <w:jc w:val="center"/>
        </w:trPr>
        <w:tc>
          <w:tcPr>
            <w:tcW w:w="4623" w:type="dxa"/>
          </w:tcPr>
          <w:p w14:paraId="0FB9AEA9" w14:textId="77777777" w:rsidR="00C05D2C" w:rsidRPr="004E236D" w:rsidRDefault="00C05D2C" w:rsidP="00E93274">
            <w:pPr>
              <w:spacing w:after="0" w:line="300" w:lineRule="exact"/>
              <w:rPr>
                <w:rFonts w:ascii="Times New Roman" w:hAnsi="Times New Roman" w:cs="Times New Roman"/>
                <w:b/>
                <w:bCs/>
              </w:rPr>
            </w:pPr>
            <w:r w:rsidRPr="004E236D">
              <w:rPr>
                <w:rFonts w:ascii="Times New Roman" w:eastAsia="Times New Roman" w:hAnsi="Times New Roman" w:cs="Times New Roman"/>
                <w:b/>
              </w:rPr>
              <w:t>1. skupina -  tuhé znečisťujúce látky</w:t>
            </w:r>
          </w:p>
        </w:tc>
        <w:tc>
          <w:tcPr>
            <w:tcW w:w="2627" w:type="dxa"/>
          </w:tcPr>
          <w:p w14:paraId="616E41D0" w14:textId="77777777" w:rsidR="00C05D2C" w:rsidRPr="004E236D" w:rsidRDefault="00C05D2C" w:rsidP="00E93274">
            <w:pPr>
              <w:spacing w:after="0" w:line="300" w:lineRule="exact"/>
              <w:rPr>
                <w:rFonts w:ascii="Times New Roman" w:hAnsi="Times New Roman" w:cs="Times New Roman"/>
                <w:b/>
                <w:bCs/>
              </w:rPr>
            </w:pPr>
          </w:p>
        </w:tc>
      </w:tr>
      <w:tr w:rsidR="004E236D" w:rsidRPr="004E236D" w14:paraId="2EA94043" w14:textId="77777777" w:rsidTr="00E93274">
        <w:trPr>
          <w:jc w:val="center"/>
        </w:trPr>
        <w:tc>
          <w:tcPr>
            <w:tcW w:w="4623" w:type="dxa"/>
          </w:tcPr>
          <w:p w14:paraId="6BDB47BF" w14:textId="77777777" w:rsidR="00C05D2C" w:rsidRPr="004E236D" w:rsidRDefault="00C05D2C" w:rsidP="00E93274">
            <w:pPr>
              <w:spacing w:after="0" w:line="300" w:lineRule="exact"/>
              <w:rPr>
                <w:rFonts w:ascii="Times New Roman" w:hAnsi="Times New Roman" w:cs="Times New Roman"/>
                <w:b/>
                <w:bCs/>
              </w:rPr>
            </w:pPr>
            <w:r w:rsidRPr="004E236D">
              <w:rPr>
                <w:rFonts w:ascii="Times New Roman" w:hAnsi="Times New Roman" w:cs="Times New Roman"/>
              </w:rPr>
              <w:t>3. podskupina</w:t>
            </w:r>
          </w:p>
        </w:tc>
        <w:tc>
          <w:tcPr>
            <w:tcW w:w="2627" w:type="dxa"/>
          </w:tcPr>
          <w:p w14:paraId="565C5156" w14:textId="77777777" w:rsidR="00C05D2C" w:rsidRPr="004E236D" w:rsidRDefault="00C05D2C" w:rsidP="00E93274">
            <w:pPr>
              <w:spacing w:after="0" w:line="300" w:lineRule="exact"/>
              <w:jc w:val="center"/>
              <w:rPr>
                <w:rFonts w:ascii="Times New Roman" w:hAnsi="Times New Roman" w:cs="Times New Roman"/>
                <w:b/>
                <w:bCs/>
              </w:rPr>
            </w:pPr>
            <w:r w:rsidRPr="004E236D">
              <w:rPr>
                <w:rFonts w:ascii="Times New Roman" w:hAnsi="Times New Roman" w:cs="Times New Roman"/>
              </w:rPr>
              <w:t>500</w:t>
            </w:r>
          </w:p>
        </w:tc>
      </w:tr>
      <w:tr w:rsidR="004E236D" w:rsidRPr="004E236D" w14:paraId="63E73207" w14:textId="77777777" w:rsidTr="00E93274">
        <w:trPr>
          <w:jc w:val="center"/>
        </w:trPr>
        <w:tc>
          <w:tcPr>
            <w:tcW w:w="4623" w:type="dxa"/>
          </w:tcPr>
          <w:p w14:paraId="2E131306" w14:textId="77777777" w:rsidR="00C05D2C" w:rsidRPr="004E236D" w:rsidRDefault="00C05D2C" w:rsidP="00E93274">
            <w:pPr>
              <w:spacing w:after="0" w:line="300" w:lineRule="exact"/>
              <w:rPr>
                <w:rFonts w:ascii="Times New Roman" w:hAnsi="Times New Roman" w:cs="Times New Roman"/>
                <w:b/>
                <w:bCs/>
              </w:rPr>
            </w:pPr>
            <w:r w:rsidRPr="004E236D">
              <w:rPr>
                <w:rFonts w:ascii="Times New Roman" w:eastAsia="Times New Roman" w:hAnsi="Times New Roman" w:cs="Times New Roman"/>
                <w:b/>
              </w:rPr>
              <w:t>2. skupina - tuhé anorganické látky</w:t>
            </w:r>
            <w:r w:rsidRPr="004E236D">
              <w:rPr>
                <w:rFonts w:ascii="Times New Roman" w:hAnsi="Times New Roman" w:cs="Times New Roman"/>
              </w:rPr>
              <w:t xml:space="preserve">  </w:t>
            </w:r>
          </w:p>
        </w:tc>
        <w:tc>
          <w:tcPr>
            <w:tcW w:w="2627" w:type="dxa"/>
          </w:tcPr>
          <w:p w14:paraId="2CCD8800" w14:textId="77777777" w:rsidR="00C05D2C" w:rsidRPr="004E236D" w:rsidRDefault="00C05D2C" w:rsidP="00E93274">
            <w:pPr>
              <w:spacing w:after="0" w:line="300" w:lineRule="exact"/>
              <w:rPr>
                <w:rFonts w:ascii="Times New Roman" w:hAnsi="Times New Roman" w:cs="Times New Roman"/>
                <w:b/>
                <w:bCs/>
              </w:rPr>
            </w:pPr>
          </w:p>
        </w:tc>
      </w:tr>
      <w:tr w:rsidR="004E236D" w:rsidRPr="004E236D" w14:paraId="15706205" w14:textId="77777777" w:rsidTr="00E93274">
        <w:trPr>
          <w:jc w:val="center"/>
        </w:trPr>
        <w:tc>
          <w:tcPr>
            <w:tcW w:w="4623" w:type="dxa"/>
            <w:vAlign w:val="center"/>
          </w:tcPr>
          <w:p w14:paraId="37772211" w14:textId="77777777" w:rsidR="00C05D2C" w:rsidRPr="004E236D" w:rsidRDefault="00C05D2C" w:rsidP="00E93274">
            <w:pPr>
              <w:spacing w:after="0" w:line="300" w:lineRule="exact"/>
              <w:ind w:right="215"/>
              <w:rPr>
                <w:rFonts w:ascii="Times New Roman" w:hAnsi="Times New Roman" w:cs="Times New Roman"/>
              </w:rPr>
            </w:pPr>
            <w:r w:rsidRPr="004E236D">
              <w:rPr>
                <w:rFonts w:ascii="Times New Roman" w:hAnsi="Times New Roman" w:cs="Times New Roman"/>
              </w:rPr>
              <w:t xml:space="preserve">1. podskupina </w:t>
            </w:r>
          </w:p>
        </w:tc>
        <w:tc>
          <w:tcPr>
            <w:tcW w:w="2627" w:type="dxa"/>
            <w:vAlign w:val="center"/>
          </w:tcPr>
          <w:p w14:paraId="7062B2C0" w14:textId="77777777" w:rsidR="00C05D2C" w:rsidRPr="004E236D" w:rsidRDefault="00C05D2C" w:rsidP="00E93274">
            <w:pPr>
              <w:spacing w:after="0" w:line="300" w:lineRule="exact"/>
              <w:jc w:val="center"/>
              <w:rPr>
                <w:rFonts w:ascii="Times New Roman" w:hAnsi="Times New Roman" w:cs="Times New Roman"/>
              </w:rPr>
            </w:pPr>
            <w:r w:rsidRPr="004E236D">
              <w:rPr>
                <w:rFonts w:ascii="Times New Roman" w:hAnsi="Times New Roman" w:cs="Times New Roman"/>
              </w:rPr>
              <w:t>1</w:t>
            </w:r>
          </w:p>
        </w:tc>
      </w:tr>
      <w:tr w:rsidR="004E236D" w:rsidRPr="004E236D" w14:paraId="57C62F8A" w14:textId="77777777" w:rsidTr="00E93274">
        <w:trPr>
          <w:jc w:val="center"/>
        </w:trPr>
        <w:tc>
          <w:tcPr>
            <w:tcW w:w="4623" w:type="dxa"/>
            <w:vAlign w:val="center"/>
          </w:tcPr>
          <w:p w14:paraId="136D0D72" w14:textId="77777777" w:rsidR="00C05D2C" w:rsidRPr="004E236D" w:rsidRDefault="00C05D2C" w:rsidP="00E93274">
            <w:pPr>
              <w:spacing w:after="0" w:line="300" w:lineRule="exact"/>
              <w:ind w:right="215"/>
              <w:rPr>
                <w:rFonts w:ascii="Times New Roman" w:hAnsi="Times New Roman" w:cs="Times New Roman"/>
                <w:b/>
              </w:rPr>
            </w:pPr>
            <w:r w:rsidRPr="004E236D">
              <w:rPr>
                <w:rFonts w:ascii="Times New Roman" w:hAnsi="Times New Roman" w:cs="Times New Roman"/>
              </w:rPr>
              <w:t xml:space="preserve">2. podskupina </w:t>
            </w:r>
          </w:p>
        </w:tc>
        <w:tc>
          <w:tcPr>
            <w:tcW w:w="2627" w:type="dxa"/>
            <w:vAlign w:val="center"/>
          </w:tcPr>
          <w:p w14:paraId="59A987A8" w14:textId="77777777" w:rsidR="00C05D2C" w:rsidRPr="004E236D" w:rsidRDefault="00C05D2C" w:rsidP="00E93274">
            <w:pPr>
              <w:spacing w:after="0" w:line="300" w:lineRule="exact"/>
              <w:jc w:val="center"/>
              <w:rPr>
                <w:rFonts w:ascii="Times New Roman" w:hAnsi="Times New Roman" w:cs="Times New Roman"/>
              </w:rPr>
            </w:pPr>
            <w:r w:rsidRPr="004E236D">
              <w:rPr>
                <w:rFonts w:ascii="Times New Roman" w:hAnsi="Times New Roman" w:cs="Times New Roman"/>
              </w:rPr>
              <w:t>5</w:t>
            </w:r>
          </w:p>
        </w:tc>
      </w:tr>
      <w:tr w:rsidR="004E236D" w:rsidRPr="004E236D" w14:paraId="13DADD41" w14:textId="77777777" w:rsidTr="00E93274">
        <w:trPr>
          <w:jc w:val="center"/>
        </w:trPr>
        <w:tc>
          <w:tcPr>
            <w:tcW w:w="4623" w:type="dxa"/>
            <w:vAlign w:val="center"/>
          </w:tcPr>
          <w:p w14:paraId="691AB678" w14:textId="77777777" w:rsidR="00C05D2C" w:rsidRPr="004E236D" w:rsidRDefault="00C05D2C" w:rsidP="00E93274">
            <w:pPr>
              <w:spacing w:after="0" w:line="300" w:lineRule="exact"/>
              <w:ind w:right="215"/>
              <w:rPr>
                <w:rFonts w:ascii="Times New Roman" w:hAnsi="Times New Roman" w:cs="Times New Roman"/>
                <w:b/>
              </w:rPr>
            </w:pPr>
            <w:r w:rsidRPr="004E236D">
              <w:rPr>
                <w:rFonts w:ascii="Times New Roman" w:hAnsi="Times New Roman" w:cs="Times New Roman"/>
              </w:rPr>
              <w:t xml:space="preserve">3. podskupina </w:t>
            </w:r>
          </w:p>
        </w:tc>
        <w:tc>
          <w:tcPr>
            <w:tcW w:w="2627" w:type="dxa"/>
            <w:vAlign w:val="center"/>
          </w:tcPr>
          <w:p w14:paraId="40D704AB" w14:textId="77777777" w:rsidR="00C05D2C" w:rsidRPr="004E236D" w:rsidRDefault="00C05D2C" w:rsidP="00E93274">
            <w:pPr>
              <w:spacing w:after="0" w:line="300" w:lineRule="exact"/>
              <w:jc w:val="center"/>
              <w:rPr>
                <w:rFonts w:ascii="Times New Roman" w:hAnsi="Times New Roman" w:cs="Times New Roman"/>
              </w:rPr>
            </w:pPr>
            <w:r w:rsidRPr="004E236D">
              <w:rPr>
                <w:rFonts w:ascii="Times New Roman" w:hAnsi="Times New Roman" w:cs="Times New Roman"/>
              </w:rPr>
              <w:t>25</w:t>
            </w:r>
          </w:p>
        </w:tc>
      </w:tr>
      <w:tr w:rsidR="004E236D" w:rsidRPr="004E236D" w14:paraId="579BC367" w14:textId="77777777" w:rsidTr="00E93274">
        <w:trPr>
          <w:jc w:val="center"/>
        </w:trPr>
        <w:tc>
          <w:tcPr>
            <w:tcW w:w="7250" w:type="dxa"/>
            <w:gridSpan w:val="2"/>
          </w:tcPr>
          <w:p w14:paraId="4E66C4E1" w14:textId="77777777" w:rsidR="00C05D2C" w:rsidRPr="004E236D" w:rsidRDefault="00C05D2C" w:rsidP="00E93274">
            <w:pPr>
              <w:spacing w:after="0" w:line="300" w:lineRule="exact"/>
              <w:rPr>
                <w:rFonts w:ascii="Times New Roman" w:hAnsi="Times New Roman" w:cs="Times New Roman"/>
                <w:b/>
                <w:bCs/>
              </w:rPr>
            </w:pPr>
            <w:r w:rsidRPr="004E236D">
              <w:rPr>
                <w:rFonts w:ascii="Times New Roman" w:eastAsia="Times New Roman" w:hAnsi="Times New Roman" w:cs="Times New Roman"/>
                <w:b/>
              </w:rPr>
              <w:t>ZNEČISŤUJÚCE  LÁTKY  VO FORME  PLYNOV A PÁR</w:t>
            </w:r>
          </w:p>
        </w:tc>
      </w:tr>
      <w:tr w:rsidR="004E236D" w:rsidRPr="004E236D" w14:paraId="6F72F33F" w14:textId="77777777" w:rsidTr="00E93274">
        <w:trPr>
          <w:jc w:val="center"/>
        </w:trPr>
        <w:tc>
          <w:tcPr>
            <w:tcW w:w="7250" w:type="dxa"/>
            <w:gridSpan w:val="2"/>
          </w:tcPr>
          <w:p w14:paraId="0DA43431" w14:textId="77777777" w:rsidR="00C05D2C" w:rsidRPr="004E236D" w:rsidRDefault="00C05D2C" w:rsidP="00E93274">
            <w:pPr>
              <w:spacing w:after="0" w:line="300" w:lineRule="exact"/>
              <w:rPr>
                <w:rFonts w:ascii="Times New Roman" w:hAnsi="Times New Roman" w:cs="Times New Roman"/>
                <w:b/>
                <w:bCs/>
              </w:rPr>
            </w:pPr>
            <w:r w:rsidRPr="004E236D">
              <w:rPr>
                <w:rFonts w:ascii="Times New Roman" w:eastAsia="Times New Roman" w:hAnsi="Times New Roman" w:cs="Times New Roman"/>
                <w:b/>
              </w:rPr>
              <w:t>3.  skupina znečisťujúcich látok - anorganické plyny</w:t>
            </w:r>
          </w:p>
        </w:tc>
      </w:tr>
      <w:tr w:rsidR="004E236D" w:rsidRPr="004E236D" w14:paraId="08AFDA9C" w14:textId="77777777" w:rsidTr="00E93274">
        <w:trPr>
          <w:jc w:val="center"/>
        </w:trPr>
        <w:tc>
          <w:tcPr>
            <w:tcW w:w="4623" w:type="dxa"/>
            <w:vAlign w:val="center"/>
          </w:tcPr>
          <w:p w14:paraId="27EAA19D" w14:textId="77777777" w:rsidR="00C05D2C" w:rsidRPr="004E236D" w:rsidRDefault="00C05D2C" w:rsidP="00E93274">
            <w:pPr>
              <w:spacing w:after="0" w:line="300" w:lineRule="exact"/>
              <w:rPr>
                <w:rFonts w:ascii="Times New Roman" w:hAnsi="Times New Roman" w:cs="Times New Roman"/>
              </w:rPr>
            </w:pPr>
            <w:r w:rsidRPr="004E236D">
              <w:rPr>
                <w:rFonts w:ascii="Times New Roman" w:hAnsi="Times New Roman" w:cs="Times New Roman"/>
              </w:rPr>
              <w:t>1. podskupina</w:t>
            </w:r>
          </w:p>
        </w:tc>
        <w:tc>
          <w:tcPr>
            <w:tcW w:w="2627" w:type="dxa"/>
            <w:vAlign w:val="center"/>
          </w:tcPr>
          <w:p w14:paraId="6F46C2E6" w14:textId="77777777" w:rsidR="00C05D2C" w:rsidRPr="004E236D" w:rsidRDefault="00C05D2C" w:rsidP="00E93274">
            <w:pPr>
              <w:spacing w:after="0" w:line="300" w:lineRule="exact"/>
              <w:jc w:val="center"/>
              <w:rPr>
                <w:rFonts w:ascii="Times New Roman" w:hAnsi="Times New Roman" w:cs="Times New Roman"/>
              </w:rPr>
            </w:pPr>
            <w:r w:rsidRPr="004E236D">
              <w:rPr>
                <w:rFonts w:ascii="Times New Roman" w:hAnsi="Times New Roman" w:cs="Times New Roman"/>
              </w:rPr>
              <w:t>10</w:t>
            </w:r>
          </w:p>
        </w:tc>
      </w:tr>
      <w:tr w:rsidR="004E236D" w:rsidRPr="004E236D" w14:paraId="32D28984" w14:textId="77777777" w:rsidTr="00E93274">
        <w:trPr>
          <w:jc w:val="center"/>
        </w:trPr>
        <w:tc>
          <w:tcPr>
            <w:tcW w:w="4623" w:type="dxa"/>
            <w:vAlign w:val="center"/>
          </w:tcPr>
          <w:p w14:paraId="5D623942" w14:textId="77777777" w:rsidR="00C05D2C" w:rsidRPr="004E236D" w:rsidRDefault="00C05D2C" w:rsidP="00E93274">
            <w:pPr>
              <w:spacing w:after="0" w:line="300" w:lineRule="exact"/>
              <w:rPr>
                <w:rFonts w:ascii="Times New Roman" w:hAnsi="Times New Roman" w:cs="Times New Roman"/>
                <w:b/>
              </w:rPr>
            </w:pPr>
            <w:r w:rsidRPr="004E236D">
              <w:rPr>
                <w:rFonts w:ascii="Times New Roman" w:hAnsi="Times New Roman" w:cs="Times New Roman"/>
              </w:rPr>
              <w:t>2. podskupina</w:t>
            </w:r>
          </w:p>
        </w:tc>
        <w:tc>
          <w:tcPr>
            <w:tcW w:w="2627" w:type="dxa"/>
            <w:vAlign w:val="center"/>
          </w:tcPr>
          <w:p w14:paraId="1C3B87B9" w14:textId="77777777" w:rsidR="00C05D2C" w:rsidRPr="004E236D" w:rsidRDefault="00C05D2C" w:rsidP="00E93274">
            <w:pPr>
              <w:spacing w:after="0" w:line="300" w:lineRule="exact"/>
              <w:jc w:val="center"/>
              <w:rPr>
                <w:rFonts w:ascii="Times New Roman" w:hAnsi="Times New Roman" w:cs="Times New Roman"/>
              </w:rPr>
            </w:pPr>
            <w:r w:rsidRPr="004E236D">
              <w:rPr>
                <w:rFonts w:ascii="Times New Roman" w:hAnsi="Times New Roman" w:cs="Times New Roman"/>
              </w:rPr>
              <w:t>50</w:t>
            </w:r>
          </w:p>
        </w:tc>
      </w:tr>
      <w:tr w:rsidR="004E236D" w:rsidRPr="004E236D" w14:paraId="2BF9DA47" w14:textId="77777777" w:rsidTr="00E93274">
        <w:trPr>
          <w:jc w:val="center"/>
        </w:trPr>
        <w:tc>
          <w:tcPr>
            <w:tcW w:w="4623" w:type="dxa"/>
            <w:vAlign w:val="center"/>
          </w:tcPr>
          <w:p w14:paraId="51F26777" w14:textId="77777777" w:rsidR="00C05D2C" w:rsidRPr="004E236D" w:rsidRDefault="00C05D2C" w:rsidP="00E93274">
            <w:pPr>
              <w:spacing w:after="0" w:line="300" w:lineRule="exact"/>
              <w:rPr>
                <w:rFonts w:ascii="Times New Roman" w:hAnsi="Times New Roman" w:cs="Times New Roman"/>
                <w:b/>
              </w:rPr>
            </w:pPr>
            <w:r w:rsidRPr="004E236D">
              <w:rPr>
                <w:rFonts w:ascii="Times New Roman" w:hAnsi="Times New Roman" w:cs="Times New Roman"/>
              </w:rPr>
              <w:t>3. podskupina</w:t>
            </w:r>
          </w:p>
        </w:tc>
        <w:tc>
          <w:tcPr>
            <w:tcW w:w="2627" w:type="dxa"/>
            <w:vAlign w:val="center"/>
          </w:tcPr>
          <w:p w14:paraId="5B782A41" w14:textId="77777777" w:rsidR="00C05D2C" w:rsidRPr="004E236D" w:rsidRDefault="00C05D2C" w:rsidP="00E93274">
            <w:pPr>
              <w:spacing w:after="0" w:line="300" w:lineRule="exact"/>
              <w:jc w:val="center"/>
              <w:rPr>
                <w:rFonts w:ascii="Times New Roman" w:hAnsi="Times New Roman" w:cs="Times New Roman"/>
              </w:rPr>
            </w:pPr>
            <w:r w:rsidRPr="004E236D">
              <w:rPr>
                <w:rFonts w:ascii="Times New Roman" w:hAnsi="Times New Roman" w:cs="Times New Roman"/>
              </w:rPr>
              <w:t>300</w:t>
            </w:r>
          </w:p>
        </w:tc>
      </w:tr>
      <w:tr w:rsidR="004E236D" w:rsidRPr="004E236D" w14:paraId="32D48D19" w14:textId="77777777" w:rsidTr="00E93274">
        <w:trPr>
          <w:jc w:val="center"/>
        </w:trPr>
        <w:tc>
          <w:tcPr>
            <w:tcW w:w="4623" w:type="dxa"/>
            <w:vAlign w:val="center"/>
          </w:tcPr>
          <w:p w14:paraId="2B37A764" w14:textId="77777777" w:rsidR="00C05D2C" w:rsidRPr="004E236D" w:rsidRDefault="00C05D2C" w:rsidP="00E93274">
            <w:pPr>
              <w:spacing w:after="0" w:line="300" w:lineRule="exact"/>
              <w:rPr>
                <w:rFonts w:ascii="Times New Roman" w:hAnsi="Times New Roman" w:cs="Times New Roman"/>
              </w:rPr>
            </w:pPr>
            <w:r w:rsidRPr="004E236D">
              <w:rPr>
                <w:rFonts w:ascii="Times New Roman" w:hAnsi="Times New Roman" w:cs="Times New Roman"/>
              </w:rPr>
              <w:t xml:space="preserve">4. podskupina </w:t>
            </w:r>
          </w:p>
        </w:tc>
        <w:tc>
          <w:tcPr>
            <w:tcW w:w="2627" w:type="dxa"/>
            <w:vAlign w:val="center"/>
          </w:tcPr>
          <w:p w14:paraId="111D79C1" w14:textId="77777777" w:rsidR="00C05D2C" w:rsidRPr="004E236D" w:rsidRDefault="00C05D2C" w:rsidP="00E93274">
            <w:pPr>
              <w:spacing w:after="0" w:line="300" w:lineRule="exact"/>
              <w:jc w:val="center"/>
              <w:rPr>
                <w:rFonts w:ascii="Times New Roman" w:hAnsi="Times New Roman" w:cs="Times New Roman"/>
              </w:rPr>
            </w:pPr>
            <w:r w:rsidRPr="004E236D">
              <w:rPr>
                <w:rFonts w:ascii="Times New Roman" w:hAnsi="Times New Roman" w:cs="Times New Roman"/>
              </w:rPr>
              <w:t>5 000</w:t>
            </w:r>
          </w:p>
        </w:tc>
      </w:tr>
      <w:tr w:rsidR="004E236D" w:rsidRPr="004E236D" w14:paraId="2B0FC646" w14:textId="77777777" w:rsidTr="00E93274">
        <w:trPr>
          <w:jc w:val="center"/>
        </w:trPr>
        <w:tc>
          <w:tcPr>
            <w:tcW w:w="4623" w:type="dxa"/>
            <w:vAlign w:val="center"/>
          </w:tcPr>
          <w:p w14:paraId="1F35C376" w14:textId="77777777" w:rsidR="00C05D2C" w:rsidRPr="004E236D" w:rsidRDefault="00C05D2C" w:rsidP="00E93274">
            <w:pPr>
              <w:spacing w:after="0" w:line="300" w:lineRule="exact"/>
              <w:rPr>
                <w:rFonts w:ascii="Times New Roman" w:hAnsi="Times New Roman" w:cs="Times New Roman"/>
              </w:rPr>
            </w:pPr>
            <w:r w:rsidRPr="004E236D">
              <w:rPr>
                <w:rFonts w:ascii="Times New Roman" w:hAnsi="Times New Roman" w:cs="Times New Roman"/>
              </w:rPr>
              <w:t>5. podskupina</w:t>
            </w:r>
          </w:p>
        </w:tc>
        <w:tc>
          <w:tcPr>
            <w:tcW w:w="2627" w:type="dxa"/>
            <w:vAlign w:val="center"/>
          </w:tcPr>
          <w:p w14:paraId="6C98555D" w14:textId="77777777" w:rsidR="00C05D2C" w:rsidRPr="004E236D" w:rsidRDefault="00C05D2C" w:rsidP="00E93274">
            <w:pPr>
              <w:spacing w:after="0" w:line="300" w:lineRule="exact"/>
              <w:jc w:val="center"/>
              <w:rPr>
                <w:rFonts w:ascii="Times New Roman" w:hAnsi="Times New Roman" w:cs="Times New Roman"/>
              </w:rPr>
            </w:pPr>
            <w:r w:rsidRPr="004E236D">
              <w:rPr>
                <w:rFonts w:ascii="Times New Roman" w:hAnsi="Times New Roman" w:cs="Times New Roman"/>
              </w:rPr>
              <w:t xml:space="preserve">5 000 </w:t>
            </w:r>
          </w:p>
        </w:tc>
      </w:tr>
      <w:tr w:rsidR="004E236D" w:rsidRPr="004E236D" w14:paraId="16F84628" w14:textId="77777777" w:rsidTr="00E93274">
        <w:trPr>
          <w:jc w:val="center"/>
        </w:trPr>
        <w:tc>
          <w:tcPr>
            <w:tcW w:w="7250" w:type="dxa"/>
            <w:gridSpan w:val="2"/>
          </w:tcPr>
          <w:p w14:paraId="17363E14" w14:textId="77777777" w:rsidR="00C05D2C" w:rsidRPr="004E236D" w:rsidRDefault="00C05D2C" w:rsidP="00E93274">
            <w:pPr>
              <w:spacing w:after="0" w:line="300" w:lineRule="exact"/>
              <w:rPr>
                <w:rFonts w:ascii="Times New Roman" w:hAnsi="Times New Roman" w:cs="Times New Roman"/>
                <w:b/>
                <w:bCs/>
              </w:rPr>
            </w:pPr>
            <w:r w:rsidRPr="004E236D">
              <w:rPr>
                <w:rFonts w:ascii="Times New Roman" w:eastAsia="Times New Roman" w:hAnsi="Times New Roman" w:cs="Times New Roman"/>
                <w:b/>
              </w:rPr>
              <w:t>4.  skupina  znečisťujúcich látok - organické plyny a pary</w:t>
            </w:r>
          </w:p>
        </w:tc>
      </w:tr>
      <w:tr w:rsidR="004E236D" w:rsidRPr="004E236D" w14:paraId="3050DB9C" w14:textId="77777777" w:rsidTr="00E93274">
        <w:trPr>
          <w:jc w:val="center"/>
        </w:trPr>
        <w:tc>
          <w:tcPr>
            <w:tcW w:w="4623" w:type="dxa"/>
            <w:vAlign w:val="center"/>
          </w:tcPr>
          <w:p w14:paraId="4DA82B8C" w14:textId="77777777" w:rsidR="00C05D2C" w:rsidRPr="004E236D" w:rsidRDefault="00C05D2C" w:rsidP="00E93274">
            <w:pPr>
              <w:spacing w:after="0" w:line="300" w:lineRule="exact"/>
              <w:rPr>
                <w:rFonts w:ascii="Times New Roman" w:hAnsi="Times New Roman" w:cs="Times New Roman"/>
              </w:rPr>
            </w:pPr>
            <w:r w:rsidRPr="004E236D">
              <w:rPr>
                <w:rFonts w:ascii="Times New Roman" w:hAnsi="Times New Roman" w:cs="Times New Roman"/>
              </w:rPr>
              <w:t xml:space="preserve">1. podskupina </w:t>
            </w:r>
          </w:p>
        </w:tc>
        <w:tc>
          <w:tcPr>
            <w:tcW w:w="2627" w:type="dxa"/>
            <w:vAlign w:val="center"/>
          </w:tcPr>
          <w:p w14:paraId="479B6A7B" w14:textId="77777777" w:rsidR="00C05D2C" w:rsidRPr="004E236D" w:rsidRDefault="00C05D2C" w:rsidP="00E93274">
            <w:pPr>
              <w:spacing w:after="0" w:line="300" w:lineRule="exact"/>
              <w:jc w:val="center"/>
              <w:rPr>
                <w:rFonts w:ascii="Times New Roman" w:hAnsi="Times New Roman" w:cs="Times New Roman"/>
              </w:rPr>
            </w:pPr>
            <w:r w:rsidRPr="004E236D">
              <w:rPr>
                <w:rFonts w:ascii="Times New Roman" w:hAnsi="Times New Roman" w:cs="Times New Roman"/>
              </w:rPr>
              <w:t xml:space="preserve"> 100</w:t>
            </w:r>
          </w:p>
        </w:tc>
      </w:tr>
      <w:tr w:rsidR="004E236D" w:rsidRPr="004E236D" w14:paraId="0A634E74" w14:textId="77777777" w:rsidTr="00E93274">
        <w:trPr>
          <w:jc w:val="center"/>
        </w:trPr>
        <w:tc>
          <w:tcPr>
            <w:tcW w:w="4623" w:type="dxa"/>
            <w:vAlign w:val="center"/>
          </w:tcPr>
          <w:p w14:paraId="2905AADE" w14:textId="77777777" w:rsidR="00C05D2C" w:rsidRPr="004E236D" w:rsidRDefault="00C05D2C" w:rsidP="00E93274">
            <w:pPr>
              <w:spacing w:after="0" w:line="300" w:lineRule="exact"/>
              <w:rPr>
                <w:rFonts w:ascii="Times New Roman" w:hAnsi="Times New Roman" w:cs="Times New Roman"/>
                <w:b/>
              </w:rPr>
            </w:pPr>
            <w:r w:rsidRPr="004E236D">
              <w:rPr>
                <w:rFonts w:ascii="Times New Roman" w:hAnsi="Times New Roman" w:cs="Times New Roman"/>
              </w:rPr>
              <w:t>2. podskupina</w:t>
            </w:r>
          </w:p>
        </w:tc>
        <w:tc>
          <w:tcPr>
            <w:tcW w:w="2627" w:type="dxa"/>
            <w:vAlign w:val="center"/>
          </w:tcPr>
          <w:p w14:paraId="5978CD28" w14:textId="77777777" w:rsidR="00C05D2C" w:rsidRPr="004E236D" w:rsidRDefault="00C05D2C" w:rsidP="00E93274">
            <w:pPr>
              <w:spacing w:after="0" w:line="300" w:lineRule="exact"/>
              <w:jc w:val="center"/>
              <w:rPr>
                <w:rFonts w:ascii="Times New Roman" w:hAnsi="Times New Roman" w:cs="Times New Roman"/>
              </w:rPr>
            </w:pPr>
            <w:r w:rsidRPr="004E236D">
              <w:rPr>
                <w:rFonts w:ascii="Times New Roman" w:hAnsi="Times New Roman" w:cs="Times New Roman"/>
              </w:rPr>
              <w:t>2 000</w:t>
            </w:r>
          </w:p>
        </w:tc>
      </w:tr>
      <w:tr w:rsidR="004E236D" w:rsidRPr="004E236D" w14:paraId="265CD28D" w14:textId="77777777" w:rsidTr="00E93274">
        <w:trPr>
          <w:jc w:val="center"/>
        </w:trPr>
        <w:tc>
          <w:tcPr>
            <w:tcW w:w="4623" w:type="dxa"/>
            <w:vAlign w:val="center"/>
          </w:tcPr>
          <w:p w14:paraId="1EC5603B" w14:textId="77777777" w:rsidR="00C05D2C" w:rsidRPr="004E236D" w:rsidRDefault="00C05D2C" w:rsidP="00E93274">
            <w:pPr>
              <w:spacing w:after="0" w:line="300" w:lineRule="exact"/>
              <w:rPr>
                <w:rFonts w:ascii="Times New Roman" w:hAnsi="Times New Roman" w:cs="Times New Roman"/>
                <w:b/>
              </w:rPr>
            </w:pPr>
            <w:r w:rsidRPr="004E236D">
              <w:rPr>
                <w:rFonts w:ascii="Times New Roman" w:hAnsi="Times New Roman" w:cs="Times New Roman"/>
              </w:rPr>
              <w:t>3. podskupina</w:t>
            </w:r>
          </w:p>
        </w:tc>
        <w:tc>
          <w:tcPr>
            <w:tcW w:w="2627" w:type="dxa"/>
            <w:vAlign w:val="center"/>
          </w:tcPr>
          <w:p w14:paraId="150971BB" w14:textId="77777777" w:rsidR="00C05D2C" w:rsidRPr="004E236D" w:rsidRDefault="00C05D2C" w:rsidP="00E93274">
            <w:pPr>
              <w:spacing w:after="0" w:line="300" w:lineRule="exact"/>
              <w:jc w:val="center"/>
              <w:rPr>
                <w:rFonts w:ascii="Times New Roman" w:hAnsi="Times New Roman" w:cs="Times New Roman"/>
              </w:rPr>
            </w:pPr>
            <w:r w:rsidRPr="004E236D">
              <w:rPr>
                <w:rFonts w:ascii="Times New Roman" w:hAnsi="Times New Roman" w:cs="Times New Roman"/>
              </w:rPr>
              <w:t>3 000</w:t>
            </w:r>
          </w:p>
        </w:tc>
      </w:tr>
      <w:tr w:rsidR="004E236D" w:rsidRPr="004E236D" w14:paraId="1BD4E480" w14:textId="77777777" w:rsidTr="00E93274">
        <w:trPr>
          <w:jc w:val="center"/>
        </w:trPr>
        <w:tc>
          <w:tcPr>
            <w:tcW w:w="4623" w:type="dxa"/>
            <w:vAlign w:val="center"/>
          </w:tcPr>
          <w:p w14:paraId="520626DD" w14:textId="77777777" w:rsidR="00C05D2C" w:rsidRPr="004E236D" w:rsidRDefault="00C05D2C" w:rsidP="00E93274">
            <w:pPr>
              <w:spacing w:after="0" w:line="300" w:lineRule="exact"/>
              <w:rPr>
                <w:rFonts w:ascii="Times New Roman" w:hAnsi="Times New Roman" w:cs="Times New Roman"/>
              </w:rPr>
            </w:pPr>
            <w:r w:rsidRPr="004E236D">
              <w:rPr>
                <w:rFonts w:ascii="Times New Roman" w:hAnsi="Times New Roman" w:cs="Times New Roman"/>
              </w:rPr>
              <w:t xml:space="preserve">4. podskupina – VOC </w:t>
            </w:r>
          </w:p>
        </w:tc>
        <w:tc>
          <w:tcPr>
            <w:tcW w:w="2627" w:type="dxa"/>
            <w:vAlign w:val="center"/>
          </w:tcPr>
          <w:p w14:paraId="510DDC9A" w14:textId="77777777" w:rsidR="00C05D2C" w:rsidRPr="004E236D" w:rsidRDefault="00C05D2C" w:rsidP="00E93274">
            <w:pPr>
              <w:spacing w:after="0" w:line="300" w:lineRule="exact"/>
              <w:jc w:val="center"/>
              <w:rPr>
                <w:rFonts w:ascii="Times New Roman" w:hAnsi="Times New Roman" w:cs="Times New Roman"/>
              </w:rPr>
            </w:pPr>
            <w:r w:rsidRPr="004E236D">
              <w:rPr>
                <w:rFonts w:ascii="Times New Roman" w:hAnsi="Times New Roman" w:cs="Times New Roman"/>
              </w:rPr>
              <w:t>3 000</w:t>
            </w:r>
          </w:p>
        </w:tc>
      </w:tr>
      <w:tr w:rsidR="004E236D" w:rsidRPr="004E236D" w14:paraId="6FC65185" w14:textId="77777777" w:rsidTr="00E93274">
        <w:trPr>
          <w:jc w:val="center"/>
        </w:trPr>
        <w:tc>
          <w:tcPr>
            <w:tcW w:w="4623" w:type="dxa"/>
            <w:vAlign w:val="center"/>
          </w:tcPr>
          <w:p w14:paraId="514ED332" w14:textId="77777777" w:rsidR="00C05D2C" w:rsidRPr="004E236D" w:rsidRDefault="00C05D2C" w:rsidP="00E93274">
            <w:pPr>
              <w:spacing w:after="0" w:line="300" w:lineRule="exact"/>
              <w:ind w:firstLine="1300"/>
              <w:rPr>
                <w:rFonts w:ascii="Times New Roman" w:hAnsi="Times New Roman" w:cs="Times New Roman"/>
              </w:rPr>
            </w:pPr>
            <w:r w:rsidRPr="004E236D">
              <w:rPr>
                <w:rFonts w:ascii="Times New Roman" w:hAnsi="Times New Roman" w:cs="Times New Roman"/>
              </w:rPr>
              <w:t xml:space="preserve">– TOC </w:t>
            </w:r>
          </w:p>
        </w:tc>
        <w:tc>
          <w:tcPr>
            <w:tcW w:w="2627" w:type="dxa"/>
            <w:vAlign w:val="center"/>
          </w:tcPr>
          <w:p w14:paraId="5809170E" w14:textId="77777777" w:rsidR="00C05D2C" w:rsidRPr="004E236D" w:rsidRDefault="00C05D2C" w:rsidP="00E93274">
            <w:pPr>
              <w:spacing w:after="0" w:line="300" w:lineRule="exact"/>
              <w:jc w:val="center"/>
              <w:rPr>
                <w:rFonts w:ascii="Times New Roman" w:hAnsi="Times New Roman" w:cs="Times New Roman"/>
              </w:rPr>
            </w:pPr>
            <w:r w:rsidRPr="004E236D">
              <w:rPr>
                <w:rFonts w:ascii="Times New Roman" w:hAnsi="Times New Roman" w:cs="Times New Roman"/>
              </w:rPr>
              <w:t>1 000</w:t>
            </w:r>
          </w:p>
        </w:tc>
      </w:tr>
      <w:tr w:rsidR="004E236D" w:rsidRPr="004E236D" w14:paraId="72168FDB" w14:textId="77777777" w:rsidTr="00E93274">
        <w:trPr>
          <w:jc w:val="center"/>
        </w:trPr>
        <w:tc>
          <w:tcPr>
            <w:tcW w:w="7250" w:type="dxa"/>
            <w:gridSpan w:val="2"/>
            <w:vAlign w:val="center"/>
          </w:tcPr>
          <w:p w14:paraId="26324890" w14:textId="77777777" w:rsidR="00C05D2C" w:rsidRPr="004E236D" w:rsidRDefault="00C05D2C" w:rsidP="00E93274">
            <w:pPr>
              <w:spacing w:after="0" w:line="300" w:lineRule="exact"/>
              <w:jc w:val="center"/>
              <w:rPr>
                <w:rFonts w:ascii="Times New Roman" w:hAnsi="Times New Roman" w:cs="Times New Roman"/>
              </w:rPr>
            </w:pPr>
            <w:r w:rsidRPr="004E236D">
              <w:rPr>
                <w:rFonts w:ascii="Times New Roman" w:hAnsi="Times New Roman" w:cs="Times New Roman"/>
                <w:b/>
              </w:rPr>
              <w:t>ZNEČISŤUJÚCE  LÁTKY  S OSOBITÝM  CHARAKTEROM</w:t>
            </w:r>
          </w:p>
        </w:tc>
      </w:tr>
      <w:tr w:rsidR="004E236D" w:rsidRPr="004E236D" w14:paraId="31697DD5" w14:textId="77777777" w:rsidTr="00E93274">
        <w:trPr>
          <w:jc w:val="center"/>
        </w:trPr>
        <w:tc>
          <w:tcPr>
            <w:tcW w:w="7250" w:type="dxa"/>
            <w:gridSpan w:val="2"/>
          </w:tcPr>
          <w:p w14:paraId="6699B2B3" w14:textId="77777777" w:rsidR="00C05D2C" w:rsidRPr="004E236D" w:rsidRDefault="00C05D2C" w:rsidP="00E93274">
            <w:pPr>
              <w:spacing w:after="0" w:line="300" w:lineRule="exact"/>
              <w:rPr>
                <w:rFonts w:ascii="Times New Roman" w:hAnsi="Times New Roman" w:cs="Times New Roman"/>
                <w:b/>
                <w:bCs/>
              </w:rPr>
            </w:pPr>
            <w:r w:rsidRPr="004E236D">
              <w:rPr>
                <w:rFonts w:ascii="Times New Roman" w:hAnsi="Times New Roman" w:cs="Times New Roman"/>
                <w:b/>
              </w:rPr>
              <w:t>5.  skupina -  znečisťujúce látky s karcinogénnym účinkom</w:t>
            </w:r>
          </w:p>
        </w:tc>
      </w:tr>
      <w:tr w:rsidR="004E236D" w:rsidRPr="004E236D" w14:paraId="4D164760" w14:textId="77777777" w:rsidTr="00E93274">
        <w:trPr>
          <w:jc w:val="center"/>
        </w:trPr>
        <w:tc>
          <w:tcPr>
            <w:tcW w:w="4623" w:type="dxa"/>
            <w:vAlign w:val="center"/>
          </w:tcPr>
          <w:p w14:paraId="370D1112" w14:textId="77777777" w:rsidR="00C05D2C" w:rsidRPr="004E236D" w:rsidRDefault="00C05D2C" w:rsidP="00E93274">
            <w:pPr>
              <w:spacing w:after="0" w:line="300" w:lineRule="exact"/>
              <w:ind w:right="215"/>
              <w:rPr>
                <w:rFonts w:ascii="Times New Roman" w:hAnsi="Times New Roman" w:cs="Times New Roman"/>
              </w:rPr>
            </w:pPr>
            <w:r w:rsidRPr="004E236D">
              <w:rPr>
                <w:rFonts w:ascii="Times New Roman" w:hAnsi="Times New Roman" w:cs="Times New Roman"/>
              </w:rPr>
              <w:t>1. podskupina</w:t>
            </w:r>
          </w:p>
        </w:tc>
        <w:tc>
          <w:tcPr>
            <w:tcW w:w="2627" w:type="dxa"/>
            <w:vAlign w:val="center"/>
          </w:tcPr>
          <w:p w14:paraId="0B54BE54" w14:textId="77777777" w:rsidR="00C05D2C" w:rsidRPr="004E236D" w:rsidRDefault="00C05D2C" w:rsidP="00E93274">
            <w:pPr>
              <w:spacing w:after="0" w:line="300" w:lineRule="exact"/>
              <w:jc w:val="center"/>
              <w:rPr>
                <w:rFonts w:ascii="Times New Roman" w:hAnsi="Times New Roman" w:cs="Times New Roman"/>
              </w:rPr>
            </w:pPr>
            <w:r w:rsidRPr="004E236D">
              <w:rPr>
                <w:rFonts w:ascii="Times New Roman" w:hAnsi="Times New Roman" w:cs="Times New Roman"/>
              </w:rPr>
              <w:t xml:space="preserve">  0,5 </w:t>
            </w:r>
          </w:p>
        </w:tc>
      </w:tr>
      <w:tr w:rsidR="004E236D" w:rsidRPr="004E236D" w14:paraId="212D343F" w14:textId="77777777" w:rsidTr="00E93274">
        <w:trPr>
          <w:jc w:val="center"/>
        </w:trPr>
        <w:tc>
          <w:tcPr>
            <w:tcW w:w="4623" w:type="dxa"/>
            <w:vAlign w:val="center"/>
          </w:tcPr>
          <w:p w14:paraId="6ABD03D1" w14:textId="77777777" w:rsidR="00C05D2C" w:rsidRPr="004E236D" w:rsidRDefault="00C05D2C" w:rsidP="00E93274">
            <w:pPr>
              <w:spacing w:after="0" w:line="300" w:lineRule="exact"/>
              <w:ind w:right="215"/>
              <w:rPr>
                <w:rFonts w:ascii="Times New Roman" w:hAnsi="Times New Roman" w:cs="Times New Roman"/>
                <w:b/>
              </w:rPr>
            </w:pPr>
            <w:r w:rsidRPr="004E236D">
              <w:rPr>
                <w:rFonts w:ascii="Times New Roman" w:hAnsi="Times New Roman" w:cs="Times New Roman"/>
              </w:rPr>
              <w:t>2. podskupina</w:t>
            </w:r>
          </w:p>
        </w:tc>
        <w:tc>
          <w:tcPr>
            <w:tcW w:w="2627" w:type="dxa"/>
            <w:vAlign w:val="center"/>
          </w:tcPr>
          <w:p w14:paraId="70484FE0" w14:textId="77777777" w:rsidR="00C05D2C" w:rsidRPr="004E236D" w:rsidRDefault="00C05D2C" w:rsidP="00E93274">
            <w:pPr>
              <w:spacing w:after="0" w:line="300" w:lineRule="exact"/>
              <w:jc w:val="center"/>
              <w:rPr>
                <w:rFonts w:ascii="Times New Roman" w:hAnsi="Times New Roman" w:cs="Times New Roman"/>
              </w:rPr>
            </w:pPr>
            <w:r w:rsidRPr="004E236D">
              <w:rPr>
                <w:rFonts w:ascii="Times New Roman" w:hAnsi="Times New Roman" w:cs="Times New Roman"/>
              </w:rPr>
              <w:t xml:space="preserve"> 5</w:t>
            </w:r>
          </w:p>
        </w:tc>
      </w:tr>
      <w:tr w:rsidR="004E236D" w:rsidRPr="004E236D" w14:paraId="6EE9502D" w14:textId="77777777" w:rsidTr="00E93274">
        <w:trPr>
          <w:jc w:val="center"/>
        </w:trPr>
        <w:tc>
          <w:tcPr>
            <w:tcW w:w="4623" w:type="dxa"/>
            <w:vAlign w:val="center"/>
          </w:tcPr>
          <w:p w14:paraId="5E3A0FB4" w14:textId="77777777" w:rsidR="00C05D2C" w:rsidRPr="004E236D" w:rsidRDefault="00C05D2C" w:rsidP="00E93274">
            <w:pPr>
              <w:spacing w:after="0" w:line="300" w:lineRule="exact"/>
              <w:ind w:right="215"/>
              <w:rPr>
                <w:rFonts w:ascii="Times New Roman" w:hAnsi="Times New Roman" w:cs="Times New Roman"/>
                <w:b/>
              </w:rPr>
            </w:pPr>
            <w:r w:rsidRPr="004E236D">
              <w:rPr>
                <w:rFonts w:ascii="Times New Roman" w:hAnsi="Times New Roman" w:cs="Times New Roman"/>
              </w:rPr>
              <w:t>3. podskupina</w:t>
            </w:r>
          </w:p>
        </w:tc>
        <w:tc>
          <w:tcPr>
            <w:tcW w:w="2627" w:type="dxa"/>
            <w:vAlign w:val="center"/>
          </w:tcPr>
          <w:p w14:paraId="74795CC8" w14:textId="77777777" w:rsidR="00C05D2C" w:rsidRPr="004E236D" w:rsidRDefault="00C05D2C" w:rsidP="00E93274">
            <w:pPr>
              <w:spacing w:after="0" w:line="300" w:lineRule="exact"/>
              <w:jc w:val="center"/>
              <w:rPr>
                <w:rFonts w:ascii="Times New Roman" w:hAnsi="Times New Roman" w:cs="Times New Roman"/>
              </w:rPr>
            </w:pPr>
            <w:r w:rsidRPr="004E236D">
              <w:rPr>
                <w:rFonts w:ascii="Times New Roman" w:hAnsi="Times New Roman" w:cs="Times New Roman"/>
              </w:rPr>
              <w:t xml:space="preserve"> 25</w:t>
            </w:r>
          </w:p>
        </w:tc>
      </w:tr>
      <w:tr w:rsidR="004E236D" w:rsidRPr="004E236D" w14:paraId="62C7DFBB" w14:textId="77777777" w:rsidTr="00E93274">
        <w:trPr>
          <w:jc w:val="center"/>
        </w:trPr>
        <w:tc>
          <w:tcPr>
            <w:tcW w:w="7250" w:type="dxa"/>
            <w:gridSpan w:val="2"/>
          </w:tcPr>
          <w:p w14:paraId="07B5C15E" w14:textId="77777777" w:rsidR="00C05D2C" w:rsidRPr="004E236D" w:rsidRDefault="00C05D2C" w:rsidP="00E93274">
            <w:pPr>
              <w:spacing w:after="0" w:line="300" w:lineRule="exact"/>
              <w:rPr>
                <w:rFonts w:ascii="Times New Roman" w:hAnsi="Times New Roman" w:cs="Times New Roman"/>
                <w:b/>
                <w:bCs/>
              </w:rPr>
            </w:pPr>
            <w:r w:rsidRPr="004E236D">
              <w:rPr>
                <w:rFonts w:ascii="Times New Roman" w:hAnsi="Times New Roman" w:cs="Times New Roman"/>
                <w:b/>
              </w:rPr>
              <w:t>6.  skupina  znečisťujúcich látok – POP‘s</w:t>
            </w:r>
          </w:p>
        </w:tc>
      </w:tr>
      <w:tr w:rsidR="00C05D2C" w:rsidRPr="004E236D" w14:paraId="56B4EA12" w14:textId="77777777" w:rsidTr="00E93274">
        <w:trPr>
          <w:jc w:val="center"/>
        </w:trPr>
        <w:tc>
          <w:tcPr>
            <w:tcW w:w="4623" w:type="dxa"/>
          </w:tcPr>
          <w:p w14:paraId="28DEE5B2" w14:textId="77777777" w:rsidR="00C05D2C" w:rsidRPr="004E236D" w:rsidRDefault="00C05D2C" w:rsidP="00E93274">
            <w:pPr>
              <w:spacing w:after="0" w:line="300" w:lineRule="exact"/>
              <w:rPr>
                <w:rFonts w:ascii="Times New Roman" w:hAnsi="Times New Roman" w:cs="Times New Roman"/>
                <w:b/>
                <w:bCs/>
              </w:rPr>
            </w:pPr>
            <w:r w:rsidRPr="004E236D">
              <w:rPr>
                <w:rFonts w:ascii="Times New Roman" w:hAnsi="Times New Roman" w:cs="Times New Roman"/>
              </w:rPr>
              <w:t>benzo(a)pyrén,  dibenzo(a,h)antracén</w:t>
            </w:r>
          </w:p>
        </w:tc>
        <w:tc>
          <w:tcPr>
            <w:tcW w:w="2627" w:type="dxa"/>
          </w:tcPr>
          <w:p w14:paraId="0A1EB290" w14:textId="77777777" w:rsidR="00C05D2C" w:rsidRPr="004E236D" w:rsidRDefault="00C05D2C" w:rsidP="00E93274">
            <w:pPr>
              <w:spacing w:after="0" w:line="300" w:lineRule="exact"/>
              <w:jc w:val="center"/>
              <w:rPr>
                <w:rFonts w:ascii="Times New Roman" w:hAnsi="Times New Roman" w:cs="Times New Roman"/>
                <w:b/>
                <w:bCs/>
              </w:rPr>
            </w:pPr>
            <w:r w:rsidRPr="004E236D">
              <w:rPr>
                <w:rFonts w:ascii="Times New Roman" w:hAnsi="Times New Roman" w:cs="Times New Roman"/>
              </w:rPr>
              <w:t>0,5</w:t>
            </w:r>
          </w:p>
        </w:tc>
      </w:tr>
    </w:tbl>
    <w:p w14:paraId="7584915F" w14:textId="77777777" w:rsidR="00C05D2C" w:rsidRPr="004E236D" w:rsidRDefault="00C05D2C" w:rsidP="00C05D2C">
      <w:pPr>
        <w:widowControl w:val="0"/>
        <w:jc w:val="both"/>
        <w:rPr>
          <w:rFonts w:ascii="Times New Roman" w:hAnsi="Times New Roman" w:cs="Times New Roman"/>
          <w:b/>
          <w:sz w:val="24"/>
          <w:szCs w:val="24"/>
        </w:rPr>
      </w:pPr>
    </w:p>
    <w:p w14:paraId="79C9EBBC" w14:textId="77777777" w:rsidR="00C05D2C" w:rsidRPr="004E236D" w:rsidRDefault="00C05D2C" w:rsidP="00C05D2C">
      <w:pPr>
        <w:pStyle w:val="Nadpis2"/>
        <w:rPr>
          <w:sz w:val="24"/>
          <w:szCs w:val="24"/>
        </w:rPr>
      </w:pPr>
      <w:r w:rsidRPr="004E236D">
        <w:rPr>
          <w:sz w:val="24"/>
        </w:rPr>
        <w:t>IV.  INTERVAL  SPOĽAHLIVOSTI  MERANIA</w:t>
      </w:r>
    </w:p>
    <w:p w14:paraId="52657FCF" w14:textId="77777777" w:rsidR="00C05D2C" w:rsidRPr="004E236D" w:rsidRDefault="00C05D2C" w:rsidP="00C05D2C">
      <w:pPr>
        <w:spacing w:after="120" w:line="240" w:lineRule="auto"/>
        <w:jc w:val="both"/>
        <w:rPr>
          <w:rFonts w:ascii="Times New Roman" w:hAnsi="Times New Roman" w:cs="Times New Roman"/>
          <w:sz w:val="24"/>
          <w:szCs w:val="24"/>
        </w:rPr>
      </w:pPr>
      <w:r w:rsidRPr="004E236D">
        <w:rPr>
          <w:rFonts w:ascii="Times New Roman" w:hAnsi="Times New Roman" w:cs="Times New Roman"/>
          <w:sz w:val="24"/>
          <w:szCs w:val="24"/>
        </w:rPr>
        <w:t>Nepresnosť kontinuálneho merania jednotlivej hodnoty na úrovni emisného limitu vyjadrená ako veľkosť limitnej hodnoty 95-percentného intervalu spoľahlivosti nesmie prekročiť tieto percentuálne podiely z hodnôt emisných limitov:</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831"/>
        <w:gridCol w:w="5457"/>
      </w:tblGrid>
      <w:tr w:rsidR="004E236D" w:rsidRPr="004E236D" w14:paraId="2D6A7F5C" w14:textId="77777777" w:rsidTr="00E93274">
        <w:trPr>
          <w:trHeight w:val="340"/>
          <w:jc w:val="center"/>
        </w:trPr>
        <w:tc>
          <w:tcPr>
            <w:tcW w:w="3794" w:type="dxa"/>
          </w:tcPr>
          <w:p w14:paraId="1AE5136D" w14:textId="77777777" w:rsidR="00C05D2C" w:rsidRPr="004E236D" w:rsidRDefault="00C05D2C" w:rsidP="00E93274">
            <w:pPr>
              <w:keepNext/>
              <w:spacing w:after="60"/>
              <w:jc w:val="both"/>
              <w:rPr>
                <w:rFonts w:ascii="Times New Roman" w:hAnsi="Times New Roman" w:cs="Times New Roman"/>
                <w:b/>
                <w:sz w:val="24"/>
                <w:szCs w:val="24"/>
              </w:rPr>
            </w:pPr>
            <w:r w:rsidRPr="004E236D">
              <w:rPr>
                <w:rFonts w:ascii="Times New Roman" w:hAnsi="Times New Roman" w:cs="Times New Roman"/>
                <w:b/>
                <w:sz w:val="24"/>
                <w:szCs w:val="24"/>
              </w:rPr>
              <w:lastRenderedPageBreak/>
              <w:t xml:space="preserve">Znečisťujúca látka </w:t>
            </w:r>
          </w:p>
        </w:tc>
        <w:tc>
          <w:tcPr>
            <w:tcW w:w="5404" w:type="dxa"/>
          </w:tcPr>
          <w:p w14:paraId="6126ED4D" w14:textId="77777777" w:rsidR="00C05D2C" w:rsidRPr="004E236D" w:rsidRDefault="00C05D2C" w:rsidP="00E93274">
            <w:pPr>
              <w:keepNext/>
              <w:spacing w:after="60"/>
              <w:jc w:val="center"/>
              <w:rPr>
                <w:rFonts w:ascii="Times New Roman" w:hAnsi="Times New Roman" w:cs="Times New Roman"/>
                <w:b/>
                <w:sz w:val="24"/>
                <w:szCs w:val="24"/>
              </w:rPr>
            </w:pPr>
            <w:r w:rsidRPr="004E236D">
              <w:rPr>
                <w:rFonts w:ascii="Times New Roman" w:hAnsi="Times New Roman" w:cs="Times New Roman"/>
                <w:b/>
                <w:sz w:val="24"/>
                <w:szCs w:val="24"/>
              </w:rPr>
              <w:t>Presnosť merania</w:t>
            </w:r>
          </w:p>
        </w:tc>
      </w:tr>
      <w:tr w:rsidR="004E236D" w:rsidRPr="004E236D" w14:paraId="7A56D28E" w14:textId="77777777" w:rsidTr="00E93274">
        <w:trPr>
          <w:trHeight w:val="340"/>
          <w:jc w:val="center"/>
        </w:trPr>
        <w:tc>
          <w:tcPr>
            <w:tcW w:w="3794" w:type="dxa"/>
          </w:tcPr>
          <w:p w14:paraId="69A4C4D6" w14:textId="77777777" w:rsidR="00C05D2C" w:rsidRPr="004E236D" w:rsidRDefault="00C05D2C" w:rsidP="00E93274">
            <w:pPr>
              <w:keepNext/>
              <w:spacing w:after="60"/>
              <w:jc w:val="both"/>
              <w:rPr>
                <w:rFonts w:ascii="Times New Roman" w:hAnsi="Times New Roman" w:cs="Times New Roman"/>
                <w:sz w:val="24"/>
                <w:szCs w:val="24"/>
              </w:rPr>
            </w:pPr>
            <w:r w:rsidRPr="004E236D">
              <w:rPr>
                <w:rFonts w:ascii="Times New Roman" w:hAnsi="Times New Roman" w:cs="Times New Roman"/>
                <w:sz w:val="24"/>
                <w:szCs w:val="24"/>
              </w:rPr>
              <w:t xml:space="preserve">Tuhé znečisťujúce látky TZL   </w:t>
            </w:r>
          </w:p>
        </w:tc>
        <w:tc>
          <w:tcPr>
            <w:tcW w:w="5404" w:type="dxa"/>
            <w:vAlign w:val="center"/>
          </w:tcPr>
          <w:p w14:paraId="71202C77" w14:textId="77777777" w:rsidR="00C05D2C" w:rsidRPr="004E236D" w:rsidRDefault="00C05D2C" w:rsidP="00E93274">
            <w:pPr>
              <w:keepNext/>
              <w:spacing w:after="60"/>
              <w:jc w:val="center"/>
              <w:rPr>
                <w:rFonts w:ascii="Times New Roman" w:hAnsi="Times New Roman" w:cs="Times New Roman"/>
                <w:sz w:val="24"/>
                <w:szCs w:val="24"/>
              </w:rPr>
            </w:pPr>
            <w:r w:rsidRPr="004E236D">
              <w:rPr>
                <w:rFonts w:ascii="Times New Roman" w:hAnsi="Times New Roman" w:cs="Times New Roman"/>
                <w:sz w:val="24"/>
                <w:szCs w:val="24"/>
              </w:rPr>
              <w:t>30 %</w:t>
            </w:r>
          </w:p>
        </w:tc>
      </w:tr>
      <w:tr w:rsidR="004E236D" w:rsidRPr="004E236D" w14:paraId="6E037189" w14:textId="77777777" w:rsidTr="00E93274">
        <w:trPr>
          <w:trHeight w:val="340"/>
          <w:jc w:val="center"/>
        </w:trPr>
        <w:tc>
          <w:tcPr>
            <w:tcW w:w="3794" w:type="dxa"/>
          </w:tcPr>
          <w:p w14:paraId="6FD87F34" w14:textId="77777777" w:rsidR="00C05D2C" w:rsidRPr="004E236D" w:rsidRDefault="00C05D2C" w:rsidP="00E93274">
            <w:pPr>
              <w:keepNext/>
              <w:spacing w:after="60"/>
              <w:jc w:val="both"/>
              <w:rPr>
                <w:rFonts w:ascii="Times New Roman" w:hAnsi="Times New Roman" w:cs="Times New Roman"/>
                <w:sz w:val="24"/>
                <w:szCs w:val="24"/>
              </w:rPr>
            </w:pPr>
            <w:r w:rsidRPr="004E236D">
              <w:rPr>
                <w:rFonts w:ascii="Times New Roman" w:hAnsi="Times New Roman" w:cs="Times New Roman"/>
                <w:sz w:val="24"/>
                <w:szCs w:val="24"/>
              </w:rPr>
              <w:t>Oxid siričitý SO</w:t>
            </w:r>
            <w:r w:rsidRPr="004E236D">
              <w:rPr>
                <w:rFonts w:ascii="Times New Roman" w:hAnsi="Times New Roman" w:cs="Times New Roman"/>
                <w:sz w:val="24"/>
                <w:szCs w:val="24"/>
                <w:vertAlign w:val="subscript"/>
              </w:rPr>
              <w:t>2</w:t>
            </w:r>
          </w:p>
        </w:tc>
        <w:tc>
          <w:tcPr>
            <w:tcW w:w="5404" w:type="dxa"/>
            <w:vAlign w:val="center"/>
          </w:tcPr>
          <w:p w14:paraId="5F94E433" w14:textId="77777777" w:rsidR="00C05D2C" w:rsidRPr="004E236D" w:rsidRDefault="00C05D2C" w:rsidP="00E93274">
            <w:pPr>
              <w:keepNext/>
              <w:spacing w:after="60"/>
              <w:jc w:val="center"/>
              <w:rPr>
                <w:rFonts w:ascii="Times New Roman" w:hAnsi="Times New Roman" w:cs="Times New Roman"/>
                <w:sz w:val="24"/>
                <w:szCs w:val="24"/>
              </w:rPr>
            </w:pPr>
            <w:r w:rsidRPr="004E236D">
              <w:rPr>
                <w:rFonts w:ascii="Times New Roman" w:hAnsi="Times New Roman" w:cs="Times New Roman"/>
                <w:sz w:val="24"/>
                <w:szCs w:val="24"/>
              </w:rPr>
              <w:t>20 %</w:t>
            </w:r>
          </w:p>
        </w:tc>
      </w:tr>
      <w:tr w:rsidR="004E236D" w:rsidRPr="004E236D" w14:paraId="3C195B87" w14:textId="77777777" w:rsidTr="00E93274">
        <w:trPr>
          <w:trHeight w:val="340"/>
          <w:jc w:val="center"/>
        </w:trPr>
        <w:tc>
          <w:tcPr>
            <w:tcW w:w="3794" w:type="dxa"/>
          </w:tcPr>
          <w:p w14:paraId="15277C06" w14:textId="77777777" w:rsidR="00C05D2C" w:rsidRPr="004E236D" w:rsidRDefault="00C05D2C" w:rsidP="00E93274">
            <w:pPr>
              <w:keepNext/>
              <w:spacing w:after="60"/>
              <w:jc w:val="both"/>
              <w:rPr>
                <w:rFonts w:ascii="Times New Roman" w:hAnsi="Times New Roman" w:cs="Times New Roman"/>
                <w:sz w:val="24"/>
                <w:szCs w:val="24"/>
              </w:rPr>
            </w:pPr>
            <w:r w:rsidRPr="004E236D">
              <w:rPr>
                <w:rFonts w:ascii="Times New Roman" w:hAnsi="Times New Roman" w:cs="Times New Roman"/>
                <w:sz w:val="24"/>
                <w:szCs w:val="24"/>
              </w:rPr>
              <w:t>Oxidy dusíka NOx</w:t>
            </w:r>
          </w:p>
        </w:tc>
        <w:tc>
          <w:tcPr>
            <w:tcW w:w="5404" w:type="dxa"/>
            <w:vAlign w:val="center"/>
          </w:tcPr>
          <w:p w14:paraId="26CDB159" w14:textId="77777777" w:rsidR="00C05D2C" w:rsidRPr="004E236D" w:rsidRDefault="00C05D2C" w:rsidP="00E93274">
            <w:pPr>
              <w:keepNext/>
              <w:spacing w:after="60"/>
              <w:jc w:val="center"/>
              <w:rPr>
                <w:rFonts w:ascii="Times New Roman" w:hAnsi="Times New Roman" w:cs="Times New Roman"/>
                <w:sz w:val="24"/>
                <w:szCs w:val="24"/>
              </w:rPr>
            </w:pPr>
            <w:r w:rsidRPr="004E236D">
              <w:rPr>
                <w:rFonts w:ascii="Times New Roman" w:hAnsi="Times New Roman" w:cs="Times New Roman"/>
                <w:sz w:val="24"/>
                <w:szCs w:val="24"/>
              </w:rPr>
              <w:t>20 %</w:t>
            </w:r>
          </w:p>
        </w:tc>
      </w:tr>
      <w:tr w:rsidR="004E236D" w:rsidRPr="004E236D" w14:paraId="5EE2626A" w14:textId="77777777" w:rsidTr="00E93274">
        <w:trPr>
          <w:trHeight w:val="340"/>
          <w:jc w:val="center"/>
        </w:trPr>
        <w:tc>
          <w:tcPr>
            <w:tcW w:w="3794" w:type="dxa"/>
          </w:tcPr>
          <w:p w14:paraId="33D92CB9" w14:textId="77777777" w:rsidR="00C05D2C" w:rsidRPr="004E236D" w:rsidRDefault="00C05D2C" w:rsidP="00E93274">
            <w:pPr>
              <w:keepNext/>
              <w:spacing w:after="60"/>
              <w:jc w:val="both"/>
              <w:rPr>
                <w:rFonts w:ascii="Times New Roman" w:hAnsi="Times New Roman" w:cs="Times New Roman"/>
                <w:sz w:val="24"/>
                <w:szCs w:val="24"/>
              </w:rPr>
            </w:pPr>
            <w:r w:rsidRPr="004E236D">
              <w:rPr>
                <w:rFonts w:ascii="Times New Roman" w:hAnsi="Times New Roman" w:cs="Times New Roman"/>
                <w:sz w:val="24"/>
                <w:szCs w:val="24"/>
              </w:rPr>
              <w:t xml:space="preserve">Oxid uhoľnatý CO   </w:t>
            </w:r>
          </w:p>
        </w:tc>
        <w:tc>
          <w:tcPr>
            <w:tcW w:w="5404" w:type="dxa"/>
            <w:vAlign w:val="center"/>
          </w:tcPr>
          <w:p w14:paraId="2D959784" w14:textId="77777777" w:rsidR="00C05D2C" w:rsidRPr="004E236D" w:rsidRDefault="00C05D2C" w:rsidP="00E93274">
            <w:pPr>
              <w:keepNext/>
              <w:spacing w:after="60"/>
              <w:jc w:val="center"/>
              <w:rPr>
                <w:rFonts w:ascii="Times New Roman" w:hAnsi="Times New Roman" w:cs="Times New Roman"/>
                <w:sz w:val="24"/>
                <w:szCs w:val="24"/>
              </w:rPr>
            </w:pPr>
            <w:r w:rsidRPr="004E236D">
              <w:rPr>
                <w:rFonts w:ascii="Times New Roman" w:hAnsi="Times New Roman" w:cs="Times New Roman"/>
                <w:sz w:val="24"/>
                <w:szCs w:val="24"/>
              </w:rPr>
              <w:t>10 %</w:t>
            </w:r>
          </w:p>
        </w:tc>
      </w:tr>
      <w:tr w:rsidR="004E236D" w:rsidRPr="004E236D" w14:paraId="787AFC30" w14:textId="77777777" w:rsidTr="00E93274">
        <w:trPr>
          <w:trHeight w:val="340"/>
          <w:jc w:val="center"/>
        </w:trPr>
        <w:tc>
          <w:tcPr>
            <w:tcW w:w="3794" w:type="dxa"/>
          </w:tcPr>
          <w:p w14:paraId="2DE676F1" w14:textId="77777777" w:rsidR="00C05D2C" w:rsidRPr="004E236D" w:rsidRDefault="00C05D2C" w:rsidP="00E93274">
            <w:pPr>
              <w:keepNext/>
              <w:spacing w:after="60"/>
              <w:jc w:val="both"/>
              <w:rPr>
                <w:rFonts w:ascii="Times New Roman" w:hAnsi="Times New Roman" w:cs="Times New Roman"/>
                <w:sz w:val="24"/>
                <w:szCs w:val="24"/>
              </w:rPr>
            </w:pPr>
            <w:r w:rsidRPr="004E236D">
              <w:rPr>
                <w:rFonts w:ascii="Times New Roman" w:hAnsi="Times New Roman" w:cs="Times New Roman"/>
                <w:sz w:val="24"/>
                <w:szCs w:val="24"/>
              </w:rPr>
              <w:t>Prchavé organické látky vyjadrené ako celkový organický uhlík TOC</w:t>
            </w:r>
          </w:p>
        </w:tc>
        <w:tc>
          <w:tcPr>
            <w:tcW w:w="5404" w:type="dxa"/>
            <w:vAlign w:val="center"/>
          </w:tcPr>
          <w:p w14:paraId="7D6DCDBE" w14:textId="77777777" w:rsidR="00C05D2C" w:rsidRPr="004E236D" w:rsidRDefault="00C05D2C" w:rsidP="00E93274">
            <w:pPr>
              <w:keepNext/>
              <w:spacing w:after="60"/>
              <w:jc w:val="center"/>
              <w:rPr>
                <w:rFonts w:ascii="Times New Roman" w:hAnsi="Times New Roman" w:cs="Times New Roman"/>
                <w:sz w:val="24"/>
                <w:szCs w:val="24"/>
              </w:rPr>
            </w:pPr>
            <w:r w:rsidRPr="004E236D">
              <w:rPr>
                <w:rFonts w:ascii="Times New Roman" w:hAnsi="Times New Roman" w:cs="Times New Roman"/>
                <w:sz w:val="24"/>
                <w:szCs w:val="24"/>
              </w:rPr>
              <w:t>30 %</w:t>
            </w:r>
          </w:p>
        </w:tc>
      </w:tr>
      <w:tr w:rsidR="004E236D" w:rsidRPr="004E236D" w14:paraId="5247D192" w14:textId="77777777" w:rsidTr="00E93274">
        <w:trPr>
          <w:trHeight w:val="340"/>
          <w:jc w:val="center"/>
        </w:trPr>
        <w:tc>
          <w:tcPr>
            <w:tcW w:w="3794" w:type="dxa"/>
          </w:tcPr>
          <w:p w14:paraId="2129BB8B" w14:textId="77777777" w:rsidR="00C05D2C" w:rsidRPr="004E236D" w:rsidRDefault="00C05D2C" w:rsidP="00E93274">
            <w:pPr>
              <w:keepNext/>
              <w:spacing w:after="60"/>
              <w:jc w:val="both"/>
              <w:rPr>
                <w:rFonts w:ascii="Times New Roman" w:hAnsi="Times New Roman" w:cs="Times New Roman"/>
                <w:sz w:val="24"/>
                <w:szCs w:val="24"/>
              </w:rPr>
            </w:pPr>
            <w:r w:rsidRPr="004E236D">
              <w:rPr>
                <w:rFonts w:ascii="Times New Roman" w:hAnsi="Times New Roman" w:cs="Times New Roman"/>
                <w:sz w:val="24"/>
                <w:szCs w:val="24"/>
              </w:rPr>
              <w:t xml:space="preserve">Fluorovodík HF    </w:t>
            </w:r>
          </w:p>
        </w:tc>
        <w:tc>
          <w:tcPr>
            <w:tcW w:w="5404" w:type="dxa"/>
            <w:vAlign w:val="center"/>
          </w:tcPr>
          <w:p w14:paraId="590C91F2" w14:textId="77777777" w:rsidR="00C05D2C" w:rsidRPr="004E236D" w:rsidRDefault="00C05D2C" w:rsidP="00E93274">
            <w:pPr>
              <w:keepNext/>
              <w:spacing w:after="60"/>
              <w:jc w:val="center"/>
              <w:rPr>
                <w:rFonts w:ascii="Times New Roman" w:hAnsi="Times New Roman" w:cs="Times New Roman"/>
                <w:sz w:val="24"/>
                <w:szCs w:val="24"/>
              </w:rPr>
            </w:pPr>
            <w:r w:rsidRPr="004E236D">
              <w:rPr>
                <w:rFonts w:ascii="Times New Roman" w:hAnsi="Times New Roman" w:cs="Times New Roman"/>
                <w:sz w:val="24"/>
                <w:szCs w:val="24"/>
              </w:rPr>
              <w:t>40 %</w:t>
            </w:r>
          </w:p>
        </w:tc>
      </w:tr>
      <w:tr w:rsidR="004E236D" w:rsidRPr="004E236D" w14:paraId="5D2E7BD2" w14:textId="77777777" w:rsidTr="00E93274">
        <w:trPr>
          <w:trHeight w:val="340"/>
          <w:jc w:val="center"/>
        </w:trPr>
        <w:tc>
          <w:tcPr>
            <w:tcW w:w="3794" w:type="dxa"/>
          </w:tcPr>
          <w:p w14:paraId="283FB405" w14:textId="77777777" w:rsidR="00C05D2C" w:rsidRPr="004E236D" w:rsidRDefault="00C05D2C" w:rsidP="00E93274">
            <w:pPr>
              <w:keepNext/>
              <w:spacing w:after="60"/>
              <w:jc w:val="both"/>
              <w:rPr>
                <w:rFonts w:ascii="Times New Roman" w:hAnsi="Times New Roman" w:cs="Times New Roman"/>
                <w:sz w:val="24"/>
                <w:szCs w:val="24"/>
              </w:rPr>
            </w:pPr>
            <w:r w:rsidRPr="004E236D">
              <w:rPr>
                <w:rFonts w:ascii="Times New Roman" w:hAnsi="Times New Roman" w:cs="Times New Roman"/>
                <w:sz w:val="24"/>
                <w:szCs w:val="24"/>
              </w:rPr>
              <w:t>Chlorovodík HCl</w:t>
            </w:r>
          </w:p>
        </w:tc>
        <w:tc>
          <w:tcPr>
            <w:tcW w:w="5404" w:type="dxa"/>
            <w:vAlign w:val="center"/>
          </w:tcPr>
          <w:p w14:paraId="2EE9DF76" w14:textId="77777777" w:rsidR="00C05D2C" w:rsidRPr="004E236D" w:rsidRDefault="00C05D2C" w:rsidP="00E93274">
            <w:pPr>
              <w:keepNext/>
              <w:spacing w:after="60"/>
              <w:jc w:val="center"/>
              <w:rPr>
                <w:rFonts w:ascii="Times New Roman" w:hAnsi="Times New Roman" w:cs="Times New Roman"/>
                <w:sz w:val="24"/>
                <w:szCs w:val="24"/>
              </w:rPr>
            </w:pPr>
            <w:r w:rsidRPr="004E236D">
              <w:rPr>
                <w:rFonts w:ascii="Times New Roman" w:hAnsi="Times New Roman" w:cs="Times New Roman"/>
                <w:sz w:val="24"/>
                <w:szCs w:val="24"/>
              </w:rPr>
              <w:t>40 %</w:t>
            </w:r>
          </w:p>
        </w:tc>
      </w:tr>
      <w:tr w:rsidR="004E236D" w:rsidRPr="004E236D" w14:paraId="6C37F325" w14:textId="77777777" w:rsidTr="00E93274">
        <w:trPr>
          <w:trHeight w:val="340"/>
          <w:jc w:val="center"/>
        </w:trPr>
        <w:tc>
          <w:tcPr>
            <w:tcW w:w="3794" w:type="dxa"/>
          </w:tcPr>
          <w:p w14:paraId="5B510BD7" w14:textId="77777777" w:rsidR="00C05D2C" w:rsidRPr="004E236D" w:rsidRDefault="00C05D2C" w:rsidP="00E93274">
            <w:pPr>
              <w:keepNext/>
              <w:spacing w:after="60"/>
              <w:jc w:val="both"/>
              <w:rPr>
                <w:rFonts w:ascii="Times New Roman" w:hAnsi="Times New Roman" w:cs="Times New Roman"/>
                <w:sz w:val="24"/>
                <w:szCs w:val="24"/>
              </w:rPr>
            </w:pPr>
            <w:r w:rsidRPr="004E236D">
              <w:rPr>
                <w:rFonts w:ascii="Times New Roman" w:hAnsi="Times New Roman" w:cs="Times New Roman"/>
                <w:sz w:val="24"/>
                <w:szCs w:val="24"/>
              </w:rPr>
              <w:t>Ortuť Hg</w:t>
            </w:r>
          </w:p>
        </w:tc>
        <w:tc>
          <w:tcPr>
            <w:tcW w:w="5404" w:type="dxa"/>
            <w:vAlign w:val="center"/>
          </w:tcPr>
          <w:p w14:paraId="4F402E2A" w14:textId="77777777" w:rsidR="00C05D2C" w:rsidRPr="004E236D" w:rsidRDefault="00C05D2C" w:rsidP="00E93274">
            <w:pPr>
              <w:keepNext/>
              <w:spacing w:after="60"/>
              <w:jc w:val="center"/>
              <w:rPr>
                <w:rFonts w:ascii="Times New Roman" w:hAnsi="Times New Roman" w:cs="Times New Roman"/>
                <w:sz w:val="24"/>
                <w:szCs w:val="24"/>
              </w:rPr>
            </w:pPr>
            <w:r w:rsidRPr="004E236D">
              <w:rPr>
                <w:rFonts w:ascii="Times New Roman" w:hAnsi="Times New Roman" w:cs="Times New Roman"/>
                <w:sz w:val="24"/>
                <w:szCs w:val="24"/>
              </w:rPr>
              <w:t>40 %</w:t>
            </w:r>
          </w:p>
        </w:tc>
      </w:tr>
      <w:tr w:rsidR="00C05D2C" w:rsidRPr="004E236D" w14:paraId="7ABE7C0B" w14:textId="77777777" w:rsidTr="00E93274">
        <w:trPr>
          <w:trHeight w:val="340"/>
          <w:jc w:val="center"/>
        </w:trPr>
        <w:tc>
          <w:tcPr>
            <w:tcW w:w="3794" w:type="dxa"/>
            <w:vAlign w:val="center"/>
          </w:tcPr>
          <w:p w14:paraId="3977D63E" w14:textId="77777777" w:rsidR="00C05D2C" w:rsidRPr="004E236D" w:rsidRDefault="00C05D2C" w:rsidP="00E93274">
            <w:pPr>
              <w:keepNext/>
              <w:spacing w:after="60"/>
              <w:rPr>
                <w:rFonts w:ascii="Times New Roman" w:hAnsi="Times New Roman" w:cs="Times New Roman"/>
                <w:sz w:val="24"/>
                <w:szCs w:val="24"/>
              </w:rPr>
            </w:pPr>
            <w:r w:rsidRPr="004E236D">
              <w:rPr>
                <w:rFonts w:ascii="Times New Roman" w:hAnsi="Times New Roman" w:cs="Times New Roman"/>
                <w:sz w:val="24"/>
                <w:szCs w:val="24"/>
              </w:rPr>
              <w:t>Ostatné ZL</w:t>
            </w:r>
          </w:p>
        </w:tc>
        <w:tc>
          <w:tcPr>
            <w:tcW w:w="5404" w:type="dxa"/>
            <w:vAlign w:val="center"/>
          </w:tcPr>
          <w:p w14:paraId="4562CF7B" w14:textId="77777777" w:rsidR="00C05D2C" w:rsidRPr="004E236D" w:rsidRDefault="00C05D2C" w:rsidP="00E93274">
            <w:pPr>
              <w:keepNext/>
              <w:ind w:left="34"/>
              <w:rPr>
                <w:rFonts w:ascii="Times New Roman" w:hAnsi="Times New Roman" w:cs="Times New Roman"/>
                <w:sz w:val="24"/>
                <w:szCs w:val="24"/>
              </w:rPr>
            </w:pPr>
            <w:r w:rsidRPr="004E236D">
              <w:rPr>
                <w:rFonts w:ascii="Times New Roman" w:hAnsi="Times New Roman" w:cs="Times New Roman"/>
                <w:sz w:val="24"/>
                <w:szCs w:val="24"/>
              </w:rPr>
              <w:t>Podľa metodiky oprávneného merania a výsledkov skúšky meracieho systému podľa osobitného predpisu.</w:t>
            </w:r>
            <w:r w:rsidRPr="004E236D">
              <w:rPr>
                <w:rStyle w:val="Odkaznapoznmkupodiarou"/>
                <w:rFonts w:ascii="Times New Roman" w:hAnsi="Times New Roman"/>
                <w:sz w:val="24"/>
                <w:szCs w:val="24"/>
              </w:rPr>
              <w:footnoteReference w:id="53"/>
            </w:r>
            <w:r w:rsidRPr="004E236D">
              <w:rPr>
                <w:rFonts w:ascii="Times New Roman" w:hAnsi="Times New Roman" w:cs="Times New Roman"/>
                <w:sz w:val="24"/>
                <w:szCs w:val="24"/>
              </w:rPr>
              <w:t>)</w:t>
            </w:r>
          </w:p>
        </w:tc>
      </w:tr>
    </w:tbl>
    <w:p w14:paraId="78A9B471" w14:textId="77777777" w:rsidR="00C05D2C" w:rsidRPr="004E236D" w:rsidRDefault="00C05D2C" w:rsidP="00C05D2C">
      <w:pPr>
        <w:pStyle w:val="Odsekzoznamu1"/>
        <w:ind w:left="0"/>
        <w:jc w:val="both"/>
        <w:rPr>
          <w:b/>
          <w:lang w:eastAsia="en-US"/>
        </w:rPr>
      </w:pPr>
    </w:p>
    <w:p w14:paraId="217C5C66" w14:textId="77777777" w:rsidR="00C05D2C" w:rsidRPr="004E236D" w:rsidRDefault="00C05D2C" w:rsidP="00C05D2C">
      <w:pPr>
        <w:pStyle w:val="Odsekzoznamu1"/>
        <w:ind w:left="0"/>
        <w:jc w:val="both"/>
        <w:rPr>
          <w:b/>
          <w:lang w:eastAsia="en-US"/>
        </w:rPr>
      </w:pPr>
    </w:p>
    <w:p w14:paraId="3AF16695" w14:textId="77777777" w:rsidR="00C05D2C" w:rsidRPr="004E236D" w:rsidRDefault="00C05D2C" w:rsidP="00C05D2C">
      <w:pPr>
        <w:pStyle w:val="Odsekzoznamu1"/>
        <w:ind w:left="360"/>
        <w:jc w:val="center"/>
        <w:rPr>
          <w:b/>
          <w:lang w:eastAsia="en-US"/>
        </w:rPr>
      </w:pPr>
      <w:r w:rsidRPr="004E236D">
        <w:rPr>
          <w:b/>
          <w:lang w:eastAsia="en-US"/>
        </w:rPr>
        <w:t>IV.  OZNAČENIE  POUŽITÉ  V  PRÍLOHÁCH</w:t>
      </w:r>
    </w:p>
    <w:p w14:paraId="59F93E70" w14:textId="77777777" w:rsidR="00C05D2C" w:rsidRPr="004E236D" w:rsidRDefault="00C05D2C" w:rsidP="00C05D2C">
      <w:pPr>
        <w:spacing w:after="0" w:line="240" w:lineRule="auto"/>
        <w:rPr>
          <w:rFonts w:ascii="Times New Roman" w:hAnsi="Times New Roman" w:cs="Times New Roman"/>
          <w:sz w:val="24"/>
          <w:szCs w:val="24"/>
        </w:rPr>
      </w:pPr>
      <w:r w:rsidRPr="004E236D">
        <w:rPr>
          <w:rFonts w:ascii="Times New Roman" w:hAnsi="Times New Roman" w:cs="Times New Roman"/>
          <w:sz w:val="24"/>
          <w:szCs w:val="24"/>
        </w:rPr>
        <w:t>EL </w:t>
      </w:r>
      <w:r w:rsidRPr="004E236D">
        <w:rPr>
          <w:rFonts w:ascii="Times New Roman" w:hAnsi="Times New Roman" w:cs="Times New Roman"/>
          <w:sz w:val="24"/>
          <w:szCs w:val="24"/>
        </w:rPr>
        <w:tab/>
        <w:t>– emisný limit</w:t>
      </w:r>
    </w:p>
    <w:p w14:paraId="49DD467F" w14:textId="77777777" w:rsidR="00C05D2C" w:rsidRPr="004E236D" w:rsidRDefault="00C05D2C" w:rsidP="00C05D2C">
      <w:pPr>
        <w:spacing w:after="0" w:line="240" w:lineRule="auto"/>
        <w:rPr>
          <w:rFonts w:ascii="Times New Roman" w:hAnsi="Times New Roman" w:cs="Times New Roman"/>
          <w:sz w:val="24"/>
          <w:szCs w:val="24"/>
        </w:rPr>
      </w:pPr>
      <w:r w:rsidRPr="004E236D">
        <w:rPr>
          <w:rFonts w:ascii="Times New Roman" w:hAnsi="Times New Roman" w:cs="Times New Roman"/>
          <w:sz w:val="24"/>
          <w:szCs w:val="24"/>
        </w:rPr>
        <w:t>CZT </w:t>
      </w:r>
      <w:r w:rsidRPr="004E236D">
        <w:rPr>
          <w:rFonts w:ascii="Times New Roman" w:hAnsi="Times New Roman" w:cs="Times New Roman"/>
          <w:sz w:val="24"/>
          <w:szCs w:val="24"/>
        </w:rPr>
        <w:tab/>
        <w:t>– centrálne zásobovanie teplom</w:t>
      </w:r>
    </w:p>
    <w:p w14:paraId="48E660FC" w14:textId="77777777" w:rsidR="00C05D2C" w:rsidRPr="004E236D" w:rsidRDefault="00C05D2C" w:rsidP="00C05D2C">
      <w:pPr>
        <w:spacing w:after="0" w:line="240" w:lineRule="auto"/>
        <w:rPr>
          <w:rFonts w:ascii="Times New Roman" w:hAnsi="Times New Roman" w:cs="Times New Roman"/>
          <w:sz w:val="24"/>
          <w:szCs w:val="24"/>
        </w:rPr>
      </w:pPr>
      <w:r w:rsidRPr="004E236D">
        <w:rPr>
          <w:rFonts w:ascii="Times New Roman" w:hAnsi="Times New Roman" w:cs="Times New Roman"/>
          <w:sz w:val="24"/>
          <w:szCs w:val="24"/>
        </w:rPr>
        <w:t>MTP </w:t>
      </w:r>
      <w:r w:rsidRPr="004E236D">
        <w:rPr>
          <w:rFonts w:ascii="Times New Roman" w:hAnsi="Times New Roman" w:cs="Times New Roman"/>
          <w:sz w:val="24"/>
          <w:szCs w:val="24"/>
        </w:rPr>
        <w:tab/>
        <w:t>– menovitý tepelný príkon</w:t>
      </w:r>
    </w:p>
    <w:p w14:paraId="49237E23" w14:textId="77777777" w:rsidR="00C05D2C" w:rsidRPr="004E236D" w:rsidRDefault="00C05D2C" w:rsidP="00C05D2C">
      <w:pPr>
        <w:spacing w:after="0" w:line="240" w:lineRule="auto"/>
        <w:rPr>
          <w:rFonts w:ascii="Times New Roman" w:hAnsi="Times New Roman" w:cs="Times New Roman"/>
          <w:sz w:val="24"/>
          <w:szCs w:val="24"/>
        </w:rPr>
      </w:pPr>
      <w:r w:rsidRPr="004E236D">
        <w:rPr>
          <w:rFonts w:ascii="Times New Roman" w:hAnsi="Times New Roman" w:cs="Times New Roman"/>
          <w:sz w:val="24"/>
          <w:szCs w:val="24"/>
        </w:rPr>
        <w:t>OPR </w:t>
      </w:r>
      <w:r w:rsidRPr="004E236D">
        <w:rPr>
          <w:rFonts w:ascii="Times New Roman" w:hAnsi="Times New Roman" w:cs="Times New Roman"/>
          <w:sz w:val="24"/>
          <w:szCs w:val="24"/>
        </w:rPr>
        <w:tab/>
        <w:t>– obmedzený prevádzkový režim</w:t>
      </w:r>
    </w:p>
    <w:p w14:paraId="71AACF57" w14:textId="77777777" w:rsidR="00C05D2C" w:rsidRPr="004E236D" w:rsidRDefault="00C05D2C" w:rsidP="00C05D2C">
      <w:pPr>
        <w:spacing w:after="0" w:line="240" w:lineRule="auto"/>
        <w:rPr>
          <w:rFonts w:ascii="Times New Roman" w:hAnsi="Times New Roman" w:cs="Times New Roman"/>
          <w:sz w:val="24"/>
          <w:szCs w:val="24"/>
        </w:rPr>
      </w:pPr>
      <w:r w:rsidRPr="004E236D">
        <w:rPr>
          <w:rFonts w:ascii="Times New Roman" w:hAnsi="Times New Roman" w:cs="Times New Roman"/>
          <w:sz w:val="24"/>
          <w:szCs w:val="24"/>
        </w:rPr>
        <w:t>O</w:t>
      </w:r>
      <w:r w:rsidRPr="004E236D">
        <w:rPr>
          <w:rFonts w:ascii="Times New Roman" w:hAnsi="Times New Roman" w:cs="Times New Roman"/>
          <w:sz w:val="24"/>
          <w:szCs w:val="24"/>
          <w:vertAlign w:val="subscript"/>
        </w:rPr>
        <w:t>2 ref</w:t>
      </w:r>
      <w:r w:rsidRPr="004E236D">
        <w:rPr>
          <w:rFonts w:ascii="Times New Roman" w:hAnsi="Times New Roman" w:cs="Times New Roman"/>
          <w:sz w:val="24"/>
          <w:szCs w:val="24"/>
        </w:rPr>
        <w:t> </w:t>
      </w:r>
      <w:r w:rsidRPr="004E236D">
        <w:rPr>
          <w:rFonts w:ascii="Times New Roman" w:hAnsi="Times New Roman" w:cs="Times New Roman"/>
          <w:sz w:val="24"/>
          <w:szCs w:val="24"/>
        </w:rPr>
        <w:tab/>
        <w:t>– referenčný obsah kyslíka</w:t>
      </w:r>
    </w:p>
    <w:p w14:paraId="40E13983" w14:textId="77777777" w:rsidR="00C05D2C" w:rsidRPr="004E236D" w:rsidRDefault="00C05D2C" w:rsidP="00C05D2C">
      <w:pPr>
        <w:spacing w:after="0" w:line="240" w:lineRule="auto"/>
        <w:rPr>
          <w:rFonts w:ascii="Times New Roman" w:hAnsi="Times New Roman" w:cs="Times New Roman"/>
          <w:sz w:val="24"/>
          <w:szCs w:val="24"/>
        </w:rPr>
      </w:pPr>
      <w:r w:rsidRPr="004E236D">
        <w:rPr>
          <w:rFonts w:ascii="Times New Roman" w:hAnsi="Times New Roman" w:cs="Times New Roman"/>
          <w:sz w:val="24"/>
          <w:szCs w:val="24"/>
        </w:rPr>
        <w:t>RP </w:t>
      </w:r>
      <w:r w:rsidRPr="004E236D">
        <w:rPr>
          <w:rFonts w:ascii="Times New Roman" w:hAnsi="Times New Roman" w:cs="Times New Roman"/>
          <w:sz w:val="24"/>
          <w:szCs w:val="24"/>
        </w:rPr>
        <w:tab/>
        <w:t xml:space="preserve">– redukčný plán pre zariadenia používajúce organické rozpúšťadlá   </w:t>
      </w:r>
    </w:p>
    <w:p w14:paraId="1B6828A4" w14:textId="77777777" w:rsidR="00C05D2C" w:rsidRPr="004E236D" w:rsidRDefault="00C05D2C" w:rsidP="00C05D2C">
      <w:pPr>
        <w:spacing w:after="0" w:line="240" w:lineRule="auto"/>
        <w:rPr>
          <w:rFonts w:ascii="Times New Roman" w:hAnsi="Times New Roman" w:cs="Times New Roman"/>
          <w:sz w:val="24"/>
          <w:szCs w:val="24"/>
        </w:rPr>
      </w:pPr>
      <w:r w:rsidRPr="004E236D">
        <w:rPr>
          <w:rFonts w:ascii="Times New Roman" w:hAnsi="Times New Roman" w:cs="Times New Roman"/>
          <w:sz w:val="24"/>
          <w:szCs w:val="24"/>
        </w:rPr>
        <w:t>TZL </w:t>
      </w:r>
      <w:r w:rsidRPr="004E236D">
        <w:rPr>
          <w:rFonts w:ascii="Times New Roman" w:hAnsi="Times New Roman" w:cs="Times New Roman"/>
          <w:sz w:val="24"/>
          <w:szCs w:val="24"/>
        </w:rPr>
        <w:tab/>
        <w:t>– tuhé znečisťujúce látky</w:t>
      </w:r>
    </w:p>
    <w:p w14:paraId="05EBCB16" w14:textId="77777777" w:rsidR="00C05D2C" w:rsidRPr="004E236D" w:rsidRDefault="00C05D2C" w:rsidP="00C05D2C">
      <w:pPr>
        <w:spacing w:after="0" w:line="240" w:lineRule="auto"/>
        <w:rPr>
          <w:rFonts w:ascii="Times New Roman" w:hAnsi="Times New Roman" w:cs="Times New Roman"/>
          <w:sz w:val="24"/>
          <w:szCs w:val="24"/>
        </w:rPr>
      </w:pPr>
      <w:r w:rsidRPr="004E236D">
        <w:rPr>
          <w:rFonts w:ascii="Times New Roman" w:hAnsi="Times New Roman" w:cs="Times New Roman"/>
          <w:sz w:val="24"/>
          <w:szCs w:val="24"/>
        </w:rPr>
        <w:t>TOC </w:t>
      </w:r>
      <w:r w:rsidRPr="004E236D">
        <w:rPr>
          <w:rFonts w:ascii="Times New Roman" w:hAnsi="Times New Roman" w:cs="Times New Roman"/>
          <w:sz w:val="24"/>
          <w:szCs w:val="24"/>
        </w:rPr>
        <w:tab/>
        <w:t xml:space="preserve">– celkový organický uhlík </w:t>
      </w:r>
    </w:p>
    <w:p w14:paraId="41DAC49D" w14:textId="77777777" w:rsidR="00C05D2C" w:rsidRPr="004E236D" w:rsidRDefault="00C05D2C" w:rsidP="00C05D2C">
      <w:pPr>
        <w:spacing w:after="0" w:line="240" w:lineRule="auto"/>
        <w:rPr>
          <w:rFonts w:ascii="Times New Roman" w:hAnsi="Times New Roman" w:cs="Times New Roman"/>
          <w:sz w:val="24"/>
          <w:szCs w:val="24"/>
        </w:rPr>
      </w:pPr>
      <w:r w:rsidRPr="004E236D">
        <w:rPr>
          <w:rFonts w:ascii="Times New Roman" w:hAnsi="Times New Roman" w:cs="Times New Roman"/>
          <w:sz w:val="24"/>
          <w:szCs w:val="24"/>
        </w:rPr>
        <w:t>VOC </w:t>
      </w:r>
      <w:r w:rsidRPr="004E236D">
        <w:rPr>
          <w:rFonts w:ascii="Times New Roman" w:hAnsi="Times New Roman" w:cs="Times New Roman"/>
          <w:sz w:val="24"/>
          <w:szCs w:val="24"/>
        </w:rPr>
        <w:tab/>
        <w:t>– prchavé organické látky</w:t>
      </w:r>
    </w:p>
    <w:p w14:paraId="00B588AA" w14:textId="77777777" w:rsidR="00C05D2C" w:rsidRPr="004E236D" w:rsidRDefault="00C05D2C" w:rsidP="00C05D2C">
      <w:pPr>
        <w:spacing w:after="0" w:line="240" w:lineRule="auto"/>
        <w:rPr>
          <w:rFonts w:ascii="Times New Roman" w:hAnsi="Times New Roman" w:cs="Times New Roman"/>
          <w:sz w:val="24"/>
          <w:szCs w:val="24"/>
        </w:rPr>
      </w:pPr>
      <w:r w:rsidRPr="004E236D">
        <w:rPr>
          <w:rFonts w:ascii="Times New Roman" w:hAnsi="Times New Roman" w:cs="Times New Roman"/>
          <w:sz w:val="24"/>
          <w:szCs w:val="24"/>
        </w:rPr>
        <w:t>ZL </w:t>
      </w:r>
      <w:r w:rsidRPr="004E236D">
        <w:rPr>
          <w:rFonts w:ascii="Times New Roman" w:hAnsi="Times New Roman" w:cs="Times New Roman"/>
          <w:sz w:val="24"/>
          <w:szCs w:val="24"/>
        </w:rPr>
        <w:tab/>
        <w:t>– znečisťujúce látky</w:t>
      </w:r>
    </w:p>
    <w:p w14:paraId="0AD2B195" w14:textId="4F489C20" w:rsidR="00C05D2C" w:rsidRPr="004E236D" w:rsidRDefault="00C05D2C" w:rsidP="00C05D2C">
      <w:pPr>
        <w:autoSpaceDE w:val="0"/>
        <w:autoSpaceDN w:val="0"/>
        <w:adjustRightInd w:val="0"/>
        <w:jc w:val="both"/>
        <w:rPr>
          <w:rFonts w:ascii="Times New Roman" w:hAnsi="Times New Roman" w:cs="Times New Roman"/>
          <w:bCs/>
          <w:sz w:val="24"/>
          <w:szCs w:val="24"/>
        </w:rPr>
      </w:pPr>
      <w:r w:rsidRPr="004E236D">
        <w:rPr>
          <w:rFonts w:ascii="Times New Roman" w:hAnsi="Times New Roman" w:cs="Times New Roman"/>
          <w:sz w:val="24"/>
          <w:szCs w:val="24"/>
        </w:rPr>
        <w:t>ZPN </w:t>
      </w:r>
      <w:r w:rsidRPr="004E236D">
        <w:rPr>
          <w:rFonts w:ascii="Times New Roman" w:hAnsi="Times New Roman" w:cs="Times New Roman"/>
          <w:sz w:val="24"/>
          <w:szCs w:val="24"/>
        </w:rPr>
        <w:tab/>
        <w:t>– zemný plyn naftový</w:t>
      </w:r>
    </w:p>
    <w:p w14:paraId="1D162760" w14:textId="3F8806AA" w:rsidR="00E36B3A" w:rsidRPr="004E236D" w:rsidRDefault="00E36B3A" w:rsidP="00C05D2C">
      <w:pPr>
        <w:autoSpaceDE w:val="0"/>
        <w:autoSpaceDN w:val="0"/>
        <w:adjustRightInd w:val="0"/>
        <w:jc w:val="both"/>
        <w:rPr>
          <w:rFonts w:ascii="Times New Roman" w:hAnsi="Times New Roman" w:cs="Times New Roman"/>
          <w:sz w:val="24"/>
          <w:szCs w:val="24"/>
        </w:rPr>
      </w:pPr>
    </w:p>
    <w:p w14:paraId="1D162761" w14:textId="77777777" w:rsidR="00E36B3A" w:rsidRPr="004E236D" w:rsidRDefault="00E36B3A" w:rsidP="00E36B3A">
      <w:pPr>
        <w:rPr>
          <w:rFonts w:ascii="Times New Roman" w:hAnsi="Times New Roman" w:cs="Times New Roman"/>
          <w:bCs/>
          <w:sz w:val="24"/>
          <w:szCs w:val="24"/>
        </w:rPr>
      </w:pPr>
      <w:r w:rsidRPr="004E236D">
        <w:rPr>
          <w:rFonts w:ascii="Times New Roman" w:hAnsi="Times New Roman" w:cs="Times New Roman"/>
          <w:bCs/>
          <w:sz w:val="24"/>
          <w:szCs w:val="24"/>
        </w:rPr>
        <w:br w:type="page"/>
      </w:r>
    </w:p>
    <w:p w14:paraId="1D162762" w14:textId="77777777" w:rsidR="001E2717" w:rsidRPr="004E236D" w:rsidRDefault="001E2717" w:rsidP="00986055">
      <w:pPr>
        <w:pStyle w:val="Paragrafy"/>
        <w:jc w:val="right"/>
      </w:pPr>
      <w:r w:rsidRPr="004E236D">
        <w:lastRenderedPageBreak/>
        <w:t>Príloha č. 13</w:t>
      </w:r>
    </w:p>
    <w:p w14:paraId="1D162763" w14:textId="77777777" w:rsidR="001E2717" w:rsidRPr="004E236D" w:rsidRDefault="001E2717" w:rsidP="00D76390">
      <w:pPr>
        <w:autoSpaceDE w:val="0"/>
        <w:autoSpaceDN w:val="0"/>
        <w:adjustRightInd w:val="0"/>
        <w:spacing w:after="120" w:line="240" w:lineRule="auto"/>
        <w:jc w:val="right"/>
        <w:rPr>
          <w:rFonts w:ascii="Times New Roman" w:hAnsi="Times New Roman" w:cs="Times New Roman"/>
          <w:bCs/>
          <w:sz w:val="24"/>
          <w:szCs w:val="24"/>
        </w:rPr>
      </w:pPr>
      <w:r w:rsidRPr="004E236D">
        <w:rPr>
          <w:rFonts w:ascii="Times New Roman" w:hAnsi="Times New Roman" w:cs="Times New Roman"/>
          <w:bCs/>
          <w:sz w:val="24"/>
          <w:szCs w:val="24"/>
        </w:rPr>
        <w:t>k vyhláške č. ...... /2022 Z. z.</w:t>
      </w:r>
    </w:p>
    <w:p w14:paraId="1D162764" w14:textId="77777777" w:rsidR="001E2717" w:rsidRPr="004E236D" w:rsidRDefault="001E2717" w:rsidP="004B5AA9">
      <w:pPr>
        <w:autoSpaceDE w:val="0"/>
        <w:autoSpaceDN w:val="0"/>
        <w:adjustRightInd w:val="0"/>
        <w:spacing w:after="120" w:line="240" w:lineRule="auto"/>
        <w:rPr>
          <w:rFonts w:ascii="Times New Roman" w:hAnsi="Times New Roman" w:cs="Times New Roman"/>
          <w:bCs/>
          <w:sz w:val="24"/>
          <w:szCs w:val="24"/>
        </w:rPr>
      </w:pPr>
    </w:p>
    <w:p w14:paraId="1D162765" w14:textId="77777777" w:rsidR="001E2717" w:rsidRPr="004E236D" w:rsidRDefault="001E2717" w:rsidP="004B5AA9">
      <w:pPr>
        <w:pStyle w:val="nzovasti"/>
      </w:pPr>
      <w:r w:rsidRPr="004E236D">
        <w:t>ZOZNAM PREBERANÝCH PRÁVNE ZÁVÄZNÝCH AKTOV EURÓPSKEJ ÚNIE</w:t>
      </w:r>
    </w:p>
    <w:p w14:paraId="1D162766" w14:textId="77777777" w:rsidR="004B5AA9" w:rsidRPr="004E236D" w:rsidRDefault="004B5AA9" w:rsidP="004B5AA9">
      <w:pPr>
        <w:autoSpaceDE w:val="0"/>
        <w:autoSpaceDN w:val="0"/>
        <w:adjustRightInd w:val="0"/>
        <w:spacing w:after="120" w:line="240" w:lineRule="auto"/>
        <w:rPr>
          <w:rFonts w:ascii="Times New Roman" w:hAnsi="Times New Roman" w:cs="Times New Roman"/>
          <w:bCs/>
          <w:sz w:val="24"/>
          <w:szCs w:val="24"/>
        </w:rPr>
      </w:pPr>
    </w:p>
    <w:p w14:paraId="1D162767" w14:textId="77777777" w:rsidR="004B5AA9" w:rsidRPr="004E236D" w:rsidRDefault="004B5AA9" w:rsidP="0006230E">
      <w:pPr>
        <w:pStyle w:val="slzoznam"/>
        <w:rPr>
          <w:rFonts w:eastAsiaTheme="minorHAnsi"/>
        </w:rPr>
      </w:pPr>
      <w:r w:rsidRPr="004E236D">
        <w:t>Smernica Európskeho parlamentu a Rady 2010/75/EÚ z 24. novembra 2010 o priemyselných emisiách (integrovaná prevencia a kontrola znečisťovania životného prostredia) (prepracované znenie) (Ú. v. EÚ L 334, 17.12.2010).</w:t>
      </w:r>
    </w:p>
    <w:p w14:paraId="1D162768" w14:textId="77777777" w:rsidR="004B5AA9" w:rsidRPr="004E236D" w:rsidRDefault="004B5AA9" w:rsidP="0006230E">
      <w:pPr>
        <w:pStyle w:val="slzoznam"/>
      </w:pPr>
      <w:r w:rsidRPr="004E236D">
        <w:t>Smernica Európskeho parlamentu a Rady (EÚ) 2015/2193/EÚ z 25. novembra 2015 o obmedzení emisií určitých znečisťujúcich látok do ovzdušia zo stredne veľkých spaľovacích zariadení (Ú. v. EÚ L 313, 28.11.2015).</w:t>
      </w:r>
    </w:p>
    <w:p w14:paraId="1D162769" w14:textId="77777777" w:rsidR="004B5AA9" w:rsidRPr="004E236D" w:rsidRDefault="004B5AA9" w:rsidP="0006230E">
      <w:pPr>
        <w:pStyle w:val="slzoznam"/>
      </w:pPr>
      <w:r w:rsidRPr="004E236D">
        <w:t>Smernica Európskeho parlamentu a Rady (EÚ) 2016/2284 zo 14. decembra 2016 o</w:t>
      </w:r>
      <w:r w:rsidR="00775C51" w:rsidRPr="004E236D">
        <w:t> </w:t>
      </w:r>
      <w:r w:rsidRPr="004E236D">
        <w:t>znížení národných emisií určitých látok znečisťujúcich ovzdušie, ktorou sa mení smernica 2003/35/ES a zrušuje smernica 2001/81/ES (Ú. v. EÚ L 344, 17.12.2016).</w:t>
      </w:r>
    </w:p>
    <w:p w14:paraId="1D16276A" w14:textId="77777777" w:rsidR="004B5AA9" w:rsidRPr="004E236D" w:rsidRDefault="004B5AA9" w:rsidP="00775C51">
      <w:pPr>
        <w:spacing w:after="120" w:line="240" w:lineRule="auto"/>
        <w:jc w:val="both"/>
        <w:rPr>
          <w:rFonts w:ascii="Times New Roman" w:hAnsi="Times New Roman" w:cs="Times New Roman"/>
          <w:sz w:val="24"/>
          <w:szCs w:val="24"/>
        </w:rPr>
      </w:pPr>
    </w:p>
    <w:p w14:paraId="1D16276B" w14:textId="77777777" w:rsidR="004B5AA9" w:rsidRPr="004E236D" w:rsidRDefault="004B5AA9" w:rsidP="00775C51">
      <w:pPr>
        <w:autoSpaceDE w:val="0"/>
        <w:autoSpaceDN w:val="0"/>
        <w:adjustRightInd w:val="0"/>
        <w:spacing w:after="120" w:line="240" w:lineRule="auto"/>
        <w:jc w:val="both"/>
        <w:rPr>
          <w:rFonts w:ascii="Times New Roman" w:hAnsi="Times New Roman" w:cs="Times New Roman"/>
          <w:sz w:val="24"/>
          <w:szCs w:val="24"/>
        </w:rPr>
      </w:pPr>
    </w:p>
    <w:sectPr w:rsidR="004B5AA9" w:rsidRPr="004E236D" w:rsidSect="0040226A">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81975" w14:textId="77777777" w:rsidR="00A07ECF" w:rsidRDefault="00A07ECF" w:rsidP="007B7741">
      <w:pPr>
        <w:spacing w:after="0" w:line="240" w:lineRule="auto"/>
      </w:pPr>
      <w:r>
        <w:separator/>
      </w:r>
    </w:p>
  </w:endnote>
  <w:endnote w:type="continuationSeparator" w:id="0">
    <w:p w14:paraId="3C30FB3C" w14:textId="77777777" w:rsidR="00A07ECF" w:rsidRDefault="00A07ECF" w:rsidP="007B7741">
      <w:pPr>
        <w:spacing w:after="0" w:line="240" w:lineRule="auto"/>
      </w:pPr>
      <w:r>
        <w:continuationSeparator/>
      </w:r>
    </w:p>
  </w:endnote>
  <w:endnote w:type="continuationNotice" w:id="1">
    <w:p w14:paraId="60A5AE2E" w14:textId="77777777" w:rsidR="00A07ECF" w:rsidRDefault="00A07E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EUAlbertina-Regular-Identity-H">
    <w:altName w:val="Gubbi"/>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45870"/>
      <w:docPartObj>
        <w:docPartGallery w:val="Page Numbers (Bottom of Page)"/>
        <w:docPartUnique/>
      </w:docPartObj>
    </w:sdtPr>
    <w:sdtEndPr/>
    <w:sdtContent>
      <w:p w14:paraId="1D162782" w14:textId="2776EB54" w:rsidR="000B78C3" w:rsidRDefault="000B78C3">
        <w:pPr>
          <w:pStyle w:val="Pta"/>
          <w:jc w:val="right"/>
        </w:pPr>
        <w:r>
          <w:rPr>
            <w:noProof/>
            <w:lang w:val="sk-SK"/>
          </w:rPr>
          <w:fldChar w:fldCharType="begin"/>
        </w:r>
        <w:r>
          <w:rPr>
            <w:noProof/>
            <w:lang w:val="sk-SK"/>
          </w:rPr>
          <w:instrText>PAGE   \* MERGEFORMAT</w:instrText>
        </w:r>
        <w:r>
          <w:rPr>
            <w:noProof/>
            <w:lang w:val="sk-SK"/>
          </w:rPr>
          <w:fldChar w:fldCharType="separate"/>
        </w:r>
        <w:r w:rsidR="004E236D">
          <w:rPr>
            <w:noProof/>
            <w:lang w:val="sk-SK"/>
          </w:rPr>
          <w:t>1</w:t>
        </w:r>
        <w:r>
          <w:rPr>
            <w:noProof/>
            <w:lang w:val="sk-SK"/>
          </w:rPr>
          <w:fldChar w:fldCharType="end"/>
        </w:r>
      </w:p>
    </w:sdtContent>
  </w:sdt>
  <w:p w14:paraId="1D162783" w14:textId="77777777" w:rsidR="000B78C3" w:rsidRDefault="000B78C3">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EAE97" w14:textId="77777777" w:rsidR="00A07ECF" w:rsidRDefault="00A07ECF" w:rsidP="007B7741">
      <w:pPr>
        <w:spacing w:after="0" w:line="240" w:lineRule="auto"/>
      </w:pPr>
      <w:r>
        <w:separator/>
      </w:r>
    </w:p>
  </w:footnote>
  <w:footnote w:type="continuationSeparator" w:id="0">
    <w:p w14:paraId="13DFC138" w14:textId="77777777" w:rsidR="00A07ECF" w:rsidRDefault="00A07ECF" w:rsidP="007B7741">
      <w:pPr>
        <w:spacing w:after="0" w:line="240" w:lineRule="auto"/>
      </w:pPr>
      <w:r>
        <w:continuationSeparator/>
      </w:r>
    </w:p>
  </w:footnote>
  <w:footnote w:type="continuationNotice" w:id="1">
    <w:p w14:paraId="62480179" w14:textId="77777777" w:rsidR="00A07ECF" w:rsidRDefault="00A07ECF">
      <w:pPr>
        <w:spacing w:after="0" w:line="240" w:lineRule="auto"/>
      </w:pPr>
    </w:p>
  </w:footnote>
  <w:footnote w:id="2">
    <w:p w14:paraId="1D162784" w14:textId="77777777" w:rsidR="000B78C3" w:rsidRPr="00DE7467" w:rsidRDefault="000B78C3" w:rsidP="00DE7467">
      <w:pPr>
        <w:pStyle w:val="Textpoznmkypodiarou"/>
        <w:jc w:val="both"/>
        <w:rPr>
          <w:lang w:val="sk-SK"/>
        </w:rPr>
      </w:pPr>
      <w:r w:rsidRPr="00DE7467">
        <w:rPr>
          <w:rStyle w:val="Odkaznapoznmkupodiarou"/>
          <w:lang w:val="sk-SK"/>
        </w:rPr>
        <w:footnoteRef/>
      </w:r>
      <w:r>
        <w:rPr>
          <w:lang w:val="sk-SK"/>
        </w:rPr>
        <w:t xml:space="preserve"> </w:t>
      </w:r>
      <w:r w:rsidRPr="00DE7467">
        <w:rPr>
          <w:lang w:val="sk-SK"/>
        </w:rPr>
        <w:t>) Vyhláška Ministerstva životného prostredia Slovenskej republiky č. xxx/2022 Z. z., o požiadavkách na skladovanie, plnenie a prepravu benzínu</w:t>
      </w:r>
      <w:r>
        <w:rPr>
          <w:lang w:val="sk-SK"/>
        </w:rPr>
        <w:t xml:space="preserve"> </w:t>
      </w:r>
    </w:p>
  </w:footnote>
  <w:footnote w:id="3">
    <w:p w14:paraId="1D162785" w14:textId="77777777" w:rsidR="000B78C3" w:rsidRPr="00DE7467" w:rsidRDefault="000B78C3" w:rsidP="00DE7467">
      <w:pPr>
        <w:pStyle w:val="Textpoznmkypodiarou"/>
        <w:jc w:val="both"/>
        <w:rPr>
          <w:lang w:val="sk-SK"/>
        </w:rPr>
      </w:pPr>
      <w:r w:rsidRPr="00DE7467">
        <w:rPr>
          <w:rStyle w:val="Odkaznapoznmkupodiarou"/>
          <w:lang w:val="sk-SK"/>
        </w:rPr>
        <w:footnoteRef/>
      </w:r>
      <w:r w:rsidRPr="00DE7467">
        <w:rPr>
          <w:lang w:val="sk-SK"/>
        </w:rPr>
        <w:t xml:space="preserve"> ) Čl. 9 písm. a) nariadenia Európskeho parlamentu a Rady (ES) č. 1069/2009.</w:t>
      </w:r>
    </w:p>
  </w:footnote>
  <w:footnote w:id="4">
    <w:p w14:paraId="1D162786" w14:textId="77777777" w:rsidR="000B78C3" w:rsidRPr="00DE7467" w:rsidRDefault="000B78C3" w:rsidP="00DE7467">
      <w:pPr>
        <w:pStyle w:val="Textpoznmkypodiarou"/>
        <w:jc w:val="both"/>
        <w:rPr>
          <w:lang w:val="sk-SK"/>
        </w:rPr>
      </w:pPr>
      <w:r w:rsidRPr="00DE7467">
        <w:rPr>
          <w:rStyle w:val="Odkaznapoznmkupodiarou"/>
          <w:lang w:val="sk-SK"/>
        </w:rPr>
        <w:footnoteRef/>
      </w:r>
      <w:r w:rsidRPr="00DE7467">
        <w:rPr>
          <w:lang w:val="sk-SK"/>
        </w:rPr>
        <w:t xml:space="preserve"> ) Nariadenie Európskeho parlamentu a Rady (EÚ) 2016/1628 zo 14. Septembra 2016 o požiadavkách na emisné limity plynných a pevných znečisťujúcich látok a typové schválenie spaľovacích motorov necestných pojazdných strojov, ktorým sa menia nariadenia (EÚ) č. 1024/2012 a (EÚ) č. 167/2013 a ktorým sa mení a zrušuje smernica 97/68/ES (Ú. v. EÚ L 252, 16. 9. 2016).</w:t>
      </w:r>
    </w:p>
  </w:footnote>
  <w:footnote w:id="5">
    <w:p w14:paraId="1D162787" w14:textId="77777777" w:rsidR="000B78C3" w:rsidRPr="00DE7467" w:rsidRDefault="000B78C3" w:rsidP="00DE7467">
      <w:pPr>
        <w:pStyle w:val="Textpoznmkypodiarou"/>
        <w:jc w:val="both"/>
        <w:rPr>
          <w:lang w:val="sk-SK"/>
        </w:rPr>
      </w:pPr>
      <w:r w:rsidRPr="00DE7467">
        <w:rPr>
          <w:rStyle w:val="Odkaznapoznmkupodiarou"/>
          <w:lang w:val="sk-SK"/>
        </w:rPr>
        <w:footnoteRef/>
      </w:r>
      <w:r w:rsidRPr="00DE7467">
        <w:rPr>
          <w:lang w:val="sk-SK"/>
        </w:rPr>
        <w:t xml:space="preserve"> ) Vyhláška Ministerstva životného prostredia Slovenskej republiky č. xxx..../2022 Z. z. kvalite palív</w:t>
      </w:r>
    </w:p>
  </w:footnote>
  <w:footnote w:id="6">
    <w:p w14:paraId="1D162788" w14:textId="77777777" w:rsidR="000B78C3" w:rsidRPr="00DE7467" w:rsidRDefault="000B78C3" w:rsidP="00AA49B3">
      <w:pPr>
        <w:pStyle w:val="Textpoznmkypodiarou"/>
        <w:jc w:val="both"/>
        <w:rPr>
          <w:lang w:val="sk-SK"/>
        </w:rPr>
      </w:pPr>
      <w:r w:rsidRPr="00DE7467">
        <w:rPr>
          <w:rStyle w:val="Odkaznapoznmkupodiarou"/>
          <w:lang w:val="sk-SK"/>
        </w:rPr>
        <w:footnoteRef/>
      </w:r>
      <w:r w:rsidRPr="00DE7467">
        <w:rPr>
          <w:lang w:val="sk-SK"/>
        </w:rPr>
        <w:t xml:space="preserve"> ) STN 65 6481 Skvapalnené ropné plyny.</w:t>
      </w:r>
      <w:r>
        <w:rPr>
          <w:lang w:val="sk-SK"/>
        </w:rPr>
        <w:t xml:space="preserve"> </w:t>
      </w:r>
      <w:r w:rsidRPr="00DE7467">
        <w:rPr>
          <w:lang w:val="sk-SK"/>
        </w:rPr>
        <w:t>Vykurovacie plyny. Propán, bután a ich zmesi. Požiadavky a skúšobné metódy (65 6481).</w:t>
      </w:r>
    </w:p>
  </w:footnote>
  <w:footnote w:id="7">
    <w:p w14:paraId="1D162789" w14:textId="77777777" w:rsidR="000B78C3" w:rsidRPr="00137488" w:rsidRDefault="000B78C3">
      <w:pPr>
        <w:pStyle w:val="Textpoznmkypodiarou"/>
        <w:rPr>
          <w:lang w:val="sk-SK"/>
        </w:rPr>
      </w:pPr>
      <w:r>
        <w:rPr>
          <w:rStyle w:val="Odkaznapoznmkupodiarou"/>
        </w:rPr>
        <w:footnoteRef/>
      </w:r>
      <w:r>
        <w:t xml:space="preserve"> </w:t>
      </w:r>
      <w:r>
        <w:rPr>
          <w:lang w:val="sk-SK"/>
        </w:rPr>
        <w:t xml:space="preserve">) </w:t>
      </w:r>
      <w:r w:rsidRPr="00AC1740">
        <w:rPr>
          <w:lang w:val="sk-SK"/>
        </w:rPr>
        <w:t>Zákon č. 39/2013 Z. z. o integrovanej prevencii a kontrole znečisťovania životného prostredia a o zmene a doplnení niektorých zákonov v znení neskorších predpisov.</w:t>
      </w:r>
    </w:p>
  </w:footnote>
  <w:footnote w:id="8">
    <w:p w14:paraId="1D16278A" w14:textId="77777777" w:rsidR="000B78C3" w:rsidRPr="00AC1740" w:rsidRDefault="000B78C3" w:rsidP="00DE7467">
      <w:pPr>
        <w:pStyle w:val="Textpoznmkypodiarou"/>
        <w:jc w:val="both"/>
        <w:rPr>
          <w:lang w:val="sk-SK"/>
        </w:rPr>
      </w:pPr>
      <w:r w:rsidRPr="00AC1740">
        <w:rPr>
          <w:rStyle w:val="Odkaznapoznmkupodiarou"/>
          <w:lang w:val="sk-SK"/>
        </w:rPr>
        <w:footnoteRef/>
      </w:r>
      <w:r w:rsidRPr="00AC1740">
        <w:rPr>
          <w:lang w:val="sk-SK"/>
        </w:rPr>
        <w:t xml:space="preserve"> ) § 21 zákona č. 251/2012Z. z. o energetike a o zmene a doplnení niektorých zákonov.</w:t>
      </w:r>
    </w:p>
  </w:footnote>
  <w:footnote w:id="9">
    <w:p w14:paraId="1D16278B" w14:textId="77777777" w:rsidR="000B78C3" w:rsidRPr="00AC1740" w:rsidRDefault="000B78C3" w:rsidP="00DE7467">
      <w:pPr>
        <w:pStyle w:val="Textpoznmkypodiarou"/>
        <w:jc w:val="both"/>
        <w:rPr>
          <w:lang w:val="sk-SK"/>
        </w:rPr>
      </w:pPr>
      <w:r w:rsidRPr="00AC1740">
        <w:rPr>
          <w:rStyle w:val="Odkaznapoznmkupodiarou"/>
          <w:lang w:val="sk-SK"/>
        </w:rPr>
        <w:footnoteRef/>
      </w:r>
      <w:r w:rsidRPr="00AC1740">
        <w:rPr>
          <w:lang w:val="sk-SK"/>
        </w:rPr>
        <w:t xml:space="preserve"> ) § XXX vyhlášky Ministerstva životného prostredia Slovenskej republiky č. XXX.../2022 Z. z. o monitorovaní emisií zo stacionárnych zdrojov znečisťovania ovzdušia a kvality ovzdušia v ich okolí</w:t>
      </w:r>
    </w:p>
  </w:footnote>
  <w:footnote w:id="10">
    <w:p w14:paraId="1D16278C" w14:textId="77777777" w:rsidR="000B78C3" w:rsidRPr="00AC1740" w:rsidRDefault="000B78C3" w:rsidP="00DE7467">
      <w:pPr>
        <w:pStyle w:val="Textpoznmkypodiarou"/>
        <w:jc w:val="both"/>
        <w:rPr>
          <w:lang w:val="sk-SK"/>
        </w:rPr>
      </w:pPr>
      <w:r w:rsidRPr="00AC1740">
        <w:rPr>
          <w:rStyle w:val="Odkaznapoznmkupodiarou"/>
          <w:lang w:val="sk-SK"/>
        </w:rPr>
        <w:footnoteRef/>
      </w:r>
      <w:r w:rsidRPr="00AC1740">
        <w:rPr>
          <w:lang w:val="sk-SK"/>
        </w:rPr>
        <w:t xml:space="preserve"> ) § 35ods. 2 písm.a) zákona č. 39/2013 Z. z. v znení neskorších predpisov.</w:t>
      </w:r>
    </w:p>
  </w:footnote>
  <w:footnote w:id="11">
    <w:p w14:paraId="1D16278D" w14:textId="77777777" w:rsidR="000B78C3" w:rsidRPr="00AC1740" w:rsidRDefault="000B78C3" w:rsidP="00DE7467">
      <w:pPr>
        <w:pStyle w:val="Textpoznmkypodiarou"/>
        <w:jc w:val="both"/>
        <w:rPr>
          <w:lang w:val="sk-SK"/>
        </w:rPr>
      </w:pPr>
      <w:r w:rsidRPr="00AC1740">
        <w:rPr>
          <w:rStyle w:val="Odkaznapoznmkupodiarou"/>
          <w:lang w:val="sk-SK"/>
        </w:rPr>
        <w:footnoteRef/>
      </w:r>
      <w:r w:rsidRPr="00AC1740">
        <w:rPr>
          <w:lang w:val="sk-SK"/>
        </w:rPr>
        <w:t xml:space="preserve"> ) Vykonávacie rozhodn</w:t>
      </w:r>
      <w:r>
        <w:rPr>
          <w:lang w:val="sk-SK"/>
        </w:rPr>
        <w:t>utie Komisie 2012/249/EÚ zo 7. m</w:t>
      </w:r>
      <w:r w:rsidRPr="00AC1740">
        <w:rPr>
          <w:lang w:val="sk-SK"/>
        </w:rPr>
        <w:t>ája 2012 týkajúce sa určenia období nábehu a odstávky na účely smernice Európskeho parlamentu a Rady 2010/75/EÚ o priemyselných emisiách(Ú.v.EÚL123,9. 5. 2012).</w:t>
      </w:r>
    </w:p>
  </w:footnote>
  <w:footnote w:id="12">
    <w:p w14:paraId="1D16278E" w14:textId="77777777" w:rsidR="000B78C3" w:rsidRPr="00AC1740" w:rsidRDefault="000B78C3" w:rsidP="00DE7467">
      <w:pPr>
        <w:pStyle w:val="Textpoznmkypodiarou"/>
        <w:jc w:val="both"/>
        <w:rPr>
          <w:lang w:val="sk-SK"/>
        </w:rPr>
      </w:pPr>
      <w:r w:rsidRPr="00AC1740">
        <w:rPr>
          <w:vertAlign w:val="superscript"/>
          <w:lang w:val="sk-SK"/>
        </w:rPr>
        <w:footnoteRef/>
      </w:r>
      <w:r w:rsidRPr="00AC1740">
        <w:rPr>
          <w:lang w:val="sk-SK"/>
        </w:rPr>
        <w:t xml:space="preserve"> ) Napríklad Vyhláška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používajúza vyhradené technické zariadenia.</w:t>
      </w:r>
    </w:p>
  </w:footnote>
  <w:footnote w:id="13">
    <w:p w14:paraId="1D16278F" w14:textId="77777777" w:rsidR="000B78C3" w:rsidRPr="00AC1740" w:rsidRDefault="000B78C3" w:rsidP="00DE7467">
      <w:pPr>
        <w:pStyle w:val="Textpoznmkypodiarou"/>
        <w:jc w:val="both"/>
        <w:rPr>
          <w:lang w:val="sk-SK"/>
        </w:rPr>
      </w:pPr>
      <w:r w:rsidRPr="00AC1740">
        <w:rPr>
          <w:rStyle w:val="Odkaznapoznmkupodiarou"/>
          <w:lang w:val="sk-SK"/>
        </w:rPr>
        <w:footnoteRef/>
      </w:r>
      <w:r w:rsidRPr="00AC1740">
        <w:rPr>
          <w:lang w:val="sk-SK"/>
        </w:rPr>
        <w:t xml:space="preserve"> ) Nariadenie Európskeho parlamentu a Rady(ES)č. 1069/2009 z 21.októbra 2009, ktorým sa ustanovujú zdravotné predpisy týkajúce sa vedľajších živočíšnych produktov a odvodených produktov neurčených na</w:t>
      </w:r>
      <w:r>
        <w:rPr>
          <w:lang w:val="sk-SK"/>
        </w:rPr>
        <w:t xml:space="preserve"> </w:t>
      </w:r>
      <w:r w:rsidRPr="00AC1740">
        <w:rPr>
          <w:lang w:val="sk-SK"/>
        </w:rPr>
        <w:t>ľudskú spotrebu, a ktorým sa zrušuje nariadenie (ES) č. 1774/2002 (nariadenie o vedľajších živočíšnych produktoch) (Ú.v. EÚ L300, 14. 11. 2009) v platnom znení.</w:t>
      </w:r>
    </w:p>
  </w:footnote>
  <w:footnote w:id="14">
    <w:p w14:paraId="1D162790" w14:textId="77777777" w:rsidR="000B78C3" w:rsidRPr="00AC1740" w:rsidRDefault="000B78C3" w:rsidP="00DE7467">
      <w:pPr>
        <w:pStyle w:val="Textpoznmkypodiarou"/>
        <w:jc w:val="both"/>
        <w:rPr>
          <w:lang w:val="sk-SK"/>
        </w:rPr>
      </w:pPr>
      <w:r w:rsidRPr="00AC1740">
        <w:rPr>
          <w:rStyle w:val="Odkaznapoznmkupodiarou"/>
          <w:lang w:val="sk-SK"/>
        </w:rPr>
        <w:footnoteRef/>
      </w:r>
      <w:r w:rsidRPr="00AC1740">
        <w:rPr>
          <w:lang w:val="sk-SK"/>
        </w:rPr>
        <w:t xml:space="preserve"> ) Vyhláška Ministerstva životného prostredia Slovenskej republiky č. 365/2015 Z. z., ktorou sa</w:t>
      </w:r>
      <w:r>
        <w:rPr>
          <w:lang w:val="sk-SK"/>
        </w:rPr>
        <w:t xml:space="preserve"> </w:t>
      </w:r>
      <w:r w:rsidRPr="00AC1740">
        <w:rPr>
          <w:lang w:val="sk-SK"/>
        </w:rPr>
        <w:t>ustanovuje Katalóg odpadov v znení neskorších predpisov.</w:t>
      </w:r>
    </w:p>
  </w:footnote>
  <w:footnote w:id="15">
    <w:p w14:paraId="1D162791" w14:textId="77777777" w:rsidR="000B78C3" w:rsidRPr="00AC1740" w:rsidRDefault="000B78C3" w:rsidP="00DE7467">
      <w:pPr>
        <w:pStyle w:val="Textpoznmkypodiarou"/>
        <w:jc w:val="both"/>
        <w:rPr>
          <w:lang w:val="sk-SK"/>
        </w:rPr>
      </w:pPr>
      <w:r w:rsidRPr="00AC1740">
        <w:rPr>
          <w:rStyle w:val="Odkaznapoznmkupodiarou"/>
          <w:lang w:val="sk-SK"/>
        </w:rPr>
        <w:footnoteRef/>
      </w:r>
      <w:r w:rsidRPr="00AC1740">
        <w:rPr>
          <w:lang w:val="sk-SK"/>
        </w:rPr>
        <w:t xml:space="preserve"> ) § 2 ods. 1 zákona č. 79/2015 Z. z. o odpadoch a o zmene a doplnení niektorých zákonov v znení neskorších predpisov.</w:t>
      </w:r>
    </w:p>
  </w:footnote>
  <w:footnote w:id="16">
    <w:p w14:paraId="1D162792" w14:textId="77777777" w:rsidR="000B78C3" w:rsidRPr="00AC1740" w:rsidRDefault="000B78C3" w:rsidP="00DE7467">
      <w:pPr>
        <w:pStyle w:val="Textpoznmkypodiarou"/>
        <w:jc w:val="both"/>
        <w:rPr>
          <w:lang w:val="sk-SK"/>
        </w:rPr>
      </w:pPr>
      <w:r w:rsidRPr="00AC1740">
        <w:rPr>
          <w:rStyle w:val="Odkaznapoznmkupodiarou"/>
          <w:lang w:val="sk-SK"/>
        </w:rPr>
        <w:footnoteRef/>
      </w:r>
      <w:r w:rsidRPr="00AC1740">
        <w:rPr>
          <w:lang w:val="sk-SK"/>
        </w:rPr>
        <w:t xml:space="preserve"> ) § XXX vyhlášky Ministerstva životného prostredia Slovenskej republiky č. XXX.../2022 Z. z. o</w:t>
      </w:r>
      <w:r>
        <w:rPr>
          <w:lang w:val="sk-SK"/>
        </w:rPr>
        <w:t> </w:t>
      </w:r>
      <w:r w:rsidRPr="00AC1740">
        <w:rPr>
          <w:lang w:val="sk-SK"/>
        </w:rPr>
        <w:t>monitorovaní emisií zo stacionárnych zdrojov znečisťovania ovzdušia a kvality ovzdušia v ich okolí</w:t>
      </w:r>
      <w:r>
        <w:rPr>
          <w:lang w:val="sk-SK"/>
        </w:rPr>
        <w:t>.</w:t>
      </w:r>
    </w:p>
  </w:footnote>
  <w:footnote w:id="17">
    <w:p w14:paraId="1D162793" w14:textId="77777777" w:rsidR="000B78C3" w:rsidRPr="00AC1740" w:rsidRDefault="000B78C3" w:rsidP="00DE7467">
      <w:pPr>
        <w:pStyle w:val="Textpoznmkypodiarou"/>
        <w:jc w:val="both"/>
        <w:rPr>
          <w:lang w:val="sk-SK"/>
        </w:rPr>
      </w:pPr>
      <w:r w:rsidRPr="00AC1740">
        <w:rPr>
          <w:rStyle w:val="Odkaznapoznmkupodiarou"/>
          <w:lang w:val="sk-SK"/>
        </w:rPr>
        <w:footnoteRef/>
      </w:r>
      <w:r w:rsidRPr="00AC1740">
        <w:rPr>
          <w:lang w:val="sk-SK"/>
        </w:rPr>
        <w:t xml:space="preserve"> ) Čl. 3 ods. 2 nariadenia Európskeho parlamentu a Rady (ES) č. 1907/2006 z 18.decembra 2006 o registrácii, hodnotení, autorizácii</w:t>
      </w:r>
      <w:r>
        <w:rPr>
          <w:lang w:val="sk-SK"/>
        </w:rPr>
        <w:t xml:space="preserve"> </w:t>
      </w:r>
      <w:r w:rsidRPr="00AC1740">
        <w:rPr>
          <w:lang w:val="sk-SK"/>
        </w:rPr>
        <w:t>a obmedzovaní chemických látok (REACH) a o zriadení Európskej chemickej agentúry, o zmene a doplnení smernice 1999/45/ES a o zrušení nariadenia Rady (EHS) č. 793/93 a nariadenia Komisie (ES) č. 1488/94, smernice Rady 76/769/EHS a smerníc Komisie 91/155/EHS, 93/105/ES a 2000/21/ES (Ú.v. EÚ L396, 30. 12. 2006) v platnom znení.</w:t>
      </w:r>
    </w:p>
  </w:footnote>
  <w:footnote w:id="18">
    <w:p w14:paraId="1D162794" w14:textId="77777777" w:rsidR="000B78C3" w:rsidRPr="00AC1740" w:rsidRDefault="000B78C3" w:rsidP="00DE7467">
      <w:pPr>
        <w:pStyle w:val="Textpoznmkypodiarou"/>
        <w:jc w:val="both"/>
        <w:rPr>
          <w:lang w:val="sk-SK"/>
        </w:rPr>
      </w:pPr>
      <w:r w:rsidRPr="00AC1740">
        <w:rPr>
          <w:rStyle w:val="Odkaznapoznmkupodiarou"/>
          <w:lang w:val="sk-SK"/>
        </w:rPr>
        <w:footnoteRef/>
      </w:r>
      <w:r w:rsidRPr="00AC1740">
        <w:rPr>
          <w:lang w:val="sk-SK"/>
        </w:rPr>
        <w:t xml:space="preserve"> ) § xxx vyhlášky Ministerstva životného prostredia Slovenskej republiky č. XXX.../2022 Z. z. o regulovaných výrobkoch s obsahom organických rozpúšťadiel.</w:t>
      </w:r>
    </w:p>
  </w:footnote>
  <w:footnote w:id="19">
    <w:p w14:paraId="1D162795" w14:textId="77777777" w:rsidR="000B78C3" w:rsidRPr="00AC1740" w:rsidRDefault="000B78C3" w:rsidP="00DE7467">
      <w:pPr>
        <w:pStyle w:val="Textpoznmkypodiarou"/>
        <w:jc w:val="both"/>
        <w:rPr>
          <w:lang w:val="sk-SK"/>
        </w:rPr>
      </w:pPr>
      <w:r w:rsidRPr="00AC1740">
        <w:rPr>
          <w:rStyle w:val="Odkaznapoznmkupodiarou"/>
          <w:lang w:val="sk-SK"/>
        </w:rPr>
        <w:footnoteRef/>
      </w:r>
      <w:r w:rsidRPr="00AC1740">
        <w:rPr>
          <w:lang w:val="sk-SK"/>
        </w:rPr>
        <w:t xml:space="preserve"> ) § xxx vyhlášky Ministerstva životného prostredia Slovenskej republiky č. XXX.../2022 Z. z. o regulovaných výrobkoch s obsahom organických rozpúšťadiel.</w:t>
      </w:r>
    </w:p>
  </w:footnote>
  <w:footnote w:id="20">
    <w:p w14:paraId="1D162796" w14:textId="77777777" w:rsidR="000B78C3" w:rsidRPr="00AC1740" w:rsidRDefault="000B78C3" w:rsidP="00DE7467">
      <w:pPr>
        <w:pStyle w:val="Textpoznmkypodiarou"/>
        <w:jc w:val="both"/>
        <w:rPr>
          <w:lang w:val="sk-SK"/>
        </w:rPr>
      </w:pPr>
      <w:r w:rsidRPr="00AC1740">
        <w:rPr>
          <w:rStyle w:val="Odkaznapoznmkupodiarou"/>
          <w:lang w:val="sk-SK"/>
        </w:rPr>
        <w:footnoteRef/>
      </w:r>
      <w:r w:rsidRPr="00AC1740">
        <w:rPr>
          <w:lang w:val="sk-SK"/>
        </w:rPr>
        <w:t xml:space="preserve"> ) Nariadenie Európskeho parlamentu a Rady (ES) č. 1272/2008 z 16. Decembra 2008 o klasifikácii, označovaní a balení látok a zmesí, o zmene, doplnení a zrušení smerníc 67/548/EHS a 1999/45/ES</w:t>
      </w:r>
      <w:r>
        <w:rPr>
          <w:lang w:val="sk-SK"/>
        </w:rPr>
        <w:t xml:space="preserve"> </w:t>
      </w:r>
      <w:r w:rsidRPr="00AC1740">
        <w:rPr>
          <w:lang w:val="sk-SK"/>
        </w:rPr>
        <w:t>a o</w:t>
      </w:r>
      <w:r>
        <w:rPr>
          <w:lang w:val="sk-SK"/>
        </w:rPr>
        <w:t> </w:t>
      </w:r>
      <w:r w:rsidRPr="00AC1740">
        <w:rPr>
          <w:lang w:val="sk-SK"/>
        </w:rPr>
        <w:t>zmene</w:t>
      </w:r>
      <w:r>
        <w:rPr>
          <w:lang w:val="sk-SK"/>
        </w:rPr>
        <w:t xml:space="preserve"> </w:t>
      </w:r>
      <w:r w:rsidRPr="00AC1740">
        <w:rPr>
          <w:lang w:val="sk-SK"/>
        </w:rPr>
        <w:t>a</w:t>
      </w:r>
      <w:r>
        <w:rPr>
          <w:lang w:val="sk-SK"/>
        </w:rPr>
        <w:t> </w:t>
      </w:r>
      <w:r w:rsidRPr="00AC1740">
        <w:rPr>
          <w:lang w:val="sk-SK"/>
        </w:rPr>
        <w:t>doplnení nariadenia(ES) č. 1907/2006 (Ú.v. EÚ L353,31. 12. 2008) v platnom znení.</w:t>
      </w:r>
    </w:p>
  </w:footnote>
  <w:footnote w:id="21">
    <w:p w14:paraId="1D162797" w14:textId="77777777" w:rsidR="000B78C3" w:rsidRPr="00AC1740" w:rsidRDefault="000B78C3" w:rsidP="00DE7467">
      <w:pPr>
        <w:pStyle w:val="Textpoznmkypodiarou"/>
        <w:jc w:val="both"/>
        <w:rPr>
          <w:lang w:val="sk-SK"/>
        </w:rPr>
      </w:pPr>
      <w:r w:rsidRPr="00AC1740">
        <w:rPr>
          <w:rStyle w:val="Odkaznapoznmkupodiarou"/>
          <w:lang w:val="sk-SK"/>
        </w:rPr>
        <w:footnoteRef/>
      </w:r>
      <w:r w:rsidRPr="00AC1740">
        <w:rPr>
          <w:lang w:val="sk-SK"/>
        </w:rPr>
        <w:t xml:space="preserve"> ) Webové sídlo: http://enviroportal.sk/environmentalne-temy/zlozky-zp/ovzdusie.</w:t>
      </w:r>
    </w:p>
  </w:footnote>
  <w:footnote w:id="22">
    <w:p w14:paraId="1D162798" w14:textId="77777777" w:rsidR="000B78C3" w:rsidRPr="00AE0850" w:rsidRDefault="000B78C3" w:rsidP="00E45B4B">
      <w:pPr>
        <w:pStyle w:val="Textpoznmkypodiarou"/>
        <w:jc w:val="both"/>
        <w:rPr>
          <w:lang w:val="sk-SK"/>
        </w:rPr>
      </w:pPr>
      <w:r w:rsidRPr="00AE0850">
        <w:rPr>
          <w:rStyle w:val="Odkaznapoznmkupodiarou"/>
          <w:rFonts w:eastAsiaTheme="majorEastAsia"/>
          <w:lang w:val="sk-SK"/>
        </w:rPr>
        <w:footnoteRef/>
      </w:r>
      <w:r w:rsidRPr="00AE0850">
        <w:rPr>
          <w:lang w:val="sk-SK"/>
        </w:rPr>
        <w:t xml:space="preserve"> ) Čl. 24 ods. 1 písm. a) nariadenia Európskeho parlamentu a Rady (ES) č. 1069/2009 z 21. októbra 2009, ktorým sa ustanovujú zdravotné predpisy týkajúce sa vedľajších živočíšnych produktov a odvodených produktov neurčených na ľudskú spotrebu a ktorým sa zrušuje nariadenie (ES) č. 1774/2002 (nariadenie o vedľajších živočíšnych produktoch) (Ú. v. EÚ L 300, 14. 11. 2009).</w:t>
      </w:r>
    </w:p>
  </w:footnote>
  <w:footnote w:id="23">
    <w:p w14:paraId="1D162799" w14:textId="77777777" w:rsidR="000B78C3" w:rsidRPr="00AE0850" w:rsidRDefault="000B78C3" w:rsidP="00E45B4B">
      <w:pPr>
        <w:pStyle w:val="Textpoznmkypodiarou"/>
        <w:jc w:val="both"/>
        <w:rPr>
          <w:lang w:val="sk-SK"/>
        </w:rPr>
      </w:pPr>
      <w:r w:rsidRPr="00AE0850">
        <w:rPr>
          <w:rStyle w:val="Odkaznapoznmkupodiarou"/>
          <w:rFonts w:eastAsiaTheme="majorEastAsia"/>
          <w:lang w:val="sk-SK"/>
        </w:rPr>
        <w:footnoteRef/>
      </w:r>
      <w:r w:rsidRPr="00AE0850">
        <w:rPr>
          <w:lang w:val="sk-SK"/>
        </w:rPr>
        <w:t xml:space="preserve"> ) § 2 písm. s) zákona č. 364/2004 Z. z. o vodách a o zmene zákona  Slovenskej národnej rady č. 372/1990 Zb. o priestupkoch v znení neskorších predpisov (vodný zákon) v znení neskorších predpisov.</w:t>
      </w:r>
    </w:p>
  </w:footnote>
  <w:footnote w:id="24">
    <w:p w14:paraId="1D16279A" w14:textId="77777777" w:rsidR="000B78C3" w:rsidRPr="00904644" w:rsidRDefault="000B78C3" w:rsidP="00986055">
      <w:pPr>
        <w:pStyle w:val="Textpoznmkypodiarou"/>
        <w:jc w:val="both"/>
        <w:rPr>
          <w:lang w:val="sk-SK"/>
        </w:rPr>
      </w:pPr>
      <w:r w:rsidRPr="00904644">
        <w:rPr>
          <w:rStyle w:val="Odkaznapoznmkupodiarou"/>
          <w:lang w:val="sk-SK"/>
        </w:rPr>
        <w:footnoteRef/>
      </w:r>
      <w:r w:rsidRPr="00904644">
        <w:rPr>
          <w:lang w:val="sk-SK"/>
        </w:rPr>
        <w:t xml:space="preserve"> ) Nariadenie Európskeho parlamentu a Rady (EÚ) 2019/1021 z 20. júna 2019 o perzistentných organických látkach (Ú. v. EÚ L 169 25.6.2019, s. 45) v platnom znení</w:t>
      </w:r>
    </w:p>
  </w:footnote>
  <w:footnote w:id="25">
    <w:p w14:paraId="5EECF912" w14:textId="77777777" w:rsidR="000B78C3" w:rsidRPr="00CF2E95" w:rsidRDefault="000B78C3" w:rsidP="00FE1443">
      <w:pPr>
        <w:pStyle w:val="Textpoznmkypodiarou"/>
        <w:jc w:val="both"/>
        <w:rPr>
          <w:lang w:val="sk-SK"/>
        </w:rPr>
      </w:pPr>
      <w:r>
        <w:rPr>
          <w:rStyle w:val="Odkaznapoznmkupodiarou"/>
        </w:rPr>
        <w:footnoteRef/>
      </w:r>
      <w:r>
        <w:t xml:space="preserve"> </w:t>
      </w:r>
      <w:r w:rsidRPr="00CF2E95">
        <w:rPr>
          <w:color w:val="000000"/>
          <w:lang w:val="sk-SK"/>
        </w:rPr>
        <w:t xml:space="preserve">Zákon č. </w:t>
      </w:r>
      <w:r>
        <w:rPr>
          <w:color w:val="000000"/>
          <w:lang w:val="sk-SK"/>
        </w:rPr>
        <w:t>56/2018</w:t>
      </w:r>
      <w:r w:rsidRPr="00CF2E95">
        <w:rPr>
          <w:color w:val="000000"/>
          <w:lang w:val="sk-SK"/>
        </w:rPr>
        <w:t xml:space="preserve"> Z. z. o posudzovaní zhody</w:t>
      </w:r>
      <w:r>
        <w:rPr>
          <w:color w:val="000000"/>
          <w:lang w:val="sk-SK"/>
        </w:rPr>
        <w:t xml:space="preserve"> výrobku, sprístupňovaní určeného výrobku n</w:t>
      </w:r>
      <w:r w:rsidRPr="00CF2E95">
        <w:rPr>
          <w:color w:val="000000"/>
          <w:lang w:val="sk-SK"/>
        </w:rPr>
        <w:t>a</w:t>
      </w:r>
      <w:r>
        <w:rPr>
          <w:color w:val="000000"/>
          <w:lang w:val="sk-SK"/>
        </w:rPr>
        <w:t xml:space="preserve"> trhu a</w:t>
      </w:r>
      <w:r w:rsidRPr="00CF2E95">
        <w:rPr>
          <w:color w:val="000000"/>
          <w:lang w:val="sk-SK"/>
        </w:rPr>
        <w:t xml:space="preserve"> o zmene a doplnení niektorých zákonov v znení </w:t>
      </w:r>
      <w:r>
        <w:rPr>
          <w:color w:val="000000"/>
          <w:lang w:val="sk-SK"/>
        </w:rPr>
        <w:t>zákona č. 259/2021 Z.z.</w:t>
      </w:r>
      <w:r w:rsidRPr="00CF2E95">
        <w:rPr>
          <w:color w:val="000000"/>
          <w:lang w:val="sk-SK"/>
        </w:rPr>
        <w:t>. Zákon č. 529/2010 Z. z. o environmentálnom navrhovaní a používaní výrobkov (zákon o ekodizajne)</w:t>
      </w:r>
      <w:r>
        <w:rPr>
          <w:color w:val="000000"/>
          <w:lang w:val="sk-SK"/>
        </w:rPr>
        <w:t xml:space="preserve"> v znení neskorších predpisov</w:t>
      </w:r>
      <w:r w:rsidRPr="00CF2E95">
        <w:rPr>
          <w:color w:val="000000"/>
          <w:lang w:val="sk-SK"/>
        </w:rPr>
        <w:t>.</w:t>
      </w:r>
    </w:p>
    <w:p w14:paraId="441C0354" w14:textId="77777777" w:rsidR="000B78C3" w:rsidRPr="006C1A64" w:rsidRDefault="000B78C3" w:rsidP="00FE1443">
      <w:pPr>
        <w:pStyle w:val="Textpoznmkypodiarou"/>
        <w:rPr>
          <w:lang w:val="sk-SK"/>
        </w:rPr>
      </w:pPr>
    </w:p>
  </w:footnote>
  <w:footnote w:id="26">
    <w:p w14:paraId="1D16279D" w14:textId="77777777" w:rsidR="000B78C3" w:rsidRPr="006D6B06" w:rsidRDefault="000B78C3" w:rsidP="0030019A">
      <w:pPr>
        <w:pStyle w:val="Textpoznmkypodiarou"/>
        <w:rPr>
          <w:lang w:val="sk-SK"/>
        </w:rPr>
      </w:pPr>
      <w:r>
        <w:rPr>
          <w:rStyle w:val="Odkaznapoznmkupodiarou"/>
        </w:rPr>
        <w:footnoteRef/>
      </w:r>
      <w:r>
        <w:t xml:space="preserve"> </w:t>
      </w:r>
      <w:r w:rsidRPr="006D6B06">
        <w:rPr>
          <w:sz w:val="22"/>
          <w:szCs w:val="22"/>
        </w:rPr>
        <w:t>Napríklad zákon č. 79/2015 Z. z. v znení neskorších predpisov, zákon č. 364/2004 Z. z. v znení neskorších predpisov ,zákon č. 2/2005 Z. z. o posudzovaní a kontrole hluku vo vonkajšom prostredí a o zmene zákona Národnej rady Slovenskejre publiky č. 272/1994Z. z. o ochrane zdravia ľudí v znení neskorších predpisov, zákon č. 355/2007 Z. z o ochrane, podpore a rozvoji verejného zdravia a o zmene a doplnení niektorých zákonov v znení neskorších predpisov.</w:t>
      </w:r>
    </w:p>
  </w:footnote>
  <w:footnote w:id="27">
    <w:p w14:paraId="1D16279E" w14:textId="77777777" w:rsidR="000B78C3" w:rsidRPr="009B0D8E" w:rsidRDefault="000B78C3" w:rsidP="0030019A">
      <w:pPr>
        <w:pStyle w:val="Textpoznmkypodiarou"/>
        <w:jc w:val="both"/>
        <w:rPr>
          <w:lang w:val="sk-SK"/>
        </w:rPr>
      </w:pPr>
      <w:r w:rsidRPr="009B0D8E">
        <w:rPr>
          <w:rStyle w:val="Odkaznapoznmkupodiarou"/>
          <w:lang w:val="sk-SK"/>
        </w:rPr>
        <w:footnoteRef/>
      </w:r>
      <w:r w:rsidRPr="009B0D8E">
        <w:rPr>
          <w:lang w:val="sk-SK"/>
        </w:rPr>
        <w:t xml:space="preserve"> ) § 12 vyhlášky Ministerstva životného prostredia Slovenskej republiky č. 371/2015 Z. z., ktorou sa vykonávajú niektoré ustanovenia zákona o odpadoch</w:t>
      </w:r>
    </w:p>
  </w:footnote>
  <w:footnote w:id="28">
    <w:p w14:paraId="589072BF" w14:textId="77777777" w:rsidR="000B78C3" w:rsidRPr="002368EE" w:rsidRDefault="000B78C3" w:rsidP="002027C7">
      <w:pPr>
        <w:pStyle w:val="Textpoznmkypodiarou"/>
        <w:jc w:val="both"/>
        <w:rPr>
          <w:lang w:val="sk-SK"/>
        </w:rPr>
      </w:pPr>
      <w:r w:rsidRPr="002368EE">
        <w:rPr>
          <w:rStyle w:val="Odkaznapoznmkupodiarou"/>
          <w:rFonts w:eastAsiaTheme="majorEastAsia"/>
          <w:lang w:val="sk-SK"/>
        </w:rPr>
        <w:footnoteRef/>
      </w:r>
      <w:r w:rsidRPr="002368EE">
        <w:rPr>
          <w:lang w:val="sk-SK"/>
        </w:rPr>
        <w:t xml:space="preserve"> ) Nariadenie vlády Slovenskej republiky č. 140/2009 Z. z. </w:t>
      </w:r>
      <w:r w:rsidRPr="002368EE">
        <w:rPr>
          <w:bCs/>
          <w:lang w:val="sk-SK"/>
        </w:rPr>
        <w:t>ktorým sa ustanovujú podrobnosti o typovom schvaľovaní motorových vozidiel a ich prípojných vozidiel, systémov, komponentov a samostatných technických jednotiek určených pre tieto vozidlá.</w:t>
      </w:r>
    </w:p>
  </w:footnote>
  <w:footnote w:id="29">
    <w:p w14:paraId="4FBA2E0F" w14:textId="77777777" w:rsidR="000B78C3" w:rsidRPr="001727AC" w:rsidRDefault="000B78C3" w:rsidP="00777A73">
      <w:pPr>
        <w:pStyle w:val="Textpoznmkypodiarou"/>
        <w:jc w:val="both"/>
        <w:rPr>
          <w:lang w:val="sk-SK"/>
        </w:rPr>
      </w:pPr>
      <w:r>
        <w:rPr>
          <w:rStyle w:val="Odkaznapoznmkupodiarou"/>
          <w:rFonts w:eastAsiaTheme="majorEastAsia"/>
        </w:rPr>
        <w:footnoteRef/>
      </w:r>
      <w:r>
        <w:t xml:space="preserve"> </w:t>
      </w:r>
      <w:r>
        <w:rPr>
          <w:lang w:val="sk-SK"/>
        </w:rPr>
        <w:t xml:space="preserve">) </w:t>
      </w:r>
      <w:r w:rsidRPr="001727AC">
        <w:rPr>
          <w:lang w:val="sk-SK"/>
        </w:rPr>
        <w:t>Čl. 10 a príloha V nariadenia Komisie (EÚ) č. 142/2011 z 25. februára 2011, ktorým sa vykonáva nariadenie Európskeho parlamentu a Rady (ES) č. 1069/2009, ktorým sa ustanovujú zdravotné predpisy týkajúce sa vedľajších živočíšnych produktov a odvodených produktov neurčených na ľudskú spotrebu, a ktorým sa vykonáva smernica Rady 97/78/ES, pokiaľ ide o určité vzorky a predmety vyňaté spod povinnosti veterinárnych kontrol na hraniciach podľa danej smernice (Ú. v. EÚ L 54, 26. 2. 2011) v platnom znení.</w:t>
      </w:r>
    </w:p>
  </w:footnote>
  <w:footnote w:id="30">
    <w:p w14:paraId="3485D3B6" w14:textId="77777777" w:rsidR="000B78C3" w:rsidRPr="001727AC" w:rsidRDefault="000B78C3" w:rsidP="00777A73">
      <w:pPr>
        <w:pStyle w:val="Textpoznmkypodiarou"/>
        <w:jc w:val="both"/>
        <w:rPr>
          <w:lang w:val="sk-SK"/>
        </w:rPr>
      </w:pPr>
      <w:r w:rsidRPr="001727AC">
        <w:rPr>
          <w:rStyle w:val="Odkaznapoznmkupodiarou"/>
          <w:rFonts w:eastAsiaTheme="majorEastAsia"/>
          <w:lang w:val="sk-SK"/>
        </w:rPr>
        <w:footnoteRef/>
      </w:r>
      <w:r w:rsidRPr="001727AC">
        <w:rPr>
          <w:lang w:val="sk-SK"/>
        </w:rPr>
        <w:t xml:space="preserve"> )</w:t>
      </w:r>
      <w:r w:rsidRPr="001727AC">
        <w:rPr>
          <w:sz w:val="22"/>
          <w:szCs w:val="22"/>
          <w:lang w:val="sk-SK"/>
        </w:rPr>
        <w:t xml:space="preserve"> Čl. 6 ods. 1 písm. b) nariadenia Európskej komisie (EÚ) č. 142/2011, zo dňa 25. Februára 2011, ktorým sa vykonáva nariadenie Európskeho parlamentu a Rady (ES) č. 1069/2009, ktorým  sa ustanovujú zdravotné predpisy týkajúce sa vedľajších živočíšnych produktov a odvodených produktov neurčených na ľudskú spotrebu, a ktorým  sa vykonáva  smernica  Rady  97/78/ES, pokiaľ ide o určité vzorky a predmety vyňaté spod povinnosti veterinárnych kontrol na hraniciach podľa danej smernice  (Ú. v.  EÚ  L 54, 26. 2. 2011).</w:t>
      </w:r>
    </w:p>
  </w:footnote>
  <w:footnote w:id="31">
    <w:p w14:paraId="0D17B3EE" w14:textId="77777777" w:rsidR="000B78C3" w:rsidRPr="001727AC" w:rsidRDefault="000B78C3" w:rsidP="00777A73">
      <w:pPr>
        <w:pStyle w:val="Textpoznmkypodiarou"/>
        <w:jc w:val="both"/>
        <w:rPr>
          <w:lang w:val="sk-SK"/>
        </w:rPr>
      </w:pPr>
      <w:r w:rsidRPr="001727AC">
        <w:rPr>
          <w:rStyle w:val="Odkaznapoznmkupodiarou"/>
          <w:rFonts w:eastAsiaTheme="majorEastAsia"/>
          <w:lang w:val="sk-SK"/>
        </w:rPr>
        <w:footnoteRef/>
      </w:r>
      <w:r w:rsidRPr="001727AC">
        <w:rPr>
          <w:lang w:val="sk-SK"/>
        </w:rPr>
        <w:t xml:space="preserve"> ) </w:t>
      </w:r>
      <w:r w:rsidRPr="001727AC">
        <w:rPr>
          <w:sz w:val="22"/>
          <w:szCs w:val="22"/>
          <w:lang w:val="sk-SK"/>
        </w:rPr>
        <w:t xml:space="preserve">§ </w:t>
      </w:r>
      <w:r>
        <w:rPr>
          <w:sz w:val="22"/>
          <w:szCs w:val="22"/>
          <w:lang w:val="sk-SK"/>
        </w:rPr>
        <w:t>xxx....</w:t>
      </w:r>
      <w:r w:rsidRPr="001727AC">
        <w:rPr>
          <w:sz w:val="22"/>
          <w:szCs w:val="22"/>
          <w:lang w:val="sk-SK"/>
        </w:rPr>
        <w:t xml:space="preserve"> vyhlášky </w:t>
      </w:r>
      <w:r>
        <w:rPr>
          <w:sz w:val="22"/>
          <w:szCs w:val="22"/>
          <w:lang w:val="sk-SK"/>
        </w:rPr>
        <w:t xml:space="preserve">Ministerstva životného prostredia </w:t>
      </w:r>
      <w:r w:rsidRPr="001727AC">
        <w:rPr>
          <w:sz w:val="22"/>
          <w:szCs w:val="22"/>
          <w:lang w:val="sk-SK"/>
        </w:rPr>
        <w:t xml:space="preserve">č. </w:t>
      </w:r>
      <w:r>
        <w:rPr>
          <w:sz w:val="22"/>
          <w:szCs w:val="22"/>
          <w:lang w:val="sk-SK"/>
        </w:rPr>
        <w:t>xxx....</w:t>
      </w:r>
      <w:r w:rsidRPr="001727AC">
        <w:rPr>
          <w:sz w:val="22"/>
          <w:szCs w:val="22"/>
          <w:lang w:val="sk-SK"/>
        </w:rPr>
        <w:t>/20</w:t>
      </w:r>
      <w:r>
        <w:rPr>
          <w:sz w:val="22"/>
          <w:szCs w:val="22"/>
          <w:lang w:val="sk-SK"/>
        </w:rPr>
        <w:t>22</w:t>
      </w:r>
      <w:r w:rsidRPr="001727AC">
        <w:rPr>
          <w:sz w:val="22"/>
          <w:szCs w:val="22"/>
          <w:lang w:val="sk-SK"/>
        </w:rPr>
        <w:t xml:space="preserve"> Z. z.</w:t>
      </w:r>
      <w:r>
        <w:rPr>
          <w:sz w:val="22"/>
          <w:szCs w:val="22"/>
          <w:lang w:val="sk-SK"/>
        </w:rPr>
        <w:t xml:space="preserve"> o kvalite palív</w:t>
      </w:r>
    </w:p>
  </w:footnote>
  <w:footnote w:id="32">
    <w:p w14:paraId="615E5786" w14:textId="77777777" w:rsidR="000B78C3" w:rsidRPr="001727AC" w:rsidRDefault="000B78C3" w:rsidP="00777A73">
      <w:pPr>
        <w:pStyle w:val="Textpoznmkypodiarou"/>
        <w:jc w:val="both"/>
        <w:rPr>
          <w:lang w:val="sk-SK"/>
        </w:rPr>
      </w:pPr>
      <w:r w:rsidRPr="001727AC">
        <w:rPr>
          <w:rStyle w:val="Odkaznapoznmkupodiarou"/>
          <w:rFonts w:eastAsiaTheme="majorEastAsia"/>
          <w:lang w:val="sk-SK"/>
        </w:rPr>
        <w:footnoteRef/>
      </w:r>
      <w:r w:rsidRPr="001727AC">
        <w:rPr>
          <w:lang w:val="sk-SK"/>
        </w:rPr>
        <w:t xml:space="preserve"> ) </w:t>
      </w:r>
      <w:r w:rsidRPr="001727AC">
        <w:rPr>
          <w:sz w:val="22"/>
          <w:szCs w:val="22"/>
          <w:lang w:val="sk-SK"/>
        </w:rPr>
        <w:t xml:space="preserve">Čl. 6 ods. 3, </w:t>
      </w:r>
      <w:smartTag w:uri="urn:schemas-microsoft-com:office:smarttags" w:element="metricconverter">
        <w:smartTagPr>
          <w:attr w:name="ProductID" w:val="4 a"/>
        </w:smartTagPr>
        <w:r w:rsidRPr="001727AC">
          <w:rPr>
            <w:sz w:val="22"/>
            <w:szCs w:val="22"/>
            <w:lang w:val="sk-SK"/>
          </w:rPr>
          <w:t>4 a</w:t>
        </w:r>
      </w:smartTag>
      <w:r w:rsidRPr="001727AC">
        <w:rPr>
          <w:sz w:val="22"/>
          <w:szCs w:val="22"/>
          <w:lang w:val="sk-SK"/>
        </w:rPr>
        <w:t xml:space="preserve"> 5 Nariadenia Európskej komisie (EÚ) č. 142/2011</w:t>
      </w:r>
    </w:p>
  </w:footnote>
  <w:footnote w:id="33">
    <w:p w14:paraId="7B509401" w14:textId="77777777" w:rsidR="000B78C3" w:rsidRPr="001727AC" w:rsidRDefault="000B78C3" w:rsidP="00777A73">
      <w:pPr>
        <w:pStyle w:val="Textpoznmkypodiarou"/>
        <w:jc w:val="both"/>
        <w:rPr>
          <w:lang w:val="sk-SK"/>
        </w:rPr>
      </w:pPr>
      <w:r w:rsidRPr="001727AC">
        <w:rPr>
          <w:rStyle w:val="Odkaznapoznmkupodiarou"/>
          <w:rFonts w:eastAsiaTheme="majorEastAsia"/>
          <w:lang w:val="sk-SK"/>
        </w:rPr>
        <w:footnoteRef/>
      </w:r>
      <w:r w:rsidRPr="001727AC">
        <w:rPr>
          <w:lang w:val="sk-SK"/>
        </w:rPr>
        <w:t xml:space="preserve"> ) § 5 ods. 8 a 9 vyhlášky Ministerstva životného prostredia Slovenskej republiky č. 382/2018 Z. z. o skládkovaní odpadov a dočasnom uskladnení kovovej ortuti.</w:t>
      </w:r>
    </w:p>
  </w:footnote>
  <w:footnote w:id="34">
    <w:p w14:paraId="5D4AF2E2" w14:textId="77777777" w:rsidR="000B78C3" w:rsidRPr="00C71BDC" w:rsidRDefault="000B78C3" w:rsidP="00777A73">
      <w:pPr>
        <w:pStyle w:val="Textpoznmkypodiarou"/>
        <w:jc w:val="both"/>
        <w:rPr>
          <w:lang w:val="sk-SK"/>
        </w:rPr>
      </w:pPr>
      <w:r w:rsidRPr="00C71BDC">
        <w:rPr>
          <w:rStyle w:val="Odkaznapoznmkupodiarou"/>
          <w:rFonts w:eastAsiaTheme="majorEastAsia"/>
          <w:lang w:val="sk-SK"/>
        </w:rPr>
        <w:footnoteRef/>
      </w:r>
      <w:r w:rsidRPr="00C71BDC">
        <w:rPr>
          <w:lang w:val="sk-SK"/>
        </w:rPr>
        <w:t xml:space="preserve"> ) Oznámenie Ministerstva zahraničných vecí Slovenskej republiky č. 516/2006Z. z. o prijatí Protokolu o znížení acidifikácie, eutrofizácie a prízemného ozónu k Dohovoru o diaľkovom znečisťovaní ovzdušia prechádzajúcom hranicami štátov z roku1979.</w:t>
      </w:r>
    </w:p>
  </w:footnote>
  <w:footnote w:id="35">
    <w:p w14:paraId="1F54A025" w14:textId="77777777" w:rsidR="000B78C3" w:rsidRPr="00C71BDC" w:rsidRDefault="000B78C3" w:rsidP="00777A73">
      <w:pPr>
        <w:pStyle w:val="Textpoznmkypodiarou"/>
        <w:jc w:val="both"/>
        <w:rPr>
          <w:lang w:val="sk-SK"/>
        </w:rPr>
      </w:pPr>
      <w:r w:rsidRPr="00C71BDC">
        <w:rPr>
          <w:rStyle w:val="Odkaznapoznmkupodiarou"/>
          <w:rFonts w:eastAsiaTheme="majorEastAsia"/>
          <w:lang w:val="sk-SK"/>
        </w:rPr>
        <w:footnoteRef/>
      </w:r>
      <w:r w:rsidRPr="00C71BDC">
        <w:rPr>
          <w:lang w:val="sk-SK"/>
        </w:rPr>
        <w:t xml:space="preserve"> ) § 2 písm. b)zákona č. 136/2000 Z. z. o hnojivách v znení neskorších predpisov.</w:t>
      </w:r>
    </w:p>
  </w:footnote>
  <w:footnote w:id="36">
    <w:p w14:paraId="0C906F54" w14:textId="77777777" w:rsidR="000B78C3" w:rsidRPr="00C71BDC" w:rsidRDefault="000B78C3" w:rsidP="00777A73">
      <w:pPr>
        <w:pStyle w:val="Textpoznmkypodiarou"/>
        <w:jc w:val="both"/>
        <w:rPr>
          <w:lang w:val="sk-SK"/>
        </w:rPr>
      </w:pPr>
      <w:r w:rsidRPr="00C71BDC">
        <w:rPr>
          <w:rStyle w:val="Odkaznapoznmkupodiarou"/>
          <w:rFonts w:eastAsiaTheme="majorEastAsia"/>
          <w:lang w:val="sk-SK"/>
        </w:rPr>
        <w:footnoteRef/>
      </w:r>
      <w:r w:rsidRPr="00C71BDC">
        <w:rPr>
          <w:lang w:val="sk-SK"/>
        </w:rPr>
        <w:t xml:space="preserve"> ) § 2 písm. o)a p) zákona č. 136/2000 Z. z.</w:t>
      </w:r>
    </w:p>
  </w:footnote>
  <w:footnote w:id="37">
    <w:p w14:paraId="1C0BB2B9" w14:textId="77777777" w:rsidR="000B78C3" w:rsidRPr="00C71BDC" w:rsidRDefault="000B78C3" w:rsidP="00777A73">
      <w:pPr>
        <w:pStyle w:val="Textpoznmkypodiarou"/>
        <w:jc w:val="both"/>
        <w:rPr>
          <w:lang w:val="sk-SK"/>
        </w:rPr>
      </w:pPr>
      <w:r w:rsidRPr="00C71BDC">
        <w:rPr>
          <w:rStyle w:val="Odkaznapoznmkupodiarou"/>
          <w:rFonts w:eastAsiaTheme="majorEastAsia"/>
          <w:lang w:val="sk-SK"/>
        </w:rPr>
        <w:footnoteRef/>
      </w:r>
      <w:r w:rsidRPr="00C71BDC">
        <w:rPr>
          <w:lang w:val="sk-SK"/>
        </w:rPr>
        <w:t xml:space="preserve"> ) § 2 písm. n) zákona č. 136/2000 Z. z.</w:t>
      </w:r>
    </w:p>
  </w:footnote>
  <w:footnote w:id="38">
    <w:p w14:paraId="07D42872" w14:textId="77777777" w:rsidR="000B78C3" w:rsidRPr="00C71BDC" w:rsidRDefault="000B78C3" w:rsidP="00777A73">
      <w:pPr>
        <w:pStyle w:val="Textpoznmkypodiarou"/>
        <w:jc w:val="both"/>
        <w:rPr>
          <w:lang w:val="sk-SK"/>
        </w:rPr>
      </w:pPr>
      <w:r w:rsidRPr="00C71BDC">
        <w:rPr>
          <w:rStyle w:val="Odkaznapoznmkupodiarou"/>
          <w:rFonts w:eastAsiaTheme="majorEastAsia"/>
          <w:lang w:val="sk-SK"/>
        </w:rPr>
        <w:footnoteRef/>
      </w:r>
      <w:r w:rsidRPr="00C71BDC">
        <w:rPr>
          <w:lang w:val="sk-SK"/>
        </w:rPr>
        <w:t xml:space="preserve"> ) § 2 písm. m) zákona č. 136/2000 Z. z.</w:t>
      </w:r>
    </w:p>
  </w:footnote>
  <w:footnote w:id="39">
    <w:p w14:paraId="71204A98" w14:textId="77777777" w:rsidR="000B78C3" w:rsidRPr="00C71BDC" w:rsidRDefault="000B78C3" w:rsidP="00777A73">
      <w:pPr>
        <w:pStyle w:val="Textpoznmkypodiarou"/>
        <w:jc w:val="both"/>
        <w:rPr>
          <w:lang w:val="sk-SK"/>
        </w:rPr>
      </w:pPr>
      <w:r w:rsidRPr="00C71BDC">
        <w:rPr>
          <w:rStyle w:val="Odkaznapoznmkupodiarou"/>
          <w:rFonts w:eastAsiaTheme="majorEastAsia"/>
          <w:lang w:val="sk-SK"/>
        </w:rPr>
        <w:footnoteRef/>
      </w:r>
      <w:r w:rsidRPr="00C71BDC">
        <w:rPr>
          <w:lang w:val="sk-SK"/>
        </w:rPr>
        <w:t xml:space="preserve"> ) Zákon č. 136/2000 Z. z.</w:t>
      </w:r>
    </w:p>
  </w:footnote>
  <w:footnote w:id="40">
    <w:p w14:paraId="7EDA975C" w14:textId="77777777" w:rsidR="000B78C3" w:rsidRPr="00511BFE" w:rsidRDefault="000B78C3" w:rsidP="00777A73">
      <w:pPr>
        <w:pStyle w:val="Textpoznmkypodiarou"/>
        <w:rPr>
          <w:lang w:val="sk-SK"/>
        </w:rPr>
      </w:pPr>
      <w:r w:rsidRPr="00511BFE">
        <w:rPr>
          <w:rStyle w:val="Odkaznapoznmkupodiarou"/>
        </w:rPr>
        <w:footnoteRef/>
      </w:r>
      <w:r w:rsidRPr="00511BFE">
        <w:t xml:space="preserve"> ) </w:t>
      </w:r>
      <w:r w:rsidRPr="00511BFE">
        <w:rPr>
          <w:rFonts w:cstheme="minorHAnsi"/>
          <w:color w:val="000000"/>
        </w:rPr>
        <w:t>§ 2 písm. a) zákona 136/2000 Z. z.</w:t>
      </w:r>
      <w:r w:rsidRPr="00511BFE">
        <w:rPr>
          <w:rFonts w:cstheme="minorHAnsi"/>
          <w:color w:val="000000"/>
          <w:shd w:val="clear" w:color="auto" w:fill="FFFFFF"/>
        </w:rPr>
        <w:t xml:space="preserve"> </w:t>
      </w:r>
    </w:p>
  </w:footnote>
  <w:footnote w:id="41">
    <w:p w14:paraId="22EDA53A" w14:textId="77777777" w:rsidR="000B78C3" w:rsidRPr="00511BFE" w:rsidRDefault="000B78C3" w:rsidP="00777A73">
      <w:pPr>
        <w:pStyle w:val="Textpoznmkypodiarou"/>
        <w:rPr>
          <w:lang w:val="sk-SK"/>
        </w:rPr>
      </w:pPr>
      <w:r w:rsidRPr="00511BFE">
        <w:rPr>
          <w:rStyle w:val="Odkaznapoznmkupodiarou"/>
        </w:rPr>
        <w:footnoteRef/>
      </w:r>
      <w:r w:rsidRPr="00511BFE">
        <w:t xml:space="preserve"> ) </w:t>
      </w:r>
      <w:r w:rsidRPr="00511BFE">
        <w:rPr>
          <w:rFonts w:cstheme="minorHAnsi"/>
          <w:color w:val="000000"/>
        </w:rPr>
        <w:t>§ 2 písm. i) zákona 136/2000 Z. z.</w:t>
      </w:r>
      <w:r w:rsidRPr="00511BFE">
        <w:rPr>
          <w:rFonts w:cstheme="minorHAnsi"/>
          <w:color w:val="000000"/>
          <w:shd w:val="clear" w:color="auto" w:fill="FFFFFF"/>
        </w:rPr>
        <w:t xml:space="preserve"> </w:t>
      </w:r>
    </w:p>
  </w:footnote>
  <w:footnote w:id="42">
    <w:p w14:paraId="11E85ED7" w14:textId="77777777" w:rsidR="000B78C3" w:rsidRPr="00511BFE" w:rsidRDefault="000B78C3" w:rsidP="00777A73">
      <w:pPr>
        <w:pStyle w:val="Textpoznmkypodiarou"/>
        <w:rPr>
          <w:lang w:val="sk-SK"/>
        </w:rPr>
      </w:pPr>
      <w:r w:rsidRPr="00511BFE">
        <w:rPr>
          <w:rStyle w:val="Odkaznapoznmkupodiarou"/>
        </w:rPr>
        <w:footnoteRef/>
      </w:r>
      <w:r w:rsidRPr="00511BFE">
        <w:t xml:space="preserve"> ) </w:t>
      </w:r>
      <w:r w:rsidRPr="00511BFE">
        <w:rPr>
          <w:rFonts w:cstheme="minorHAnsi"/>
          <w:color w:val="000000"/>
        </w:rPr>
        <w:t>§ 2 písm. j) zákona 136/2000 Z. z.</w:t>
      </w:r>
    </w:p>
  </w:footnote>
  <w:footnote w:id="43">
    <w:p w14:paraId="1A8B1D7F" w14:textId="77777777" w:rsidR="000B78C3" w:rsidRPr="0001202E" w:rsidRDefault="000B78C3" w:rsidP="00777A73">
      <w:pPr>
        <w:pStyle w:val="Textpoznmkypodiarou"/>
        <w:rPr>
          <w:lang w:val="sk-SK"/>
        </w:rPr>
      </w:pPr>
      <w:r w:rsidRPr="00511BFE">
        <w:rPr>
          <w:rStyle w:val="Odkaznapoznmkupodiarou"/>
        </w:rPr>
        <w:footnoteRef/>
      </w:r>
      <w:r w:rsidRPr="00511BFE">
        <w:t xml:space="preserve"> ) § 10 ods. 1 </w:t>
      </w:r>
      <w:r w:rsidRPr="00511BFE">
        <w:rPr>
          <w:rFonts w:cstheme="minorHAnsi"/>
          <w:color w:val="000000"/>
        </w:rPr>
        <w:t>zákona 136/2000 Z. z.</w:t>
      </w:r>
    </w:p>
  </w:footnote>
  <w:footnote w:id="44">
    <w:p w14:paraId="65F75E3C" w14:textId="77777777" w:rsidR="000B78C3" w:rsidRPr="00DB57D2" w:rsidRDefault="000B78C3" w:rsidP="00777A73">
      <w:pPr>
        <w:pStyle w:val="Textpoznmkypodiarou"/>
        <w:rPr>
          <w:lang w:val="sk-SK"/>
        </w:rPr>
      </w:pPr>
      <w:r>
        <w:rPr>
          <w:rStyle w:val="Odkaznapoznmkupodiarou"/>
        </w:rPr>
        <w:footnoteRef/>
      </w:r>
      <w:r>
        <w:t xml:space="preserve"> </w:t>
      </w:r>
      <w:r>
        <w:rPr>
          <w:lang w:val="sk-SK"/>
        </w:rPr>
        <w:t>) § 10c zákona 136/2000 Z.z.</w:t>
      </w:r>
    </w:p>
  </w:footnote>
  <w:footnote w:id="45">
    <w:p w14:paraId="0BCAE3BE" w14:textId="77777777" w:rsidR="000B78C3" w:rsidRPr="00872DC9" w:rsidRDefault="000B78C3" w:rsidP="00DE035E">
      <w:pPr>
        <w:pStyle w:val="Textpoznmkypodiarou"/>
        <w:rPr>
          <w:lang w:val="sk-SK"/>
        </w:rPr>
      </w:pPr>
      <w:r>
        <w:rPr>
          <w:rStyle w:val="Odkaznapoznmkupodiarou"/>
        </w:rPr>
        <w:footnoteRef/>
      </w:r>
      <w:r>
        <w:t xml:space="preserve"> </w:t>
      </w:r>
      <w:r>
        <w:rPr>
          <w:lang w:val="sk-SK"/>
        </w:rPr>
        <w:t xml:space="preserve">) Napríklad zákon č. 79/2015 Z. z. o odpadoch a o zmene a doplnení niektorých zákonov, zákon č. </w:t>
      </w:r>
      <w:r w:rsidRPr="00872DC9">
        <w:rPr>
          <w:lang w:val="sk-SK"/>
        </w:rPr>
        <w:t>355/2007 Z. z. o ochrane, podpore a rozvoji verejného zdravia a o zmene a doplnení niektorých zákonov v znení neskorších predpisov</w:t>
      </w:r>
      <w:r>
        <w:rPr>
          <w:lang w:val="sk-SK"/>
        </w:rPr>
        <w:t>.</w:t>
      </w:r>
    </w:p>
  </w:footnote>
  <w:footnote w:id="46">
    <w:p w14:paraId="018F9737" w14:textId="77777777" w:rsidR="000B78C3" w:rsidRPr="00872DC9" w:rsidRDefault="000B78C3" w:rsidP="00DE035E">
      <w:pPr>
        <w:pStyle w:val="Textpoznmkypodiarou"/>
        <w:rPr>
          <w:lang w:val="sk-SK"/>
        </w:rPr>
      </w:pPr>
      <w:r>
        <w:rPr>
          <w:rStyle w:val="Odkaznapoznmkupodiarou"/>
        </w:rPr>
        <w:footnoteRef/>
      </w:r>
      <w:r>
        <w:t xml:space="preserve"> </w:t>
      </w:r>
      <w:r w:rsidRPr="009F0851">
        <w:t xml:space="preserve">Napríklad nariadenie Európskeho parlamentu a Rady (EÚ) 2018/858 z 30. mája 2018 o schvaľovaní motorových vozidiel a ich prípojných vozidiel, ako aj systémov, komponentov a samostatných technických jednotiek určených pre takéto vozidlá a o dohľade nad trhom s nimi, ktorým sa menia nariadenia (ES) č. 715/2007 a (ES) č. 595/2009 a zrušuje smernica 2007/46/ES (Text s významom pre EHP), nariadenie Európskeho parlamentu a Rady (EÚ) 2016/1628 </w:t>
      </w:r>
      <w:r w:rsidRPr="009F0851">
        <w:rPr>
          <w:color w:val="000000"/>
        </w:rPr>
        <w:t>zo 14. septembra 2016 o požiadavkách na emisné limity plynných a pevných znečisťujúcich látok a typové schválenie spaľovacích motorov necestných pojazdných strojov, ktorým sa menia nariadenia (EÚ) č. 1024/2012 a (EÚ) č. 167/2013 a ktorým sa mení a zrušuje smernica 97/68/ES.</w:t>
      </w:r>
    </w:p>
  </w:footnote>
  <w:footnote w:id="47">
    <w:p w14:paraId="7CA8CC61" w14:textId="77777777" w:rsidR="000B78C3" w:rsidRPr="000135A9" w:rsidRDefault="000B78C3" w:rsidP="00DE035E">
      <w:pPr>
        <w:pStyle w:val="Textpoznmkypodiarou"/>
        <w:rPr>
          <w:lang w:val="sk-SK"/>
        </w:rPr>
      </w:pPr>
      <w:r>
        <w:rPr>
          <w:rStyle w:val="Odkaznapoznmkupodiarou"/>
        </w:rPr>
        <w:footnoteRef/>
      </w:r>
      <w:r>
        <w:t xml:space="preserve"> ) </w:t>
      </w:r>
      <w:r>
        <w:rPr>
          <w:lang w:val="sk-SK"/>
        </w:rPr>
        <w:t>Zákon č. 79/2015 Z. z. o odpadoch a o zmene a doplnení niektorých zákonov v znení neskorších predpisov</w:t>
      </w:r>
    </w:p>
  </w:footnote>
  <w:footnote w:id="48">
    <w:p w14:paraId="72B5964E" w14:textId="77777777" w:rsidR="000B78C3" w:rsidRPr="00B80DEB" w:rsidRDefault="000B78C3" w:rsidP="00DE035E">
      <w:pPr>
        <w:pStyle w:val="Textpoznmkypodiarou"/>
        <w:rPr>
          <w:lang w:val="sk-SK"/>
        </w:rPr>
      </w:pPr>
      <w:r>
        <w:rPr>
          <w:rStyle w:val="Odkaznapoznmkupodiarou"/>
        </w:rPr>
        <w:footnoteRef/>
      </w:r>
      <w:r>
        <w:t xml:space="preserve"> </w:t>
      </w:r>
      <w:r>
        <w:rPr>
          <w:lang w:val="sk-SK"/>
        </w:rPr>
        <w:t>)</w:t>
      </w:r>
      <w:r w:rsidRPr="00B80DEB">
        <w:rPr>
          <w:sz w:val="24"/>
          <w:szCs w:val="24"/>
        </w:rPr>
        <w:t xml:space="preserve"> </w:t>
      </w:r>
      <w:r w:rsidRPr="00B80DEB">
        <w:t>Napríklad zákon č. 136/2000 Z.</w:t>
      </w:r>
      <w:r>
        <w:t xml:space="preserve"> </w:t>
      </w:r>
      <w:r w:rsidRPr="00B80DEB">
        <w:t>z. o hnojivách, zákon č. 364/2004 Z.</w:t>
      </w:r>
      <w:r>
        <w:t xml:space="preserve"> </w:t>
      </w:r>
      <w:r w:rsidRPr="00B80DEB">
        <w:t>z. o vodách, zákon č. 220/2004 Z.</w:t>
      </w:r>
      <w:r>
        <w:t xml:space="preserve"> </w:t>
      </w:r>
      <w:r w:rsidRPr="00B80DEB">
        <w:t>z.</w:t>
      </w:r>
      <w:r>
        <w:t xml:space="preserve"> </w:t>
      </w:r>
      <w:r w:rsidRPr="00B80DEB">
        <w:t>o ochrane a využívaní poľnohospodárskej pôdy, zákon č. 188/2003 Z.</w:t>
      </w:r>
      <w:r>
        <w:t xml:space="preserve"> </w:t>
      </w:r>
      <w:r w:rsidRPr="00B80DEB">
        <w:t>z. o aplikácii čistiarenských kalov a dnových sedimentov do pôdy</w:t>
      </w:r>
    </w:p>
  </w:footnote>
  <w:footnote w:id="49">
    <w:p w14:paraId="07AB79F0" w14:textId="77777777" w:rsidR="000B78C3" w:rsidRPr="00CC7C81" w:rsidRDefault="000B78C3" w:rsidP="000E2966">
      <w:pPr>
        <w:pStyle w:val="Textpoznmkypodiarou"/>
        <w:rPr>
          <w:lang w:val="sk-SK"/>
        </w:rPr>
      </w:pPr>
      <w:r w:rsidRPr="007C25D8">
        <w:rPr>
          <w:rStyle w:val="Odkaznapoznmkupodiarou"/>
          <w:lang w:val="sk-SK"/>
        </w:rPr>
        <w:footnoteRef/>
      </w:r>
      <w:r w:rsidRPr="007C25D8">
        <w:rPr>
          <w:lang w:val="sk-SK"/>
        </w:rPr>
        <w:t xml:space="preserve"> ) Vestník Ministerstva životného prostredia Slovenskej republiky č. 5/1996.</w:t>
      </w:r>
    </w:p>
  </w:footnote>
  <w:footnote w:id="50">
    <w:p w14:paraId="5871AA9A" w14:textId="77777777" w:rsidR="000B78C3" w:rsidRPr="00CC7C81" w:rsidRDefault="000B78C3" w:rsidP="000E2966">
      <w:pPr>
        <w:pStyle w:val="Textpoznmkypodiarou"/>
        <w:rPr>
          <w:lang w:val="sk-SK"/>
        </w:rPr>
      </w:pPr>
      <w:r w:rsidRPr="007C25D8">
        <w:rPr>
          <w:rStyle w:val="Odkaznapoznmkupodiarou"/>
        </w:rPr>
        <w:footnoteRef/>
      </w:r>
      <w:r w:rsidRPr="007C25D8">
        <w:t xml:space="preserve"> </w:t>
      </w:r>
      <w:r w:rsidRPr="007C25D8">
        <w:rPr>
          <w:lang w:val="sk-SK"/>
        </w:rPr>
        <w:t>)</w:t>
      </w:r>
      <w:r w:rsidRPr="007C25D8">
        <w:t xml:space="preserve"> STN EN 15287 - 1+A1 Komíny. Navrhovanie, montáž a prevádzkovanie komínov. Časť 1: Komíny pre otvorené spotrebiče palív (konsolidovaný text).</w:t>
      </w:r>
    </w:p>
  </w:footnote>
  <w:footnote w:id="51">
    <w:p w14:paraId="1BAABB8D" w14:textId="77777777" w:rsidR="000B78C3" w:rsidRPr="00CC7C81" w:rsidRDefault="000B78C3" w:rsidP="000E2966">
      <w:pPr>
        <w:pStyle w:val="Textpoznmkypodiarou"/>
        <w:rPr>
          <w:lang w:val="sk-SK"/>
        </w:rPr>
      </w:pPr>
      <w:r w:rsidRPr="007C25D8">
        <w:rPr>
          <w:rStyle w:val="Odkaznapoznmkupodiarou"/>
        </w:rPr>
        <w:footnoteRef/>
      </w:r>
      <w:r w:rsidRPr="007C25D8">
        <w:t xml:space="preserve"> </w:t>
      </w:r>
      <w:r w:rsidRPr="007C25D8">
        <w:rPr>
          <w:lang w:val="sk-SK"/>
        </w:rPr>
        <w:t xml:space="preserve">) </w:t>
      </w:r>
      <w:r w:rsidRPr="007C25D8">
        <w:t>Vestník MŽP SR ročník VII 1999 čiastka 1</w:t>
      </w:r>
    </w:p>
  </w:footnote>
  <w:footnote w:id="52">
    <w:p w14:paraId="39B210F0" w14:textId="77777777" w:rsidR="00C05D2C" w:rsidRPr="00091807" w:rsidRDefault="00C05D2C" w:rsidP="00C05D2C">
      <w:pPr>
        <w:pStyle w:val="Textpoznmkypodiarou"/>
        <w:jc w:val="both"/>
        <w:rPr>
          <w:lang w:val="sk-SK"/>
        </w:rPr>
      </w:pPr>
      <w:r w:rsidRPr="007C25D8">
        <w:rPr>
          <w:rStyle w:val="Odkaznapoznmkupodiarou"/>
          <w:lang w:val="sk-SK"/>
        </w:rPr>
        <w:footnoteRef/>
      </w:r>
      <w:r w:rsidRPr="007C25D8">
        <w:rPr>
          <w:lang w:val="sk-SK"/>
        </w:rPr>
        <w:t xml:space="preserve"> ) Napríklad vykonávacie rozhodnutie Komisie 2013/163/EÚ z 26. marca 2013, ktorým sa stanovujú závery o</w:t>
      </w:r>
      <w:r w:rsidRPr="00091807">
        <w:rPr>
          <w:lang w:val="sk-SK"/>
        </w:rPr>
        <w:t xml:space="preserve"> najlepších dostupných technikách (BAT) podľa smernice Európskeho parlamentu a Rady 2010/75/EÚ o priemyselných emisiách na výrobu cementu, vápna a oxidu horečnatého (Ú. v. EÚ L 100, 9. 4. 2013).</w:t>
      </w:r>
    </w:p>
  </w:footnote>
  <w:footnote w:id="53">
    <w:p w14:paraId="7F40AC43" w14:textId="77777777" w:rsidR="00C05D2C" w:rsidRPr="00091807" w:rsidRDefault="00C05D2C" w:rsidP="00C05D2C">
      <w:pPr>
        <w:pStyle w:val="Textpoznmkypodiarou"/>
        <w:jc w:val="both"/>
        <w:rPr>
          <w:lang w:val="sk-SK"/>
        </w:rPr>
      </w:pPr>
      <w:r w:rsidRPr="007C25D8">
        <w:rPr>
          <w:rStyle w:val="Odkaznapoznmkupodiarou"/>
          <w:lang w:val="sk-SK"/>
        </w:rPr>
        <w:footnoteRef/>
      </w:r>
      <w:r w:rsidRPr="007C25D8">
        <w:rPr>
          <w:lang w:val="sk-SK"/>
        </w:rPr>
        <w:t xml:space="preserve"> ) § xxx... vyhlášky Ministerstva životného prostredia Slovenskej  republiky č. ...... /2022 Z. z.. o monitorovaní</w:t>
      </w:r>
      <w:r w:rsidRPr="00091807">
        <w:rPr>
          <w:lang w:val="sk-SK"/>
        </w:rPr>
        <w:t xml:space="preserve"> emisií zo stacionárnych zdrojov znečisťovania ovzdušia a kvality ovzdušia v ich okolí</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2D301F"/>
    <w:multiLevelType w:val="multilevel"/>
    <w:tmpl w:val="B066AB1A"/>
    <w:lvl w:ilvl="0">
      <w:start w:val="1"/>
      <w:numFmt w:val="decimal"/>
      <w:lvlText w:val="%1."/>
      <w:lvlJc w:val="left"/>
      <w:pPr>
        <w:ind w:left="39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slzoznam"/>
      <w:lvlText w:val="%4."/>
      <w:lvlJc w:val="left"/>
      <w:pPr>
        <w:ind w:left="36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FFFFFF88"/>
    <w:multiLevelType w:val="singleLevel"/>
    <w:tmpl w:val="11EE227E"/>
    <w:lvl w:ilvl="0">
      <w:start w:val="1"/>
      <w:numFmt w:val="decimal"/>
      <w:pStyle w:val="slovanzoznam"/>
      <w:lvlText w:val="%1."/>
      <w:lvlJc w:val="left"/>
      <w:pPr>
        <w:tabs>
          <w:tab w:val="num" w:pos="360"/>
        </w:tabs>
        <w:ind w:left="360" w:hanging="360"/>
      </w:pPr>
    </w:lvl>
  </w:abstractNum>
  <w:abstractNum w:abstractNumId="2" w15:restartNumberingAfterBreak="0">
    <w:nsid w:val="00376F42"/>
    <w:multiLevelType w:val="hybridMultilevel"/>
    <w:tmpl w:val="ED7EA796"/>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 w15:restartNumberingAfterBreak="0">
    <w:nsid w:val="0043496C"/>
    <w:multiLevelType w:val="hybridMultilevel"/>
    <w:tmpl w:val="5EC291B4"/>
    <w:lvl w:ilvl="0" w:tplc="EFAEA44A">
      <w:start w:val="1"/>
      <w:numFmt w:val="decimal"/>
      <w:lvlText w:val="%1."/>
      <w:lvlJc w:val="left"/>
      <w:pPr>
        <w:tabs>
          <w:tab w:val="num" w:pos="1080"/>
        </w:tabs>
        <w:ind w:left="1080" w:hanging="720"/>
      </w:pPr>
      <w:rPr>
        <w:rFonts w:cs="Times New Roman" w:hint="default"/>
      </w:rPr>
    </w:lvl>
    <w:lvl w:ilvl="1" w:tplc="CE8EC3A0">
      <w:start w:val="1"/>
      <w:numFmt w:val="decimal"/>
      <w:lvlText w:val="1.1.%2"/>
      <w:lvlJc w:val="left"/>
      <w:pPr>
        <w:tabs>
          <w:tab w:val="num" w:pos="1437"/>
        </w:tabs>
        <w:ind w:left="108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0462944"/>
    <w:multiLevelType w:val="hybridMultilevel"/>
    <w:tmpl w:val="3D94A764"/>
    <w:lvl w:ilvl="0" w:tplc="041B0017">
      <w:start w:val="1"/>
      <w:numFmt w:val="lowerLetter"/>
      <w:lvlText w:val="%1)"/>
      <w:lvlJc w:val="left"/>
      <w:pPr>
        <w:ind w:left="1146" w:hanging="360"/>
      </w:pPr>
      <w:rPr>
        <w:rFonts w:cs="Times New Roman"/>
      </w:rPr>
    </w:lvl>
    <w:lvl w:ilvl="1" w:tplc="1F54194E">
      <w:start w:val="1"/>
      <w:numFmt w:val="decimal"/>
      <w:lvlText w:val="(%2)"/>
      <w:lvlJc w:val="left"/>
      <w:pPr>
        <w:ind w:left="1866" w:hanging="360"/>
      </w:pPr>
      <w:rPr>
        <w:rFonts w:cs="Times New Roman" w:hint="default"/>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5" w15:restartNumberingAfterBreak="0">
    <w:nsid w:val="02F21C0C"/>
    <w:multiLevelType w:val="hybridMultilevel"/>
    <w:tmpl w:val="59EC4AE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051D6024"/>
    <w:multiLevelType w:val="multilevel"/>
    <w:tmpl w:val="AB0A48F6"/>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7" w15:restartNumberingAfterBreak="0">
    <w:nsid w:val="05900BBF"/>
    <w:multiLevelType w:val="multilevel"/>
    <w:tmpl w:val="1BCCD4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5F82ABE"/>
    <w:multiLevelType w:val="hybridMultilevel"/>
    <w:tmpl w:val="DF74FDD8"/>
    <w:lvl w:ilvl="0" w:tplc="8098E822">
      <w:start w:val="1"/>
      <w:numFmt w:val="decimal"/>
      <w:lvlText w:val="1.1.%1"/>
      <w:lvlJc w:val="left"/>
      <w:pPr>
        <w:tabs>
          <w:tab w:val="num" w:pos="420"/>
        </w:tabs>
        <w:ind w:left="680" w:hanging="6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64D6C42"/>
    <w:multiLevelType w:val="multilevel"/>
    <w:tmpl w:val="BA085D1E"/>
    <w:lvl w:ilvl="0">
      <w:start w:val="6"/>
      <w:numFmt w:val="decimal"/>
      <w:lvlText w:val="%1."/>
      <w:lvlJc w:val="left"/>
      <w:pPr>
        <w:tabs>
          <w:tab w:val="num" w:pos="660"/>
        </w:tabs>
        <w:ind w:left="660" w:hanging="660"/>
      </w:pPr>
      <w:rPr>
        <w:rFonts w:cs="Times New Roman" w:hint="default"/>
        <w:b w:val="0"/>
      </w:rPr>
    </w:lvl>
    <w:lvl w:ilvl="1">
      <w:start w:val="1"/>
      <w:numFmt w:val="decimal"/>
      <w:lvlText w:val="%1.%2."/>
      <w:lvlJc w:val="left"/>
      <w:pPr>
        <w:tabs>
          <w:tab w:val="num" w:pos="660"/>
        </w:tabs>
        <w:ind w:left="660" w:hanging="6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0" w15:restartNumberingAfterBreak="0">
    <w:nsid w:val="077B2AC6"/>
    <w:multiLevelType w:val="multilevel"/>
    <w:tmpl w:val="EC840AD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b w:val="0"/>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720"/>
        </w:tabs>
        <w:ind w:left="720" w:hanging="720"/>
      </w:pPr>
      <w:rPr>
        <w:rFonts w:cs="Times New Roman" w:hint="default"/>
        <w:b w:val="0"/>
      </w:rPr>
    </w:lvl>
    <w:lvl w:ilvl="4">
      <w:start w:val="1"/>
      <w:numFmt w:val="decimal"/>
      <w:isLgl/>
      <w:lvlText w:val="%1.%2.%3.%4.%5"/>
      <w:lvlJc w:val="left"/>
      <w:pPr>
        <w:tabs>
          <w:tab w:val="num" w:pos="1080"/>
        </w:tabs>
        <w:ind w:left="1080" w:hanging="1080"/>
      </w:pPr>
      <w:rPr>
        <w:rFonts w:cs="Times New Roman" w:hint="default"/>
        <w:b w:val="0"/>
      </w:rPr>
    </w:lvl>
    <w:lvl w:ilvl="5">
      <w:start w:val="1"/>
      <w:numFmt w:val="decimal"/>
      <w:isLgl/>
      <w:lvlText w:val="%1.%2.%3.%4.%5.%6"/>
      <w:lvlJc w:val="left"/>
      <w:pPr>
        <w:tabs>
          <w:tab w:val="num" w:pos="1080"/>
        </w:tabs>
        <w:ind w:left="1080" w:hanging="1080"/>
      </w:pPr>
      <w:rPr>
        <w:rFonts w:cs="Times New Roman" w:hint="default"/>
        <w:b w:val="0"/>
      </w:rPr>
    </w:lvl>
    <w:lvl w:ilvl="6">
      <w:start w:val="1"/>
      <w:numFmt w:val="decimal"/>
      <w:isLgl/>
      <w:lvlText w:val="%1.%2.%3.%4.%5.%6.%7"/>
      <w:lvlJc w:val="left"/>
      <w:pPr>
        <w:tabs>
          <w:tab w:val="num" w:pos="1440"/>
        </w:tabs>
        <w:ind w:left="1440" w:hanging="1440"/>
      </w:pPr>
      <w:rPr>
        <w:rFonts w:cs="Times New Roman" w:hint="default"/>
        <w:b w:val="0"/>
      </w:rPr>
    </w:lvl>
    <w:lvl w:ilvl="7">
      <w:start w:val="1"/>
      <w:numFmt w:val="decimal"/>
      <w:isLgl/>
      <w:lvlText w:val="%1.%2.%3.%4.%5.%6.%7.%8"/>
      <w:lvlJc w:val="left"/>
      <w:pPr>
        <w:tabs>
          <w:tab w:val="num" w:pos="1440"/>
        </w:tabs>
        <w:ind w:left="1440" w:hanging="1440"/>
      </w:pPr>
      <w:rPr>
        <w:rFonts w:cs="Times New Roman" w:hint="default"/>
        <w:b w:val="0"/>
      </w:rPr>
    </w:lvl>
    <w:lvl w:ilvl="8">
      <w:start w:val="1"/>
      <w:numFmt w:val="decimal"/>
      <w:isLgl/>
      <w:lvlText w:val="%1.%2.%3.%4.%5.%6.%7.%8.%9"/>
      <w:lvlJc w:val="left"/>
      <w:pPr>
        <w:tabs>
          <w:tab w:val="num" w:pos="1800"/>
        </w:tabs>
        <w:ind w:left="1800" w:hanging="1800"/>
      </w:pPr>
      <w:rPr>
        <w:rFonts w:cs="Times New Roman" w:hint="default"/>
        <w:b w:val="0"/>
      </w:rPr>
    </w:lvl>
  </w:abstractNum>
  <w:abstractNum w:abstractNumId="11" w15:restartNumberingAfterBreak="0">
    <w:nsid w:val="07FD355F"/>
    <w:multiLevelType w:val="multilevel"/>
    <w:tmpl w:val="FA261744"/>
    <w:lvl w:ilvl="0">
      <w:start w:val="3"/>
      <w:numFmt w:val="decimal"/>
      <w:lvlText w:val="%1"/>
      <w:lvlJc w:val="left"/>
      <w:pPr>
        <w:tabs>
          <w:tab w:val="num" w:pos="720"/>
        </w:tabs>
        <w:ind w:left="720" w:hanging="720"/>
      </w:pPr>
      <w:rPr>
        <w:rFonts w:cs="Times New Roman" w:hint="default"/>
        <w:b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2" w15:restartNumberingAfterBreak="0">
    <w:nsid w:val="07FE57CE"/>
    <w:multiLevelType w:val="hybridMultilevel"/>
    <w:tmpl w:val="8B12D46E"/>
    <w:lvl w:ilvl="0" w:tplc="3BEC1EFA">
      <w:start w:val="1"/>
      <w:numFmt w:val="decimal"/>
      <w:lvlText w:val="%1)"/>
      <w:lvlJc w:val="left"/>
      <w:pPr>
        <w:ind w:left="12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4DCD196">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70C14B8">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29FC1D6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D57C996C">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5DBC8BB2">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6C65CA4">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39C6B32">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BA5CE372">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083D4B29"/>
    <w:multiLevelType w:val="multilevel"/>
    <w:tmpl w:val="CFCC803E"/>
    <w:lvl w:ilvl="0">
      <w:start w:val="1"/>
      <w:numFmt w:val="decimal"/>
      <w:lvlText w:val="%1."/>
      <w:lvlJc w:val="left"/>
      <w:pPr>
        <w:ind w:left="720" w:hanging="360"/>
      </w:pPr>
      <w:rPr>
        <w:rFonts w:cs="Times New Roman" w:hint="default"/>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4" w15:restartNumberingAfterBreak="0">
    <w:nsid w:val="09135BA7"/>
    <w:multiLevelType w:val="hybridMultilevel"/>
    <w:tmpl w:val="AFDE572C"/>
    <w:lvl w:ilvl="0" w:tplc="A48E7AB6">
      <w:start w:val="1"/>
      <w:numFmt w:val="upperRoman"/>
      <w:pStyle w:val="Nadpis1"/>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AA21B79"/>
    <w:multiLevelType w:val="hybridMultilevel"/>
    <w:tmpl w:val="69D232A8"/>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0AB57147"/>
    <w:multiLevelType w:val="hybridMultilevel"/>
    <w:tmpl w:val="022EFD2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0B0A2189"/>
    <w:multiLevelType w:val="multilevel"/>
    <w:tmpl w:val="170EDE26"/>
    <w:lvl w:ilvl="0">
      <w:start w:val="1"/>
      <w:numFmt w:val="decimal"/>
      <w:lvlText w:val="%1."/>
      <w:lvlJc w:val="left"/>
      <w:pPr>
        <w:ind w:left="360" w:hanging="360"/>
      </w:pPr>
      <w:rPr>
        <w:rFonts w:cs="Times New Roman" w:hint="default"/>
      </w:rPr>
    </w:lvl>
    <w:lvl w:ilvl="1">
      <w:start w:val="3"/>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15:restartNumberingAfterBreak="0">
    <w:nsid w:val="0CA671F7"/>
    <w:multiLevelType w:val="hybridMultilevel"/>
    <w:tmpl w:val="D0BC4502"/>
    <w:lvl w:ilvl="0" w:tplc="041B0017">
      <w:start w:val="1"/>
      <w:numFmt w:val="lowerLetter"/>
      <w:lvlText w:val="%1)"/>
      <w:lvlJc w:val="left"/>
      <w:pPr>
        <w:ind w:left="786" w:hanging="360"/>
      </w:pPr>
      <w:rPr>
        <w:rFonts w:cs="Times New Roman"/>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9" w15:restartNumberingAfterBreak="0">
    <w:nsid w:val="0CD443B0"/>
    <w:multiLevelType w:val="hybridMultilevel"/>
    <w:tmpl w:val="D67AC744"/>
    <w:lvl w:ilvl="0" w:tplc="041B0019">
      <w:start w:val="1"/>
      <w:numFmt w:val="lowerLetter"/>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0E3B252C"/>
    <w:multiLevelType w:val="multilevel"/>
    <w:tmpl w:val="61E2904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E6864D4"/>
    <w:multiLevelType w:val="hybridMultilevel"/>
    <w:tmpl w:val="DEE8F136"/>
    <w:lvl w:ilvl="0" w:tplc="E258D4CA">
      <w:start w:val="1"/>
      <w:numFmt w:val="decimal"/>
      <w:lvlText w:val="3.1.%1"/>
      <w:lvlJc w:val="left"/>
      <w:pPr>
        <w:tabs>
          <w:tab w:val="num" w:pos="397"/>
        </w:tabs>
        <w:ind w:left="720" w:hanging="360"/>
      </w:pPr>
      <w:rPr>
        <w:rFonts w:cs="Times New Roman" w:hint="default"/>
      </w:rPr>
    </w:lvl>
    <w:lvl w:ilvl="1" w:tplc="3984DFC8">
      <w:start w:val="1"/>
      <w:numFmt w:val="lowerLetter"/>
      <w:lvlText w:val="%2)"/>
      <w:lvlJc w:val="left"/>
      <w:pPr>
        <w:tabs>
          <w:tab w:val="num" w:pos="928"/>
        </w:tabs>
        <w:ind w:left="928"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0F5E2E7F"/>
    <w:multiLevelType w:val="multilevel"/>
    <w:tmpl w:val="0FB4DF12"/>
    <w:lvl w:ilvl="0">
      <w:start w:val="1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0FC9371C"/>
    <w:multiLevelType w:val="hybridMultilevel"/>
    <w:tmpl w:val="E9F84B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3BA69C1"/>
    <w:multiLevelType w:val="hybridMultilevel"/>
    <w:tmpl w:val="A8D21894"/>
    <w:lvl w:ilvl="0" w:tplc="041B0019">
      <w:start w:val="1"/>
      <w:numFmt w:val="lowerLetter"/>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143B567A"/>
    <w:multiLevelType w:val="multilevel"/>
    <w:tmpl w:val="D576BB14"/>
    <w:lvl w:ilvl="0">
      <w:start w:val="1"/>
      <w:numFmt w:val="decimal"/>
      <w:lvlText w:val="%1."/>
      <w:lvlJc w:val="left"/>
      <w:pPr>
        <w:ind w:left="1571" w:hanging="360"/>
      </w:pPr>
      <w:rPr>
        <w:rFonts w:cs="Times New Roman"/>
      </w:rPr>
    </w:lvl>
    <w:lvl w:ilvl="1">
      <w:start w:val="1"/>
      <w:numFmt w:val="decimal"/>
      <w:isLgl/>
      <w:lvlText w:val="%1.%2"/>
      <w:lvlJc w:val="left"/>
      <w:pPr>
        <w:ind w:left="1571" w:hanging="360"/>
      </w:pPr>
      <w:rPr>
        <w:rFonts w:cs="Times New Roman" w:hint="default"/>
      </w:rPr>
    </w:lvl>
    <w:lvl w:ilvl="2">
      <w:start w:val="1"/>
      <w:numFmt w:val="decimal"/>
      <w:isLgl/>
      <w:lvlText w:val="%1.%2.%3"/>
      <w:lvlJc w:val="left"/>
      <w:pPr>
        <w:ind w:left="1931" w:hanging="720"/>
      </w:pPr>
      <w:rPr>
        <w:rFonts w:cs="Times New Roman" w:hint="default"/>
      </w:rPr>
    </w:lvl>
    <w:lvl w:ilvl="3">
      <w:start w:val="1"/>
      <w:numFmt w:val="decimal"/>
      <w:isLgl/>
      <w:lvlText w:val="%1.%2.%3.%4"/>
      <w:lvlJc w:val="left"/>
      <w:pPr>
        <w:ind w:left="1931" w:hanging="720"/>
      </w:pPr>
      <w:rPr>
        <w:rFonts w:cs="Times New Roman" w:hint="default"/>
      </w:rPr>
    </w:lvl>
    <w:lvl w:ilvl="4">
      <w:start w:val="1"/>
      <w:numFmt w:val="decimal"/>
      <w:isLgl/>
      <w:lvlText w:val="%1.%2.%3.%4.%5"/>
      <w:lvlJc w:val="left"/>
      <w:pPr>
        <w:ind w:left="2291" w:hanging="1080"/>
      </w:pPr>
      <w:rPr>
        <w:rFonts w:cs="Times New Roman" w:hint="default"/>
      </w:rPr>
    </w:lvl>
    <w:lvl w:ilvl="5">
      <w:start w:val="1"/>
      <w:numFmt w:val="decimal"/>
      <w:isLgl/>
      <w:lvlText w:val="%1.%2.%3.%4.%5.%6"/>
      <w:lvlJc w:val="left"/>
      <w:pPr>
        <w:ind w:left="2291" w:hanging="1080"/>
      </w:pPr>
      <w:rPr>
        <w:rFonts w:cs="Times New Roman" w:hint="default"/>
      </w:rPr>
    </w:lvl>
    <w:lvl w:ilvl="6">
      <w:start w:val="1"/>
      <w:numFmt w:val="decimal"/>
      <w:isLgl/>
      <w:lvlText w:val="%1.%2.%3.%4.%5.%6.%7"/>
      <w:lvlJc w:val="left"/>
      <w:pPr>
        <w:ind w:left="2651" w:hanging="1440"/>
      </w:pPr>
      <w:rPr>
        <w:rFonts w:cs="Times New Roman" w:hint="default"/>
      </w:rPr>
    </w:lvl>
    <w:lvl w:ilvl="7">
      <w:start w:val="1"/>
      <w:numFmt w:val="decimal"/>
      <w:isLgl/>
      <w:lvlText w:val="%1.%2.%3.%4.%5.%6.%7.%8"/>
      <w:lvlJc w:val="left"/>
      <w:pPr>
        <w:ind w:left="2651" w:hanging="1440"/>
      </w:pPr>
      <w:rPr>
        <w:rFonts w:cs="Times New Roman" w:hint="default"/>
      </w:rPr>
    </w:lvl>
    <w:lvl w:ilvl="8">
      <w:start w:val="1"/>
      <w:numFmt w:val="decimal"/>
      <w:isLgl/>
      <w:lvlText w:val="%1.%2.%3.%4.%5.%6.%7.%8.%9"/>
      <w:lvlJc w:val="left"/>
      <w:pPr>
        <w:ind w:left="3011" w:hanging="1800"/>
      </w:pPr>
      <w:rPr>
        <w:rFonts w:cs="Times New Roman" w:hint="default"/>
      </w:rPr>
    </w:lvl>
  </w:abstractNum>
  <w:abstractNum w:abstractNumId="26" w15:restartNumberingAfterBreak="0">
    <w:nsid w:val="160456BF"/>
    <w:multiLevelType w:val="hybridMultilevel"/>
    <w:tmpl w:val="4EAA3CFA"/>
    <w:lvl w:ilvl="0" w:tplc="9976B244">
      <w:start w:val="1"/>
      <w:numFmt w:val="bullet"/>
      <w:lvlText w:val="-"/>
      <w:lvlJc w:val="left"/>
      <w:pPr>
        <w:ind w:left="41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59C099B2">
      <w:start w:val="1"/>
      <w:numFmt w:val="bullet"/>
      <w:lvlText w:val="o"/>
      <w:lvlJc w:val="left"/>
      <w:pPr>
        <w:ind w:left="141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E95E47B4">
      <w:start w:val="1"/>
      <w:numFmt w:val="bullet"/>
      <w:lvlText w:val="▪"/>
      <w:lvlJc w:val="left"/>
      <w:pPr>
        <w:ind w:left="213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3B5451E6">
      <w:start w:val="1"/>
      <w:numFmt w:val="bullet"/>
      <w:lvlText w:val="•"/>
      <w:lvlJc w:val="left"/>
      <w:pPr>
        <w:ind w:left="285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46E091E0">
      <w:start w:val="1"/>
      <w:numFmt w:val="bullet"/>
      <w:lvlText w:val="o"/>
      <w:lvlJc w:val="left"/>
      <w:pPr>
        <w:ind w:left="357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A6661B44">
      <w:start w:val="1"/>
      <w:numFmt w:val="bullet"/>
      <w:lvlText w:val="▪"/>
      <w:lvlJc w:val="left"/>
      <w:pPr>
        <w:ind w:left="429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6F02F854">
      <w:start w:val="1"/>
      <w:numFmt w:val="bullet"/>
      <w:lvlText w:val="•"/>
      <w:lvlJc w:val="left"/>
      <w:pPr>
        <w:ind w:left="501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72768C78">
      <w:start w:val="1"/>
      <w:numFmt w:val="bullet"/>
      <w:lvlText w:val="o"/>
      <w:lvlJc w:val="left"/>
      <w:pPr>
        <w:ind w:left="573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388E04C2">
      <w:start w:val="1"/>
      <w:numFmt w:val="bullet"/>
      <w:lvlText w:val="▪"/>
      <w:lvlJc w:val="left"/>
      <w:pPr>
        <w:ind w:left="645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27" w15:restartNumberingAfterBreak="0">
    <w:nsid w:val="16062473"/>
    <w:multiLevelType w:val="hybridMultilevel"/>
    <w:tmpl w:val="28AC9B86"/>
    <w:lvl w:ilvl="0" w:tplc="73F289A6">
      <w:start w:val="1"/>
      <w:numFmt w:val="decimal"/>
      <w:lvlText w:val="%1."/>
      <w:lvlJc w:val="left"/>
      <w:pPr>
        <w:ind w:left="1068" w:hanging="360"/>
      </w:pPr>
      <w:rPr>
        <w:rFonts w:hint="default"/>
      </w:rPr>
    </w:lvl>
    <w:lvl w:ilvl="1" w:tplc="03984ACE">
      <w:start w:val="1"/>
      <w:numFmt w:val="lowerLetter"/>
      <w:lvlText w:val="%2)"/>
      <w:lvlJc w:val="left"/>
      <w:pPr>
        <w:ind w:left="1788" w:hanging="360"/>
      </w:pPr>
      <w:rPr>
        <w:rFonts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16D34BC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7F673ED"/>
    <w:multiLevelType w:val="hybridMultilevel"/>
    <w:tmpl w:val="E1E82C9C"/>
    <w:lvl w:ilvl="0" w:tplc="AC90A570">
      <w:start w:val="1"/>
      <w:numFmt w:val="decimal"/>
      <w:lvlText w:val="(%1)"/>
      <w:lvlJc w:val="left"/>
      <w:pPr>
        <w:ind w:left="1353" w:hanging="360"/>
      </w:pPr>
      <w:rPr>
        <w:rFonts w:cs="Times New Roman" w:hint="default"/>
      </w:rPr>
    </w:lvl>
    <w:lvl w:ilvl="1" w:tplc="041B0019">
      <w:start w:val="1"/>
      <w:numFmt w:val="lowerLetter"/>
      <w:lvlText w:val="%2."/>
      <w:lvlJc w:val="left"/>
      <w:pPr>
        <w:ind w:left="1364" w:hanging="360"/>
      </w:pPr>
      <w:rPr>
        <w:rFonts w:cs="Times New Roman"/>
      </w:rPr>
    </w:lvl>
    <w:lvl w:ilvl="2" w:tplc="041B001B">
      <w:start w:val="1"/>
      <w:numFmt w:val="lowerRoman"/>
      <w:lvlText w:val="%3."/>
      <w:lvlJc w:val="right"/>
      <w:pPr>
        <w:ind w:left="2084" w:hanging="180"/>
      </w:pPr>
      <w:rPr>
        <w:rFonts w:cs="Times New Roman"/>
      </w:rPr>
    </w:lvl>
    <w:lvl w:ilvl="3" w:tplc="59B4C03C">
      <w:start w:val="1"/>
      <w:numFmt w:val="decimal"/>
      <w:lvlText w:val="%4)"/>
      <w:lvlJc w:val="left"/>
      <w:pPr>
        <w:ind w:left="2804" w:hanging="360"/>
      </w:pPr>
      <w:rPr>
        <w:rFonts w:cs="Times New Roman" w:hint="default"/>
      </w:rPr>
    </w:lvl>
    <w:lvl w:ilvl="4" w:tplc="C2967F38">
      <w:start w:val="800"/>
      <w:numFmt w:val="decimal"/>
      <w:lvlText w:val="%5"/>
      <w:lvlJc w:val="left"/>
      <w:pPr>
        <w:ind w:left="3524" w:hanging="360"/>
      </w:pPr>
      <w:rPr>
        <w:rFonts w:cs="Times New Roman" w:hint="default"/>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30" w15:restartNumberingAfterBreak="0">
    <w:nsid w:val="1848247D"/>
    <w:multiLevelType w:val="multilevel"/>
    <w:tmpl w:val="F562775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87E3FDB"/>
    <w:multiLevelType w:val="hybridMultilevel"/>
    <w:tmpl w:val="C87E14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89E1E83"/>
    <w:multiLevelType w:val="multilevel"/>
    <w:tmpl w:val="4AF87FEC"/>
    <w:lvl w:ilvl="0">
      <w:start w:val="10"/>
      <w:numFmt w:val="decimal"/>
      <w:lvlText w:val="%1."/>
      <w:lvlJc w:val="left"/>
      <w:pPr>
        <w:ind w:left="360" w:hanging="360"/>
      </w:pPr>
      <w:rPr>
        <w:rFonts w:hint="default"/>
      </w:rPr>
    </w:lvl>
    <w:lvl w:ilvl="1">
      <w:start w:val="1"/>
      <w:numFmt w:val="decimal"/>
      <w:lvlText w:val="%1.%2."/>
      <w:lvlJc w:val="left"/>
      <w:pPr>
        <w:ind w:left="709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19700D26"/>
    <w:multiLevelType w:val="hybridMultilevel"/>
    <w:tmpl w:val="24042812"/>
    <w:lvl w:ilvl="0" w:tplc="49C8D7F0">
      <w:start w:val="1"/>
      <w:numFmt w:val="decimal"/>
      <w:lvlText w:val="(%1)"/>
      <w:lvlJc w:val="left"/>
      <w:pPr>
        <w:ind w:left="1789" w:hanging="1080"/>
      </w:pPr>
      <w:rPr>
        <w:rFonts w:cs="Times New Roman" w:hint="default"/>
      </w:rPr>
    </w:lvl>
    <w:lvl w:ilvl="1" w:tplc="896EB7FE">
      <w:start w:val="1"/>
      <w:numFmt w:val="lowerLetter"/>
      <w:lvlText w:val="%2)"/>
      <w:lvlJc w:val="left"/>
      <w:pPr>
        <w:ind w:left="1789" w:hanging="360"/>
      </w:pPr>
      <w:rPr>
        <w:rFonts w:cs="Times New Roman" w:hint="default"/>
      </w:rPr>
    </w:lvl>
    <w:lvl w:ilvl="2" w:tplc="85BAC388">
      <w:start w:val="1"/>
      <w:numFmt w:val="upperRoman"/>
      <w:lvlText w:val="%3."/>
      <w:lvlJc w:val="left"/>
      <w:pPr>
        <w:ind w:left="3698" w:hanging="720"/>
      </w:pPr>
      <w:rPr>
        <w:rFonts w:cs="Times New Roman" w:hint="default"/>
      </w:rPr>
    </w:lvl>
    <w:lvl w:ilvl="3" w:tplc="C59C7B80">
      <w:start w:val="1"/>
      <w:numFmt w:val="decimal"/>
      <w:lvlText w:val="%4)"/>
      <w:lvlJc w:val="left"/>
      <w:pPr>
        <w:ind w:left="3229" w:hanging="360"/>
      </w:pPr>
      <w:rPr>
        <w:rFonts w:cs="Times New Roman" w:hint="default"/>
        <w:vertAlign w:val="superscript"/>
      </w:rPr>
    </w:lvl>
    <w:lvl w:ilvl="4" w:tplc="63DEC52C">
      <w:start w:val="16"/>
      <w:numFmt w:val="decimal"/>
      <w:lvlText w:val="%5."/>
      <w:lvlJc w:val="left"/>
      <w:pPr>
        <w:ind w:left="3949" w:hanging="360"/>
      </w:pPr>
      <w:rPr>
        <w:rFonts w:cs="Times New Roman" w:hint="default"/>
      </w:rPr>
    </w:lvl>
    <w:lvl w:ilvl="5" w:tplc="A21CB3D6">
      <w:start w:val="5"/>
      <w:numFmt w:val="bullet"/>
      <w:lvlText w:val=""/>
      <w:lvlJc w:val="left"/>
      <w:pPr>
        <w:ind w:left="4849" w:hanging="360"/>
      </w:pPr>
      <w:rPr>
        <w:rFonts w:ascii="Wingdings" w:eastAsia="Times New Roman" w:hAnsi="Wingdings" w:hint="default"/>
      </w:rPr>
    </w:lvl>
    <w:lvl w:ilvl="6" w:tplc="C354221A">
      <w:start w:val="1"/>
      <w:numFmt w:val="decimal"/>
      <w:lvlText w:val="%7-"/>
      <w:lvlJc w:val="left"/>
      <w:pPr>
        <w:ind w:left="5389" w:hanging="360"/>
      </w:pPr>
      <w:rPr>
        <w:rFonts w:hint="default"/>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34" w15:restartNumberingAfterBreak="0">
    <w:nsid w:val="19BB4AF8"/>
    <w:multiLevelType w:val="hybridMultilevel"/>
    <w:tmpl w:val="068EEDE8"/>
    <w:lvl w:ilvl="0" w:tplc="6EF63984">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5" w15:restartNumberingAfterBreak="0">
    <w:nsid w:val="19D3613F"/>
    <w:multiLevelType w:val="singleLevel"/>
    <w:tmpl w:val="ACF2636C"/>
    <w:lvl w:ilvl="0">
      <w:start w:val="1"/>
      <w:numFmt w:val="lowerLetter"/>
      <w:pStyle w:val="Textpsmene"/>
      <w:lvlText w:val="%1)"/>
      <w:lvlJc w:val="left"/>
      <w:pPr>
        <w:tabs>
          <w:tab w:val="num" w:pos="644"/>
        </w:tabs>
        <w:ind w:left="644" w:hanging="360"/>
      </w:pPr>
      <w:rPr>
        <w:rFonts w:cs="Times New Roman"/>
      </w:rPr>
    </w:lvl>
  </w:abstractNum>
  <w:abstractNum w:abstractNumId="36" w15:restartNumberingAfterBreak="0">
    <w:nsid w:val="19F03254"/>
    <w:multiLevelType w:val="hybridMultilevel"/>
    <w:tmpl w:val="068EEDE8"/>
    <w:lvl w:ilvl="0" w:tplc="6EF63984">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7" w15:restartNumberingAfterBreak="0">
    <w:nsid w:val="1A740476"/>
    <w:multiLevelType w:val="multilevel"/>
    <w:tmpl w:val="BABEBFF2"/>
    <w:lvl w:ilvl="0">
      <w:start w:val="1"/>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1B0E1C7E"/>
    <w:multiLevelType w:val="hybridMultilevel"/>
    <w:tmpl w:val="7D6873A0"/>
    <w:lvl w:ilvl="0" w:tplc="29389DBC">
      <w:start w:val="1"/>
      <w:numFmt w:val="lowerLetter"/>
      <w:lvlText w:val="%1)"/>
      <w:lvlJc w:val="left"/>
      <w:pPr>
        <w:ind w:left="1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7CEF542">
      <w:start w:val="1"/>
      <w:numFmt w:val="lowerLetter"/>
      <w:lvlText w:val="%2"/>
      <w:lvlJc w:val="left"/>
      <w:pPr>
        <w:ind w:left="10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C50A936">
      <w:start w:val="1"/>
      <w:numFmt w:val="lowerRoman"/>
      <w:lvlText w:val="%3"/>
      <w:lvlJc w:val="left"/>
      <w:pPr>
        <w:ind w:left="17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5023772">
      <w:start w:val="1"/>
      <w:numFmt w:val="decimal"/>
      <w:lvlText w:val="%4"/>
      <w:lvlJc w:val="left"/>
      <w:pPr>
        <w:ind w:left="2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F06DCC">
      <w:start w:val="1"/>
      <w:numFmt w:val="lowerLetter"/>
      <w:lvlText w:val="%5"/>
      <w:lvlJc w:val="left"/>
      <w:pPr>
        <w:ind w:left="32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BA0DC00">
      <w:start w:val="1"/>
      <w:numFmt w:val="lowerRoman"/>
      <w:lvlText w:val="%6"/>
      <w:lvlJc w:val="left"/>
      <w:pPr>
        <w:ind w:left="39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560E18">
      <w:start w:val="1"/>
      <w:numFmt w:val="decimal"/>
      <w:lvlText w:val="%7"/>
      <w:lvlJc w:val="left"/>
      <w:pPr>
        <w:ind w:left="46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BFABEF8">
      <w:start w:val="1"/>
      <w:numFmt w:val="lowerLetter"/>
      <w:lvlText w:val="%8"/>
      <w:lvlJc w:val="left"/>
      <w:pPr>
        <w:ind w:left="53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2880512">
      <w:start w:val="1"/>
      <w:numFmt w:val="lowerRoman"/>
      <w:lvlText w:val="%9"/>
      <w:lvlJc w:val="left"/>
      <w:pPr>
        <w:ind w:left="61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1B524424"/>
    <w:multiLevelType w:val="hybridMultilevel"/>
    <w:tmpl w:val="BEBEF2FE"/>
    <w:lvl w:ilvl="0" w:tplc="B018F51E">
      <w:start w:val="1"/>
      <w:numFmt w:val="decimal"/>
      <w:pStyle w:val="sllovanodsek"/>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0" w15:restartNumberingAfterBreak="0">
    <w:nsid w:val="1C69287D"/>
    <w:multiLevelType w:val="hybridMultilevel"/>
    <w:tmpl w:val="FC1C86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1D01580E"/>
    <w:multiLevelType w:val="hybridMultilevel"/>
    <w:tmpl w:val="BB461432"/>
    <w:lvl w:ilvl="0" w:tplc="F768EF96">
      <w:start w:val="1"/>
      <w:numFmt w:val="decimal"/>
      <w:lvlText w:val="1.%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E52B192">
      <w:start w:val="1"/>
      <w:numFmt w:val="lowerLetter"/>
      <w:lvlText w:val="%3)"/>
      <w:lvlJc w:val="left"/>
      <w:pPr>
        <w:ind w:left="2340" w:hanging="36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1E9E3AA6"/>
    <w:multiLevelType w:val="hybridMultilevel"/>
    <w:tmpl w:val="EFE0EFCA"/>
    <w:lvl w:ilvl="0" w:tplc="9F32D8BA">
      <w:start w:val="1"/>
      <w:numFmt w:val="decimal"/>
      <w:lvlText w:val="%1."/>
      <w:lvlJc w:val="left"/>
      <w:pPr>
        <w:ind w:left="1068" w:hanging="360"/>
      </w:pPr>
      <w:rPr>
        <w:rFonts w:hint="default"/>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3" w15:restartNumberingAfterBreak="0">
    <w:nsid w:val="1F650C7A"/>
    <w:multiLevelType w:val="hybridMultilevel"/>
    <w:tmpl w:val="94121598"/>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4" w15:restartNumberingAfterBreak="0">
    <w:nsid w:val="220C7020"/>
    <w:multiLevelType w:val="hybridMultilevel"/>
    <w:tmpl w:val="B98CA1E0"/>
    <w:lvl w:ilvl="0" w:tplc="9976B244">
      <w:start w:val="1"/>
      <w:numFmt w:val="bullet"/>
      <w:lvlText w:val="-"/>
      <w:lvlJc w:val="left"/>
      <w:pPr>
        <w:ind w:left="720" w:hanging="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22607A88"/>
    <w:multiLevelType w:val="hybridMultilevel"/>
    <w:tmpl w:val="EEF24090"/>
    <w:lvl w:ilvl="0" w:tplc="FF2286A0">
      <w:start w:val="1"/>
      <w:numFmt w:val="lowerLetter"/>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6" w15:restartNumberingAfterBreak="0">
    <w:nsid w:val="2288770F"/>
    <w:multiLevelType w:val="hybridMultilevel"/>
    <w:tmpl w:val="75C8D7E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15:restartNumberingAfterBreak="0">
    <w:nsid w:val="262B0293"/>
    <w:multiLevelType w:val="hybridMultilevel"/>
    <w:tmpl w:val="D71AAAE0"/>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8" w15:restartNumberingAfterBreak="0">
    <w:nsid w:val="26734BFC"/>
    <w:multiLevelType w:val="hybridMultilevel"/>
    <w:tmpl w:val="8F7C1B54"/>
    <w:lvl w:ilvl="0" w:tplc="A4D86CB2">
      <w:start w:val="4"/>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7040155"/>
    <w:multiLevelType w:val="hybridMultilevel"/>
    <w:tmpl w:val="A13E66E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792445F"/>
    <w:multiLevelType w:val="hybridMultilevel"/>
    <w:tmpl w:val="AD089896"/>
    <w:lvl w:ilvl="0" w:tplc="207A44D4">
      <w:start w:val="1"/>
      <w:numFmt w:val="decimal"/>
      <w:pStyle w:val="odsek1"/>
      <w:lvlText w:val="(%1)"/>
      <w:lvlJc w:val="left"/>
      <w:pPr>
        <w:ind w:left="1429" w:hanging="360"/>
      </w:pPr>
      <w:rPr>
        <w:rFonts w:ascii="Times New Roman" w:hAnsi="Times New Roman" w:cs="Times New Roman" w:hint="default"/>
        <w:b w:val="0"/>
        <w:i w:val="0"/>
        <w:caps w:val="0"/>
        <w:strike w:val="0"/>
        <w:dstrike w:val="0"/>
        <w:vanish w:val="0"/>
        <w:color w:val="000000"/>
        <w:sz w:val="24"/>
        <w:vertAlign w:val="baseline"/>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51" w15:restartNumberingAfterBreak="0">
    <w:nsid w:val="27FE03BC"/>
    <w:multiLevelType w:val="hybridMultilevel"/>
    <w:tmpl w:val="03FC324C"/>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52" w15:restartNumberingAfterBreak="0">
    <w:nsid w:val="28ED339F"/>
    <w:multiLevelType w:val="hybridMultilevel"/>
    <w:tmpl w:val="95CE9B7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15:restartNumberingAfterBreak="0">
    <w:nsid w:val="28F86715"/>
    <w:multiLevelType w:val="hybridMultilevel"/>
    <w:tmpl w:val="CBF4EF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294B635B"/>
    <w:multiLevelType w:val="hybridMultilevel"/>
    <w:tmpl w:val="D20A5856"/>
    <w:lvl w:ilvl="0" w:tplc="4A563A16">
      <w:start w:val="1"/>
      <w:numFmt w:val="decimal"/>
      <w:lvlText w:val="%1)"/>
      <w:lvlJc w:val="left"/>
      <w:pPr>
        <w:ind w:left="12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910238C">
      <w:start w:val="1"/>
      <w:numFmt w:val="lowerLetter"/>
      <w:lvlText w:val="%2)"/>
      <w:lvlJc w:val="left"/>
      <w:pPr>
        <w:ind w:left="153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56858B8">
      <w:start w:val="1"/>
      <w:numFmt w:val="lowerRoman"/>
      <w:lvlText w:val="%3"/>
      <w:lvlJc w:val="left"/>
      <w:pPr>
        <w:ind w:left="15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9D2CE4C">
      <w:start w:val="1"/>
      <w:numFmt w:val="decimal"/>
      <w:lvlText w:val="%4"/>
      <w:lvlJc w:val="left"/>
      <w:pPr>
        <w:ind w:left="22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D4F40BA2">
      <w:start w:val="1"/>
      <w:numFmt w:val="lowerLetter"/>
      <w:lvlText w:val="%5"/>
      <w:lvlJc w:val="left"/>
      <w:pPr>
        <w:ind w:left="29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A58844A">
      <w:start w:val="1"/>
      <w:numFmt w:val="lowerRoman"/>
      <w:lvlText w:val="%6"/>
      <w:lvlJc w:val="left"/>
      <w:pPr>
        <w:ind w:left="37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8A1A7C66">
      <w:start w:val="1"/>
      <w:numFmt w:val="decimal"/>
      <w:lvlText w:val="%7"/>
      <w:lvlJc w:val="left"/>
      <w:pPr>
        <w:ind w:left="44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3726C7C">
      <w:start w:val="1"/>
      <w:numFmt w:val="lowerLetter"/>
      <w:lvlText w:val="%8"/>
      <w:lvlJc w:val="left"/>
      <w:pPr>
        <w:ind w:left="51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5FAE386">
      <w:start w:val="1"/>
      <w:numFmt w:val="lowerRoman"/>
      <w:lvlText w:val="%9"/>
      <w:lvlJc w:val="left"/>
      <w:pPr>
        <w:ind w:left="58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5" w15:restartNumberingAfterBreak="0">
    <w:nsid w:val="29776328"/>
    <w:multiLevelType w:val="hybridMultilevel"/>
    <w:tmpl w:val="87C4FBEC"/>
    <w:lvl w:ilvl="0" w:tplc="E662CEAC">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6" w15:restartNumberingAfterBreak="0">
    <w:nsid w:val="297E0B50"/>
    <w:multiLevelType w:val="hybridMultilevel"/>
    <w:tmpl w:val="3A6CBDB2"/>
    <w:lvl w:ilvl="0" w:tplc="04090015">
      <w:start w:val="1"/>
      <w:numFmt w:val="upp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7" w15:restartNumberingAfterBreak="0">
    <w:nsid w:val="298227E2"/>
    <w:multiLevelType w:val="hybridMultilevel"/>
    <w:tmpl w:val="998298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29DA3E0A"/>
    <w:multiLevelType w:val="hybridMultilevel"/>
    <w:tmpl w:val="9F368C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2A5C39CB"/>
    <w:multiLevelType w:val="hybridMultilevel"/>
    <w:tmpl w:val="B31A8C2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0" w15:restartNumberingAfterBreak="0">
    <w:nsid w:val="2AF4064D"/>
    <w:multiLevelType w:val="hybridMultilevel"/>
    <w:tmpl w:val="DA322C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2AFA6C0D"/>
    <w:multiLevelType w:val="hybridMultilevel"/>
    <w:tmpl w:val="E37E0DB6"/>
    <w:lvl w:ilvl="0" w:tplc="041B0019">
      <w:start w:val="1"/>
      <w:numFmt w:val="lowerLetter"/>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2" w15:restartNumberingAfterBreak="0">
    <w:nsid w:val="2B7B5700"/>
    <w:multiLevelType w:val="multilevel"/>
    <w:tmpl w:val="B770E1B2"/>
    <w:lvl w:ilvl="0">
      <w:start w:val="1"/>
      <w:numFmt w:val="decimal"/>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B7D1F1F"/>
    <w:multiLevelType w:val="hybridMultilevel"/>
    <w:tmpl w:val="4FBC321A"/>
    <w:lvl w:ilvl="0" w:tplc="814CAD4E">
      <w:start w:val="1"/>
      <w:numFmt w:val="decimal"/>
      <w:lvlText w:val="13.1.%1"/>
      <w:lvlJc w:val="left"/>
      <w:pPr>
        <w:tabs>
          <w:tab w:val="num" w:pos="851"/>
        </w:tabs>
        <w:ind w:left="851" w:hanging="851"/>
      </w:pPr>
      <w:rPr>
        <w:rFonts w:cs="Times New Roman" w:hint="default"/>
      </w:rPr>
    </w:lvl>
    <w:lvl w:ilvl="1" w:tplc="789C579C">
      <w:start w:val="1"/>
      <w:numFmt w:val="low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2BC864BD"/>
    <w:multiLevelType w:val="hybridMultilevel"/>
    <w:tmpl w:val="389C0E04"/>
    <w:lvl w:ilvl="0" w:tplc="2EF00654">
      <w:start w:val="1"/>
      <w:numFmt w:val="decimal"/>
      <w:lvlText w:val="%1."/>
      <w:lvlJc w:val="left"/>
      <w:pPr>
        <w:ind w:left="720" w:hanging="360"/>
      </w:pPr>
      <w:rPr>
        <w:rFonts w:cs="Times New Roman" w:hint="default"/>
      </w:rPr>
    </w:lvl>
    <w:lvl w:ilvl="1" w:tplc="41A0EDF0">
      <w:numFmt w:val="none"/>
      <w:lvlText w:val=""/>
      <w:lvlJc w:val="left"/>
      <w:pPr>
        <w:tabs>
          <w:tab w:val="num" w:pos="360"/>
        </w:tabs>
      </w:pPr>
      <w:rPr>
        <w:rFonts w:cs="Times New Roman"/>
      </w:rPr>
    </w:lvl>
    <w:lvl w:ilvl="2" w:tplc="B40805E6">
      <w:numFmt w:val="none"/>
      <w:lvlText w:val=""/>
      <w:lvlJc w:val="left"/>
      <w:pPr>
        <w:tabs>
          <w:tab w:val="num" w:pos="360"/>
        </w:tabs>
      </w:pPr>
      <w:rPr>
        <w:rFonts w:cs="Times New Roman"/>
      </w:rPr>
    </w:lvl>
    <w:lvl w:ilvl="3" w:tplc="BA44718C">
      <w:numFmt w:val="none"/>
      <w:lvlText w:val=""/>
      <w:lvlJc w:val="left"/>
      <w:pPr>
        <w:tabs>
          <w:tab w:val="num" w:pos="360"/>
        </w:tabs>
      </w:pPr>
      <w:rPr>
        <w:rFonts w:cs="Times New Roman"/>
      </w:rPr>
    </w:lvl>
    <w:lvl w:ilvl="4" w:tplc="9848917E">
      <w:numFmt w:val="none"/>
      <w:lvlText w:val=""/>
      <w:lvlJc w:val="left"/>
      <w:pPr>
        <w:tabs>
          <w:tab w:val="num" w:pos="360"/>
        </w:tabs>
      </w:pPr>
      <w:rPr>
        <w:rFonts w:cs="Times New Roman"/>
      </w:rPr>
    </w:lvl>
    <w:lvl w:ilvl="5" w:tplc="2E40AD74">
      <w:numFmt w:val="none"/>
      <w:lvlText w:val=""/>
      <w:lvlJc w:val="left"/>
      <w:pPr>
        <w:tabs>
          <w:tab w:val="num" w:pos="360"/>
        </w:tabs>
      </w:pPr>
      <w:rPr>
        <w:rFonts w:cs="Times New Roman"/>
      </w:rPr>
    </w:lvl>
    <w:lvl w:ilvl="6" w:tplc="CC988FC4">
      <w:numFmt w:val="none"/>
      <w:lvlText w:val=""/>
      <w:lvlJc w:val="left"/>
      <w:pPr>
        <w:tabs>
          <w:tab w:val="num" w:pos="360"/>
        </w:tabs>
      </w:pPr>
      <w:rPr>
        <w:rFonts w:cs="Times New Roman"/>
      </w:rPr>
    </w:lvl>
    <w:lvl w:ilvl="7" w:tplc="F28EDD42">
      <w:numFmt w:val="none"/>
      <w:lvlText w:val=""/>
      <w:lvlJc w:val="left"/>
      <w:pPr>
        <w:tabs>
          <w:tab w:val="num" w:pos="360"/>
        </w:tabs>
      </w:pPr>
      <w:rPr>
        <w:rFonts w:cs="Times New Roman"/>
      </w:rPr>
    </w:lvl>
    <w:lvl w:ilvl="8" w:tplc="E416A91C">
      <w:numFmt w:val="none"/>
      <w:lvlText w:val=""/>
      <w:lvlJc w:val="left"/>
      <w:pPr>
        <w:tabs>
          <w:tab w:val="num" w:pos="360"/>
        </w:tabs>
      </w:pPr>
      <w:rPr>
        <w:rFonts w:cs="Times New Roman"/>
      </w:rPr>
    </w:lvl>
  </w:abstractNum>
  <w:abstractNum w:abstractNumId="65" w15:restartNumberingAfterBreak="0">
    <w:nsid w:val="2C3A66CA"/>
    <w:multiLevelType w:val="hybridMultilevel"/>
    <w:tmpl w:val="39B2AD36"/>
    <w:lvl w:ilvl="0" w:tplc="ADAE7698">
      <w:start w:val="1"/>
      <w:numFmt w:val="decimal"/>
      <w:lvlText w:val="4.1.%1"/>
      <w:lvlJc w:val="left"/>
      <w:pPr>
        <w:tabs>
          <w:tab w:val="num" w:pos="680"/>
        </w:tabs>
      </w:pPr>
      <w:rPr>
        <w:rFonts w:cs="Times New Roman" w:hint="default"/>
      </w:rPr>
    </w:lvl>
    <w:lvl w:ilvl="1" w:tplc="ADAE7698">
      <w:start w:val="1"/>
      <w:numFmt w:val="decimal"/>
      <w:lvlText w:val="4.1.%2"/>
      <w:lvlJc w:val="left"/>
      <w:pPr>
        <w:tabs>
          <w:tab w:val="num" w:pos="680"/>
        </w:tabs>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2CBA18C6"/>
    <w:multiLevelType w:val="hybridMultilevel"/>
    <w:tmpl w:val="549C73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2CD34874"/>
    <w:multiLevelType w:val="multilevel"/>
    <w:tmpl w:val="78248DC6"/>
    <w:lvl w:ilvl="0">
      <w:start w:val="5"/>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8" w15:restartNumberingAfterBreak="0">
    <w:nsid w:val="2D1D7B6B"/>
    <w:multiLevelType w:val="hybridMultilevel"/>
    <w:tmpl w:val="DF4E6E1C"/>
    <w:lvl w:ilvl="0" w:tplc="B43E2348">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9" w15:restartNumberingAfterBreak="0">
    <w:nsid w:val="2E005FF0"/>
    <w:multiLevelType w:val="multilevel"/>
    <w:tmpl w:val="DEDC522C"/>
    <w:lvl w:ilvl="0">
      <w:start w:val="4"/>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2E117BF0"/>
    <w:multiLevelType w:val="hybridMultilevel"/>
    <w:tmpl w:val="F52C25F8"/>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1" w15:restartNumberingAfterBreak="0">
    <w:nsid w:val="2F1A42A5"/>
    <w:multiLevelType w:val="hybridMultilevel"/>
    <w:tmpl w:val="FBF207D0"/>
    <w:lvl w:ilvl="0" w:tplc="041B0017">
      <w:start w:val="1"/>
      <w:numFmt w:val="lowerLetter"/>
      <w:lvlText w:val="%1)"/>
      <w:lvlJc w:val="left"/>
      <w:pPr>
        <w:tabs>
          <w:tab w:val="num" w:pos="1080"/>
        </w:tabs>
        <w:ind w:left="1080" w:hanging="360"/>
      </w:pPr>
      <w:rPr>
        <w:rFonts w:cs="Times New Roman"/>
      </w:rPr>
    </w:lvl>
    <w:lvl w:ilvl="1" w:tplc="041B0019" w:tentative="1">
      <w:start w:val="1"/>
      <w:numFmt w:val="lowerLetter"/>
      <w:lvlText w:val="%2."/>
      <w:lvlJc w:val="left"/>
      <w:pPr>
        <w:tabs>
          <w:tab w:val="num" w:pos="1800"/>
        </w:tabs>
        <w:ind w:left="1800" w:hanging="360"/>
      </w:pPr>
      <w:rPr>
        <w:rFonts w:cs="Times New Roman"/>
      </w:rPr>
    </w:lvl>
    <w:lvl w:ilvl="2" w:tplc="041B001B" w:tentative="1">
      <w:start w:val="1"/>
      <w:numFmt w:val="lowerRoman"/>
      <w:lvlText w:val="%3."/>
      <w:lvlJc w:val="right"/>
      <w:pPr>
        <w:tabs>
          <w:tab w:val="num" w:pos="2520"/>
        </w:tabs>
        <w:ind w:left="2520" w:hanging="180"/>
      </w:pPr>
      <w:rPr>
        <w:rFonts w:cs="Times New Roman"/>
      </w:rPr>
    </w:lvl>
    <w:lvl w:ilvl="3" w:tplc="041B000F" w:tentative="1">
      <w:start w:val="1"/>
      <w:numFmt w:val="decimal"/>
      <w:lvlText w:val="%4."/>
      <w:lvlJc w:val="left"/>
      <w:pPr>
        <w:tabs>
          <w:tab w:val="num" w:pos="3240"/>
        </w:tabs>
        <w:ind w:left="3240" w:hanging="360"/>
      </w:pPr>
      <w:rPr>
        <w:rFonts w:cs="Times New Roman"/>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72" w15:restartNumberingAfterBreak="0">
    <w:nsid w:val="306724D8"/>
    <w:multiLevelType w:val="hybridMultilevel"/>
    <w:tmpl w:val="17B25624"/>
    <w:lvl w:ilvl="0" w:tplc="3D58D284">
      <w:start w:val="1"/>
      <w:numFmt w:val="decimal"/>
      <w:pStyle w:val="urovepodpsmzoz"/>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3" w15:restartNumberingAfterBreak="0">
    <w:nsid w:val="30C94CB8"/>
    <w:multiLevelType w:val="hybridMultilevel"/>
    <w:tmpl w:val="058A03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311C31D1"/>
    <w:multiLevelType w:val="hybridMultilevel"/>
    <w:tmpl w:val="36DC0718"/>
    <w:lvl w:ilvl="0" w:tplc="B582B35C">
      <w:start w:val="3"/>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316D66FA"/>
    <w:multiLevelType w:val="multilevel"/>
    <w:tmpl w:val="99E69388"/>
    <w:lvl w:ilvl="0">
      <w:start w:val="7"/>
      <w:numFmt w:val="decimal"/>
      <w:lvlText w:val="%1"/>
      <w:lvlJc w:val="left"/>
      <w:pPr>
        <w:tabs>
          <w:tab w:val="num" w:pos="720"/>
        </w:tabs>
        <w:ind w:left="720" w:hanging="720"/>
      </w:pPr>
      <w:rPr>
        <w:rFonts w:cs="Times New Roman" w:hint="default"/>
        <w:b w:val="0"/>
      </w:rPr>
    </w:lvl>
    <w:lvl w:ilvl="1">
      <w:start w:val="2"/>
      <w:numFmt w:val="decimal"/>
      <w:lvlText w:val="%1.%2"/>
      <w:lvlJc w:val="left"/>
      <w:pPr>
        <w:tabs>
          <w:tab w:val="num" w:pos="1855"/>
        </w:tabs>
        <w:ind w:left="1855"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76" w15:restartNumberingAfterBreak="0">
    <w:nsid w:val="318D1A8A"/>
    <w:multiLevelType w:val="multilevel"/>
    <w:tmpl w:val="90707EE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325516E1"/>
    <w:multiLevelType w:val="hybridMultilevel"/>
    <w:tmpl w:val="D4D0DE48"/>
    <w:lvl w:ilvl="0" w:tplc="041B000F">
      <w:start w:val="1"/>
      <w:numFmt w:val="decimal"/>
      <w:lvlText w:val="%1."/>
      <w:lvlJc w:val="left"/>
      <w:pPr>
        <w:ind w:left="1068" w:hanging="360"/>
      </w:pPr>
      <w:rPr>
        <w:rFonts w:hint="default"/>
      </w:rPr>
    </w:lvl>
    <w:lvl w:ilvl="1" w:tplc="041B0017">
      <w:start w:val="1"/>
      <w:numFmt w:val="lowerLetter"/>
      <w:lvlText w:val="%2)"/>
      <w:lvlJc w:val="left"/>
      <w:pPr>
        <w:ind w:left="1788" w:hanging="360"/>
      </w:pPr>
      <w:rPr>
        <w:rFonts w:cs="Times New Roman"/>
      </w:rPr>
    </w:lvl>
    <w:lvl w:ilvl="2" w:tplc="EF5400A4">
      <w:start w:val="1"/>
      <w:numFmt w:val="decimal"/>
      <w:lvlText w:val="%3)"/>
      <w:lvlJc w:val="left"/>
      <w:pPr>
        <w:ind w:left="2688" w:hanging="360"/>
      </w:pPr>
      <w:rPr>
        <w:rFonts w:cs="Times New Roman" w:hint="default"/>
      </w:rPr>
    </w:lvl>
    <w:lvl w:ilvl="3" w:tplc="3B6CF852">
      <w:start w:val="4"/>
      <w:numFmt w:val="upperRoman"/>
      <w:lvlText w:val="%4."/>
      <w:lvlJc w:val="left"/>
      <w:pPr>
        <w:ind w:left="3588" w:hanging="720"/>
      </w:pPr>
      <w:rPr>
        <w:rFonts w:cs="Times New Roman" w:hint="default"/>
      </w:rPr>
    </w:lvl>
    <w:lvl w:ilvl="4" w:tplc="C4CECD80">
      <w:start w:val="1"/>
      <w:numFmt w:val="upperLetter"/>
      <w:lvlText w:val="%5."/>
      <w:lvlJc w:val="left"/>
      <w:pPr>
        <w:ind w:left="3948" w:hanging="360"/>
      </w:pPr>
      <w:rPr>
        <w:rFonts w:cs="Times New Roman" w:hint="default"/>
      </w:rPr>
    </w:lvl>
    <w:lvl w:ilvl="5" w:tplc="7B5A9666">
      <w:start w:val="1"/>
      <w:numFmt w:val="decimal"/>
      <w:lvlText w:val="%6."/>
      <w:lvlJc w:val="left"/>
      <w:pPr>
        <w:ind w:left="4848" w:hanging="360"/>
      </w:pPr>
      <w:rPr>
        <w:rFonts w:cs="Times New Roman" w:hint="default"/>
        <w:color w:val="FF0000"/>
      </w:rPr>
    </w:lvl>
    <w:lvl w:ilvl="6" w:tplc="2F10D200">
      <w:start w:val="2"/>
      <w:numFmt w:val="bullet"/>
      <w:lvlText w:val=""/>
      <w:lvlJc w:val="left"/>
      <w:pPr>
        <w:ind w:left="5388" w:hanging="360"/>
      </w:pPr>
      <w:rPr>
        <w:rFonts w:ascii="Wingdings" w:eastAsia="Times New Roman" w:hAnsi="Wingdings" w:hint="default"/>
      </w:rPr>
    </w:lvl>
    <w:lvl w:ilvl="7" w:tplc="EC88AC0C">
      <w:start w:val="3"/>
      <w:numFmt w:val="upperLetter"/>
      <w:lvlText w:val="%8)"/>
      <w:lvlJc w:val="left"/>
      <w:pPr>
        <w:ind w:left="6108" w:hanging="360"/>
      </w:pPr>
      <w:rPr>
        <w:rFonts w:cs="Times New Roman" w:hint="default"/>
      </w:rPr>
    </w:lvl>
    <w:lvl w:ilvl="8" w:tplc="041B001B" w:tentative="1">
      <w:start w:val="1"/>
      <w:numFmt w:val="lowerRoman"/>
      <w:lvlText w:val="%9."/>
      <w:lvlJc w:val="right"/>
      <w:pPr>
        <w:ind w:left="6828" w:hanging="180"/>
      </w:pPr>
      <w:rPr>
        <w:rFonts w:cs="Times New Roman"/>
      </w:rPr>
    </w:lvl>
  </w:abstractNum>
  <w:abstractNum w:abstractNumId="78" w15:restartNumberingAfterBreak="0">
    <w:nsid w:val="336450BB"/>
    <w:multiLevelType w:val="multilevel"/>
    <w:tmpl w:val="D64A53F6"/>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79" w15:restartNumberingAfterBreak="0">
    <w:nsid w:val="352C1CC5"/>
    <w:multiLevelType w:val="hybridMultilevel"/>
    <w:tmpl w:val="BB1E07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358A2F47"/>
    <w:multiLevelType w:val="hybridMultilevel"/>
    <w:tmpl w:val="F9AE3B1E"/>
    <w:lvl w:ilvl="0" w:tplc="041B0019">
      <w:start w:val="1"/>
      <w:numFmt w:val="lowerLetter"/>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1" w15:restartNumberingAfterBreak="0">
    <w:nsid w:val="35D613D6"/>
    <w:multiLevelType w:val="hybridMultilevel"/>
    <w:tmpl w:val="54665A54"/>
    <w:lvl w:ilvl="0" w:tplc="041B0017">
      <w:start w:val="1"/>
      <w:numFmt w:val="lowerLetter"/>
      <w:lvlText w:val="%1)"/>
      <w:lvlJc w:val="left"/>
      <w:pPr>
        <w:ind w:left="644" w:hanging="360"/>
      </w:p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2" w15:restartNumberingAfterBreak="0">
    <w:nsid w:val="36B7500F"/>
    <w:multiLevelType w:val="multilevel"/>
    <w:tmpl w:val="02C6B086"/>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37156B0D"/>
    <w:multiLevelType w:val="multilevel"/>
    <w:tmpl w:val="33048CA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4" w15:restartNumberingAfterBreak="0">
    <w:nsid w:val="37DF177F"/>
    <w:multiLevelType w:val="hybridMultilevel"/>
    <w:tmpl w:val="173A67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389A3977"/>
    <w:multiLevelType w:val="multilevel"/>
    <w:tmpl w:val="1A1E6E90"/>
    <w:lvl w:ilvl="0">
      <w:start w:val="1"/>
      <w:numFmt w:val="decimal"/>
      <w:lvlText w:val="%1."/>
      <w:lvlJc w:val="left"/>
      <w:pPr>
        <w:ind w:left="360" w:hanging="360"/>
      </w:pPr>
      <w:rPr>
        <w:rFonts w:hint="default"/>
      </w:rPr>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6" w15:restartNumberingAfterBreak="0">
    <w:nsid w:val="39540114"/>
    <w:multiLevelType w:val="hybridMultilevel"/>
    <w:tmpl w:val="061476F2"/>
    <w:lvl w:ilvl="0" w:tplc="25E6628E">
      <w:start w:val="1"/>
      <w:numFmt w:val="decimal"/>
      <w:lvlText w:val="4.1.%1"/>
      <w:lvlJc w:val="left"/>
      <w:pPr>
        <w:tabs>
          <w:tab w:val="num" w:pos="624"/>
        </w:tabs>
        <w:ind w:left="624" w:hanging="62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3A6622EB"/>
    <w:multiLevelType w:val="hybridMultilevel"/>
    <w:tmpl w:val="068EEDE8"/>
    <w:lvl w:ilvl="0" w:tplc="6EF63984">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8" w15:restartNumberingAfterBreak="0">
    <w:nsid w:val="3B7668F7"/>
    <w:multiLevelType w:val="hybridMultilevel"/>
    <w:tmpl w:val="2B7C7D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3C024E26"/>
    <w:multiLevelType w:val="hybridMultilevel"/>
    <w:tmpl w:val="8AE4F124"/>
    <w:lvl w:ilvl="0" w:tplc="041B0017">
      <w:start w:val="1"/>
      <w:numFmt w:val="lowerLetter"/>
      <w:lvlText w:val="%1)"/>
      <w:lvlJc w:val="left"/>
      <w:pPr>
        <w:ind w:left="405" w:hanging="360"/>
      </w:pPr>
      <w:rPr>
        <w:rFonts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90" w15:restartNumberingAfterBreak="0">
    <w:nsid w:val="3D982CD7"/>
    <w:multiLevelType w:val="hybridMultilevel"/>
    <w:tmpl w:val="DE88CA9C"/>
    <w:lvl w:ilvl="0" w:tplc="041B0019">
      <w:start w:val="1"/>
      <w:numFmt w:val="lowerLetter"/>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1" w15:restartNumberingAfterBreak="0">
    <w:nsid w:val="3DB1023E"/>
    <w:multiLevelType w:val="hybridMultilevel"/>
    <w:tmpl w:val="814CC0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3E8B2A70"/>
    <w:multiLevelType w:val="hybridMultilevel"/>
    <w:tmpl w:val="4BE4D95E"/>
    <w:lvl w:ilvl="0" w:tplc="2102CB32">
      <w:start w:val="1"/>
      <w:numFmt w:val="lowerLetter"/>
      <w:lvlText w:val="%1)"/>
      <w:lvlJc w:val="left"/>
      <w:pPr>
        <w:ind w:left="927" w:hanging="360"/>
      </w:pPr>
      <w:rPr>
        <w:rFonts w:ascii="Times New Roman" w:eastAsia="Times New Roman" w:hAnsi="Times New Roman" w:cs="Times New Roman"/>
      </w:rPr>
    </w:lvl>
    <w:lvl w:ilvl="1" w:tplc="041B0019" w:tentative="1">
      <w:start w:val="1"/>
      <w:numFmt w:val="lowerLetter"/>
      <w:lvlText w:val="%2."/>
      <w:lvlJc w:val="left"/>
      <w:pPr>
        <w:ind w:left="927" w:hanging="360"/>
      </w:pPr>
    </w:lvl>
    <w:lvl w:ilvl="2" w:tplc="041B001B" w:tentative="1">
      <w:start w:val="1"/>
      <w:numFmt w:val="lowerRoman"/>
      <w:lvlText w:val="%3."/>
      <w:lvlJc w:val="right"/>
      <w:pPr>
        <w:ind w:left="1647" w:hanging="180"/>
      </w:pPr>
    </w:lvl>
    <w:lvl w:ilvl="3" w:tplc="041B000F" w:tentative="1">
      <w:start w:val="1"/>
      <w:numFmt w:val="decimal"/>
      <w:lvlText w:val="%4."/>
      <w:lvlJc w:val="left"/>
      <w:pPr>
        <w:ind w:left="2367" w:hanging="360"/>
      </w:pPr>
    </w:lvl>
    <w:lvl w:ilvl="4" w:tplc="041B0019" w:tentative="1">
      <w:start w:val="1"/>
      <w:numFmt w:val="lowerLetter"/>
      <w:lvlText w:val="%5."/>
      <w:lvlJc w:val="left"/>
      <w:pPr>
        <w:ind w:left="3087" w:hanging="360"/>
      </w:pPr>
    </w:lvl>
    <w:lvl w:ilvl="5" w:tplc="041B001B" w:tentative="1">
      <w:start w:val="1"/>
      <w:numFmt w:val="lowerRoman"/>
      <w:lvlText w:val="%6."/>
      <w:lvlJc w:val="right"/>
      <w:pPr>
        <w:ind w:left="3807" w:hanging="180"/>
      </w:pPr>
    </w:lvl>
    <w:lvl w:ilvl="6" w:tplc="041B000F" w:tentative="1">
      <w:start w:val="1"/>
      <w:numFmt w:val="decimal"/>
      <w:lvlText w:val="%7."/>
      <w:lvlJc w:val="left"/>
      <w:pPr>
        <w:ind w:left="4527" w:hanging="360"/>
      </w:pPr>
    </w:lvl>
    <w:lvl w:ilvl="7" w:tplc="041B0019" w:tentative="1">
      <w:start w:val="1"/>
      <w:numFmt w:val="lowerLetter"/>
      <w:lvlText w:val="%8."/>
      <w:lvlJc w:val="left"/>
      <w:pPr>
        <w:ind w:left="5247" w:hanging="360"/>
      </w:pPr>
    </w:lvl>
    <w:lvl w:ilvl="8" w:tplc="041B001B" w:tentative="1">
      <w:start w:val="1"/>
      <w:numFmt w:val="lowerRoman"/>
      <w:lvlText w:val="%9."/>
      <w:lvlJc w:val="right"/>
      <w:pPr>
        <w:ind w:left="5967" w:hanging="180"/>
      </w:pPr>
    </w:lvl>
  </w:abstractNum>
  <w:abstractNum w:abstractNumId="93" w15:restartNumberingAfterBreak="0">
    <w:nsid w:val="3EF340A1"/>
    <w:multiLevelType w:val="hybridMultilevel"/>
    <w:tmpl w:val="4BE4D95E"/>
    <w:lvl w:ilvl="0" w:tplc="2102CB32">
      <w:start w:val="1"/>
      <w:numFmt w:val="lowerLetter"/>
      <w:lvlText w:val="%1)"/>
      <w:lvlJc w:val="left"/>
      <w:pPr>
        <w:ind w:left="927" w:hanging="360"/>
      </w:pPr>
      <w:rPr>
        <w:rFonts w:ascii="Times New Roman" w:eastAsia="Times New Roman" w:hAnsi="Times New Roman" w:cs="Times New Roman"/>
      </w:rPr>
    </w:lvl>
    <w:lvl w:ilvl="1" w:tplc="041B0019" w:tentative="1">
      <w:start w:val="1"/>
      <w:numFmt w:val="lowerLetter"/>
      <w:lvlText w:val="%2."/>
      <w:lvlJc w:val="left"/>
      <w:pPr>
        <w:ind w:left="927" w:hanging="360"/>
      </w:pPr>
    </w:lvl>
    <w:lvl w:ilvl="2" w:tplc="041B001B" w:tentative="1">
      <w:start w:val="1"/>
      <w:numFmt w:val="lowerRoman"/>
      <w:lvlText w:val="%3."/>
      <w:lvlJc w:val="right"/>
      <w:pPr>
        <w:ind w:left="1647" w:hanging="180"/>
      </w:pPr>
    </w:lvl>
    <w:lvl w:ilvl="3" w:tplc="041B000F" w:tentative="1">
      <w:start w:val="1"/>
      <w:numFmt w:val="decimal"/>
      <w:lvlText w:val="%4."/>
      <w:lvlJc w:val="left"/>
      <w:pPr>
        <w:ind w:left="2367" w:hanging="360"/>
      </w:pPr>
    </w:lvl>
    <w:lvl w:ilvl="4" w:tplc="041B0019" w:tentative="1">
      <w:start w:val="1"/>
      <w:numFmt w:val="lowerLetter"/>
      <w:lvlText w:val="%5."/>
      <w:lvlJc w:val="left"/>
      <w:pPr>
        <w:ind w:left="3087" w:hanging="360"/>
      </w:pPr>
    </w:lvl>
    <w:lvl w:ilvl="5" w:tplc="041B001B" w:tentative="1">
      <w:start w:val="1"/>
      <w:numFmt w:val="lowerRoman"/>
      <w:lvlText w:val="%6."/>
      <w:lvlJc w:val="right"/>
      <w:pPr>
        <w:ind w:left="3807" w:hanging="180"/>
      </w:pPr>
    </w:lvl>
    <w:lvl w:ilvl="6" w:tplc="041B000F" w:tentative="1">
      <w:start w:val="1"/>
      <w:numFmt w:val="decimal"/>
      <w:lvlText w:val="%7."/>
      <w:lvlJc w:val="left"/>
      <w:pPr>
        <w:ind w:left="4527" w:hanging="360"/>
      </w:pPr>
    </w:lvl>
    <w:lvl w:ilvl="7" w:tplc="041B0019" w:tentative="1">
      <w:start w:val="1"/>
      <w:numFmt w:val="lowerLetter"/>
      <w:lvlText w:val="%8."/>
      <w:lvlJc w:val="left"/>
      <w:pPr>
        <w:ind w:left="5247" w:hanging="360"/>
      </w:pPr>
    </w:lvl>
    <w:lvl w:ilvl="8" w:tplc="041B001B" w:tentative="1">
      <w:start w:val="1"/>
      <w:numFmt w:val="lowerRoman"/>
      <w:lvlText w:val="%9."/>
      <w:lvlJc w:val="right"/>
      <w:pPr>
        <w:ind w:left="5967" w:hanging="180"/>
      </w:pPr>
    </w:lvl>
  </w:abstractNum>
  <w:abstractNum w:abstractNumId="94" w15:restartNumberingAfterBreak="0">
    <w:nsid w:val="3FCC2C01"/>
    <w:multiLevelType w:val="multilevel"/>
    <w:tmpl w:val="B4243CDA"/>
    <w:lvl w:ilvl="0">
      <w:start w:val="3"/>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5" w15:restartNumberingAfterBreak="0">
    <w:nsid w:val="407D315F"/>
    <w:multiLevelType w:val="hybridMultilevel"/>
    <w:tmpl w:val="B142D52C"/>
    <w:lvl w:ilvl="0" w:tplc="0E540F56">
      <w:start w:val="1"/>
      <w:numFmt w:val="upperRoman"/>
      <w:lvlText w:val="%1."/>
      <w:lvlJc w:val="left"/>
      <w:pPr>
        <w:ind w:left="1080"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40A65B0E"/>
    <w:multiLevelType w:val="hybridMultilevel"/>
    <w:tmpl w:val="67A8F4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40F41202"/>
    <w:multiLevelType w:val="hybridMultilevel"/>
    <w:tmpl w:val="39B0A246"/>
    <w:lvl w:ilvl="0" w:tplc="041B000F">
      <w:start w:val="1"/>
      <w:numFmt w:val="decimal"/>
      <w:lvlText w:val="%1."/>
      <w:lvlJc w:val="left"/>
      <w:pPr>
        <w:ind w:left="882" w:hanging="360"/>
      </w:pPr>
    </w:lvl>
    <w:lvl w:ilvl="1" w:tplc="041B0019" w:tentative="1">
      <w:start w:val="1"/>
      <w:numFmt w:val="lowerLetter"/>
      <w:lvlText w:val="%2."/>
      <w:lvlJc w:val="left"/>
      <w:pPr>
        <w:ind w:left="1602" w:hanging="360"/>
      </w:pPr>
    </w:lvl>
    <w:lvl w:ilvl="2" w:tplc="041B001B" w:tentative="1">
      <w:start w:val="1"/>
      <w:numFmt w:val="lowerRoman"/>
      <w:lvlText w:val="%3."/>
      <w:lvlJc w:val="right"/>
      <w:pPr>
        <w:ind w:left="2322" w:hanging="180"/>
      </w:pPr>
    </w:lvl>
    <w:lvl w:ilvl="3" w:tplc="041B000F" w:tentative="1">
      <w:start w:val="1"/>
      <w:numFmt w:val="decimal"/>
      <w:lvlText w:val="%4."/>
      <w:lvlJc w:val="left"/>
      <w:pPr>
        <w:ind w:left="3042" w:hanging="360"/>
      </w:pPr>
    </w:lvl>
    <w:lvl w:ilvl="4" w:tplc="041B0019" w:tentative="1">
      <w:start w:val="1"/>
      <w:numFmt w:val="lowerLetter"/>
      <w:lvlText w:val="%5."/>
      <w:lvlJc w:val="left"/>
      <w:pPr>
        <w:ind w:left="3762" w:hanging="360"/>
      </w:pPr>
    </w:lvl>
    <w:lvl w:ilvl="5" w:tplc="041B001B" w:tentative="1">
      <w:start w:val="1"/>
      <w:numFmt w:val="lowerRoman"/>
      <w:lvlText w:val="%6."/>
      <w:lvlJc w:val="right"/>
      <w:pPr>
        <w:ind w:left="4482" w:hanging="180"/>
      </w:pPr>
    </w:lvl>
    <w:lvl w:ilvl="6" w:tplc="041B000F" w:tentative="1">
      <w:start w:val="1"/>
      <w:numFmt w:val="decimal"/>
      <w:lvlText w:val="%7."/>
      <w:lvlJc w:val="left"/>
      <w:pPr>
        <w:ind w:left="5202" w:hanging="360"/>
      </w:pPr>
    </w:lvl>
    <w:lvl w:ilvl="7" w:tplc="041B0019" w:tentative="1">
      <w:start w:val="1"/>
      <w:numFmt w:val="lowerLetter"/>
      <w:lvlText w:val="%8."/>
      <w:lvlJc w:val="left"/>
      <w:pPr>
        <w:ind w:left="5922" w:hanging="360"/>
      </w:pPr>
    </w:lvl>
    <w:lvl w:ilvl="8" w:tplc="041B001B" w:tentative="1">
      <w:start w:val="1"/>
      <w:numFmt w:val="lowerRoman"/>
      <w:lvlText w:val="%9."/>
      <w:lvlJc w:val="right"/>
      <w:pPr>
        <w:ind w:left="6642" w:hanging="180"/>
      </w:pPr>
    </w:lvl>
  </w:abstractNum>
  <w:abstractNum w:abstractNumId="98" w15:restartNumberingAfterBreak="0">
    <w:nsid w:val="42824178"/>
    <w:multiLevelType w:val="hybridMultilevel"/>
    <w:tmpl w:val="B6D0CB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42922E4A"/>
    <w:multiLevelType w:val="hybridMultilevel"/>
    <w:tmpl w:val="EEF24090"/>
    <w:lvl w:ilvl="0" w:tplc="FF2286A0">
      <w:start w:val="1"/>
      <w:numFmt w:val="lowerLetter"/>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0" w15:restartNumberingAfterBreak="0">
    <w:nsid w:val="42945742"/>
    <w:multiLevelType w:val="hybridMultilevel"/>
    <w:tmpl w:val="938E4ACC"/>
    <w:lvl w:ilvl="0" w:tplc="041B000F">
      <w:start w:val="1"/>
      <w:numFmt w:val="decimal"/>
      <w:lvlText w:val="%1."/>
      <w:lvlJc w:val="left"/>
      <w:pPr>
        <w:ind w:left="1440" w:hanging="360"/>
      </w:pPr>
      <w:rPr>
        <w:rFonts w:hint="default"/>
        <w:color w:val="auto"/>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1" w15:restartNumberingAfterBreak="0">
    <w:nsid w:val="43025CAC"/>
    <w:multiLevelType w:val="multilevel"/>
    <w:tmpl w:val="3720457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45174D7C"/>
    <w:multiLevelType w:val="multilevel"/>
    <w:tmpl w:val="F98AEDA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45A164EE"/>
    <w:multiLevelType w:val="hybridMultilevel"/>
    <w:tmpl w:val="76E23CBC"/>
    <w:lvl w:ilvl="0" w:tplc="041B0019">
      <w:start w:val="1"/>
      <w:numFmt w:val="lowerLetter"/>
      <w:lvlText w:val="%1."/>
      <w:lvlJc w:val="left"/>
      <w:pPr>
        <w:ind w:left="644" w:hanging="360"/>
      </w:pPr>
      <w:rPr>
        <w:rFonts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04" w15:restartNumberingAfterBreak="0">
    <w:nsid w:val="45C264A2"/>
    <w:multiLevelType w:val="hybridMultilevel"/>
    <w:tmpl w:val="64CC52A6"/>
    <w:lvl w:ilvl="0" w:tplc="0A4A1630">
      <w:start w:val="1"/>
      <w:numFmt w:val="decimal"/>
      <w:lvlText w:val="(%1)"/>
      <w:lvlJc w:val="left"/>
      <w:pPr>
        <w:ind w:left="720" w:hanging="360"/>
      </w:pPr>
      <w:rPr>
        <w:rFonts w:cs="Times New Roman" w:hint="default"/>
      </w:rPr>
    </w:lvl>
    <w:lvl w:ilvl="1" w:tplc="041B0017">
      <w:start w:val="1"/>
      <w:numFmt w:val="lowerLetter"/>
      <w:lvlText w:val="%2)"/>
      <w:lvlJc w:val="left"/>
      <w:pPr>
        <w:ind w:left="1440" w:hanging="360"/>
      </w:pPr>
      <w:rPr>
        <w:rFonts w:cs="Times New Roman"/>
      </w:rPr>
    </w:lvl>
    <w:lvl w:ilvl="2" w:tplc="AEB49FD4">
      <w:start w:val="3"/>
      <w:numFmt w:val="upperRoman"/>
      <w:lvlText w:val="%3."/>
      <w:lvlJc w:val="left"/>
      <w:pPr>
        <w:ind w:left="2700" w:hanging="720"/>
      </w:pPr>
      <w:rPr>
        <w:rFonts w:cs="Times New Roman" w:hint="default"/>
      </w:rPr>
    </w:lvl>
    <w:lvl w:ilvl="3" w:tplc="ED240878">
      <w:start w:val="1"/>
      <w:numFmt w:val="upperLetter"/>
      <w:lvlText w:val="%4-"/>
      <w:lvlJc w:val="left"/>
      <w:pPr>
        <w:ind w:left="2880" w:hanging="360"/>
      </w:pPr>
      <w:rPr>
        <w:rFonts w:cs="Times New Roman" w:hint="default"/>
      </w:rPr>
    </w:lvl>
    <w:lvl w:ilvl="4" w:tplc="62D631F4">
      <w:start w:val="1"/>
      <w:numFmt w:val="upperLetter"/>
      <w:lvlText w:val="%5."/>
      <w:lvlJc w:val="left"/>
      <w:pPr>
        <w:ind w:left="3600" w:hanging="360"/>
      </w:pPr>
      <w:rPr>
        <w:rFonts w:cs="Times New Roman" w:hint="default"/>
      </w:rPr>
    </w:lvl>
    <w:lvl w:ilvl="5" w:tplc="187CC906">
      <w:start w:val="1"/>
      <w:numFmt w:val="decimal"/>
      <w:lvlText w:val="%6)"/>
      <w:lvlJc w:val="left"/>
      <w:pPr>
        <w:ind w:left="4500" w:hanging="360"/>
      </w:pPr>
      <w:rPr>
        <w:rFonts w:ascii="Times New Roman" w:eastAsia="Times New Roman" w:hAnsi="Times New Roman" w:cs="Times New Roman"/>
        <w:sz w:val="22"/>
        <w:vertAlign w:val="superscript"/>
      </w:rPr>
    </w:lvl>
    <w:lvl w:ilvl="6" w:tplc="E87C77A0">
      <w:start w:val="1"/>
      <w:numFmt w:val="decimal"/>
      <w:lvlText w:val="%7."/>
      <w:lvlJc w:val="left"/>
      <w:pPr>
        <w:ind w:left="5040" w:hanging="360"/>
      </w:pPr>
      <w:rPr>
        <w:rFonts w:cs="Times New Roman" w:hint="default"/>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5" w15:restartNumberingAfterBreak="0">
    <w:nsid w:val="460B5B2A"/>
    <w:multiLevelType w:val="hybridMultilevel"/>
    <w:tmpl w:val="6A2CA4A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6D6371F"/>
    <w:multiLevelType w:val="multilevel"/>
    <w:tmpl w:val="5AE810CE"/>
    <w:lvl w:ilvl="0">
      <w:start w:val="3"/>
      <w:numFmt w:val="decimal"/>
      <w:lvlText w:val="%1"/>
      <w:lvlJc w:val="left"/>
      <w:pPr>
        <w:tabs>
          <w:tab w:val="num" w:pos="720"/>
        </w:tabs>
        <w:ind w:left="720" w:hanging="720"/>
      </w:pPr>
      <w:rPr>
        <w:rFonts w:cs="Times New Roman" w:hint="default"/>
        <w:b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2.%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07" w15:restartNumberingAfterBreak="0">
    <w:nsid w:val="491979B1"/>
    <w:multiLevelType w:val="hybridMultilevel"/>
    <w:tmpl w:val="A7EA42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49504D58"/>
    <w:multiLevelType w:val="hybridMultilevel"/>
    <w:tmpl w:val="E37A6406"/>
    <w:lvl w:ilvl="0" w:tplc="041B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9" w15:restartNumberingAfterBreak="0">
    <w:nsid w:val="49FF72E1"/>
    <w:multiLevelType w:val="hybridMultilevel"/>
    <w:tmpl w:val="C0167D0C"/>
    <w:lvl w:ilvl="0" w:tplc="6CCAE792">
      <w:start w:val="1"/>
      <w:numFmt w:val="decimal"/>
      <w:lvlText w:val="17.1.%1"/>
      <w:lvlJc w:val="left"/>
      <w:pPr>
        <w:tabs>
          <w:tab w:val="num" w:pos="477"/>
        </w:tabs>
        <w:ind w:left="12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0" w15:restartNumberingAfterBreak="0">
    <w:nsid w:val="4A97402B"/>
    <w:multiLevelType w:val="hybridMultilevel"/>
    <w:tmpl w:val="EEC816C0"/>
    <w:lvl w:ilvl="0" w:tplc="9976B244">
      <w:start w:val="1"/>
      <w:numFmt w:val="bullet"/>
      <w:lvlText w:val="-"/>
      <w:lvlJc w:val="left"/>
      <w:pPr>
        <w:ind w:left="720" w:hanging="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1" w15:restartNumberingAfterBreak="0">
    <w:nsid w:val="4AA67C09"/>
    <w:multiLevelType w:val="hybridMultilevel"/>
    <w:tmpl w:val="7D1ACF04"/>
    <w:lvl w:ilvl="0" w:tplc="B21C6418">
      <w:start w:val="1"/>
      <w:numFmt w:val="lowerRoman"/>
      <w:lvlText w:val="%1."/>
      <w:lvlJc w:val="right"/>
      <w:pPr>
        <w:ind w:left="1068" w:hanging="360"/>
      </w:pPr>
      <w:rPr>
        <w:rFonts w:cs="Times New Roman"/>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2" w15:restartNumberingAfterBreak="0">
    <w:nsid w:val="4BE37B20"/>
    <w:multiLevelType w:val="hybridMultilevel"/>
    <w:tmpl w:val="8BAE0252"/>
    <w:lvl w:ilvl="0" w:tplc="9976B244">
      <w:start w:val="1"/>
      <w:numFmt w:val="bullet"/>
      <w:lvlText w:val="-"/>
      <w:lvlJc w:val="left"/>
      <w:pPr>
        <w:ind w:left="720" w:hanging="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3" w15:restartNumberingAfterBreak="0">
    <w:nsid w:val="4C6D37CA"/>
    <w:multiLevelType w:val="multilevel"/>
    <w:tmpl w:val="ED7C303E"/>
    <w:lvl w:ilvl="0">
      <w:start w:val="3"/>
      <w:numFmt w:val="decimal"/>
      <w:lvlText w:val="%1"/>
      <w:lvlJc w:val="left"/>
      <w:pPr>
        <w:tabs>
          <w:tab w:val="num" w:pos="600"/>
        </w:tabs>
        <w:ind w:left="600" w:hanging="600"/>
      </w:pPr>
      <w:rPr>
        <w:rFonts w:cs="Times New Roman" w:hint="default"/>
        <w:b w:val="0"/>
      </w:rPr>
    </w:lvl>
    <w:lvl w:ilvl="1">
      <w:start w:val="2"/>
      <w:numFmt w:val="decimal"/>
      <w:lvlText w:val="%1.%2"/>
      <w:lvlJc w:val="left"/>
      <w:pPr>
        <w:tabs>
          <w:tab w:val="num" w:pos="1168"/>
        </w:tabs>
        <w:ind w:left="1168" w:hanging="60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14" w15:restartNumberingAfterBreak="0">
    <w:nsid w:val="4D6278F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4D6307F7"/>
    <w:multiLevelType w:val="hybridMultilevel"/>
    <w:tmpl w:val="81A8794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6" w15:restartNumberingAfterBreak="0">
    <w:nsid w:val="4EF141E5"/>
    <w:multiLevelType w:val="hybridMultilevel"/>
    <w:tmpl w:val="7D9C3BE0"/>
    <w:lvl w:ilvl="0" w:tplc="041B0019">
      <w:start w:val="1"/>
      <w:numFmt w:val="lowerLetter"/>
      <w:lvlText w:val="%1."/>
      <w:lvlJc w:val="left"/>
      <w:pPr>
        <w:ind w:left="360" w:hanging="360"/>
      </w:pPr>
    </w:lvl>
    <w:lvl w:ilvl="1" w:tplc="041B000F">
      <w:start w:val="1"/>
      <w:numFmt w:val="decimal"/>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17" w15:restartNumberingAfterBreak="0">
    <w:nsid w:val="4F8D271F"/>
    <w:multiLevelType w:val="hybridMultilevel"/>
    <w:tmpl w:val="3202E684"/>
    <w:lvl w:ilvl="0" w:tplc="041B0019">
      <w:start w:val="1"/>
      <w:numFmt w:val="lowerLetter"/>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8" w15:restartNumberingAfterBreak="0">
    <w:nsid w:val="510571E7"/>
    <w:multiLevelType w:val="hybridMultilevel"/>
    <w:tmpl w:val="F776ED52"/>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9" w15:restartNumberingAfterBreak="0">
    <w:nsid w:val="518931AF"/>
    <w:multiLevelType w:val="hybridMultilevel"/>
    <w:tmpl w:val="81E225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519F010F"/>
    <w:multiLevelType w:val="hybridMultilevel"/>
    <w:tmpl w:val="AEA464A0"/>
    <w:lvl w:ilvl="0" w:tplc="ADAE7698">
      <w:start w:val="1"/>
      <w:numFmt w:val="decimal"/>
      <w:lvlText w:val="4.1.%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21" w15:restartNumberingAfterBreak="0">
    <w:nsid w:val="53B50039"/>
    <w:multiLevelType w:val="multilevel"/>
    <w:tmpl w:val="CA9A17D0"/>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22" w15:restartNumberingAfterBreak="0">
    <w:nsid w:val="540470A7"/>
    <w:multiLevelType w:val="hybridMultilevel"/>
    <w:tmpl w:val="3568456A"/>
    <w:lvl w:ilvl="0" w:tplc="673A81B4">
      <w:start w:val="1"/>
      <w:numFmt w:val="decimal"/>
      <w:lvlText w:val="3.1.%1"/>
      <w:lvlJc w:val="left"/>
      <w:pPr>
        <w:ind w:left="928" w:hanging="360"/>
      </w:pPr>
      <w:rPr>
        <w:rFonts w:ascii="Times New Roman" w:hAnsi="Times New Roman" w:cs="Times New Roman" w:hint="default"/>
        <w:b w:val="0"/>
        <w:i w:val="0"/>
        <w:sz w:val="20"/>
      </w:rPr>
    </w:lvl>
    <w:lvl w:ilvl="1" w:tplc="041B0019" w:tentative="1">
      <w:start w:val="1"/>
      <w:numFmt w:val="lowerLetter"/>
      <w:lvlText w:val="%2."/>
      <w:lvlJc w:val="left"/>
      <w:pPr>
        <w:ind w:left="3420" w:hanging="360"/>
      </w:pPr>
      <w:rPr>
        <w:rFonts w:cs="Times New Roman"/>
      </w:rPr>
    </w:lvl>
    <w:lvl w:ilvl="2" w:tplc="041B001B" w:tentative="1">
      <w:start w:val="1"/>
      <w:numFmt w:val="lowerRoman"/>
      <w:lvlText w:val="%3."/>
      <w:lvlJc w:val="right"/>
      <w:pPr>
        <w:ind w:left="4140" w:hanging="180"/>
      </w:pPr>
      <w:rPr>
        <w:rFonts w:cs="Times New Roman"/>
      </w:rPr>
    </w:lvl>
    <w:lvl w:ilvl="3" w:tplc="041B000F" w:tentative="1">
      <w:start w:val="1"/>
      <w:numFmt w:val="decimal"/>
      <w:lvlText w:val="%4."/>
      <w:lvlJc w:val="left"/>
      <w:pPr>
        <w:ind w:left="4860" w:hanging="360"/>
      </w:pPr>
      <w:rPr>
        <w:rFonts w:cs="Times New Roman"/>
      </w:rPr>
    </w:lvl>
    <w:lvl w:ilvl="4" w:tplc="041B0019" w:tentative="1">
      <w:start w:val="1"/>
      <w:numFmt w:val="lowerLetter"/>
      <w:lvlText w:val="%5."/>
      <w:lvlJc w:val="left"/>
      <w:pPr>
        <w:ind w:left="5580" w:hanging="360"/>
      </w:pPr>
      <w:rPr>
        <w:rFonts w:cs="Times New Roman"/>
      </w:rPr>
    </w:lvl>
    <w:lvl w:ilvl="5" w:tplc="041B001B" w:tentative="1">
      <w:start w:val="1"/>
      <w:numFmt w:val="lowerRoman"/>
      <w:lvlText w:val="%6."/>
      <w:lvlJc w:val="right"/>
      <w:pPr>
        <w:ind w:left="6300" w:hanging="180"/>
      </w:pPr>
      <w:rPr>
        <w:rFonts w:cs="Times New Roman"/>
      </w:rPr>
    </w:lvl>
    <w:lvl w:ilvl="6" w:tplc="041B000F" w:tentative="1">
      <w:start w:val="1"/>
      <w:numFmt w:val="decimal"/>
      <w:lvlText w:val="%7."/>
      <w:lvlJc w:val="left"/>
      <w:pPr>
        <w:ind w:left="7020" w:hanging="360"/>
      </w:pPr>
      <w:rPr>
        <w:rFonts w:cs="Times New Roman"/>
      </w:rPr>
    </w:lvl>
    <w:lvl w:ilvl="7" w:tplc="041B0019" w:tentative="1">
      <w:start w:val="1"/>
      <w:numFmt w:val="lowerLetter"/>
      <w:lvlText w:val="%8."/>
      <w:lvlJc w:val="left"/>
      <w:pPr>
        <w:ind w:left="7740" w:hanging="360"/>
      </w:pPr>
      <w:rPr>
        <w:rFonts w:cs="Times New Roman"/>
      </w:rPr>
    </w:lvl>
    <w:lvl w:ilvl="8" w:tplc="041B001B" w:tentative="1">
      <w:start w:val="1"/>
      <w:numFmt w:val="lowerRoman"/>
      <w:lvlText w:val="%9."/>
      <w:lvlJc w:val="right"/>
      <w:pPr>
        <w:ind w:left="8460" w:hanging="180"/>
      </w:pPr>
      <w:rPr>
        <w:rFonts w:cs="Times New Roman"/>
      </w:rPr>
    </w:lvl>
  </w:abstractNum>
  <w:abstractNum w:abstractNumId="123" w15:restartNumberingAfterBreak="0">
    <w:nsid w:val="54726F98"/>
    <w:multiLevelType w:val="hybridMultilevel"/>
    <w:tmpl w:val="ED30EC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556437F6"/>
    <w:multiLevelType w:val="hybridMultilevel"/>
    <w:tmpl w:val="C3CE33AE"/>
    <w:lvl w:ilvl="0" w:tplc="041B0017">
      <w:start w:val="1"/>
      <w:numFmt w:val="lowerLetter"/>
      <w:lvlText w:val="%1)"/>
      <w:lvlJc w:val="left"/>
      <w:pPr>
        <w:ind w:left="1080" w:hanging="360"/>
      </w:pPr>
      <w:rPr>
        <w:rFonts w:cs="Times New Roman" w:hint="default"/>
      </w:rPr>
    </w:lvl>
    <w:lvl w:ilvl="1" w:tplc="2102CB32">
      <w:start w:val="1"/>
      <w:numFmt w:val="lowerLetter"/>
      <w:lvlText w:val="%2)"/>
      <w:lvlJc w:val="left"/>
      <w:pPr>
        <w:ind w:left="1440" w:hanging="360"/>
      </w:pPr>
      <w:rPr>
        <w:rFonts w:ascii="Times New Roman" w:eastAsia="Times New Roman" w:hAnsi="Times New Roman" w:cs="Times New Roman"/>
      </w:rPr>
    </w:lvl>
    <w:lvl w:ilvl="2" w:tplc="9334B374">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5" w15:restartNumberingAfterBreak="0">
    <w:nsid w:val="55A275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55E73507"/>
    <w:multiLevelType w:val="hybridMultilevel"/>
    <w:tmpl w:val="709A39BC"/>
    <w:lvl w:ilvl="0" w:tplc="928EB7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56776ACE"/>
    <w:multiLevelType w:val="hybridMultilevel"/>
    <w:tmpl w:val="F6002A2E"/>
    <w:lvl w:ilvl="0" w:tplc="ADCAAFC6">
      <w:start w:val="1"/>
      <w:numFmt w:val="upperRoman"/>
      <w:lvlText w:val="%1."/>
      <w:lvlJc w:val="left"/>
      <w:pPr>
        <w:ind w:left="1080" w:hanging="720"/>
      </w:pPr>
      <w:rPr>
        <w:rFonts w:ascii="Times New Roman" w:eastAsia="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569C5FEE"/>
    <w:multiLevelType w:val="hybridMultilevel"/>
    <w:tmpl w:val="0470BA3C"/>
    <w:lvl w:ilvl="0" w:tplc="A3466484">
      <w:start w:val="1"/>
      <w:numFmt w:val="decimal"/>
      <w:pStyle w:val="a"/>
      <w:lvlText w:val="§ %1"/>
      <w:lvlJc w:val="left"/>
      <w:pPr>
        <w:ind w:left="720" w:hanging="360"/>
      </w:pPr>
      <w:rPr>
        <w:rFonts w:ascii="Times New Roman" w:hAnsi="Times New Roman" w:cs="Times New Roman" w:hint="default"/>
        <w:b/>
        <w:i w:val="0"/>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9" w15:restartNumberingAfterBreak="0">
    <w:nsid w:val="56A42283"/>
    <w:multiLevelType w:val="multilevel"/>
    <w:tmpl w:val="82E87AEC"/>
    <w:lvl w:ilvl="0">
      <w:start w:val="1"/>
      <w:numFmt w:val="decimal"/>
      <w:lvlText w:val="%1."/>
      <w:lvlJc w:val="left"/>
      <w:pPr>
        <w:ind w:left="360" w:hanging="360"/>
      </w:pPr>
      <w:rPr>
        <w:rFonts w:cs="Times New Roman" w:hint="default"/>
      </w:rPr>
    </w:lvl>
    <w:lvl w:ilvl="1">
      <w:start w:val="2"/>
      <w:numFmt w:val="decimal"/>
      <w:isLgl/>
      <w:lvlText w:val="%1.%2"/>
      <w:lvlJc w:val="left"/>
      <w:pPr>
        <w:ind w:left="1114" w:hanging="40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30" w15:restartNumberingAfterBreak="0">
    <w:nsid w:val="56B179E6"/>
    <w:multiLevelType w:val="hybridMultilevel"/>
    <w:tmpl w:val="8564B0B2"/>
    <w:lvl w:ilvl="0" w:tplc="041B0019">
      <w:start w:val="1"/>
      <w:numFmt w:val="lowerLetter"/>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1" w15:restartNumberingAfterBreak="0">
    <w:nsid w:val="574D7FBF"/>
    <w:multiLevelType w:val="multilevel"/>
    <w:tmpl w:val="E1868DD6"/>
    <w:lvl w:ilvl="0">
      <w:start w:val="1"/>
      <w:numFmt w:val="decimal"/>
      <w:lvlText w:val="%1."/>
      <w:lvlJc w:val="left"/>
      <w:pPr>
        <w:ind w:left="720" w:hanging="360"/>
      </w:pPr>
      <w:rPr>
        <w:rFonts w:cs="Times New Roman" w:hint="default"/>
      </w:rPr>
    </w:lvl>
    <w:lvl w:ilvl="1">
      <w:start w:val="4"/>
      <w:numFmt w:val="decimal"/>
      <w:isLgl/>
      <w:lvlText w:val="%1.%2"/>
      <w:lvlJc w:val="left"/>
      <w:pPr>
        <w:ind w:left="1020" w:hanging="660"/>
      </w:pPr>
      <w:rPr>
        <w:rFonts w:cs="Times New Roman" w:hint="default"/>
      </w:rPr>
    </w:lvl>
    <w:lvl w:ilvl="2">
      <w:start w:val="10"/>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2" w15:restartNumberingAfterBreak="0">
    <w:nsid w:val="57E3608B"/>
    <w:multiLevelType w:val="hybridMultilevel"/>
    <w:tmpl w:val="195AF1D8"/>
    <w:lvl w:ilvl="0" w:tplc="9022DD44">
      <w:start w:val="1"/>
      <w:numFmt w:val="lowerLetter"/>
      <w:lvlText w:val="%1)"/>
      <w:lvlJc w:val="left"/>
      <w:pPr>
        <w:ind w:left="26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25EC279E">
      <w:start w:val="1"/>
      <w:numFmt w:val="decimal"/>
      <w:lvlText w:val="%2."/>
      <w:lvlJc w:val="left"/>
      <w:pPr>
        <w:ind w:left="5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F0C035A">
      <w:start w:val="1"/>
      <w:numFmt w:val="lowerRoman"/>
      <w:lvlText w:val="%3"/>
      <w:lvlJc w:val="left"/>
      <w:pPr>
        <w:ind w:left="14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B7A71B0">
      <w:start w:val="1"/>
      <w:numFmt w:val="decimal"/>
      <w:lvlText w:val="%4"/>
      <w:lvlJc w:val="left"/>
      <w:pPr>
        <w:ind w:left="21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0C8F960">
      <w:start w:val="1"/>
      <w:numFmt w:val="lowerLetter"/>
      <w:lvlText w:val="%5"/>
      <w:lvlJc w:val="left"/>
      <w:pPr>
        <w:ind w:left="28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B2CC014">
      <w:start w:val="1"/>
      <w:numFmt w:val="lowerRoman"/>
      <w:lvlText w:val="%6"/>
      <w:lvlJc w:val="left"/>
      <w:pPr>
        <w:ind w:left="36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E6E1878">
      <w:start w:val="1"/>
      <w:numFmt w:val="decimal"/>
      <w:lvlText w:val="%7"/>
      <w:lvlJc w:val="left"/>
      <w:pPr>
        <w:ind w:left="43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8083182">
      <w:start w:val="1"/>
      <w:numFmt w:val="lowerLetter"/>
      <w:lvlText w:val="%8"/>
      <w:lvlJc w:val="left"/>
      <w:pPr>
        <w:ind w:left="50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B6F8F410">
      <w:start w:val="1"/>
      <w:numFmt w:val="lowerRoman"/>
      <w:lvlText w:val="%9"/>
      <w:lvlJc w:val="left"/>
      <w:pPr>
        <w:ind w:left="57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33" w15:restartNumberingAfterBreak="0">
    <w:nsid w:val="58807637"/>
    <w:multiLevelType w:val="hybridMultilevel"/>
    <w:tmpl w:val="E7845D08"/>
    <w:lvl w:ilvl="0" w:tplc="6FDCC006">
      <w:start w:val="1"/>
      <w:numFmt w:val="lowerLetter"/>
      <w:lvlText w:val="%1)"/>
      <w:lvlJc w:val="left"/>
      <w:pPr>
        <w:ind w:left="30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2848B66E">
      <w:start w:val="1"/>
      <w:numFmt w:val="lowerLetter"/>
      <w:lvlText w:val="%2"/>
      <w:lvlJc w:val="left"/>
      <w:pPr>
        <w:ind w:left="113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36FE0DCE">
      <w:start w:val="1"/>
      <w:numFmt w:val="lowerRoman"/>
      <w:lvlText w:val="%3"/>
      <w:lvlJc w:val="left"/>
      <w:pPr>
        <w:ind w:left="185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03120680">
      <w:start w:val="1"/>
      <w:numFmt w:val="decimal"/>
      <w:lvlText w:val="%4"/>
      <w:lvlJc w:val="left"/>
      <w:pPr>
        <w:ind w:left="257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C966EA46">
      <w:start w:val="1"/>
      <w:numFmt w:val="lowerLetter"/>
      <w:lvlText w:val="%5"/>
      <w:lvlJc w:val="left"/>
      <w:pPr>
        <w:ind w:left="329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3A3438AE">
      <w:start w:val="1"/>
      <w:numFmt w:val="lowerRoman"/>
      <w:lvlText w:val="%6"/>
      <w:lvlJc w:val="left"/>
      <w:pPr>
        <w:ind w:left="401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F0F2264C">
      <w:start w:val="1"/>
      <w:numFmt w:val="decimal"/>
      <w:lvlText w:val="%7"/>
      <w:lvlJc w:val="left"/>
      <w:pPr>
        <w:ind w:left="473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843C5500">
      <w:start w:val="1"/>
      <w:numFmt w:val="lowerLetter"/>
      <w:lvlText w:val="%8"/>
      <w:lvlJc w:val="left"/>
      <w:pPr>
        <w:ind w:left="545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762C0678">
      <w:start w:val="1"/>
      <w:numFmt w:val="lowerRoman"/>
      <w:lvlText w:val="%9"/>
      <w:lvlJc w:val="left"/>
      <w:pPr>
        <w:ind w:left="617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34" w15:restartNumberingAfterBreak="0">
    <w:nsid w:val="589341D9"/>
    <w:multiLevelType w:val="hybridMultilevel"/>
    <w:tmpl w:val="542EBA5A"/>
    <w:lvl w:ilvl="0" w:tplc="041B000F">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5" w15:restartNumberingAfterBreak="0">
    <w:nsid w:val="5A813EF8"/>
    <w:multiLevelType w:val="multilevel"/>
    <w:tmpl w:val="DB54B1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6" w15:restartNumberingAfterBreak="0">
    <w:nsid w:val="5A8A3B92"/>
    <w:multiLevelType w:val="hybridMultilevel"/>
    <w:tmpl w:val="074A1F1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5AF66229"/>
    <w:multiLevelType w:val="multilevel"/>
    <w:tmpl w:val="8DE64CFC"/>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5BC734D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5C0A2A74"/>
    <w:multiLevelType w:val="hybridMultilevel"/>
    <w:tmpl w:val="D4A205F0"/>
    <w:lvl w:ilvl="0" w:tplc="91E476EE">
      <w:start w:val="1"/>
      <w:numFmt w:val="decimal"/>
      <w:lvlText w:val="(%1)"/>
      <w:lvlJc w:val="left"/>
      <w:pPr>
        <w:ind w:left="1070" w:hanging="360"/>
      </w:pPr>
      <w:rPr>
        <w:rFonts w:cs="Times New Roman" w:hint="default"/>
      </w:rPr>
    </w:lvl>
    <w:lvl w:ilvl="1" w:tplc="041B0017">
      <w:start w:val="1"/>
      <w:numFmt w:val="lowerLetter"/>
      <w:lvlText w:val="%2)"/>
      <w:lvlJc w:val="left"/>
      <w:pPr>
        <w:ind w:left="360" w:hanging="360"/>
      </w:pPr>
      <w:rPr>
        <w:rFonts w:cs="Times New Roman" w:hint="default"/>
      </w:rPr>
    </w:lvl>
    <w:lvl w:ilvl="2" w:tplc="317265E8">
      <w:start w:val="1"/>
      <w:numFmt w:val="decimal"/>
      <w:lvlText w:val="%3."/>
      <w:lvlJc w:val="left"/>
      <w:pPr>
        <w:ind w:left="2831" w:hanging="360"/>
      </w:pPr>
      <w:rPr>
        <w:rFonts w:cs="Times New Roman" w:hint="default"/>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40" w15:restartNumberingAfterBreak="0">
    <w:nsid w:val="5C1D155B"/>
    <w:multiLevelType w:val="hybridMultilevel"/>
    <w:tmpl w:val="E82EB6B0"/>
    <w:lvl w:ilvl="0" w:tplc="EFE258D4">
      <w:start w:val="1"/>
      <w:numFmt w:val="lowerLetter"/>
      <w:lvlText w:val="%1)"/>
      <w:lvlJc w:val="left"/>
      <w:pPr>
        <w:ind w:left="30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3AAAFBA0">
      <w:start w:val="1"/>
      <w:numFmt w:val="lowerLetter"/>
      <w:lvlText w:val="%2"/>
      <w:lvlJc w:val="left"/>
      <w:pPr>
        <w:ind w:left="113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B750E776">
      <w:start w:val="1"/>
      <w:numFmt w:val="lowerRoman"/>
      <w:lvlText w:val="%3"/>
      <w:lvlJc w:val="left"/>
      <w:pPr>
        <w:ind w:left="185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1AEC1742">
      <w:start w:val="1"/>
      <w:numFmt w:val="decimal"/>
      <w:lvlText w:val="%4"/>
      <w:lvlJc w:val="left"/>
      <w:pPr>
        <w:ind w:left="257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9384D4F0">
      <w:start w:val="1"/>
      <w:numFmt w:val="lowerLetter"/>
      <w:lvlText w:val="%5"/>
      <w:lvlJc w:val="left"/>
      <w:pPr>
        <w:ind w:left="329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B7048DBA">
      <w:start w:val="1"/>
      <w:numFmt w:val="lowerRoman"/>
      <w:lvlText w:val="%6"/>
      <w:lvlJc w:val="left"/>
      <w:pPr>
        <w:ind w:left="401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A432C190">
      <w:start w:val="1"/>
      <w:numFmt w:val="decimal"/>
      <w:lvlText w:val="%7"/>
      <w:lvlJc w:val="left"/>
      <w:pPr>
        <w:ind w:left="473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37146B3E">
      <w:start w:val="1"/>
      <w:numFmt w:val="lowerLetter"/>
      <w:lvlText w:val="%8"/>
      <w:lvlJc w:val="left"/>
      <w:pPr>
        <w:ind w:left="545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947E1B00">
      <w:start w:val="1"/>
      <w:numFmt w:val="lowerRoman"/>
      <w:lvlText w:val="%9"/>
      <w:lvlJc w:val="left"/>
      <w:pPr>
        <w:ind w:left="617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41" w15:restartNumberingAfterBreak="0">
    <w:nsid w:val="5D152D99"/>
    <w:multiLevelType w:val="hybridMultilevel"/>
    <w:tmpl w:val="CB30A804"/>
    <w:lvl w:ilvl="0" w:tplc="0E540F56">
      <w:start w:val="1"/>
      <w:numFmt w:val="upperRoman"/>
      <w:lvlText w:val="%1."/>
      <w:lvlJc w:val="left"/>
      <w:pPr>
        <w:ind w:left="720" w:hanging="72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2" w15:restartNumberingAfterBreak="0">
    <w:nsid w:val="5ED256C6"/>
    <w:multiLevelType w:val="hybridMultilevel"/>
    <w:tmpl w:val="837EF252"/>
    <w:lvl w:ilvl="0" w:tplc="041B0019">
      <w:start w:val="1"/>
      <w:numFmt w:val="lowerLetter"/>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3" w15:restartNumberingAfterBreak="0">
    <w:nsid w:val="5F533A90"/>
    <w:multiLevelType w:val="multilevel"/>
    <w:tmpl w:val="E05473E8"/>
    <w:lvl w:ilvl="0">
      <w:start w:val="5"/>
      <w:numFmt w:val="decimal"/>
      <w:lvlText w:val="%1."/>
      <w:lvlJc w:val="left"/>
      <w:pPr>
        <w:tabs>
          <w:tab w:val="num" w:pos="1532"/>
        </w:tabs>
        <w:ind w:left="1532" w:hanging="397"/>
      </w:pPr>
      <w:rPr>
        <w:rFonts w:cs="Times New Roman" w:hint="default"/>
      </w:rPr>
    </w:lvl>
    <w:lvl w:ilvl="1">
      <w:start w:val="1"/>
      <w:numFmt w:val="decimal"/>
      <w:lvlText w:val="%2."/>
      <w:lvlJc w:val="left"/>
      <w:pPr>
        <w:ind w:left="1495"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215" w:hanging="1080"/>
      </w:pPr>
      <w:rPr>
        <w:rFonts w:cs="Times New Roman" w:hint="default"/>
      </w:rPr>
    </w:lvl>
    <w:lvl w:ilvl="6">
      <w:start w:val="1"/>
      <w:numFmt w:val="decimal"/>
      <w:isLgl/>
      <w:lvlText w:val="%1.%2.%3.%4.%5.%6.%7"/>
      <w:lvlJc w:val="left"/>
      <w:pPr>
        <w:ind w:left="2575" w:hanging="1440"/>
      </w:pPr>
      <w:rPr>
        <w:rFonts w:cs="Times New Roman" w:hint="default"/>
      </w:rPr>
    </w:lvl>
    <w:lvl w:ilvl="7">
      <w:start w:val="1"/>
      <w:numFmt w:val="decimal"/>
      <w:isLgl/>
      <w:lvlText w:val="%1.%2.%3.%4.%5.%6.%7.%8"/>
      <w:lvlJc w:val="left"/>
      <w:pPr>
        <w:ind w:left="2575" w:hanging="1440"/>
      </w:pPr>
      <w:rPr>
        <w:rFonts w:cs="Times New Roman" w:hint="default"/>
      </w:rPr>
    </w:lvl>
    <w:lvl w:ilvl="8">
      <w:start w:val="1"/>
      <w:numFmt w:val="decimal"/>
      <w:isLgl/>
      <w:lvlText w:val="%1.%2.%3.%4.%5.%6.%7.%8.%9"/>
      <w:lvlJc w:val="left"/>
      <w:pPr>
        <w:ind w:left="2935" w:hanging="1800"/>
      </w:pPr>
      <w:rPr>
        <w:rFonts w:cs="Times New Roman" w:hint="default"/>
      </w:rPr>
    </w:lvl>
  </w:abstractNum>
  <w:abstractNum w:abstractNumId="144" w15:restartNumberingAfterBreak="0">
    <w:nsid w:val="605447D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61A659E4"/>
    <w:multiLevelType w:val="hybridMultilevel"/>
    <w:tmpl w:val="068EEDE8"/>
    <w:lvl w:ilvl="0" w:tplc="6EF63984">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6" w15:restartNumberingAfterBreak="0">
    <w:nsid w:val="62E11AF6"/>
    <w:multiLevelType w:val="hybridMultilevel"/>
    <w:tmpl w:val="76E23CBC"/>
    <w:lvl w:ilvl="0" w:tplc="041B0019">
      <w:start w:val="1"/>
      <w:numFmt w:val="lowerLetter"/>
      <w:lvlText w:val="%1."/>
      <w:lvlJc w:val="left"/>
      <w:pPr>
        <w:ind w:left="644" w:hanging="360"/>
      </w:pPr>
      <w:rPr>
        <w:rFonts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47" w15:restartNumberingAfterBreak="0">
    <w:nsid w:val="657B73F4"/>
    <w:multiLevelType w:val="hybridMultilevel"/>
    <w:tmpl w:val="32C891B4"/>
    <w:lvl w:ilvl="0" w:tplc="17A8E4A4">
      <w:start w:val="1"/>
      <w:numFmt w:val="decimal"/>
      <w:lvlText w:val="%1)"/>
      <w:lvlJc w:val="left"/>
      <w:pPr>
        <w:ind w:left="15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9C64D68">
      <w:start w:val="1"/>
      <w:numFmt w:val="lowerLetter"/>
      <w:lvlText w:val="%2"/>
      <w:lvlJc w:val="left"/>
      <w:pPr>
        <w:ind w:left="13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5081C0E">
      <w:start w:val="1"/>
      <w:numFmt w:val="lowerRoman"/>
      <w:lvlText w:val="%3"/>
      <w:lvlJc w:val="left"/>
      <w:pPr>
        <w:ind w:left="21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BFE0D16">
      <w:start w:val="1"/>
      <w:numFmt w:val="decimal"/>
      <w:lvlText w:val="%4"/>
      <w:lvlJc w:val="left"/>
      <w:pPr>
        <w:ind w:left="28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5538A962">
      <w:start w:val="1"/>
      <w:numFmt w:val="lowerLetter"/>
      <w:lvlText w:val="%5"/>
      <w:lvlJc w:val="left"/>
      <w:pPr>
        <w:ind w:left="354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BF0662C">
      <w:start w:val="1"/>
      <w:numFmt w:val="lowerRoman"/>
      <w:lvlText w:val="%6"/>
      <w:lvlJc w:val="left"/>
      <w:pPr>
        <w:ind w:left="426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598F146">
      <w:start w:val="1"/>
      <w:numFmt w:val="decimal"/>
      <w:lvlText w:val="%7"/>
      <w:lvlJc w:val="left"/>
      <w:pPr>
        <w:ind w:left="49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C2AF200">
      <w:start w:val="1"/>
      <w:numFmt w:val="lowerLetter"/>
      <w:lvlText w:val="%8"/>
      <w:lvlJc w:val="left"/>
      <w:pPr>
        <w:ind w:left="57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AF84DA30">
      <w:start w:val="1"/>
      <w:numFmt w:val="lowerRoman"/>
      <w:lvlText w:val="%9"/>
      <w:lvlJc w:val="left"/>
      <w:pPr>
        <w:ind w:left="64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48" w15:restartNumberingAfterBreak="0">
    <w:nsid w:val="65D7441F"/>
    <w:multiLevelType w:val="hybridMultilevel"/>
    <w:tmpl w:val="2DF8D650"/>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9" w15:restartNumberingAfterBreak="0">
    <w:nsid w:val="667A21C7"/>
    <w:multiLevelType w:val="multilevel"/>
    <w:tmpl w:val="7436CD5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644"/>
        </w:tabs>
        <w:ind w:left="644"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0" w15:restartNumberingAfterBreak="0">
    <w:nsid w:val="67810594"/>
    <w:multiLevelType w:val="hybridMultilevel"/>
    <w:tmpl w:val="3822E506"/>
    <w:lvl w:ilvl="0" w:tplc="9976B244">
      <w:start w:val="1"/>
      <w:numFmt w:val="bullet"/>
      <w:lvlText w:val="-"/>
      <w:lvlJc w:val="left"/>
      <w:pPr>
        <w:ind w:left="720" w:hanging="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1" w15:restartNumberingAfterBreak="0">
    <w:nsid w:val="67D81B8E"/>
    <w:multiLevelType w:val="hybridMultilevel"/>
    <w:tmpl w:val="A1F47F90"/>
    <w:lvl w:ilvl="0" w:tplc="84923BF4">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2" w15:restartNumberingAfterBreak="0">
    <w:nsid w:val="683B743F"/>
    <w:multiLevelType w:val="hybridMultilevel"/>
    <w:tmpl w:val="ACAEFC56"/>
    <w:lvl w:ilvl="0" w:tplc="9976B244">
      <w:start w:val="1"/>
      <w:numFmt w:val="bullet"/>
      <w:lvlText w:val="-"/>
      <w:lvlJc w:val="left"/>
      <w:pPr>
        <w:ind w:left="720" w:hanging="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3" w15:restartNumberingAfterBreak="0">
    <w:nsid w:val="68B52D85"/>
    <w:multiLevelType w:val="hybridMultilevel"/>
    <w:tmpl w:val="ED58F728"/>
    <w:lvl w:ilvl="0" w:tplc="041B0017">
      <w:start w:val="1"/>
      <w:numFmt w:val="lowerLetter"/>
      <w:lvlText w:val="%1)"/>
      <w:lvlJc w:val="left"/>
      <w:pPr>
        <w:ind w:left="1020" w:hanging="360"/>
      </w:pPr>
      <w:rPr>
        <w:rFonts w:cs="Times New Roman"/>
      </w:rPr>
    </w:lvl>
    <w:lvl w:ilvl="1" w:tplc="041B0019" w:tentative="1">
      <w:start w:val="1"/>
      <w:numFmt w:val="lowerLetter"/>
      <w:lvlText w:val="%2."/>
      <w:lvlJc w:val="left"/>
      <w:pPr>
        <w:ind w:left="1740" w:hanging="360"/>
      </w:pPr>
      <w:rPr>
        <w:rFonts w:cs="Times New Roman"/>
      </w:rPr>
    </w:lvl>
    <w:lvl w:ilvl="2" w:tplc="041B001B" w:tentative="1">
      <w:start w:val="1"/>
      <w:numFmt w:val="lowerRoman"/>
      <w:lvlText w:val="%3."/>
      <w:lvlJc w:val="right"/>
      <w:pPr>
        <w:ind w:left="2460" w:hanging="180"/>
      </w:pPr>
      <w:rPr>
        <w:rFonts w:cs="Times New Roman"/>
      </w:rPr>
    </w:lvl>
    <w:lvl w:ilvl="3" w:tplc="041B000F" w:tentative="1">
      <w:start w:val="1"/>
      <w:numFmt w:val="decimal"/>
      <w:lvlText w:val="%4."/>
      <w:lvlJc w:val="left"/>
      <w:pPr>
        <w:ind w:left="3180" w:hanging="360"/>
      </w:pPr>
      <w:rPr>
        <w:rFonts w:cs="Times New Roman"/>
      </w:rPr>
    </w:lvl>
    <w:lvl w:ilvl="4" w:tplc="041B0019" w:tentative="1">
      <w:start w:val="1"/>
      <w:numFmt w:val="lowerLetter"/>
      <w:lvlText w:val="%5."/>
      <w:lvlJc w:val="left"/>
      <w:pPr>
        <w:ind w:left="3900" w:hanging="360"/>
      </w:pPr>
      <w:rPr>
        <w:rFonts w:cs="Times New Roman"/>
      </w:rPr>
    </w:lvl>
    <w:lvl w:ilvl="5" w:tplc="041B001B" w:tentative="1">
      <w:start w:val="1"/>
      <w:numFmt w:val="lowerRoman"/>
      <w:lvlText w:val="%6."/>
      <w:lvlJc w:val="right"/>
      <w:pPr>
        <w:ind w:left="4620" w:hanging="180"/>
      </w:pPr>
      <w:rPr>
        <w:rFonts w:cs="Times New Roman"/>
      </w:rPr>
    </w:lvl>
    <w:lvl w:ilvl="6" w:tplc="041B000F" w:tentative="1">
      <w:start w:val="1"/>
      <w:numFmt w:val="decimal"/>
      <w:lvlText w:val="%7."/>
      <w:lvlJc w:val="left"/>
      <w:pPr>
        <w:ind w:left="5340" w:hanging="360"/>
      </w:pPr>
      <w:rPr>
        <w:rFonts w:cs="Times New Roman"/>
      </w:rPr>
    </w:lvl>
    <w:lvl w:ilvl="7" w:tplc="041B0019" w:tentative="1">
      <w:start w:val="1"/>
      <w:numFmt w:val="lowerLetter"/>
      <w:lvlText w:val="%8."/>
      <w:lvlJc w:val="left"/>
      <w:pPr>
        <w:ind w:left="6060" w:hanging="360"/>
      </w:pPr>
      <w:rPr>
        <w:rFonts w:cs="Times New Roman"/>
      </w:rPr>
    </w:lvl>
    <w:lvl w:ilvl="8" w:tplc="041B001B" w:tentative="1">
      <w:start w:val="1"/>
      <w:numFmt w:val="lowerRoman"/>
      <w:lvlText w:val="%9."/>
      <w:lvlJc w:val="right"/>
      <w:pPr>
        <w:ind w:left="6780" w:hanging="180"/>
      </w:pPr>
      <w:rPr>
        <w:rFonts w:cs="Times New Roman"/>
      </w:rPr>
    </w:lvl>
  </w:abstractNum>
  <w:abstractNum w:abstractNumId="154" w15:restartNumberingAfterBreak="0">
    <w:nsid w:val="68F13355"/>
    <w:multiLevelType w:val="hybridMultilevel"/>
    <w:tmpl w:val="160624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69E66ED4"/>
    <w:multiLevelType w:val="multilevel"/>
    <w:tmpl w:val="F872B9D8"/>
    <w:lvl w:ilvl="0">
      <w:start w:val="1"/>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6" w15:restartNumberingAfterBreak="0">
    <w:nsid w:val="6BE04C3E"/>
    <w:multiLevelType w:val="hybridMultilevel"/>
    <w:tmpl w:val="60065FE4"/>
    <w:lvl w:ilvl="0" w:tplc="0980DF7A">
      <w:start w:val="1"/>
      <w:numFmt w:val="decimal"/>
      <w:lvlText w:val="%1)"/>
      <w:lvlJc w:val="left"/>
      <w:pPr>
        <w:ind w:left="94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FB580A8E">
      <w:start w:val="1"/>
      <w:numFmt w:val="lowerLetter"/>
      <w:lvlText w:val="%2"/>
      <w:lvlJc w:val="left"/>
      <w:pPr>
        <w:ind w:left="80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992E056">
      <w:start w:val="1"/>
      <w:numFmt w:val="lowerRoman"/>
      <w:lvlText w:val="%3"/>
      <w:lvlJc w:val="left"/>
      <w:pPr>
        <w:ind w:left="152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45209A2">
      <w:start w:val="1"/>
      <w:numFmt w:val="decimal"/>
      <w:lvlText w:val="%4"/>
      <w:lvlJc w:val="left"/>
      <w:pPr>
        <w:ind w:left="224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DFCC21B8">
      <w:start w:val="1"/>
      <w:numFmt w:val="lowerLetter"/>
      <w:lvlText w:val="%5"/>
      <w:lvlJc w:val="left"/>
      <w:pPr>
        <w:ind w:left="296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B826290">
      <w:start w:val="1"/>
      <w:numFmt w:val="lowerRoman"/>
      <w:lvlText w:val="%6"/>
      <w:lvlJc w:val="left"/>
      <w:pPr>
        <w:ind w:left="368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AB8E146C">
      <w:start w:val="1"/>
      <w:numFmt w:val="decimal"/>
      <w:lvlText w:val="%7"/>
      <w:lvlJc w:val="left"/>
      <w:pPr>
        <w:ind w:left="440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D026D89A">
      <w:start w:val="1"/>
      <w:numFmt w:val="lowerLetter"/>
      <w:lvlText w:val="%8"/>
      <w:lvlJc w:val="left"/>
      <w:pPr>
        <w:ind w:left="512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A629850">
      <w:start w:val="1"/>
      <w:numFmt w:val="lowerRoman"/>
      <w:lvlText w:val="%9"/>
      <w:lvlJc w:val="left"/>
      <w:pPr>
        <w:ind w:left="584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57" w15:restartNumberingAfterBreak="0">
    <w:nsid w:val="6D3D0692"/>
    <w:multiLevelType w:val="hybridMultilevel"/>
    <w:tmpl w:val="92A427BA"/>
    <w:lvl w:ilvl="0" w:tplc="9976B244">
      <w:start w:val="1"/>
      <w:numFmt w:val="bullet"/>
      <w:lvlText w:val="-"/>
      <w:lvlJc w:val="left"/>
      <w:pPr>
        <w:ind w:left="720" w:hanging="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8" w15:restartNumberingAfterBreak="0">
    <w:nsid w:val="6DA35DEC"/>
    <w:multiLevelType w:val="hybridMultilevel"/>
    <w:tmpl w:val="55CAA284"/>
    <w:lvl w:ilvl="0" w:tplc="4CF4C1C0">
      <w:start w:val="1"/>
      <w:numFmt w:val="lowerLetter"/>
      <w:lvlText w:val="%1)"/>
      <w:lvlJc w:val="left"/>
      <w:pPr>
        <w:ind w:left="1004" w:hanging="360"/>
      </w:pPr>
      <w:rPr>
        <w:rFonts w:cs="Times New Roman" w:hint="default"/>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59" w15:restartNumberingAfterBreak="0">
    <w:nsid w:val="6E0E520A"/>
    <w:multiLevelType w:val="hybridMultilevel"/>
    <w:tmpl w:val="1EC4C9E6"/>
    <w:lvl w:ilvl="0" w:tplc="9976B244">
      <w:start w:val="1"/>
      <w:numFmt w:val="bullet"/>
      <w:lvlText w:val="-"/>
      <w:lvlJc w:val="left"/>
      <w:pPr>
        <w:ind w:left="720" w:hanging="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0" w15:restartNumberingAfterBreak="0">
    <w:nsid w:val="6F0D250F"/>
    <w:multiLevelType w:val="hybridMultilevel"/>
    <w:tmpl w:val="AB1E32A2"/>
    <w:lvl w:ilvl="0" w:tplc="B67418A8">
      <w:start w:val="1"/>
      <w:numFmt w:val="lowerLetter"/>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15:restartNumberingAfterBreak="0">
    <w:nsid w:val="700A0FFE"/>
    <w:multiLevelType w:val="hybridMultilevel"/>
    <w:tmpl w:val="534CEF5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2" w15:restartNumberingAfterBreak="0">
    <w:nsid w:val="705F4233"/>
    <w:multiLevelType w:val="hybridMultilevel"/>
    <w:tmpl w:val="2612073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3" w15:restartNumberingAfterBreak="0">
    <w:nsid w:val="70D4464A"/>
    <w:multiLevelType w:val="multilevel"/>
    <w:tmpl w:val="C6C62E46"/>
    <w:lvl w:ilvl="0">
      <w:start w:val="1"/>
      <w:numFmt w:val="lowerLetter"/>
      <w:lvlText w:val="%1)"/>
      <w:lvlJc w:val="left"/>
      <w:pPr>
        <w:ind w:left="360" w:hanging="360"/>
      </w:pPr>
      <w:rPr>
        <w:rFonts w:hint="default"/>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71730E8B"/>
    <w:multiLevelType w:val="hybridMultilevel"/>
    <w:tmpl w:val="56904466"/>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65" w15:restartNumberingAfterBreak="0">
    <w:nsid w:val="71AF1811"/>
    <w:multiLevelType w:val="hybridMultilevel"/>
    <w:tmpl w:val="F1E0A456"/>
    <w:lvl w:ilvl="0" w:tplc="EAB81992">
      <w:start w:val="1"/>
      <w:numFmt w:val="decimal"/>
      <w:lvlText w:val="%1."/>
      <w:lvlJc w:val="left"/>
      <w:pPr>
        <w:ind w:left="720" w:hanging="360"/>
      </w:pPr>
      <w:rPr>
        <w:rFonts w:ascii="Times New Roman" w:hAnsi="Times New Roman" w:cs="Times New Roman" w:hint="default"/>
        <w:sz w:val="24"/>
      </w:rPr>
    </w:lvl>
    <w:lvl w:ilvl="1" w:tplc="EF38D4EE">
      <w:start w:val="1"/>
      <w:numFmt w:val="lowerLetter"/>
      <w:lvlText w:val="%2)"/>
      <w:lvlJc w:val="left"/>
      <w:pPr>
        <w:ind w:left="1440" w:hanging="360"/>
      </w:pPr>
      <w:rPr>
        <w:rFonts w:cs="Times New Roman" w:hint="default"/>
      </w:rPr>
    </w:lvl>
    <w:lvl w:ilvl="2" w:tplc="AFF61F82">
      <w:start w:val="1"/>
      <w:numFmt w:val="decimal"/>
      <w:lvlText w:val="(%3)"/>
      <w:lvlJc w:val="left"/>
      <w:pPr>
        <w:ind w:left="928" w:hanging="360"/>
      </w:pPr>
      <w:rPr>
        <w:rFonts w:cs="Times New Roman" w:hint="default"/>
      </w:rPr>
    </w:lvl>
    <w:lvl w:ilvl="3" w:tplc="D0840098">
      <w:start w:val="1"/>
      <w:numFmt w:val="upperRoman"/>
      <w:lvlText w:val="%4."/>
      <w:lvlJc w:val="left"/>
      <w:pPr>
        <w:ind w:left="720" w:hanging="720"/>
      </w:pPr>
      <w:rPr>
        <w:rFonts w:cs="Times New Roman" w:hint="default"/>
      </w:rPr>
    </w:lvl>
    <w:lvl w:ilvl="4" w:tplc="1AA23464">
      <w:start w:val="1"/>
      <w:numFmt w:val="upperLetter"/>
      <w:lvlText w:val="%5)"/>
      <w:lvlJc w:val="left"/>
      <w:pPr>
        <w:ind w:left="3600" w:hanging="360"/>
      </w:pPr>
      <w:rPr>
        <w:rFonts w:cs="Times New Roman" w:hint="default"/>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6" w15:restartNumberingAfterBreak="0">
    <w:nsid w:val="72921C46"/>
    <w:multiLevelType w:val="hybridMultilevel"/>
    <w:tmpl w:val="B156C778"/>
    <w:lvl w:ilvl="0" w:tplc="1310AEE2">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67" w15:restartNumberingAfterBreak="0">
    <w:nsid w:val="72A61091"/>
    <w:multiLevelType w:val="hybridMultilevel"/>
    <w:tmpl w:val="706A27EA"/>
    <w:lvl w:ilvl="0" w:tplc="0A4A1630">
      <w:start w:val="1"/>
      <w:numFmt w:val="decimal"/>
      <w:lvlText w:val="(%1)"/>
      <w:lvlJc w:val="left"/>
      <w:pPr>
        <w:ind w:left="928" w:hanging="360"/>
      </w:pPr>
      <w:rPr>
        <w:rFonts w:cs="Times New Roman" w:hint="default"/>
      </w:rPr>
    </w:lvl>
    <w:lvl w:ilvl="1" w:tplc="041B0019">
      <w:start w:val="1"/>
      <w:numFmt w:val="lowerLetter"/>
      <w:lvlText w:val="%2."/>
      <w:lvlJc w:val="left"/>
      <w:pPr>
        <w:ind w:left="1440" w:hanging="360"/>
      </w:pPr>
      <w:rPr>
        <w:rFonts w:cs="Times New Roman"/>
      </w:rPr>
    </w:lvl>
    <w:lvl w:ilvl="2" w:tplc="0409000F">
      <w:start w:val="1"/>
      <w:numFmt w:val="decimal"/>
      <w:lvlText w:val="%3."/>
      <w:lvlJc w:val="left"/>
      <w:pPr>
        <w:tabs>
          <w:tab w:val="num" w:pos="2340"/>
        </w:tabs>
        <w:ind w:left="2340" w:hanging="360"/>
      </w:pPr>
      <w:rPr>
        <w:rFonts w:cs="Times New Roman" w:hint="default"/>
      </w:rPr>
    </w:lvl>
    <w:lvl w:ilvl="3" w:tplc="A9F473D4">
      <w:start w:val="2"/>
      <w:numFmt w:val="upperLetter"/>
      <w:lvlText w:val="%4)"/>
      <w:lvlJc w:val="left"/>
      <w:pPr>
        <w:ind w:left="2880" w:hanging="360"/>
      </w:pPr>
      <w:rPr>
        <w:rFonts w:cs="Times New Roman"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8" w15:restartNumberingAfterBreak="0">
    <w:nsid w:val="72D63D5A"/>
    <w:multiLevelType w:val="multilevel"/>
    <w:tmpl w:val="C2DCEF76"/>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644"/>
        </w:tabs>
        <w:ind w:left="644"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69" w15:restartNumberingAfterBreak="0">
    <w:nsid w:val="73AD0550"/>
    <w:multiLevelType w:val="hybridMultilevel"/>
    <w:tmpl w:val="115AED78"/>
    <w:lvl w:ilvl="0" w:tplc="DD604758">
      <w:start w:val="1"/>
      <w:numFmt w:val="decimal"/>
      <w:lvlText w:val="4.%1"/>
      <w:lvlJc w:val="left"/>
      <w:pPr>
        <w:ind w:left="720" w:hanging="360"/>
      </w:pPr>
      <w:rPr>
        <w:rFonts w:ascii="Times New Roman" w:hAnsi="Times New Roman" w:cs="Times New Roman" w:hint="default"/>
        <w:b/>
        <w:i w:val="0"/>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0" w15:restartNumberingAfterBreak="0">
    <w:nsid w:val="74F40D07"/>
    <w:multiLevelType w:val="hybridMultilevel"/>
    <w:tmpl w:val="B31A8C2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1" w15:restartNumberingAfterBreak="0">
    <w:nsid w:val="755E6B83"/>
    <w:multiLevelType w:val="hybridMultilevel"/>
    <w:tmpl w:val="8CA06F3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2" w15:restartNumberingAfterBreak="0">
    <w:nsid w:val="75D52B51"/>
    <w:multiLevelType w:val="hybridMultilevel"/>
    <w:tmpl w:val="01A6A7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3" w15:restartNumberingAfterBreak="0">
    <w:nsid w:val="75E94F0B"/>
    <w:multiLevelType w:val="multilevel"/>
    <w:tmpl w:val="1684180C"/>
    <w:lvl w:ilvl="0">
      <w:start w:val="1"/>
      <w:numFmt w:val="lowerLetter"/>
      <w:pStyle w:val="psmenkovodsek"/>
      <w:lvlText w:val="%1)"/>
      <w:lvlJc w:val="left"/>
      <w:pPr>
        <w:ind w:left="360" w:hanging="360"/>
      </w:pPr>
      <w:rPr>
        <w:rFonts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4" w15:restartNumberingAfterBreak="0">
    <w:nsid w:val="75FB6906"/>
    <w:multiLevelType w:val="multilevel"/>
    <w:tmpl w:val="B4DABD3A"/>
    <w:lvl w:ilvl="0">
      <w:start w:val="4"/>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5" w15:restartNumberingAfterBreak="0">
    <w:nsid w:val="762F4ABA"/>
    <w:multiLevelType w:val="hybridMultilevel"/>
    <w:tmpl w:val="086692B6"/>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76" w15:restartNumberingAfterBreak="0">
    <w:nsid w:val="79214153"/>
    <w:multiLevelType w:val="hybridMultilevel"/>
    <w:tmpl w:val="140EBFCE"/>
    <w:lvl w:ilvl="0" w:tplc="A0902AD6">
      <w:start w:val="1"/>
      <w:numFmt w:val="decimal"/>
      <w:lvlText w:val="16.%1"/>
      <w:lvlJc w:val="left"/>
      <w:pPr>
        <w:tabs>
          <w:tab w:val="num" w:pos="794"/>
        </w:tabs>
        <w:ind w:left="794" w:hanging="794"/>
      </w:pPr>
      <w:rPr>
        <w:rFonts w:cs="Times New Roman" w:hint="default"/>
      </w:rPr>
    </w:lvl>
    <w:lvl w:ilvl="1" w:tplc="38268832">
      <w:start w:val="1"/>
      <w:numFmt w:val="lowerLetter"/>
      <w:lvlText w:val="%2)"/>
      <w:lvlJc w:val="left"/>
      <w:pPr>
        <w:ind w:left="928" w:hanging="360"/>
      </w:pPr>
      <w:rPr>
        <w:rFonts w:cs="Times New Roman" w:hint="default"/>
      </w:rPr>
    </w:lvl>
    <w:lvl w:ilvl="2" w:tplc="836C5DCA">
      <w:start w:val="1"/>
      <w:numFmt w:val="decimal"/>
      <w:lvlText w:val="%3."/>
      <w:lvlJc w:val="left"/>
      <w:pPr>
        <w:ind w:left="2340" w:hanging="360"/>
      </w:pPr>
      <w:rPr>
        <w:rFonts w:cs="Times New Roman" w:hint="default"/>
      </w:rPr>
    </w:lvl>
    <w:lvl w:ilvl="3" w:tplc="F5FA33A8">
      <w:start w:val="1"/>
      <w:numFmt w:val="upperRoman"/>
      <w:lvlText w:val="%4."/>
      <w:lvlJc w:val="left"/>
      <w:pPr>
        <w:ind w:left="3240" w:hanging="720"/>
      </w:pPr>
      <w:rPr>
        <w:rFonts w:cs="Times New Roman" w:hint="default"/>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77" w15:restartNumberingAfterBreak="0">
    <w:nsid w:val="79661952"/>
    <w:multiLevelType w:val="hybridMultilevel"/>
    <w:tmpl w:val="20C0B0F0"/>
    <w:lvl w:ilvl="0" w:tplc="D07E0632">
      <w:start w:val="1"/>
      <w:numFmt w:val="decimal"/>
      <w:lvlText w:val="14.1.%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8" w15:restartNumberingAfterBreak="0">
    <w:nsid w:val="7A571F33"/>
    <w:multiLevelType w:val="multilevel"/>
    <w:tmpl w:val="86D6259A"/>
    <w:lvl w:ilvl="0">
      <w:start w:val="1"/>
      <w:numFmt w:val="lowerLetter"/>
      <w:pStyle w:val="psmenovodsek"/>
      <w:lvlText w:val="%1)"/>
      <w:lvlJc w:val="left"/>
      <w:pPr>
        <w:ind w:left="360" w:hanging="360"/>
      </w:pPr>
      <w:rPr>
        <w:rFonts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9" w15:restartNumberingAfterBreak="0">
    <w:nsid w:val="7BDE3B4C"/>
    <w:multiLevelType w:val="multilevel"/>
    <w:tmpl w:val="B770E1B2"/>
    <w:lvl w:ilvl="0">
      <w:start w:val="1"/>
      <w:numFmt w:val="decimal"/>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7CA773CD"/>
    <w:multiLevelType w:val="hybridMultilevel"/>
    <w:tmpl w:val="AF223A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1" w15:restartNumberingAfterBreak="0">
    <w:nsid w:val="7F007BD8"/>
    <w:multiLevelType w:val="hybridMultilevel"/>
    <w:tmpl w:val="67A8F4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2" w15:restartNumberingAfterBreak="0">
    <w:nsid w:val="7FFEC429"/>
    <w:multiLevelType w:val="multilevel"/>
    <w:tmpl w:val="B0DA20A8"/>
    <w:lvl w:ilvl="0">
      <w:start w:val="1"/>
      <w:numFmt w:val="decimal"/>
      <w:pStyle w:val="slodsek"/>
      <w:lvlText w:val="(%1)"/>
      <w:lvlJc w:val="left"/>
      <w:pPr>
        <w:ind w:left="0" w:firstLine="720"/>
      </w:pPr>
      <w:rPr>
        <w:rFonts w:hint="default"/>
        <w:color w:val="auto"/>
        <w:sz w:val="24"/>
        <w:szCs w:val="20"/>
      </w:rPr>
    </w:lvl>
    <w:lvl w:ilvl="1">
      <w:start w:val="1"/>
      <w:numFmt w:val="lowerLetter"/>
      <w:lvlText w:val="%2)"/>
      <w:lvlJc w:val="left"/>
      <w:pPr>
        <w:ind w:left="426"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num w:numId="1">
    <w:abstractNumId w:val="121"/>
  </w:num>
  <w:num w:numId="2">
    <w:abstractNumId w:val="163"/>
  </w:num>
  <w:num w:numId="3">
    <w:abstractNumId w:val="62"/>
  </w:num>
  <w:num w:numId="4">
    <w:abstractNumId w:val="179"/>
  </w:num>
  <w:num w:numId="5">
    <w:abstractNumId w:val="128"/>
  </w:num>
  <w:num w:numId="6">
    <w:abstractNumId w:val="50"/>
  </w:num>
  <w:num w:numId="7">
    <w:abstractNumId w:val="35"/>
  </w:num>
  <w:num w:numId="8">
    <w:abstractNumId w:val="1"/>
  </w:num>
  <w:num w:numId="9">
    <w:abstractNumId w:val="14"/>
  </w:num>
  <w:num w:numId="10">
    <w:abstractNumId w:val="100"/>
  </w:num>
  <w:num w:numId="11">
    <w:abstractNumId w:val="145"/>
  </w:num>
  <w:num w:numId="12">
    <w:abstractNumId w:val="178"/>
  </w:num>
  <w:num w:numId="13">
    <w:abstractNumId w:val="39"/>
  </w:num>
  <w:num w:numId="14">
    <w:abstractNumId w:val="182"/>
  </w:num>
  <w:num w:numId="15">
    <w:abstractNumId w:val="173"/>
  </w:num>
  <w:num w:numId="16">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2"/>
  </w:num>
  <w:num w:numId="31">
    <w:abstractNumId w:val="36"/>
  </w:num>
  <w:num w:numId="32">
    <w:abstractNumId w:val="87"/>
  </w:num>
  <w:num w:numId="33">
    <w:abstractNumId w:val="34"/>
  </w:num>
  <w:num w:numId="34">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2"/>
    <w:lvlOverride w:ilvl="0">
      <w:startOverride w:val="1"/>
    </w:lvlOverride>
  </w:num>
  <w:num w:numId="56">
    <w:abstractNumId w:val="72"/>
    <w:lvlOverride w:ilvl="0">
      <w:startOverride w:val="1"/>
    </w:lvlOverride>
  </w:num>
  <w:num w:numId="57">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2"/>
    <w:lvlOverride w:ilvl="0">
      <w:startOverride w:val="1"/>
    </w:lvlOverride>
  </w:num>
  <w:num w:numId="60">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2"/>
    <w:lvlOverride w:ilvl="0">
      <w:startOverride w:val="1"/>
    </w:lvlOverride>
  </w:num>
  <w:num w:numId="64">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2"/>
    <w:lvlOverride w:ilvl="0">
      <w:startOverride w:val="1"/>
    </w:lvlOverride>
  </w:num>
  <w:num w:numId="68">
    <w:abstractNumId w:val="72"/>
    <w:lvlOverride w:ilvl="0">
      <w:startOverride w:val="1"/>
    </w:lvlOverride>
  </w:num>
  <w:num w:numId="69">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2"/>
    <w:lvlOverride w:ilvl="0">
      <w:startOverride w:val="1"/>
    </w:lvlOverride>
  </w:num>
  <w:num w:numId="73">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2"/>
    <w:lvlOverride w:ilvl="0">
      <w:startOverride w:val="1"/>
    </w:lvlOverride>
  </w:num>
  <w:num w:numId="81">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2"/>
    <w:lvlOverride w:ilvl="0">
      <w:startOverride w:val="1"/>
    </w:lvlOverride>
  </w:num>
  <w:num w:numId="88">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2"/>
    <w:lvlOverride w:ilvl="0">
      <w:startOverride w:val="1"/>
    </w:lvlOverride>
  </w:num>
  <w:num w:numId="90">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0"/>
  </w:num>
  <w:num w:numId="97">
    <w:abstractNumId w:val="176"/>
  </w:num>
  <w:num w:numId="98">
    <w:abstractNumId w:val="137"/>
  </w:num>
  <w:num w:numId="99">
    <w:abstractNumId w:val="96"/>
  </w:num>
  <w:num w:numId="100">
    <w:abstractNumId w:val="141"/>
  </w:num>
  <w:num w:numId="101">
    <w:abstractNumId w:val="95"/>
  </w:num>
  <w:num w:numId="102">
    <w:abstractNumId w:val="162"/>
  </w:num>
  <w:num w:numId="103">
    <w:abstractNumId w:val="126"/>
  </w:num>
  <w:num w:numId="104">
    <w:abstractNumId w:val="59"/>
  </w:num>
  <w:num w:numId="105">
    <w:abstractNumId w:val="170"/>
  </w:num>
  <w:num w:numId="106">
    <w:abstractNumId w:val="160"/>
  </w:num>
  <w:num w:numId="107">
    <w:abstractNumId w:val="31"/>
  </w:num>
  <w:num w:numId="108">
    <w:abstractNumId w:val="58"/>
  </w:num>
  <w:num w:numId="109">
    <w:abstractNumId w:val="165"/>
  </w:num>
  <w:num w:numId="110">
    <w:abstractNumId w:val="140"/>
  </w:num>
  <w:num w:numId="111">
    <w:abstractNumId w:val="26"/>
  </w:num>
  <w:num w:numId="112">
    <w:abstractNumId w:val="133"/>
  </w:num>
  <w:num w:numId="113">
    <w:abstractNumId w:val="123"/>
  </w:num>
  <w:num w:numId="114">
    <w:abstractNumId w:val="131"/>
  </w:num>
  <w:num w:numId="115">
    <w:abstractNumId w:val="149"/>
  </w:num>
  <w:num w:numId="116">
    <w:abstractNumId w:val="33"/>
  </w:num>
  <w:num w:numId="117">
    <w:abstractNumId w:val="16"/>
  </w:num>
  <w:num w:numId="118">
    <w:abstractNumId w:val="139"/>
  </w:num>
  <w:num w:numId="119">
    <w:abstractNumId w:val="124"/>
  </w:num>
  <w:num w:numId="120">
    <w:abstractNumId w:val="158"/>
  </w:num>
  <w:num w:numId="121">
    <w:abstractNumId w:val="25"/>
  </w:num>
  <w:num w:numId="122">
    <w:abstractNumId w:val="5"/>
  </w:num>
  <w:num w:numId="123">
    <w:abstractNumId w:val="166"/>
  </w:num>
  <w:num w:numId="124">
    <w:abstractNumId w:val="129"/>
  </w:num>
  <w:num w:numId="125">
    <w:abstractNumId w:val="167"/>
  </w:num>
  <w:num w:numId="126">
    <w:abstractNumId w:val="64"/>
  </w:num>
  <w:num w:numId="127">
    <w:abstractNumId w:val="41"/>
  </w:num>
  <w:num w:numId="128">
    <w:abstractNumId w:val="52"/>
  </w:num>
  <w:num w:numId="129">
    <w:abstractNumId w:val="78"/>
  </w:num>
  <w:num w:numId="130">
    <w:abstractNumId w:val="46"/>
  </w:num>
  <w:num w:numId="131">
    <w:abstractNumId w:val="51"/>
  </w:num>
  <w:num w:numId="132">
    <w:abstractNumId w:val="82"/>
  </w:num>
  <w:num w:numId="133">
    <w:abstractNumId w:val="93"/>
  </w:num>
  <w:num w:numId="134">
    <w:abstractNumId w:val="92"/>
  </w:num>
  <w:num w:numId="135">
    <w:abstractNumId w:val="114"/>
  </w:num>
  <w:num w:numId="136">
    <w:abstractNumId w:val="47"/>
  </w:num>
  <w:num w:numId="137">
    <w:abstractNumId w:val="77"/>
  </w:num>
  <w:num w:numId="138">
    <w:abstractNumId w:val="101"/>
  </w:num>
  <w:num w:numId="139">
    <w:abstractNumId w:val="38"/>
  </w:num>
  <w:num w:numId="140">
    <w:abstractNumId w:val="156"/>
  </w:num>
  <w:num w:numId="141">
    <w:abstractNumId w:val="147"/>
  </w:num>
  <w:num w:numId="142">
    <w:abstractNumId w:val="54"/>
  </w:num>
  <w:num w:numId="143">
    <w:abstractNumId w:val="12"/>
  </w:num>
  <w:num w:numId="144">
    <w:abstractNumId w:val="132"/>
  </w:num>
  <w:num w:numId="145">
    <w:abstractNumId w:val="136"/>
  </w:num>
  <w:num w:numId="146">
    <w:abstractNumId w:val="21"/>
  </w:num>
  <w:num w:numId="147">
    <w:abstractNumId w:val="143"/>
  </w:num>
  <w:num w:numId="148">
    <w:abstractNumId w:val="4"/>
  </w:num>
  <w:num w:numId="149">
    <w:abstractNumId w:val="13"/>
  </w:num>
  <w:num w:numId="150">
    <w:abstractNumId w:val="108"/>
  </w:num>
  <w:num w:numId="151">
    <w:abstractNumId w:val="6"/>
  </w:num>
  <w:num w:numId="152">
    <w:abstractNumId w:val="70"/>
  </w:num>
  <w:num w:numId="153">
    <w:abstractNumId w:val="27"/>
  </w:num>
  <w:num w:numId="154">
    <w:abstractNumId w:val="102"/>
  </w:num>
  <w:num w:numId="155">
    <w:abstractNumId w:val="118"/>
  </w:num>
  <w:num w:numId="156">
    <w:abstractNumId w:val="55"/>
  </w:num>
  <w:num w:numId="157">
    <w:abstractNumId w:val="81"/>
  </w:num>
  <w:num w:numId="158">
    <w:abstractNumId w:val="45"/>
  </w:num>
  <w:num w:numId="159">
    <w:abstractNumId w:val="99"/>
  </w:num>
  <w:num w:numId="160">
    <w:abstractNumId w:val="32"/>
  </w:num>
  <w:num w:numId="161">
    <w:abstractNumId w:val="17"/>
  </w:num>
  <w:num w:numId="162">
    <w:abstractNumId w:val="63"/>
  </w:num>
  <w:num w:numId="163">
    <w:abstractNumId w:val="168"/>
    <w:lvlOverride w:ilvl="0">
      <w:startOverride w:val="1"/>
    </w:lvlOverride>
  </w:num>
  <w:num w:numId="164">
    <w:abstractNumId w:val="18"/>
  </w:num>
  <w:num w:numId="165">
    <w:abstractNumId w:val="171"/>
  </w:num>
  <w:num w:numId="166">
    <w:abstractNumId w:val="104"/>
  </w:num>
  <w:num w:numId="167">
    <w:abstractNumId w:val="169"/>
  </w:num>
  <w:num w:numId="168">
    <w:abstractNumId w:val="43"/>
  </w:num>
  <w:num w:numId="169">
    <w:abstractNumId w:val="10"/>
  </w:num>
  <w:num w:numId="170">
    <w:abstractNumId w:val="113"/>
  </w:num>
  <w:num w:numId="171">
    <w:abstractNumId w:val="9"/>
  </w:num>
  <w:num w:numId="172">
    <w:abstractNumId w:val="75"/>
  </w:num>
  <w:num w:numId="173">
    <w:abstractNumId w:val="65"/>
  </w:num>
  <w:num w:numId="174">
    <w:abstractNumId w:val="3"/>
  </w:num>
  <w:num w:numId="175">
    <w:abstractNumId w:val="94"/>
  </w:num>
  <w:num w:numId="176">
    <w:abstractNumId w:val="22"/>
  </w:num>
  <w:num w:numId="177">
    <w:abstractNumId w:val="8"/>
  </w:num>
  <w:num w:numId="178">
    <w:abstractNumId w:val="177"/>
  </w:num>
  <w:num w:numId="179">
    <w:abstractNumId w:val="71"/>
  </w:num>
  <w:num w:numId="180">
    <w:abstractNumId w:val="83"/>
  </w:num>
  <w:num w:numId="181">
    <w:abstractNumId w:val="86"/>
  </w:num>
  <w:num w:numId="182">
    <w:abstractNumId w:val="11"/>
  </w:num>
  <w:num w:numId="183">
    <w:abstractNumId w:val="174"/>
  </w:num>
  <w:num w:numId="184">
    <w:abstractNumId w:val="109"/>
  </w:num>
  <w:num w:numId="185">
    <w:abstractNumId w:val="67"/>
  </w:num>
  <w:num w:numId="186">
    <w:abstractNumId w:val="120"/>
  </w:num>
  <w:num w:numId="187">
    <w:abstractNumId w:val="56"/>
  </w:num>
  <w:num w:numId="188">
    <w:abstractNumId w:val="153"/>
  </w:num>
  <w:num w:numId="189">
    <w:abstractNumId w:val="115"/>
  </w:num>
  <w:num w:numId="190">
    <w:abstractNumId w:val="106"/>
  </w:num>
  <w:num w:numId="191">
    <w:abstractNumId w:val="29"/>
  </w:num>
  <w:num w:numId="192">
    <w:abstractNumId w:val="37"/>
  </w:num>
  <w:num w:numId="193">
    <w:abstractNumId w:val="122"/>
  </w:num>
  <w:num w:numId="194">
    <w:abstractNumId w:val="155"/>
  </w:num>
  <w:num w:numId="195">
    <w:abstractNumId w:val="134"/>
  </w:num>
  <w:num w:numId="196">
    <w:abstractNumId w:val="42"/>
  </w:num>
  <w:num w:numId="197">
    <w:abstractNumId w:val="85"/>
  </w:num>
  <w:num w:numId="198">
    <w:abstractNumId w:val="15"/>
  </w:num>
  <w:num w:numId="199">
    <w:abstractNumId w:val="148"/>
  </w:num>
  <w:num w:numId="200">
    <w:abstractNumId w:val="127"/>
  </w:num>
  <w:num w:numId="201">
    <w:abstractNumId w:val="28"/>
  </w:num>
  <w:num w:numId="202">
    <w:abstractNumId w:val="135"/>
  </w:num>
  <w:num w:numId="203">
    <w:abstractNumId w:val="30"/>
  </w:num>
  <w:num w:numId="204">
    <w:abstractNumId w:val="69"/>
  </w:num>
  <w:num w:numId="205">
    <w:abstractNumId w:val="68"/>
  </w:num>
  <w:num w:numId="206">
    <w:abstractNumId w:val="97"/>
  </w:num>
  <w:num w:numId="207">
    <w:abstractNumId w:val="40"/>
  </w:num>
  <w:num w:numId="208">
    <w:abstractNumId w:val="23"/>
  </w:num>
  <w:num w:numId="209">
    <w:abstractNumId w:val="48"/>
  </w:num>
  <w:num w:numId="210">
    <w:abstractNumId w:val="60"/>
  </w:num>
  <w:num w:numId="211">
    <w:abstractNumId w:val="98"/>
  </w:num>
  <w:num w:numId="212">
    <w:abstractNumId w:val="53"/>
  </w:num>
  <w:num w:numId="213">
    <w:abstractNumId w:val="79"/>
  </w:num>
  <w:num w:numId="214">
    <w:abstractNumId w:val="49"/>
  </w:num>
  <w:num w:numId="215">
    <w:abstractNumId w:val="119"/>
  </w:num>
  <w:num w:numId="216">
    <w:abstractNumId w:val="88"/>
  </w:num>
  <w:num w:numId="217">
    <w:abstractNumId w:val="107"/>
  </w:num>
  <w:num w:numId="218">
    <w:abstractNumId w:val="154"/>
  </w:num>
  <w:num w:numId="219">
    <w:abstractNumId w:val="91"/>
  </w:num>
  <w:num w:numId="220">
    <w:abstractNumId w:val="84"/>
  </w:num>
  <w:num w:numId="221">
    <w:abstractNumId w:val="180"/>
  </w:num>
  <w:num w:numId="222">
    <w:abstractNumId w:val="150"/>
  </w:num>
  <w:num w:numId="223">
    <w:abstractNumId w:val="44"/>
  </w:num>
  <w:num w:numId="224">
    <w:abstractNumId w:val="157"/>
  </w:num>
  <w:num w:numId="225">
    <w:abstractNumId w:val="110"/>
  </w:num>
  <w:num w:numId="226">
    <w:abstractNumId w:val="161"/>
  </w:num>
  <w:num w:numId="227">
    <w:abstractNumId w:val="112"/>
  </w:num>
  <w:num w:numId="228">
    <w:abstractNumId w:val="172"/>
  </w:num>
  <w:num w:numId="229">
    <w:abstractNumId w:val="105"/>
  </w:num>
  <w:num w:numId="230">
    <w:abstractNumId w:val="73"/>
  </w:num>
  <w:num w:numId="231">
    <w:abstractNumId w:val="159"/>
  </w:num>
  <w:num w:numId="232">
    <w:abstractNumId w:val="152"/>
  </w:num>
  <w:num w:numId="233">
    <w:abstractNumId w:val="57"/>
  </w:num>
  <w:num w:numId="234">
    <w:abstractNumId w:val="2"/>
  </w:num>
  <w:num w:numId="235">
    <w:abstractNumId w:val="89"/>
  </w:num>
  <w:num w:numId="236">
    <w:abstractNumId w:val="151"/>
  </w:num>
  <w:num w:numId="237">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66"/>
  </w:num>
  <w:num w:numId="239">
    <w:abstractNumId w:val="116"/>
  </w:num>
  <w:num w:numId="240">
    <w:abstractNumId w:val="111"/>
  </w:num>
  <w:num w:numId="241">
    <w:abstractNumId w:val="175"/>
  </w:num>
  <w:num w:numId="242">
    <w:abstractNumId w:val="74"/>
  </w:num>
  <w:num w:numId="243">
    <w:abstractNumId w:val="20"/>
  </w:num>
  <w:num w:numId="244">
    <w:abstractNumId w:val="117"/>
  </w:num>
  <w:num w:numId="245">
    <w:abstractNumId w:val="181"/>
  </w:num>
  <w:num w:numId="246">
    <w:abstractNumId w:val="103"/>
  </w:num>
  <w:num w:numId="247">
    <w:abstractNumId w:val="146"/>
  </w:num>
  <w:num w:numId="248">
    <w:abstractNumId w:val="7"/>
  </w:num>
  <w:num w:numId="249">
    <w:abstractNumId w:val="130"/>
  </w:num>
  <w:num w:numId="250">
    <w:abstractNumId w:val="125"/>
  </w:num>
  <w:num w:numId="251">
    <w:abstractNumId w:val="61"/>
  </w:num>
  <w:num w:numId="252">
    <w:abstractNumId w:val="24"/>
  </w:num>
  <w:num w:numId="253">
    <w:abstractNumId w:val="142"/>
  </w:num>
  <w:num w:numId="254">
    <w:abstractNumId w:val="138"/>
  </w:num>
  <w:num w:numId="255">
    <w:abstractNumId w:val="144"/>
  </w:num>
  <w:num w:numId="256">
    <w:abstractNumId w:val="76"/>
  </w:num>
  <w:num w:numId="257">
    <w:abstractNumId w:val="19"/>
  </w:num>
  <w:num w:numId="258">
    <w:abstractNumId w:val="80"/>
  </w:num>
  <w:num w:numId="259">
    <w:abstractNumId w:val="90"/>
  </w:num>
  <w:numIdMacAtCleanup w:val="2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hideSpellingErrors/>
  <w:hideGrammaticalErrors/>
  <w:defaultTabStop w:val="45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B5A"/>
    <w:rsid w:val="0000216E"/>
    <w:rsid w:val="000022E4"/>
    <w:rsid w:val="00006D42"/>
    <w:rsid w:val="0001202E"/>
    <w:rsid w:val="000135A9"/>
    <w:rsid w:val="00014661"/>
    <w:rsid w:val="00014E92"/>
    <w:rsid w:val="00015B26"/>
    <w:rsid w:val="00015C49"/>
    <w:rsid w:val="00020C8B"/>
    <w:rsid w:val="00021851"/>
    <w:rsid w:val="00022EEF"/>
    <w:rsid w:val="000242AE"/>
    <w:rsid w:val="000243B4"/>
    <w:rsid w:val="00025E33"/>
    <w:rsid w:val="00032A72"/>
    <w:rsid w:val="00036689"/>
    <w:rsid w:val="000370F5"/>
    <w:rsid w:val="00041D31"/>
    <w:rsid w:val="000441EE"/>
    <w:rsid w:val="000556CB"/>
    <w:rsid w:val="00061119"/>
    <w:rsid w:val="00061DD3"/>
    <w:rsid w:val="0006230E"/>
    <w:rsid w:val="0006297F"/>
    <w:rsid w:val="00070B75"/>
    <w:rsid w:val="00071B37"/>
    <w:rsid w:val="00072872"/>
    <w:rsid w:val="00077593"/>
    <w:rsid w:val="000777BC"/>
    <w:rsid w:val="00082CE0"/>
    <w:rsid w:val="00083D73"/>
    <w:rsid w:val="00083FB4"/>
    <w:rsid w:val="00086C8E"/>
    <w:rsid w:val="00087F2A"/>
    <w:rsid w:val="000907F1"/>
    <w:rsid w:val="0009508F"/>
    <w:rsid w:val="00095F99"/>
    <w:rsid w:val="000A1DE8"/>
    <w:rsid w:val="000A2129"/>
    <w:rsid w:val="000A4E95"/>
    <w:rsid w:val="000B1371"/>
    <w:rsid w:val="000B1569"/>
    <w:rsid w:val="000B5374"/>
    <w:rsid w:val="000B78C3"/>
    <w:rsid w:val="000C0BD3"/>
    <w:rsid w:val="000C468C"/>
    <w:rsid w:val="000C4862"/>
    <w:rsid w:val="000C59D1"/>
    <w:rsid w:val="000C6E26"/>
    <w:rsid w:val="000D2061"/>
    <w:rsid w:val="000D24B5"/>
    <w:rsid w:val="000D503C"/>
    <w:rsid w:val="000D53B0"/>
    <w:rsid w:val="000D6D94"/>
    <w:rsid w:val="000D7AEE"/>
    <w:rsid w:val="000E051F"/>
    <w:rsid w:val="000E2966"/>
    <w:rsid w:val="000E5F57"/>
    <w:rsid w:val="000F1B49"/>
    <w:rsid w:val="001004A6"/>
    <w:rsid w:val="0010701F"/>
    <w:rsid w:val="00110362"/>
    <w:rsid w:val="00113531"/>
    <w:rsid w:val="001167CC"/>
    <w:rsid w:val="00116931"/>
    <w:rsid w:val="0011756A"/>
    <w:rsid w:val="001216A5"/>
    <w:rsid w:val="00123752"/>
    <w:rsid w:val="001267EB"/>
    <w:rsid w:val="001269B0"/>
    <w:rsid w:val="00130DC2"/>
    <w:rsid w:val="001340FD"/>
    <w:rsid w:val="001343DE"/>
    <w:rsid w:val="00134C90"/>
    <w:rsid w:val="001370C8"/>
    <w:rsid w:val="00137488"/>
    <w:rsid w:val="001430E7"/>
    <w:rsid w:val="001476C5"/>
    <w:rsid w:val="00160358"/>
    <w:rsid w:val="00162C84"/>
    <w:rsid w:val="0016475D"/>
    <w:rsid w:val="00170806"/>
    <w:rsid w:val="0017485A"/>
    <w:rsid w:val="00176DE4"/>
    <w:rsid w:val="00177E77"/>
    <w:rsid w:val="001801E9"/>
    <w:rsid w:val="00180A14"/>
    <w:rsid w:val="00187CCE"/>
    <w:rsid w:val="00187D18"/>
    <w:rsid w:val="00190C80"/>
    <w:rsid w:val="001926F8"/>
    <w:rsid w:val="00194197"/>
    <w:rsid w:val="001A2FA5"/>
    <w:rsid w:val="001A496F"/>
    <w:rsid w:val="001A6C91"/>
    <w:rsid w:val="001A790B"/>
    <w:rsid w:val="001B071E"/>
    <w:rsid w:val="001B0841"/>
    <w:rsid w:val="001B1857"/>
    <w:rsid w:val="001B4456"/>
    <w:rsid w:val="001C076F"/>
    <w:rsid w:val="001C4A8F"/>
    <w:rsid w:val="001C73DB"/>
    <w:rsid w:val="001D31CE"/>
    <w:rsid w:val="001D6EC9"/>
    <w:rsid w:val="001D7846"/>
    <w:rsid w:val="001E0180"/>
    <w:rsid w:val="001E0A39"/>
    <w:rsid w:val="001E2717"/>
    <w:rsid w:val="001E35FC"/>
    <w:rsid w:val="001E6954"/>
    <w:rsid w:val="001E6D4C"/>
    <w:rsid w:val="001E6FAA"/>
    <w:rsid w:val="001F0FF7"/>
    <w:rsid w:val="001F39AB"/>
    <w:rsid w:val="001F4BFC"/>
    <w:rsid w:val="0020019C"/>
    <w:rsid w:val="002012DA"/>
    <w:rsid w:val="00201FF6"/>
    <w:rsid w:val="002027C7"/>
    <w:rsid w:val="002039CC"/>
    <w:rsid w:val="00203AF5"/>
    <w:rsid w:val="00210E0E"/>
    <w:rsid w:val="002130B8"/>
    <w:rsid w:val="00217516"/>
    <w:rsid w:val="002203FC"/>
    <w:rsid w:val="00226F12"/>
    <w:rsid w:val="002317D1"/>
    <w:rsid w:val="00231866"/>
    <w:rsid w:val="00233B49"/>
    <w:rsid w:val="00234B11"/>
    <w:rsid w:val="0024210F"/>
    <w:rsid w:val="002443FE"/>
    <w:rsid w:val="00245170"/>
    <w:rsid w:val="002460D6"/>
    <w:rsid w:val="00246673"/>
    <w:rsid w:val="00255A8F"/>
    <w:rsid w:val="00255DD2"/>
    <w:rsid w:val="0025690C"/>
    <w:rsid w:val="00260399"/>
    <w:rsid w:val="002603CD"/>
    <w:rsid w:val="002741AC"/>
    <w:rsid w:val="002749B1"/>
    <w:rsid w:val="00276DBC"/>
    <w:rsid w:val="00285182"/>
    <w:rsid w:val="00286B24"/>
    <w:rsid w:val="00291707"/>
    <w:rsid w:val="00293A34"/>
    <w:rsid w:val="00294E2E"/>
    <w:rsid w:val="00297496"/>
    <w:rsid w:val="002A12E9"/>
    <w:rsid w:val="002A423B"/>
    <w:rsid w:val="002B2FBB"/>
    <w:rsid w:val="002B6AB7"/>
    <w:rsid w:val="002B6D15"/>
    <w:rsid w:val="002B7397"/>
    <w:rsid w:val="002D10A7"/>
    <w:rsid w:val="002D2510"/>
    <w:rsid w:val="002D3742"/>
    <w:rsid w:val="002D78CB"/>
    <w:rsid w:val="002E336B"/>
    <w:rsid w:val="002E6489"/>
    <w:rsid w:val="002F0FA1"/>
    <w:rsid w:val="002F1D74"/>
    <w:rsid w:val="002F308F"/>
    <w:rsid w:val="002F6AA7"/>
    <w:rsid w:val="0030019A"/>
    <w:rsid w:val="003027C9"/>
    <w:rsid w:val="00303DA2"/>
    <w:rsid w:val="00306F88"/>
    <w:rsid w:val="00310494"/>
    <w:rsid w:val="00315561"/>
    <w:rsid w:val="003156CB"/>
    <w:rsid w:val="00315EC2"/>
    <w:rsid w:val="003164EA"/>
    <w:rsid w:val="00317BDA"/>
    <w:rsid w:val="0032087F"/>
    <w:rsid w:val="003245C5"/>
    <w:rsid w:val="00325329"/>
    <w:rsid w:val="00335CB1"/>
    <w:rsid w:val="003400E6"/>
    <w:rsid w:val="00341518"/>
    <w:rsid w:val="00343E89"/>
    <w:rsid w:val="0034512A"/>
    <w:rsid w:val="003539FB"/>
    <w:rsid w:val="00355D60"/>
    <w:rsid w:val="00364413"/>
    <w:rsid w:val="00367EFF"/>
    <w:rsid w:val="00377861"/>
    <w:rsid w:val="00387766"/>
    <w:rsid w:val="0039285E"/>
    <w:rsid w:val="00395220"/>
    <w:rsid w:val="0039616F"/>
    <w:rsid w:val="00397E15"/>
    <w:rsid w:val="003A460A"/>
    <w:rsid w:val="003B0A84"/>
    <w:rsid w:val="003B1881"/>
    <w:rsid w:val="003B2FA1"/>
    <w:rsid w:val="003B5362"/>
    <w:rsid w:val="003B6E5F"/>
    <w:rsid w:val="003C2D3A"/>
    <w:rsid w:val="003C46D6"/>
    <w:rsid w:val="003C5A9E"/>
    <w:rsid w:val="003C5DB7"/>
    <w:rsid w:val="003C7B55"/>
    <w:rsid w:val="003D0F92"/>
    <w:rsid w:val="003D24B3"/>
    <w:rsid w:val="003D34BA"/>
    <w:rsid w:val="003D6908"/>
    <w:rsid w:val="003D6EE8"/>
    <w:rsid w:val="003E105A"/>
    <w:rsid w:val="003E1B37"/>
    <w:rsid w:val="003E229D"/>
    <w:rsid w:val="003E493F"/>
    <w:rsid w:val="003E74B6"/>
    <w:rsid w:val="00401E29"/>
    <w:rsid w:val="0040226A"/>
    <w:rsid w:val="00403EA9"/>
    <w:rsid w:val="00405067"/>
    <w:rsid w:val="004122CF"/>
    <w:rsid w:val="0041319C"/>
    <w:rsid w:val="00414B2E"/>
    <w:rsid w:val="00417CD2"/>
    <w:rsid w:val="00420665"/>
    <w:rsid w:val="004223E3"/>
    <w:rsid w:val="004267A8"/>
    <w:rsid w:val="00431DFE"/>
    <w:rsid w:val="004327D4"/>
    <w:rsid w:val="00435AEF"/>
    <w:rsid w:val="00443375"/>
    <w:rsid w:val="0044396E"/>
    <w:rsid w:val="00443FC1"/>
    <w:rsid w:val="00451878"/>
    <w:rsid w:val="004543BC"/>
    <w:rsid w:val="004615B3"/>
    <w:rsid w:val="0046382E"/>
    <w:rsid w:val="00464F5E"/>
    <w:rsid w:val="0046561C"/>
    <w:rsid w:val="00470835"/>
    <w:rsid w:val="004729E0"/>
    <w:rsid w:val="004811A3"/>
    <w:rsid w:val="00481C9D"/>
    <w:rsid w:val="00486F8E"/>
    <w:rsid w:val="004A36E3"/>
    <w:rsid w:val="004A54ED"/>
    <w:rsid w:val="004B1914"/>
    <w:rsid w:val="004B4209"/>
    <w:rsid w:val="004B5AA9"/>
    <w:rsid w:val="004C309E"/>
    <w:rsid w:val="004C507A"/>
    <w:rsid w:val="004C6460"/>
    <w:rsid w:val="004D02BD"/>
    <w:rsid w:val="004D64A2"/>
    <w:rsid w:val="004D688D"/>
    <w:rsid w:val="004E16D1"/>
    <w:rsid w:val="004E236D"/>
    <w:rsid w:val="004F2865"/>
    <w:rsid w:val="004F33AC"/>
    <w:rsid w:val="004F5BDE"/>
    <w:rsid w:val="004F65D3"/>
    <w:rsid w:val="00501491"/>
    <w:rsid w:val="00505486"/>
    <w:rsid w:val="00505531"/>
    <w:rsid w:val="00510C06"/>
    <w:rsid w:val="00511BFE"/>
    <w:rsid w:val="00512E73"/>
    <w:rsid w:val="0051720C"/>
    <w:rsid w:val="005243A2"/>
    <w:rsid w:val="0052555F"/>
    <w:rsid w:val="00526452"/>
    <w:rsid w:val="00530F1F"/>
    <w:rsid w:val="00531E4F"/>
    <w:rsid w:val="005375A4"/>
    <w:rsid w:val="0054765B"/>
    <w:rsid w:val="00557DF3"/>
    <w:rsid w:val="005613B1"/>
    <w:rsid w:val="0056381A"/>
    <w:rsid w:val="00563CCC"/>
    <w:rsid w:val="005672AB"/>
    <w:rsid w:val="005701A2"/>
    <w:rsid w:val="005708EE"/>
    <w:rsid w:val="00570E4E"/>
    <w:rsid w:val="00572D79"/>
    <w:rsid w:val="00573C51"/>
    <w:rsid w:val="005773D7"/>
    <w:rsid w:val="00577B8F"/>
    <w:rsid w:val="00577D7D"/>
    <w:rsid w:val="00580311"/>
    <w:rsid w:val="00582A5D"/>
    <w:rsid w:val="005956E4"/>
    <w:rsid w:val="005974AB"/>
    <w:rsid w:val="00597E43"/>
    <w:rsid w:val="005A1196"/>
    <w:rsid w:val="005A2430"/>
    <w:rsid w:val="005A3C48"/>
    <w:rsid w:val="005B4580"/>
    <w:rsid w:val="005B6F8A"/>
    <w:rsid w:val="005C4583"/>
    <w:rsid w:val="005C76B9"/>
    <w:rsid w:val="005D7FFE"/>
    <w:rsid w:val="005E001B"/>
    <w:rsid w:val="005E1CA5"/>
    <w:rsid w:val="005E3F52"/>
    <w:rsid w:val="005E57AD"/>
    <w:rsid w:val="005E5C4F"/>
    <w:rsid w:val="005E6E70"/>
    <w:rsid w:val="005F7A72"/>
    <w:rsid w:val="00607F07"/>
    <w:rsid w:val="0061407F"/>
    <w:rsid w:val="006177BE"/>
    <w:rsid w:val="00620F6A"/>
    <w:rsid w:val="00622EAE"/>
    <w:rsid w:val="00623EA1"/>
    <w:rsid w:val="006240FF"/>
    <w:rsid w:val="006341B2"/>
    <w:rsid w:val="00634E53"/>
    <w:rsid w:val="006376FF"/>
    <w:rsid w:val="00642290"/>
    <w:rsid w:val="00643C45"/>
    <w:rsid w:val="00645699"/>
    <w:rsid w:val="00657EA4"/>
    <w:rsid w:val="006679C6"/>
    <w:rsid w:val="00667E17"/>
    <w:rsid w:val="006716CA"/>
    <w:rsid w:val="00671CFF"/>
    <w:rsid w:val="00672738"/>
    <w:rsid w:val="00673303"/>
    <w:rsid w:val="00676B0D"/>
    <w:rsid w:val="00681757"/>
    <w:rsid w:val="00681960"/>
    <w:rsid w:val="0068378E"/>
    <w:rsid w:val="006847FD"/>
    <w:rsid w:val="00685AD6"/>
    <w:rsid w:val="00685EFE"/>
    <w:rsid w:val="00692957"/>
    <w:rsid w:val="006933F8"/>
    <w:rsid w:val="00695610"/>
    <w:rsid w:val="006965B0"/>
    <w:rsid w:val="00696A03"/>
    <w:rsid w:val="006A1814"/>
    <w:rsid w:val="006A4392"/>
    <w:rsid w:val="006A4542"/>
    <w:rsid w:val="006A5F6F"/>
    <w:rsid w:val="006A75FA"/>
    <w:rsid w:val="006B1004"/>
    <w:rsid w:val="006B20CE"/>
    <w:rsid w:val="006B2B54"/>
    <w:rsid w:val="006B3022"/>
    <w:rsid w:val="006B4721"/>
    <w:rsid w:val="006B5002"/>
    <w:rsid w:val="006C1584"/>
    <w:rsid w:val="006C1A64"/>
    <w:rsid w:val="006C2A11"/>
    <w:rsid w:val="006C33EF"/>
    <w:rsid w:val="006D017C"/>
    <w:rsid w:val="006D1E24"/>
    <w:rsid w:val="006D46AE"/>
    <w:rsid w:val="006D6B06"/>
    <w:rsid w:val="006D6B28"/>
    <w:rsid w:val="006D7236"/>
    <w:rsid w:val="006D7976"/>
    <w:rsid w:val="006E27CB"/>
    <w:rsid w:val="006E3130"/>
    <w:rsid w:val="006E5BA5"/>
    <w:rsid w:val="006E601E"/>
    <w:rsid w:val="006E7AF0"/>
    <w:rsid w:val="006F335D"/>
    <w:rsid w:val="006F6FDC"/>
    <w:rsid w:val="00701129"/>
    <w:rsid w:val="00707934"/>
    <w:rsid w:val="0071022C"/>
    <w:rsid w:val="0071346B"/>
    <w:rsid w:val="0071735B"/>
    <w:rsid w:val="007307FB"/>
    <w:rsid w:val="00730820"/>
    <w:rsid w:val="00737CC1"/>
    <w:rsid w:val="00737EE5"/>
    <w:rsid w:val="007471EE"/>
    <w:rsid w:val="007477A7"/>
    <w:rsid w:val="00753D78"/>
    <w:rsid w:val="007555C4"/>
    <w:rsid w:val="007620D4"/>
    <w:rsid w:val="007632BE"/>
    <w:rsid w:val="00764441"/>
    <w:rsid w:val="007646EC"/>
    <w:rsid w:val="00764C80"/>
    <w:rsid w:val="00771B6B"/>
    <w:rsid w:val="00772AC6"/>
    <w:rsid w:val="00775C51"/>
    <w:rsid w:val="00777A73"/>
    <w:rsid w:val="00784FFF"/>
    <w:rsid w:val="007905D6"/>
    <w:rsid w:val="00792D3E"/>
    <w:rsid w:val="00793F89"/>
    <w:rsid w:val="007944FC"/>
    <w:rsid w:val="0079602C"/>
    <w:rsid w:val="00797F4A"/>
    <w:rsid w:val="007A236A"/>
    <w:rsid w:val="007A2810"/>
    <w:rsid w:val="007A50E7"/>
    <w:rsid w:val="007A5BFE"/>
    <w:rsid w:val="007B0530"/>
    <w:rsid w:val="007B169B"/>
    <w:rsid w:val="007B4BEB"/>
    <w:rsid w:val="007B7741"/>
    <w:rsid w:val="007C02DE"/>
    <w:rsid w:val="007C0ABD"/>
    <w:rsid w:val="007C25D8"/>
    <w:rsid w:val="007C4101"/>
    <w:rsid w:val="007C46D6"/>
    <w:rsid w:val="007C56C7"/>
    <w:rsid w:val="007C6A22"/>
    <w:rsid w:val="007C777C"/>
    <w:rsid w:val="007D0F1B"/>
    <w:rsid w:val="007D271F"/>
    <w:rsid w:val="007D3C75"/>
    <w:rsid w:val="007D4628"/>
    <w:rsid w:val="007D6B4B"/>
    <w:rsid w:val="007E1978"/>
    <w:rsid w:val="007E2457"/>
    <w:rsid w:val="007E5946"/>
    <w:rsid w:val="007F18F0"/>
    <w:rsid w:val="007F785B"/>
    <w:rsid w:val="007F7F84"/>
    <w:rsid w:val="00800CFB"/>
    <w:rsid w:val="00801D9F"/>
    <w:rsid w:val="00806F7A"/>
    <w:rsid w:val="00806FC9"/>
    <w:rsid w:val="00810275"/>
    <w:rsid w:val="00812DCF"/>
    <w:rsid w:val="00813255"/>
    <w:rsid w:val="00814ECB"/>
    <w:rsid w:val="00823ECD"/>
    <w:rsid w:val="00823FBE"/>
    <w:rsid w:val="00825C13"/>
    <w:rsid w:val="008262F9"/>
    <w:rsid w:val="008301CC"/>
    <w:rsid w:val="008319B7"/>
    <w:rsid w:val="00831A6A"/>
    <w:rsid w:val="00834B4D"/>
    <w:rsid w:val="00837CFD"/>
    <w:rsid w:val="00837E0A"/>
    <w:rsid w:val="00846423"/>
    <w:rsid w:val="0085340A"/>
    <w:rsid w:val="00853F6E"/>
    <w:rsid w:val="00864B19"/>
    <w:rsid w:val="00872DC9"/>
    <w:rsid w:val="00881161"/>
    <w:rsid w:val="00881F1A"/>
    <w:rsid w:val="00883AA2"/>
    <w:rsid w:val="00890A59"/>
    <w:rsid w:val="0089125C"/>
    <w:rsid w:val="00891382"/>
    <w:rsid w:val="008A14C5"/>
    <w:rsid w:val="008A5146"/>
    <w:rsid w:val="008B47E8"/>
    <w:rsid w:val="008B4854"/>
    <w:rsid w:val="008C2C8B"/>
    <w:rsid w:val="008D08FF"/>
    <w:rsid w:val="008D24A1"/>
    <w:rsid w:val="008D4815"/>
    <w:rsid w:val="008D70DA"/>
    <w:rsid w:val="008E2A7D"/>
    <w:rsid w:val="008E749C"/>
    <w:rsid w:val="008E7B11"/>
    <w:rsid w:val="008F2BE1"/>
    <w:rsid w:val="008F451C"/>
    <w:rsid w:val="008F5895"/>
    <w:rsid w:val="008F5A0A"/>
    <w:rsid w:val="008F775F"/>
    <w:rsid w:val="00903304"/>
    <w:rsid w:val="0090479B"/>
    <w:rsid w:val="009060D7"/>
    <w:rsid w:val="009071A6"/>
    <w:rsid w:val="0090731F"/>
    <w:rsid w:val="00914A72"/>
    <w:rsid w:val="00920603"/>
    <w:rsid w:val="009206CF"/>
    <w:rsid w:val="00921FC2"/>
    <w:rsid w:val="00923690"/>
    <w:rsid w:val="00923EEB"/>
    <w:rsid w:val="00933176"/>
    <w:rsid w:val="009344FC"/>
    <w:rsid w:val="00935A7A"/>
    <w:rsid w:val="00936792"/>
    <w:rsid w:val="009413B1"/>
    <w:rsid w:val="00942F74"/>
    <w:rsid w:val="0094770B"/>
    <w:rsid w:val="00953262"/>
    <w:rsid w:val="009541B4"/>
    <w:rsid w:val="00954D7D"/>
    <w:rsid w:val="009610E2"/>
    <w:rsid w:val="009610FB"/>
    <w:rsid w:val="009651E9"/>
    <w:rsid w:val="00965BC8"/>
    <w:rsid w:val="009754D4"/>
    <w:rsid w:val="0098243D"/>
    <w:rsid w:val="00982BFD"/>
    <w:rsid w:val="00983672"/>
    <w:rsid w:val="00983D3C"/>
    <w:rsid w:val="0098439F"/>
    <w:rsid w:val="009846AD"/>
    <w:rsid w:val="00986055"/>
    <w:rsid w:val="0098777D"/>
    <w:rsid w:val="00987D81"/>
    <w:rsid w:val="009910F1"/>
    <w:rsid w:val="0099300A"/>
    <w:rsid w:val="00994169"/>
    <w:rsid w:val="009956D7"/>
    <w:rsid w:val="009964B9"/>
    <w:rsid w:val="009A2636"/>
    <w:rsid w:val="009A6D77"/>
    <w:rsid w:val="009B2215"/>
    <w:rsid w:val="009B4951"/>
    <w:rsid w:val="009B52EE"/>
    <w:rsid w:val="009B6087"/>
    <w:rsid w:val="009C1F34"/>
    <w:rsid w:val="009C2410"/>
    <w:rsid w:val="009C5CD3"/>
    <w:rsid w:val="009C75CB"/>
    <w:rsid w:val="009D03D2"/>
    <w:rsid w:val="009D0D3C"/>
    <w:rsid w:val="009D32B2"/>
    <w:rsid w:val="009D4599"/>
    <w:rsid w:val="009D5045"/>
    <w:rsid w:val="009F0163"/>
    <w:rsid w:val="009F38AE"/>
    <w:rsid w:val="009F3982"/>
    <w:rsid w:val="009F45D6"/>
    <w:rsid w:val="009F4C7D"/>
    <w:rsid w:val="00A0231B"/>
    <w:rsid w:val="00A0240E"/>
    <w:rsid w:val="00A068CC"/>
    <w:rsid w:val="00A07ECF"/>
    <w:rsid w:val="00A10F97"/>
    <w:rsid w:val="00A11F9B"/>
    <w:rsid w:val="00A14991"/>
    <w:rsid w:val="00A16079"/>
    <w:rsid w:val="00A174D5"/>
    <w:rsid w:val="00A17BC9"/>
    <w:rsid w:val="00A2001F"/>
    <w:rsid w:val="00A24BC6"/>
    <w:rsid w:val="00A25CDF"/>
    <w:rsid w:val="00A3665A"/>
    <w:rsid w:val="00A41C77"/>
    <w:rsid w:val="00A43ECE"/>
    <w:rsid w:val="00A44290"/>
    <w:rsid w:val="00A44C31"/>
    <w:rsid w:val="00A44C5B"/>
    <w:rsid w:val="00A50AFD"/>
    <w:rsid w:val="00A51093"/>
    <w:rsid w:val="00A536C9"/>
    <w:rsid w:val="00A54227"/>
    <w:rsid w:val="00A55FDB"/>
    <w:rsid w:val="00A575C6"/>
    <w:rsid w:val="00A63005"/>
    <w:rsid w:val="00A6788A"/>
    <w:rsid w:val="00A67E97"/>
    <w:rsid w:val="00A707FE"/>
    <w:rsid w:val="00A71B2F"/>
    <w:rsid w:val="00A74B5A"/>
    <w:rsid w:val="00A74BAD"/>
    <w:rsid w:val="00A75AA9"/>
    <w:rsid w:val="00A76018"/>
    <w:rsid w:val="00A77468"/>
    <w:rsid w:val="00A77AC6"/>
    <w:rsid w:val="00A86C3D"/>
    <w:rsid w:val="00A8736C"/>
    <w:rsid w:val="00A9070C"/>
    <w:rsid w:val="00A96B15"/>
    <w:rsid w:val="00A97756"/>
    <w:rsid w:val="00AA02FB"/>
    <w:rsid w:val="00AA1B9A"/>
    <w:rsid w:val="00AA424C"/>
    <w:rsid w:val="00AA49B3"/>
    <w:rsid w:val="00AB29CA"/>
    <w:rsid w:val="00AB2F46"/>
    <w:rsid w:val="00AB2FE0"/>
    <w:rsid w:val="00AB51DD"/>
    <w:rsid w:val="00AC1740"/>
    <w:rsid w:val="00AC30E0"/>
    <w:rsid w:val="00AC55DF"/>
    <w:rsid w:val="00AC611E"/>
    <w:rsid w:val="00AD2BA4"/>
    <w:rsid w:val="00AD369D"/>
    <w:rsid w:val="00AE0666"/>
    <w:rsid w:val="00AE76C0"/>
    <w:rsid w:val="00AF3BB4"/>
    <w:rsid w:val="00AF501D"/>
    <w:rsid w:val="00B024D9"/>
    <w:rsid w:val="00B071A8"/>
    <w:rsid w:val="00B10B4A"/>
    <w:rsid w:val="00B1153B"/>
    <w:rsid w:val="00B1201D"/>
    <w:rsid w:val="00B12C8C"/>
    <w:rsid w:val="00B169D1"/>
    <w:rsid w:val="00B172FD"/>
    <w:rsid w:val="00B23056"/>
    <w:rsid w:val="00B23854"/>
    <w:rsid w:val="00B23E7D"/>
    <w:rsid w:val="00B26311"/>
    <w:rsid w:val="00B33091"/>
    <w:rsid w:val="00B35D0B"/>
    <w:rsid w:val="00B45505"/>
    <w:rsid w:val="00B47556"/>
    <w:rsid w:val="00B47BC8"/>
    <w:rsid w:val="00B54E00"/>
    <w:rsid w:val="00B55A25"/>
    <w:rsid w:val="00B6299C"/>
    <w:rsid w:val="00B71EF6"/>
    <w:rsid w:val="00B77751"/>
    <w:rsid w:val="00B80891"/>
    <w:rsid w:val="00B80DEB"/>
    <w:rsid w:val="00B8156E"/>
    <w:rsid w:val="00B81954"/>
    <w:rsid w:val="00B82017"/>
    <w:rsid w:val="00B8346E"/>
    <w:rsid w:val="00B83A85"/>
    <w:rsid w:val="00B8406A"/>
    <w:rsid w:val="00B91BCD"/>
    <w:rsid w:val="00B94960"/>
    <w:rsid w:val="00BA15AD"/>
    <w:rsid w:val="00BA1F15"/>
    <w:rsid w:val="00BA3EA2"/>
    <w:rsid w:val="00BB03F3"/>
    <w:rsid w:val="00BB35A6"/>
    <w:rsid w:val="00BC03F3"/>
    <w:rsid w:val="00BC15FB"/>
    <w:rsid w:val="00BC5445"/>
    <w:rsid w:val="00BC5E3E"/>
    <w:rsid w:val="00BD2023"/>
    <w:rsid w:val="00BD6BBD"/>
    <w:rsid w:val="00BE40D9"/>
    <w:rsid w:val="00BE6932"/>
    <w:rsid w:val="00BF271B"/>
    <w:rsid w:val="00BF70E2"/>
    <w:rsid w:val="00BF7675"/>
    <w:rsid w:val="00C05BAE"/>
    <w:rsid w:val="00C05D2C"/>
    <w:rsid w:val="00C1419F"/>
    <w:rsid w:val="00C1468E"/>
    <w:rsid w:val="00C227B6"/>
    <w:rsid w:val="00C23223"/>
    <w:rsid w:val="00C31817"/>
    <w:rsid w:val="00C33D41"/>
    <w:rsid w:val="00C34043"/>
    <w:rsid w:val="00C35003"/>
    <w:rsid w:val="00C36826"/>
    <w:rsid w:val="00C373E0"/>
    <w:rsid w:val="00C40348"/>
    <w:rsid w:val="00C411E4"/>
    <w:rsid w:val="00C41DDF"/>
    <w:rsid w:val="00C41E04"/>
    <w:rsid w:val="00C52BDA"/>
    <w:rsid w:val="00C54901"/>
    <w:rsid w:val="00C55243"/>
    <w:rsid w:val="00C57E1A"/>
    <w:rsid w:val="00C629E8"/>
    <w:rsid w:val="00C63561"/>
    <w:rsid w:val="00C64908"/>
    <w:rsid w:val="00C6539E"/>
    <w:rsid w:val="00C71A4C"/>
    <w:rsid w:val="00C71E6B"/>
    <w:rsid w:val="00C77AAB"/>
    <w:rsid w:val="00C77F3D"/>
    <w:rsid w:val="00C83073"/>
    <w:rsid w:val="00C86496"/>
    <w:rsid w:val="00C91A5A"/>
    <w:rsid w:val="00C92ADF"/>
    <w:rsid w:val="00C93CE6"/>
    <w:rsid w:val="00C94AE9"/>
    <w:rsid w:val="00CA1DFD"/>
    <w:rsid w:val="00CA3080"/>
    <w:rsid w:val="00CA522C"/>
    <w:rsid w:val="00CA6A70"/>
    <w:rsid w:val="00CB3C58"/>
    <w:rsid w:val="00CB7FD7"/>
    <w:rsid w:val="00CC449C"/>
    <w:rsid w:val="00CC5FB1"/>
    <w:rsid w:val="00CD42C6"/>
    <w:rsid w:val="00CD4809"/>
    <w:rsid w:val="00CE1D00"/>
    <w:rsid w:val="00CE71FF"/>
    <w:rsid w:val="00CF174C"/>
    <w:rsid w:val="00CF2A9F"/>
    <w:rsid w:val="00CF4A3D"/>
    <w:rsid w:val="00D02800"/>
    <w:rsid w:val="00D03A0B"/>
    <w:rsid w:val="00D04F53"/>
    <w:rsid w:val="00D07165"/>
    <w:rsid w:val="00D11085"/>
    <w:rsid w:val="00D11C94"/>
    <w:rsid w:val="00D14CE4"/>
    <w:rsid w:val="00D172B2"/>
    <w:rsid w:val="00D202DD"/>
    <w:rsid w:val="00D21BAA"/>
    <w:rsid w:val="00D260C2"/>
    <w:rsid w:val="00D27185"/>
    <w:rsid w:val="00D34132"/>
    <w:rsid w:val="00D41763"/>
    <w:rsid w:val="00D417A0"/>
    <w:rsid w:val="00D44E21"/>
    <w:rsid w:val="00D47FEB"/>
    <w:rsid w:val="00D51C2F"/>
    <w:rsid w:val="00D6761C"/>
    <w:rsid w:val="00D679B3"/>
    <w:rsid w:val="00D74332"/>
    <w:rsid w:val="00D76390"/>
    <w:rsid w:val="00D80869"/>
    <w:rsid w:val="00D80BF2"/>
    <w:rsid w:val="00D81DBD"/>
    <w:rsid w:val="00D85190"/>
    <w:rsid w:val="00D92341"/>
    <w:rsid w:val="00D9268B"/>
    <w:rsid w:val="00DA3165"/>
    <w:rsid w:val="00DA3455"/>
    <w:rsid w:val="00DA4A38"/>
    <w:rsid w:val="00DB0688"/>
    <w:rsid w:val="00DB0DDF"/>
    <w:rsid w:val="00DB2DF2"/>
    <w:rsid w:val="00DB4A5A"/>
    <w:rsid w:val="00DB57D2"/>
    <w:rsid w:val="00DB75E6"/>
    <w:rsid w:val="00DC1399"/>
    <w:rsid w:val="00DC2108"/>
    <w:rsid w:val="00DC7F37"/>
    <w:rsid w:val="00DE035E"/>
    <w:rsid w:val="00DE12A7"/>
    <w:rsid w:val="00DE7467"/>
    <w:rsid w:val="00DF3BDF"/>
    <w:rsid w:val="00DF684A"/>
    <w:rsid w:val="00DF7B6C"/>
    <w:rsid w:val="00E008B6"/>
    <w:rsid w:val="00E03E1A"/>
    <w:rsid w:val="00E1341B"/>
    <w:rsid w:val="00E22819"/>
    <w:rsid w:val="00E236FF"/>
    <w:rsid w:val="00E23DB7"/>
    <w:rsid w:val="00E23EFC"/>
    <w:rsid w:val="00E267CA"/>
    <w:rsid w:val="00E2770B"/>
    <w:rsid w:val="00E3270B"/>
    <w:rsid w:val="00E3484A"/>
    <w:rsid w:val="00E34A18"/>
    <w:rsid w:val="00E36B3A"/>
    <w:rsid w:val="00E37F5C"/>
    <w:rsid w:val="00E40832"/>
    <w:rsid w:val="00E40CF4"/>
    <w:rsid w:val="00E418EE"/>
    <w:rsid w:val="00E442D4"/>
    <w:rsid w:val="00E45B4B"/>
    <w:rsid w:val="00E46C6F"/>
    <w:rsid w:val="00E51E33"/>
    <w:rsid w:val="00E55D82"/>
    <w:rsid w:val="00E62FF4"/>
    <w:rsid w:val="00E6448F"/>
    <w:rsid w:val="00E65347"/>
    <w:rsid w:val="00E66DDF"/>
    <w:rsid w:val="00E71A14"/>
    <w:rsid w:val="00E73ACF"/>
    <w:rsid w:val="00E73FA3"/>
    <w:rsid w:val="00E743A3"/>
    <w:rsid w:val="00E754C4"/>
    <w:rsid w:val="00E76AAA"/>
    <w:rsid w:val="00E8080A"/>
    <w:rsid w:val="00E83D47"/>
    <w:rsid w:val="00E85B2E"/>
    <w:rsid w:val="00E86783"/>
    <w:rsid w:val="00E86A69"/>
    <w:rsid w:val="00E875CD"/>
    <w:rsid w:val="00E96965"/>
    <w:rsid w:val="00EB338B"/>
    <w:rsid w:val="00ED38CE"/>
    <w:rsid w:val="00ED49B4"/>
    <w:rsid w:val="00ED7548"/>
    <w:rsid w:val="00EF0F35"/>
    <w:rsid w:val="00EF2CCE"/>
    <w:rsid w:val="00EF4350"/>
    <w:rsid w:val="00EF4C4F"/>
    <w:rsid w:val="00EF5C99"/>
    <w:rsid w:val="00EF5ECD"/>
    <w:rsid w:val="00F05DC6"/>
    <w:rsid w:val="00F061C7"/>
    <w:rsid w:val="00F0676F"/>
    <w:rsid w:val="00F12312"/>
    <w:rsid w:val="00F140DC"/>
    <w:rsid w:val="00F1495C"/>
    <w:rsid w:val="00F17939"/>
    <w:rsid w:val="00F20214"/>
    <w:rsid w:val="00F25300"/>
    <w:rsid w:val="00F25B34"/>
    <w:rsid w:val="00F266D1"/>
    <w:rsid w:val="00F300F6"/>
    <w:rsid w:val="00F312C2"/>
    <w:rsid w:val="00F3723B"/>
    <w:rsid w:val="00F37DCF"/>
    <w:rsid w:val="00F4159F"/>
    <w:rsid w:val="00F42B3F"/>
    <w:rsid w:val="00F461F1"/>
    <w:rsid w:val="00F47142"/>
    <w:rsid w:val="00F4753F"/>
    <w:rsid w:val="00F50174"/>
    <w:rsid w:val="00F508BA"/>
    <w:rsid w:val="00F559C4"/>
    <w:rsid w:val="00F63578"/>
    <w:rsid w:val="00F67F69"/>
    <w:rsid w:val="00F72E31"/>
    <w:rsid w:val="00F7715C"/>
    <w:rsid w:val="00F81F24"/>
    <w:rsid w:val="00F86C57"/>
    <w:rsid w:val="00F961CB"/>
    <w:rsid w:val="00FA058C"/>
    <w:rsid w:val="00FA077C"/>
    <w:rsid w:val="00FA3759"/>
    <w:rsid w:val="00FA4AF5"/>
    <w:rsid w:val="00FA63AB"/>
    <w:rsid w:val="00FA6DCD"/>
    <w:rsid w:val="00FA7C7A"/>
    <w:rsid w:val="00FB1A6A"/>
    <w:rsid w:val="00FB37EF"/>
    <w:rsid w:val="00FB4001"/>
    <w:rsid w:val="00FB46FD"/>
    <w:rsid w:val="00FB4943"/>
    <w:rsid w:val="00FB53C0"/>
    <w:rsid w:val="00FB6A37"/>
    <w:rsid w:val="00FB6E33"/>
    <w:rsid w:val="00FB72A2"/>
    <w:rsid w:val="00FC07C6"/>
    <w:rsid w:val="00FC4D9F"/>
    <w:rsid w:val="00FC7349"/>
    <w:rsid w:val="00FD46B9"/>
    <w:rsid w:val="00FD520E"/>
    <w:rsid w:val="00FE1443"/>
    <w:rsid w:val="00FE3E35"/>
    <w:rsid w:val="00FE79EA"/>
    <w:rsid w:val="00FF1882"/>
    <w:rsid w:val="00FF5054"/>
    <w:rsid w:val="00FF74D7"/>
    <w:rsid w:val="00FF7F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15FCF9"/>
  <w15:docId w15:val="{22EC3179-B913-4D2C-B6ED-35BEF199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0226A"/>
  </w:style>
  <w:style w:type="paragraph" w:styleId="Nadpis1">
    <w:name w:val="heading 1"/>
    <w:basedOn w:val="slovanzoznam"/>
    <w:next w:val="Normlny"/>
    <w:link w:val="Nadpis1Char"/>
    <w:uiPriority w:val="9"/>
    <w:qFormat/>
    <w:rsid w:val="00DE12A7"/>
    <w:pPr>
      <w:keepNext/>
      <w:keepLines/>
      <w:numPr>
        <w:numId w:val="9"/>
      </w:numPr>
      <w:spacing w:before="480" w:after="0"/>
      <w:outlineLvl w:val="0"/>
    </w:pPr>
    <w:rPr>
      <w:rFonts w:ascii="Times New Roman" w:eastAsiaTheme="majorEastAsia" w:hAnsi="Times New Roman" w:cstheme="majorBidi"/>
      <w:b/>
      <w:bCs/>
      <w:sz w:val="24"/>
      <w:szCs w:val="28"/>
    </w:rPr>
  </w:style>
  <w:style w:type="paragraph" w:styleId="Nadpis2">
    <w:name w:val="heading 2"/>
    <w:basedOn w:val="Normlny"/>
    <w:link w:val="Nadpis2Char"/>
    <w:uiPriority w:val="9"/>
    <w:qFormat/>
    <w:rsid w:val="00A74B5A"/>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next w:val="Normlny"/>
    <w:link w:val="Nadpis3Char"/>
    <w:uiPriority w:val="9"/>
    <w:unhideWhenUsed/>
    <w:qFormat/>
    <w:rsid w:val="00B54E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unhideWhenUsed/>
    <w:qFormat/>
    <w:rsid w:val="007471EE"/>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unhideWhenUsed/>
    <w:qFormat/>
    <w:rsid w:val="009651E9"/>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semiHidden/>
    <w:unhideWhenUsed/>
    <w:qFormat/>
    <w:rsid w:val="009651E9"/>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unhideWhenUsed/>
    <w:qFormat/>
    <w:rsid w:val="009651E9"/>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semiHidden/>
    <w:unhideWhenUsed/>
    <w:qFormat/>
    <w:rsid w:val="009651E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9651E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E12A7"/>
    <w:rPr>
      <w:rFonts w:ascii="Times New Roman" w:eastAsiaTheme="majorEastAsia" w:hAnsi="Times New Roman" w:cstheme="majorBidi"/>
      <w:b/>
      <w:bCs/>
      <w:sz w:val="24"/>
      <w:szCs w:val="28"/>
    </w:rPr>
  </w:style>
  <w:style w:type="character" w:customStyle="1" w:styleId="Nadpis2Char">
    <w:name w:val="Nadpis 2 Char"/>
    <w:basedOn w:val="Predvolenpsmoodseku"/>
    <w:link w:val="Nadpis2"/>
    <w:uiPriority w:val="9"/>
    <w:rsid w:val="00A74B5A"/>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B54E00"/>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rsid w:val="007471EE"/>
    <w:rPr>
      <w:rFonts w:asciiTheme="majorHAnsi" w:eastAsiaTheme="majorEastAsia" w:hAnsiTheme="majorHAnsi" w:cstheme="majorBidi"/>
      <w:i/>
      <w:iCs/>
      <w:color w:val="2E74B5" w:themeColor="accent1" w:themeShade="BF"/>
    </w:rPr>
  </w:style>
  <w:style w:type="character" w:customStyle="1" w:styleId="Nadpis5Char">
    <w:name w:val="Nadpis 5 Char"/>
    <w:basedOn w:val="Predvolenpsmoodseku"/>
    <w:link w:val="Nadpis5"/>
    <w:uiPriority w:val="9"/>
    <w:rsid w:val="009651E9"/>
    <w:rPr>
      <w:rFonts w:asciiTheme="majorHAnsi" w:eastAsiaTheme="majorEastAsia" w:hAnsiTheme="majorHAnsi" w:cstheme="majorBidi"/>
      <w:color w:val="2E74B5" w:themeColor="accent1" w:themeShade="BF"/>
    </w:rPr>
  </w:style>
  <w:style w:type="character" w:customStyle="1" w:styleId="Nadpis6Char">
    <w:name w:val="Nadpis 6 Char"/>
    <w:basedOn w:val="Predvolenpsmoodseku"/>
    <w:link w:val="Nadpis6"/>
    <w:uiPriority w:val="9"/>
    <w:semiHidden/>
    <w:rsid w:val="009651E9"/>
    <w:rPr>
      <w:rFonts w:asciiTheme="majorHAnsi" w:eastAsiaTheme="majorEastAsia" w:hAnsiTheme="majorHAnsi" w:cstheme="majorBidi"/>
      <w:color w:val="1F4D78" w:themeColor="accent1" w:themeShade="7F"/>
    </w:rPr>
  </w:style>
  <w:style w:type="character" w:customStyle="1" w:styleId="Nadpis7Char">
    <w:name w:val="Nadpis 7 Char"/>
    <w:basedOn w:val="Predvolenpsmoodseku"/>
    <w:link w:val="Nadpis7"/>
    <w:uiPriority w:val="9"/>
    <w:rsid w:val="009651E9"/>
    <w:rPr>
      <w:rFonts w:asciiTheme="majorHAnsi" w:eastAsiaTheme="majorEastAsia" w:hAnsiTheme="majorHAnsi" w:cstheme="majorBidi"/>
      <w:i/>
      <w:iCs/>
      <w:color w:val="1F4D78" w:themeColor="accent1" w:themeShade="7F"/>
    </w:rPr>
  </w:style>
  <w:style w:type="character" w:customStyle="1" w:styleId="Nadpis8Char">
    <w:name w:val="Nadpis 8 Char"/>
    <w:basedOn w:val="Predvolenpsmoodseku"/>
    <w:link w:val="Nadpis8"/>
    <w:uiPriority w:val="9"/>
    <w:semiHidden/>
    <w:rsid w:val="009651E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9651E9"/>
    <w:rPr>
      <w:rFonts w:asciiTheme="majorHAnsi" w:eastAsiaTheme="majorEastAsia" w:hAnsiTheme="majorHAnsi" w:cstheme="majorBidi"/>
      <w:i/>
      <w:iCs/>
      <w:color w:val="272727" w:themeColor="text1" w:themeTint="D8"/>
      <w:sz w:val="21"/>
      <w:szCs w:val="21"/>
    </w:rPr>
  </w:style>
  <w:style w:type="character" w:styleId="Hypertextovprepojenie">
    <w:name w:val="Hyperlink"/>
    <w:basedOn w:val="Predvolenpsmoodseku"/>
    <w:uiPriority w:val="99"/>
    <w:unhideWhenUsed/>
    <w:rsid w:val="00A74B5A"/>
    <w:rPr>
      <w:color w:val="0000FF"/>
      <w:u w:val="single"/>
    </w:rPr>
  </w:style>
  <w:style w:type="character" w:customStyle="1" w:styleId="tlid-translation">
    <w:name w:val="tlid-translation"/>
    <w:basedOn w:val="Predvolenpsmoodseku"/>
    <w:rsid w:val="009B4951"/>
  </w:style>
  <w:style w:type="character" w:customStyle="1" w:styleId="jnlangue">
    <w:name w:val="jnlangue"/>
    <w:basedOn w:val="Predvolenpsmoodseku"/>
    <w:rsid w:val="004811A3"/>
  </w:style>
  <w:style w:type="character" w:customStyle="1" w:styleId="jnkurzueamtabk">
    <w:name w:val="jnkurzueamtabk"/>
    <w:basedOn w:val="Predvolenpsmoodseku"/>
    <w:rsid w:val="004811A3"/>
  </w:style>
  <w:style w:type="paragraph" w:customStyle="1" w:styleId="erltext">
    <w:name w:val="erltext"/>
    <w:basedOn w:val="Normlny"/>
    <w:rsid w:val="007471E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hoch">
    <w:name w:val="hoch"/>
    <w:basedOn w:val="Predvolenpsmoodseku"/>
    <w:rsid w:val="007471EE"/>
  </w:style>
  <w:style w:type="paragraph" w:customStyle="1" w:styleId="tabtextrechtsb">
    <w:name w:val="tabtextrechtsb"/>
    <w:basedOn w:val="Normlny"/>
    <w:rsid w:val="007471E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tabtext">
    <w:name w:val="tabtext"/>
    <w:basedOn w:val="Normlny"/>
    <w:rsid w:val="007471E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tief">
    <w:name w:val="tief"/>
    <w:basedOn w:val="Predvolenpsmoodseku"/>
    <w:rsid w:val="007471EE"/>
  </w:style>
  <w:style w:type="paragraph" w:customStyle="1" w:styleId="ziffermitbetrag">
    <w:name w:val="ziffermitbetrag"/>
    <w:basedOn w:val="Normlny"/>
    <w:rsid w:val="007471E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tabtextzentriert">
    <w:name w:val="tabtextzentriert"/>
    <w:basedOn w:val="Normlny"/>
    <w:rsid w:val="007471E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erlaufzaehlg">
    <w:name w:val="erlaufzaehlg"/>
    <w:basedOn w:val="Normlny"/>
    <w:rsid w:val="007471E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fett">
    <w:name w:val="fett"/>
    <w:basedOn w:val="Predvolenpsmoodseku"/>
    <w:rsid w:val="007471EE"/>
  </w:style>
  <w:style w:type="character" w:styleId="CitciaHTML">
    <w:name w:val="HTML Cite"/>
    <w:basedOn w:val="Predvolenpsmoodseku"/>
    <w:uiPriority w:val="99"/>
    <w:semiHidden/>
    <w:unhideWhenUsed/>
    <w:rsid w:val="00B54E00"/>
    <w:rPr>
      <w:i/>
      <w:iCs/>
    </w:rPr>
  </w:style>
  <w:style w:type="character" w:customStyle="1" w:styleId="eipwbe">
    <w:name w:val="eipwbe"/>
    <w:basedOn w:val="Predvolenpsmoodseku"/>
    <w:rsid w:val="00B54E00"/>
  </w:style>
  <w:style w:type="paragraph" w:customStyle="1" w:styleId="centrer">
    <w:name w:val="centrer"/>
    <w:basedOn w:val="Normlny"/>
    <w:rsid w:val="000777B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justifie">
    <w:name w:val="justifie"/>
    <w:basedOn w:val="Normlny"/>
    <w:rsid w:val="000777B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uvisuallyhidden">
    <w:name w:val="u_visuallyhidden"/>
    <w:basedOn w:val="Predvolenpsmoodseku"/>
    <w:rsid w:val="00317BDA"/>
  </w:style>
  <w:style w:type="paragraph" w:customStyle="1" w:styleId="Zkladntext">
    <w:name w:val="Z‡kladn’ text"/>
    <w:basedOn w:val="Normlny"/>
    <w:rsid w:val="006B4721"/>
    <w:pPr>
      <w:spacing w:after="0" w:line="240" w:lineRule="auto"/>
    </w:pPr>
    <w:rPr>
      <w:rFonts w:ascii="Times New Roman" w:eastAsia="Times New Roman" w:hAnsi="Times New Roman" w:cs="Times New Roman"/>
      <w:b/>
      <w:sz w:val="24"/>
      <w:szCs w:val="20"/>
      <w:lang w:val="cs-CZ" w:eastAsia="sk-SK"/>
    </w:rPr>
  </w:style>
  <w:style w:type="paragraph" w:styleId="Zkladntext3">
    <w:name w:val="Body Text 3"/>
    <w:basedOn w:val="Normlny"/>
    <w:link w:val="Zkladntext3Char"/>
    <w:uiPriority w:val="99"/>
    <w:rsid w:val="006B4721"/>
    <w:pPr>
      <w:keepNext/>
      <w:spacing w:before="60" w:after="60" w:line="240" w:lineRule="auto"/>
      <w:jc w:val="center"/>
    </w:pPr>
    <w:rPr>
      <w:rFonts w:ascii="Times New Roman" w:eastAsia="Times New Roman" w:hAnsi="Times New Roman" w:cs="Times New Roman"/>
      <w:b/>
      <w:sz w:val="24"/>
      <w:szCs w:val="20"/>
      <w:lang w:val="en-US" w:eastAsia="cs-CZ"/>
    </w:rPr>
  </w:style>
  <w:style w:type="character" w:customStyle="1" w:styleId="Zkladntext3Char">
    <w:name w:val="Základný text 3 Char"/>
    <w:basedOn w:val="Predvolenpsmoodseku"/>
    <w:link w:val="Zkladntext3"/>
    <w:uiPriority w:val="99"/>
    <w:rsid w:val="006B4721"/>
    <w:rPr>
      <w:rFonts w:ascii="Times New Roman" w:eastAsia="Times New Roman" w:hAnsi="Times New Roman" w:cs="Times New Roman"/>
      <w:b/>
      <w:sz w:val="24"/>
      <w:szCs w:val="20"/>
      <w:lang w:val="en-US" w:eastAsia="cs-CZ"/>
    </w:rPr>
  </w:style>
  <w:style w:type="paragraph" w:customStyle="1" w:styleId="Zkladntext2">
    <w:name w:val="Z‡kladn’ text 2"/>
    <w:basedOn w:val="Normlny"/>
    <w:rsid w:val="006B4721"/>
    <w:pPr>
      <w:keepNext/>
      <w:spacing w:before="60" w:after="60" w:line="240" w:lineRule="auto"/>
      <w:jc w:val="both"/>
    </w:pPr>
    <w:rPr>
      <w:rFonts w:ascii="Times New Roman" w:eastAsia="Times New Roman" w:hAnsi="Times New Roman" w:cs="Times New Roman"/>
      <w:sz w:val="24"/>
      <w:lang w:val="cs-CZ"/>
    </w:rPr>
  </w:style>
  <w:style w:type="paragraph" w:styleId="Zarkazkladnhotextu">
    <w:name w:val="Body Text Indent"/>
    <w:basedOn w:val="Normlny"/>
    <w:link w:val="ZarkazkladnhotextuChar"/>
    <w:uiPriority w:val="99"/>
    <w:rsid w:val="006B4721"/>
    <w:pPr>
      <w:keepNext/>
      <w:spacing w:before="60" w:after="60" w:line="240" w:lineRule="auto"/>
      <w:ind w:left="284" w:hanging="284"/>
      <w:jc w:val="both"/>
    </w:pPr>
    <w:rPr>
      <w:rFonts w:ascii="Times New Roman" w:eastAsia="Times New Roman" w:hAnsi="Times New Roman" w:cs="Times New Roman"/>
      <w:sz w:val="24"/>
      <w:szCs w:val="20"/>
      <w:lang w:val="en-US" w:eastAsia="cs-CZ"/>
    </w:rPr>
  </w:style>
  <w:style w:type="character" w:customStyle="1" w:styleId="ZarkazkladnhotextuChar">
    <w:name w:val="Zarážka základného textu Char"/>
    <w:basedOn w:val="Predvolenpsmoodseku"/>
    <w:link w:val="Zarkazkladnhotextu"/>
    <w:uiPriority w:val="99"/>
    <w:rsid w:val="006B4721"/>
    <w:rPr>
      <w:rFonts w:ascii="Times New Roman" w:eastAsia="Times New Roman" w:hAnsi="Times New Roman" w:cs="Times New Roman"/>
      <w:sz w:val="24"/>
      <w:szCs w:val="20"/>
      <w:lang w:val="en-US" w:eastAsia="cs-CZ"/>
    </w:rPr>
  </w:style>
  <w:style w:type="paragraph" w:customStyle="1" w:styleId="Odsekzoznamu1">
    <w:name w:val="Odsek zoznamu1"/>
    <w:basedOn w:val="Normlny"/>
    <w:rsid w:val="006B4721"/>
    <w:pPr>
      <w:spacing w:after="0" w:line="240" w:lineRule="auto"/>
      <w:ind w:left="708"/>
    </w:pPr>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qFormat/>
    <w:rsid w:val="007B7741"/>
    <w:pPr>
      <w:spacing w:after="0" w:line="240" w:lineRule="auto"/>
    </w:pPr>
    <w:rPr>
      <w:rFonts w:ascii="Times New Roman" w:eastAsia="Times New Roman" w:hAnsi="Times New Roman" w:cs="Times New Roman"/>
      <w:sz w:val="20"/>
      <w:szCs w:val="20"/>
      <w:lang w:val="en-US" w:eastAsia="sk-SK"/>
    </w:rPr>
  </w:style>
  <w:style w:type="character" w:customStyle="1" w:styleId="TextpoznmkypodiarouChar">
    <w:name w:val="Text poznámky pod čiarou Char"/>
    <w:basedOn w:val="Predvolenpsmoodseku"/>
    <w:link w:val="Textpoznmkypodiarou"/>
    <w:uiPriority w:val="99"/>
    <w:qFormat/>
    <w:rsid w:val="007B7741"/>
    <w:rPr>
      <w:rFonts w:ascii="Times New Roman" w:eastAsia="Times New Roman" w:hAnsi="Times New Roman" w:cs="Times New Roman"/>
      <w:sz w:val="20"/>
      <w:szCs w:val="20"/>
      <w:lang w:val="en-US" w:eastAsia="sk-SK"/>
    </w:rPr>
  </w:style>
  <w:style w:type="character" w:styleId="Odkaznapoznmkupodiarou">
    <w:name w:val="footnote reference"/>
    <w:basedOn w:val="Predvolenpsmoodseku"/>
    <w:uiPriority w:val="99"/>
    <w:qFormat/>
    <w:rsid w:val="007B7741"/>
    <w:rPr>
      <w:rFonts w:cs="Times New Roman"/>
      <w:vertAlign w:val="superscript"/>
    </w:rPr>
  </w:style>
  <w:style w:type="paragraph" w:styleId="Textbubliny">
    <w:name w:val="Balloon Text"/>
    <w:basedOn w:val="Normlny"/>
    <w:link w:val="TextbublinyChar"/>
    <w:uiPriority w:val="99"/>
    <w:unhideWhenUsed/>
    <w:rsid w:val="007B774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7B7741"/>
    <w:rPr>
      <w:rFonts w:ascii="Tahoma" w:hAnsi="Tahoma" w:cs="Tahoma"/>
      <w:sz w:val="16"/>
      <w:szCs w:val="16"/>
    </w:rPr>
  </w:style>
  <w:style w:type="paragraph" w:styleId="Odsekzoznamu">
    <w:name w:val="List Paragraph"/>
    <w:basedOn w:val="Normlny"/>
    <w:link w:val="OdsekzoznamuChar"/>
    <w:uiPriority w:val="34"/>
    <w:qFormat/>
    <w:rsid w:val="00806F7A"/>
    <w:pPr>
      <w:spacing w:after="200" w:line="276" w:lineRule="auto"/>
      <w:ind w:left="720"/>
      <w:contextualSpacing/>
    </w:pPr>
  </w:style>
  <w:style w:type="character" w:customStyle="1" w:styleId="OdsekzoznamuChar">
    <w:name w:val="Odsek zoznamu Char"/>
    <w:basedOn w:val="Predvolenpsmoodseku"/>
    <w:link w:val="Odsekzoznamu"/>
    <w:uiPriority w:val="34"/>
    <w:qFormat/>
    <w:rsid w:val="001926F8"/>
  </w:style>
  <w:style w:type="paragraph" w:customStyle="1" w:styleId="Default">
    <w:name w:val="Default"/>
    <w:rsid w:val="00806F7A"/>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table" w:customStyle="1" w:styleId="TableGrid">
    <w:name w:val="TableGrid"/>
    <w:rsid w:val="005C4583"/>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footnotedescription">
    <w:name w:val="footnote description"/>
    <w:next w:val="Normlny"/>
    <w:link w:val="footnotedescriptionChar"/>
    <w:hidden/>
    <w:rsid w:val="005C4583"/>
    <w:pPr>
      <w:spacing w:after="0" w:line="248" w:lineRule="auto"/>
      <w:ind w:left="1110" w:right="278" w:hanging="119"/>
    </w:pPr>
    <w:rPr>
      <w:rFonts w:ascii="Times New Roman" w:eastAsia="Times New Roman" w:hAnsi="Times New Roman" w:cs="Times New Roman"/>
      <w:color w:val="000000"/>
      <w:sz w:val="17"/>
      <w:lang w:eastAsia="sk-SK"/>
    </w:rPr>
  </w:style>
  <w:style w:type="character" w:customStyle="1" w:styleId="footnotedescriptionChar">
    <w:name w:val="footnote description Char"/>
    <w:link w:val="footnotedescription"/>
    <w:rsid w:val="005C4583"/>
    <w:rPr>
      <w:rFonts w:ascii="Times New Roman" w:eastAsia="Times New Roman" w:hAnsi="Times New Roman" w:cs="Times New Roman"/>
      <w:color w:val="000000"/>
      <w:sz w:val="17"/>
      <w:lang w:eastAsia="sk-SK"/>
    </w:rPr>
  </w:style>
  <w:style w:type="character" w:customStyle="1" w:styleId="footnotemark">
    <w:name w:val="footnote mark"/>
    <w:hidden/>
    <w:rsid w:val="005C4583"/>
    <w:rPr>
      <w:rFonts w:ascii="Times New Roman" w:eastAsia="Times New Roman" w:hAnsi="Times New Roman" w:cs="Times New Roman"/>
      <w:color w:val="000000"/>
      <w:sz w:val="17"/>
      <w:vertAlign w:val="superscript"/>
    </w:rPr>
  </w:style>
  <w:style w:type="table" w:styleId="Mriekatabuky">
    <w:name w:val="Table Grid"/>
    <w:basedOn w:val="Normlnatabuka"/>
    <w:uiPriority w:val="59"/>
    <w:rsid w:val="005C4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
    <w:name w:val="Norm‡ln’"/>
    <w:link w:val="NormlnChar"/>
    <w:rsid w:val="00014661"/>
    <w:pPr>
      <w:spacing w:after="0" w:line="240" w:lineRule="auto"/>
    </w:pPr>
    <w:rPr>
      <w:rFonts w:ascii="Times New Roman" w:eastAsia="Times New Roman" w:hAnsi="Times New Roman" w:cs="Times New Roman"/>
      <w:szCs w:val="20"/>
      <w:lang w:val="cs-CZ" w:eastAsia="sk-SK"/>
    </w:rPr>
  </w:style>
  <w:style w:type="character" w:customStyle="1" w:styleId="NormlnChar">
    <w:name w:val="Norm‡ln’ Char"/>
    <w:link w:val="Normln"/>
    <w:locked/>
    <w:rsid w:val="00014661"/>
    <w:rPr>
      <w:rFonts w:ascii="Times New Roman" w:eastAsia="Times New Roman" w:hAnsi="Times New Roman" w:cs="Times New Roman"/>
      <w:szCs w:val="20"/>
      <w:lang w:val="cs-CZ" w:eastAsia="sk-SK"/>
    </w:rPr>
  </w:style>
  <w:style w:type="paragraph" w:styleId="Nzov">
    <w:name w:val="Title"/>
    <w:basedOn w:val="Normlny"/>
    <w:next w:val="Normlny"/>
    <w:link w:val="NzovChar"/>
    <w:uiPriority w:val="10"/>
    <w:qFormat/>
    <w:rsid w:val="007A2810"/>
    <w:pPr>
      <w:spacing w:before="240" w:after="60" w:line="240" w:lineRule="auto"/>
      <w:jc w:val="center"/>
      <w:outlineLvl w:val="0"/>
    </w:pPr>
    <w:rPr>
      <w:rFonts w:ascii="Cambria" w:eastAsia="Times New Roman" w:hAnsi="Cambria" w:cs="Times New Roman"/>
      <w:b/>
      <w:bCs/>
      <w:kern w:val="28"/>
      <w:sz w:val="32"/>
      <w:szCs w:val="32"/>
      <w:lang w:val="en-US" w:eastAsia="cs-CZ"/>
    </w:rPr>
  </w:style>
  <w:style w:type="character" w:customStyle="1" w:styleId="NzovChar">
    <w:name w:val="Názov Char"/>
    <w:basedOn w:val="Predvolenpsmoodseku"/>
    <w:link w:val="Nzov"/>
    <w:uiPriority w:val="10"/>
    <w:rsid w:val="007A2810"/>
    <w:rPr>
      <w:rFonts w:ascii="Cambria" w:eastAsia="Times New Roman" w:hAnsi="Cambria" w:cs="Times New Roman"/>
      <w:b/>
      <w:bCs/>
      <w:kern w:val="28"/>
      <w:sz w:val="32"/>
      <w:szCs w:val="32"/>
      <w:lang w:val="en-US" w:eastAsia="cs-CZ"/>
    </w:rPr>
  </w:style>
  <w:style w:type="paragraph" w:styleId="Podtitul">
    <w:name w:val="Subtitle"/>
    <w:basedOn w:val="Normlny"/>
    <w:next w:val="Normlny"/>
    <w:link w:val="PodtitulChar"/>
    <w:uiPriority w:val="11"/>
    <w:qFormat/>
    <w:rsid w:val="007A2810"/>
    <w:pPr>
      <w:spacing w:after="60" w:line="240" w:lineRule="auto"/>
      <w:jc w:val="center"/>
      <w:outlineLvl w:val="1"/>
    </w:pPr>
    <w:rPr>
      <w:rFonts w:ascii="Cambria" w:eastAsia="Times New Roman" w:hAnsi="Cambria" w:cs="Times New Roman"/>
      <w:sz w:val="24"/>
      <w:szCs w:val="24"/>
      <w:lang w:val="en-US" w:eastAsia="cs-CZ"/>
    </w:rPr>
  </w:style>
  <w:style w:type="character" w:customStyle="1" w:styleId="PodtitulChar">
    <w:name w:val="Podtitul Char"/>
    <w:basedOn w:val="Predvolenpsmoodseku"/>
    <w:link w:val="Podtitul"/>
    <w:uiPriority w:val="11"/>
    <w:rsid w:val="007A2810"/>
    <w:rPr>
      <w:rFonts w:ascii="Cambria" w:eastAsia="Times New Roman" w:hAnsi="Cambria" w:cs="Times New Roman"/>
      <w:sz w:val="24"/>
      <w:szCs w:val="24"/>
      <w:lang w:val="en-US" w:eastAsia="cs-CZ"/>
    </w:rPr>
  </w:style>
  <w:style w:type="paragraph" w:styleId="Textkomentra">
    <w:name w:val="annotation text"/>
    <w:basedOn w:val="Normlny"/>
    <w:link w:val="TextkomentraChar"/>
    <w:uiPriority w:val="99"/>
    <w:qFormat/>
    <w:rsid w:val="007A2810"/>
    <w:pPr>
      <w:keepNext/>
      <w:spacing w:before="60" w:after="60" w:line="240" w:lineRule="auto"/>
      <w:jc w:val="both"/>
    </w:pPr>
    <w:rPr>
      <w:rFonts w:ascii="Times New Roman" w:eastAsia="Times New Roman" w:hAnsi="Times New Roman" w:cs="Times New Roman"/>
      <w:sz w:val="20"/>
      <w:szCs w:val="20"/>
      <w:lang w:val="en-US" w:eastAsia="cs-CZ"/>
    </w:rPr>
  </w:style>
  <w:style w:type="character" w:customStyle="1" w:styleId="TextkomentraChar">
    <w:name w:val="Text komentára Char"/>
    <w:basedOn w:val="Predvolenpsmoodseku"/>
    <w:link w:val="Textkomentra"/>
    <w:uiPriority w:val="99"/>
    <w:rsid w:val="007A2810"/>
    <w:rPr>
      <w:rFonts w:ascii="Times New Roman" w:eastAsia="Times New Roman" w:hAnsi="Times New Roman" w:cs="Times New Roman"/>
      <w:sz w:val="20"/>
      <w:szCs w:val="20"/>
      <w:lang w:val="en-US" w:eastAsia="cs-CZ"/>
    </w:rPr>
  </w:style>
  <w:style w:type="paragraph" w:customStyle="1" w:styleId="Zkladntext30">
    <w:name w:val="Z‡kladn’ text 3"/>
    <w:basedOn w:val="Normln"/>
    <w:rsid w:val="007A2810"/>
    <w:pPr>
      <w:jc w:val="center"/>
    </w:pPr>
    <w:rPr>
      <w:sz w:val="24"/>
    </w:rPr>
  </w:style>
  <w:style w:type="paragraph" w:styleId="Zkladntext20">
    <w:name w:val="Body Text 2"/>
    <w:basedOn w:val="Normlny"/>
    <w:link w:val="Zkladntext2Char"/>
    <w:uiPriority w:val="99"/>
    <w:rsid w:val="007A2810"/>
    <w:pPr>
      <w:spacing w:after="120" w:line="480" w:lineRule="auto"/>
    </w:pPr>
    <w:rPr>
      <w:rFonts w:ascii="Times New Roman" w:eastAsia="Times New Roman" w:hAnsi="Times New Roman" w:cs="Times New Roman"/>
      <w:sz w:val="24"/>
      <w:szCs w:val="24"/>
      <w:lang w:val="en-US" w:eastAsia="cs-CZ"/>
    </w:rPr>
  </w:style>
  <w:style w:type="character" w:customStyle="1" w:styleId="Zkladntext2Char">
    <w:name w:val="Základný text 2 Char"/>
    <w:basedOn w:val="Predvolenpsmoodseku"/>
    <w:link w:val="Zkladntext20"/>
    <w:uiPriority w:val="99"/>
    <w:rsid w:val="007A2810"/>
    <w:rPr>
      <w:rFonts w:ascii="Times New Roman" w:eastAsia="Times New Roman" w:hAnsi="Times New Roman" w:cs="Times New Roman"/>
      <w:sz w:val="24"/>
      <w:szCs w:val="24"/>
      <w:lang w:val="en-US" w:eastAsia="cs-CZ"/>
    </w:rPr>
  </w:style>
  <w:style w:type="paragraph" w:styleId="Pta">
    <w:name w:val="footer"/>
    <w:basedOn w:val="Normlny"/>
    <w:link w:val="PtaChar"/>
    <w:uiPriority w:val="99"/>
    <w:rsid w:val="007A2810"/>
    <w:pPr>
      <w:keepNext/>
      <w:tabs>
        <w:tab w:val="center" w:pos="4536"/>
        <w:tab w:val="right" w:pos="9072"/>
      </w:tabs>
      <w:spacing w:before="60" w:after="60" w:line="240" w:lineRule="auto"/>
      <w:jc w:val="both"/>
    </w:pPr>
    <w:rPr>
      <w:rFonts w:ascii="Times New Roman" w:eastAsia="Times New Roman" w:hAnsi="Times New Roman" w:cs="Times New Roman"/>
      <w:sz w:val="24"/>
      <w:szCs w:val="20"/>
      <w:lang w:val="en-US" w:eastAsia="cs-CZ"/>
    </w:rPr>
  </w:style>
  <w:style w:type="character" w:customStyle="1" w:styleId="PtaChar">
    <w:name w:val="Päta Char"/>
    <w:basedOn w:val="Predvolenpsmoodseku"/>
    <w:link w:val="Pta"/>
    <w:uiPriority w:val="99"/>
    <w:rsid w:val="007A2810"/>
    <w:rPr>
      <w:rFonts w:ascii="Times New Roman" w:eastAsia="Times New Roman" w:hAnsi="Times New Roman" w:cs="Times New Roman"/>
      <w:sz w:val="24"/>
      <w:szCs w:val="20"/>
      <w:lang w:val="en-US" w:eastAsia="cs-CZ"/>
    </w:rPr>
  </w:style>
  <w:style w:type="paragraph" w:customStyle="1" w:styleId="a">
    <w:name w:val="§"/>
    <w:basedOn w:val="Normlny"/>
    <w:rsid w:val="007A2810"/>
    <w:pPr>
      <w:keepNext/>
      <w:numPr>
        <w:numId w:val="5"/>
      </w:numPr>
      <w:spacing w:before="240" w:after="120" w:line="240" w:lineRule="auto"/>
      <w:jc w:val="center"/>
    </w:pPr>
    <w:rPr>
      <w:rFonts w:ascii="Times New Roman" w:eastAsia="Times New Roman" w:hAnsi="Times New Roman" w:cs="Times New Roman"/>
      <w:sz w:val="24"/>
    </w:rPr>
  </w:style>
  <w:style w:type="paragraph" w:customStyle="1" w:styleId="odsek">
    <w:name w:val="odsek"/>
    <w:basedOn w:val="Normlny"/>
    <w:rsid w:val="007A2810"/>
    <w:pPr>
      <w:keepNext/>
      <w:spacing w:before="60" w:after="60" w:line="240" w:lineRule="auto"/>
      <w:ind w:firstLine="709"/>
      <w:jc w:val="both"/>
    </w:pPr>
    <w:rPr>
      <w:rFonts w:ascii="Times New Roman" w:eastAsia="Times New Roman" w:hAnsi="Times New Roman" w:cs="Times New Roman"/>
      <w:sz w:val="24"/>
    </w:rPr>
  </w:style>
  <w:style w:type="paragraph" w:styleId="Zarkazkladnhotextu2">
    <w:name w:val="Body Text Indent 2"/>
    <w:basedOn w:val="Normlny"/>
    <w:link w:val="Zarkazkladnhotextu2Char"/>
    <w:uiPriority w:val="99"/>
    <w:rsid w:val="007A2810"/>
    <w:pPr>
      <w:keepNext/>
      <w:spacing w:before="60" w:after="60" w:line="240" w:lineRule="auto"/>
      <w:ind w:firstLine="567"/>
      <w:jc w:val="both"/>
    </w:pPr>
    <w:rPr>
      <w:rFonts w:ascii="Times New Roman" w:eastAsia="Times New Roman" w:hAnsi="Times New Roman" w:cs="Times New Roman"/>
      <w:color w:val="0000FF"/>
      <w:sz w:val="24"/>
      <w:szCs w:val="20"/>
      <w:lang w:val="en-US" w:eastAsia="cs-CZ"/>
    </w:rPr>
  </w:style>
  <w:style w:type="character" w:customStyle="1" w:styleId="Zarkazkladnhotextu2Char">
    <w:name w:val="Zarážka základného textu 2 Char"/>
    <w:basedOn w:val="Predvolenpsmoodseku"/>
    <w:link w:val="Zarkazkladnhotextu2"/>
    <w:uiPriority w:val="99"/>
    <w:rsid w:val="007A2810"/>
    <w:rPr>
      <w:rFonts w:ascii="Times New Roman" w:eastAsia="Times New Roman" w:hAnsi="Times New Roman" w:cs="Times New Roman"/>
      <w:color w:val="0000FF"/>
      <w:sz w:val="24"/>
      <w:szCs w:val="20"/>
      <w:lang w:val="en-US" w:eastAsia="cs-CZ"/>
    </w:rPr>
  </w:style>
  <w:style w:type="paragraph" w:styleId="Predmetkomentra">
    <w:name w:val="annotation subject"/>
    <w:basedOn w:val="Textkomentra"/>
    <w:next w:val="Textkomentra"/>
    <w:link w:val="PredmetkomentraChar"/>
    <w:uiPriority w:val="99"/>
    <w:rsid w:val="007A2810"/>
    <w:rPr>
      <w:b/>
      <w:bCs/>
    </w:rPr>
  </w:style>
  <w:style w:type="character" w:customStyle="1" w:styleId="PredmetkomentraChar">
    <w:name w:val="Predmet komentára Char"/>
    <w:basedOn w:val="TextkomentraChar"/>
    <w:link w:val="Predmetkomentra"/>
    <w:uiPriority w:val="99"/>
    <w:rsid w:val="007A2810"/>
    <w:rPr>
      <w:rFonts w:ascii="Times New Roman" w:eastAsia="Times New Roman" w:hAnsi="Times New Roman" w:cs="Times New Roman"/>
      <w:b/>
      <w:bCs/>
      <w:sz w:val="20"/>
      <w:szCs w:val="20"/>
      <w:lang w:val="en-US" w:eastAsia="cs-CZ"/>
    </w:rPr>
  </w:style>
  <w:style w:type="paragraph" w:customStyle="1" w:styleId="ListParagraph1">
    <w:name w:val="List Paragraph1"/>
    <w:basedOn w:val="Normlny"/>
    <w:rsid w:val="007A2810"/>
    <w:pPr>
      <w:keepNext/>
      <w:spacing w:after="0" w:line="240" w:lineRule="auto"/>
      <w:contextualSpacing/>
      <w:jc w:val="both"/>
    </w:pPr>
    <w:rPr>
      <w:rFonts w:ascii="Times New Roman" w:eastAsia="Times New Roman" w:hAnsi="Times New Roman" w:cs="Times New Roman"/>
      <w:sz w:val="24"/>
      <w:lang w:eastAsia="cs-CZ"/>
    </w:rPr>
  </w:style>
  <w:style w:type="paragraph" w:styleId="Zarkazkladnhotextu3">
    <w:name w:val="Body Text Indent 3"/>
    <w:basedOn w:val="Normlny"/>
    <w:link w:val="Zarkazkladnhotextu3Char"/>
    <w:uiPriority w:val="99"/>
    <w:rsid w:val="007A2810"/>
    <w:pPr>
      <w:keepNext/>
      <w:spacing w:before="60" w:after="120" w:line="240" w:lineRule="auto"/>
      <w:ind w:left="283"/>
      <w:jc w:val="both"/>
    </w:pPr>
    <w:rPr>
      <w:rFonts w:ascii="Times New Roman" w:eastAsia="Times New Roman" w:hAnsi="Times New Roman" w:cs="Times New Roman"/>
      <w:sz w:val="16"/>
      <w:szCs w:val="16"/>
      <w:lang w:val="en-US" w:eastAsia="cs-CZ"/>
    </w:rPr>
  </w:style>
  <w:style w:type="character" w:customStyle="1" w:styleId="Zarkazkladnhotextu3Char">
    <w:name w:val="Zarážka základného textu 3 Char"/>
    <w:basedOn w:val="Predvolenpsmoodseku"/>
    <w:link w:val="Zarkazkladnhotextu3"/>
    <w:uiPriority w:val="99"/>
    <w:rsid w:val="007A2810"/>
    <w:rPr>
      <w:rFonts w:ascii="Times New Roman" w:eastAsia="Times New Roman" w:hAnsi="Times New Roman" w:cs="Times New Roman"/>
      <w:sz w:val="16"/>
      <w:szCs w:val="16"/>
      <w:lang w:val="en-US" w:eastAsia="cs-CZ"/>
    </w:rPr>
  </w:style>
  <w:style w:type="paragraph" w:customStyle="1" w:styleId="Zkladntextodsazen3">
    <w:name w:val="Z‡kladn’ text odsazen? 3"/>
    <w:basedOn w:val="Normln"/>
    <w:rsid w:val="007A2810"/>
    <w:pPr>
      <w:ind w:left="851" w:hanging="851"/>
      <w:jc w:val="both"/>
    </w:pPr>
    <w:rPr>
      <w:sz w:val="24"/>
    </w:rPr>
  </w:style>
  <w:style w:type="character" w:styleId="slostrany">
    <w:name w:val="page number"/>
    <w:basedOn w:val="Predvolenpsmoodseku"/>
    <w:uiPriority w:val="99"/>
    <w:rsid w:val="007A2810"/>
    <w:rPr>
      <w:rFonts w:cs="Times New Roman"/>
    </w:rPr>
  </w:style>
  <w:style w:type="paragraph" w:customStyle="1" w:styleId="Zkladntextodsazen2">
    <w:name w:val="Z‡kladn’ text odsazen? 2"/>
    <w:basedOn w:val="Normln"/>
    <w:rsid w:val="007A2810"/>
    <w:pPr>
      <w:ind w:left="709" w:hanging="709"/>
      <w:jc w:val="both"/>
    </w:pPr>
    <w:rPr>
      <w:sz w:val="24"/>
    </w:rPr>
  </w:style>
  <w:style w:type="paragraph" w:customStyle="1" w:styleId="adda">
    <w:name w:val="adda"/>
    <w:basedOn w:val="Normlny"/>
    <w:autoRedefine/>
    <w:rsid w:val="007A2810"/>
    <w:pPr>
      <w:keepNext/>
      <w:spacing w:before="60" w:after="60" w:line="240" w:lineRule="auto"/>
      <w:ind w:left="720" w:hanging="360"/>
      <w:jc w:val="center"/>
    </w:pPr>
    <w:rPr>
      <w:rFonts w:ascii="Times New Roman" w:eastAsia="Times New Roman" w:hAnsi="Times New Roman" w:cs="Times New Roman"/>
      <w:b/>
      <w:sz w:val="24"/>
    </w:rPr>
  </w:style>
  <w:style w:type="paragraph" w:customStyle="1" w:styleId="Zpat">
    <w:name w:val="Z‡pat’"/>
    <w:basedOn w:val="Normln"/>
    <w:rsid w:val="007A2810"/>
    <w:pPr>
      <w:tabs>
        <w:tab w:val="center" w:pos="4536"/>
        <w:tab w:val="right" w:pos="9072"/>
      </w:tabs>
    </w:pPr>
    <w:rPr>
      <w:sz w:val="24"/>
    </w:rPr>
  </w:style>
  <w:style w:type="paragraph" w:customStyle="1" w:styleId="Zkladntextodsazen">
    <w:name w:val="Z‡kladn’ text odsazen?"/>
    <w:basedOn w:val="Normln"/>
    <w:rsid w:val="007A2810"/>
    <w:pPr>
      <w:ind w:left="284" w:hanging="284"/>
      <w:jc w:val="both"/>
    </w:pPr>
    <w:rPr>
      <w:sz w:val="24"/>
    </w:rPr>
  </w:style>
  <w:style w:type="paragraph" w:styleId="Zkladntext0">
    <w:name w:val="Body Text"/>
    <w:basedOn w:val="Normlny"/>
    <w:link w:val="ZkladntextChar"/>
    <w:uiPriority w:val="99"/>
    <w:rsid w:val="007A2810"/>
    <w:pPr>
      <w:keepNext/>
      <w:spacing w:before="60" w:after="60" w:line="240" w:lineRule="auto"/>
      <w:jc w:val="both"/>
    </w:pPr>
    <w:rPr>
      <w:rFonts w:ascii="Times New Roman" w:eastAsia="Times New Roman" w:hAnsi="Times New Roman" w:cs="Times New Roman"/>
      <w:sz w:val="24"/>
      <w:szCs w:val="20"/>
      <w:lang w:val="en-US" w:eastAsia="cs-CZ"/>
    </w:rPr>
  </w:style>
  <w:style w:type="character" w:customStyle="1" w:styleId="ZkladntextChar">
    <w:name w:val="Základný text Char"/>
    <w:basedOn w:val="Predvolenpsmoodseku"/>
    <w:link w:val="Zkladntext0"/>
    <w:uiPriority w:val="99"/>
    <w:rsid w:val="007A2810"/>
    <w:rPr>
      <w:rFonts w:ascii="Times New Roman" w:eastAsia="Times New Roman" w:hAnsi="Times New Roman" w:cs="Times New Roman"/>
      <w:sz w:val="24"/>
      <w:szCs w:val="20"/>
      <w:lang w:val="en-US" w:eastAsia="cs-CZ"/>
    </w:rPr>
  </w:style>
  <w:style w:type="paragraph" w:styleId="Normlnywebov">
    <w:name w:val="Normal (Web)"/>
    <w:basedOn w:val="Normlny"/>
    <w:uiPriority w:val="99"/>
    <w:rsid w:val="007A2810"/>
    <w:pPr>
      <w:keepNext/>
      <w:spacing w:before="100" w:beforeAutospacing="1" w:after="100" w:afterAutospacing="1" w:line="240" w:lineRule="auto"/>
      <w:jc w:val="both"/>
    </w:pPr>
    <w:rPr>
      <w:rFonts w:ascii="Times New Roman" w:eastAsia="Batang" w:hAnsi="Times New Roman" w:cs="Times New Roman"/>
      <w:sz w:val="24"/>
      <w:szCs w:val="24"/>
      <w:lang w:val="en-US" w:eastAsia="ko-KR"/>
    </w:rPr>
  </w:style>
  <w:style w:type="character" w:styleId="Zvraznenie">
    <w:name w:val="Emphasis"/>
    <w:basedOn w:val="Predvolenpsmoodseku"/>
    <w:uiPriority w:val="20"/>
    <w:qFormat/>
    <w:rsid w:val="007A2810"/>
    <w:rPr>
      <w:rFonts w:cs="Times New Roman"/>
      <w:i/>
    </w:rPr>
  </w:style>
  <w:style w:type="paragraph" w:customStyle="1" w:styleId="1">
    <w:name w:val="1"/>
    <w:basedOn w:val="Normlny"/>
    <w:next w:val="Textvysvetlivky"/>
    <w:rsid w:val="007A2810"/>
    <w:pPr>
      <w:keepNext/>
      <w:spacing w:before="60" w:after="60" w:line="240" w:lineRule="auto"/>
      <w:jc w:val="both"/>
    </w:pPr>
    <w:rPr>
      <w:rFonts w:ascii="Times New Roman" w:eastAsia="Times New Roman" w:hAnsi="Times New Roman" w:cs="Times New Roman"/>
      <w:sz w:val="20"/>
      <w:szCs w:val="20"/>
      <w:lang w:val="en-US"/>
    </w:rPr>
  </w:style>
  <w:style w:type="paragraph" w:styleId="Textvysvetlivky">
    <w:name w:val="endnote text"/>
    <w:basedOn w:val="Normlny"/>
    <w:link w:val="TextvysvetlivkyChar"/>
    <w:uiPriority w:val="99"/>
    <w:rsid w:val="007A2810"/>
    <w:pPr>
      <w:spacing w:after="0" w:line="240" w:lineRule="auto"/>
    </w:pPr>
    <w:rPr>
      <w:rFonts w:ascii="Times New Roman" w:eastAsia="Times New Roman" w:hAnsi="Times New Roman" w:cs="Times New Roman"/>
      <w:sz w:val="20"/>
      <w:szCs w:val="20"/>
      <w:lang w:val="en-US" w:eastAsia="sk-SK"/>
    </w:rPr>
  </w:style>
  <w:style w:type="character" w:customStyle="1" w:styleId="TextvysvetlivkyChar">
    <w:name w:val="Text vysvetlivky Char"/>
    <w:basedOn w:val="Predvolenpsmoodseku"/>
    <w:link w:val="Textvysvetlivky"/>
    <w:uiPriority w:val="99"/>
    <w:rsid w:val="007A2810"/>
    <w:rPr>
      <w:rFonts w:ascii="Times New Roman" w:eastAsia="Times New Roman" w:hAnsi="Times New Roman" w:cs="Times New Roman"/>
      <w:sz w:val="20"/>
      <w:szCs w:val="20"/>
      <w:lang w:val="en-US" w:eastAsia="sk-SK"/>
    </w:rPr>
  </w:style>
  <w:style w:type="paragraph" w:styleId="Zoznam">
    <w:name w:val="List"/>
    <w:basedOn w:val="Normlny"/>
    <w:uiPriority w:val="99"/>
    <w:rsid w:val="007A2810"/>
    <w:pPr>
      <w:keepNext/>
      <w:spacing w:before="60" w:after="60" w:line="240" w:lineRule="auto"/>
      <w:ind w:left="283" w:hanging="283"/>
      <w:jc w:val="both"/>
    </w:pPr>
    <w:rPr>
      <w:rFonts w:ascii="Times New Roman" w:eastAsia="Times New Roman" w:hAnsi="Times New Roman" w:cs="Times New Roman"/>
      <w:sz w:val="24"/>
      <w:lang w:eastAsia="cs-CZ"/>
    </w:rPr>
  </w:style>
  <w:style w:type="paragraph" w:customStyle="1" w:styleId="titulok">
    <w:name w:val="titulok"/>
    <w:basedOn w:val="Normlny"/>
    <w:rsid w:val="007A2810"/>
    <w:pPr>
      <w:keepNext/>
      <w:spacing w:before="100" w:beforeAutospacing="1" w:after="100" w:afterAutospacing="1" w:line="240" w:lineRule="auto"/>
      <w:jc w:val="center"/>
    </w:pPr>
    <w:rPr>
      <w:rFonts w:ascii="Arial" w:eastAsia="Times New Roman" w:hAnsi="Arial" w:cs="Arial"/>
      <w:b/>
      <w:bCs/>
      <w:color w:val="007060"/>
      <w:sz w:val="24"/>
      <w:szCs w:val="24"/>
    </w:rPr>
  </w:style>
  <w:style w:type="paragraph" w:styleId="Hlavika">
    <w:name w:val="header"/>
    <w:basedOn w:val="Normlny"/>
    <w:link w:val="HlavikaChar"/>
    <w:uiPriority w:val="99"/>
    <w:rsid w:val="007A2810"/>
    <w:pPr>
      <w:keepNext/>
      <w:tabs>
        <w:tab w:val="center" w:pos="4536"/>
        <w:tab w:val="right" w:pos="9072"/>
      </w:tabs>
      <w:spacing w:before="60" w:after="60" w:line="240" w:lineRule="auto"/>
      <w:jc w:val="both"/>
    </w:pPr>
    <w:rPr>
      <w:rFonts w:ascii="Times New Roman" w:eastAsia="Times New Roman" w:hAnsi="Times New Roman" w:cs="Times New Roman"/>
      <w:sz w:val="24"/>
      <w:szCs w:val="20"/>
      <w:lang w:val="en-US" w:eastAsia="cs-CZ"/>
    </w:rPr>
  </w:style>
  <w:style w:type="character" w:customStyle="1" w:styleId="HlavikaChar">
    <w:name w:val="Hlavička Char"/>
    <w:basedOn w:val="Predvolenpsmoodseku"/>
    <w:link w:val="Hlavika"/>
    <w:uiPriority w:val="99"/>
    <w:rsid w:val="007A2810"/>
    <w:rPr>
      <w:rFonts w:ascii="Times New Roman" w:eastAsia="Times New Roman" w:hAnsi="Times New Roman" w:cs="Times New Roman"/>
      <w:sz w:val="24"/>
      <w:szCs w:val="20"/>
      <w:lang w:val="en-US" w:eastAsia="cs-CZ"/>
    </w:rPr>
  </w:style>
  <w:style w:type="paragraph" w:customStyle="1" w:styleId="Textpsmene">
    <w:name w:val="Text písmene"/>
    <w:basedOn w:val="Normlny"/>
    <w:rsid w:val="007A2810"/>
    <w:pPr>
      <w:keepNext/>
      <w:numPr>
        <w:numId w:val="7"/>
      </w:numPr>
      <w:spacing w:before="60" w:after="60" w:line="240" w:lineRule="auto"/>
      <w:jc w:val="both"/>
    </w:pPr>
    <w:rPr>
      <w:rFonts w:ascii="Times New Roman" w:eastAsia="Times New Roman" w:hAnsi="Times New Roman" w:cs="Times New Roman"/>
      <w:sz w:val="24"/>
      <w:lang w:val="cs-CZ" w:eastAsia="sk-SK"/>
    </w:rPr>
  </w:style>
  <w:style w:type="paragraph" w:customStyle="1" w:styleId="odsek1">
    <w:name w:val="odsek1"/>
    <w:basedOn w:val="odsek"/>
    <w:autoRedefine/>
    <w:rsid w:val="007A2810"/>
    <w:pPr>
      <w:numPr>
        <w:numId w:val="6"/>
      </w:numPr>
    </w:pPr>
  </w:style>
  <w:style w:type="paragraph" w:customStyle="1" w:styleId="Formuledadoption">
    <w:name w:val="Formule d'adoption"/>
    <w:basedOn w:val="Normlny"/>
    <w:next w:val="Normlny"/>
    <w:rsid w:val="007A2810"/>
    <w:pPr>
      <w:keepNext/>
      <w:widowControl w:val="0"/>
      <w:suppressAutoHyphens/>
      <w:spacing w:before="120" w:after="120" w:line="240" w:lineRule="auto"/>
      <w:jc w:val="both"/>
    </w:pPr>
    <w:rPr>
      <w:rFonts w:ascii="Times New Roman" w:eastAsia="Times New Roman" w:hAnsi="Times New Roman" w:cs="Times New Roman"/>
      <w:sz w:val="24"/>
      <w:szCs w:val="24"/>
      <w:lang w:val="cs-CZ" w:eastAsia="ar-SA"/>
    </w:rPr>
  </w:style>
  <w:style w:type="character" w:styleId="Odkaznakomentr">
    <w:name w:val="annotation reference"/>
    <w:basedOn w:val="Predvolenpsmoodseku"/>
    <w:uiPriority w:val="99"/>
    <w:rsid w:val="007A2810"/>
    <w:rPr>
      <w:rFonts w:cs="Times New Roman"/>
      <w:sz w:val="16"/>
    </w:rPr>
  </w:style>
  <w:style w:type="paragraph" w:styleId="truktradokumentu">
    <w:name w:val="Document Map"/>
    <w:basedOn w:val="Normlny"/>
    <w:link w:val="truktradokumentuChar"/>
    <w:uiPriority w:val="99"/>
    <w:rsid w:val="007A2810"/>
    <w:pPr>
      <w:spacing w:after="0" w:line="240" w:lineRule="auto"/>
    </w:pPr>
    <w:rPr>
      <w:rFonts w:ascii="Tahoma" w:eastAsia="Times New Roman" w:hAnsi="Tahoma" w:cs="Times New Roman"/>
      <w:sz w:val="16"/>
      <w:szCs w:val="16"/>
      <w:lang w:val="en-US" w:eastAsia="sk-SK"/>
    </w:rPr>
  </w:style>
  <w:style w:type="character" w:customStyle="1" w:styleId="truktradokumentuChar">
    <w:name w:val="Štruktúra dokumentu Char"/>
    <w:basedOn w:val="Predvolenpsmoodseku"/>
    <w:link w:val="truktradokumentu"/>
    <w:uiPriority w:val="99"/>
    <w:rsid w:val="007A2810"/>
    <w:rPr>
      <w:rFonts w:ascii="Tahoma" w:eastAsia="Times New Roman" w:hAnsi="Tahoma" w:cs="Times New Roman"/>
      <w:sz w:val="16"/>
      <w:szCs w:val="16"/>
      <w:lang w:val="en-US" w:eastAsia="sk-SK"/>
    </w:rPr>
  </w:style>
  <w:style w:type="paragraph" w:customStyle="1" w:styleId="Textclanok">
    <w:name w:val="Text_clanok"/>
    <w:basedOn w:val="Normlny"/>
    <w:rsid w:val="007A2810"/>
    <w:pPr>
      <w:spacing w:after="0" w:line="240" w:lineRule="auto"/>
      <w:ind w:firstLine="709"/>
      <w:jc w:val="both"/>
    </w:pPr>
    <w:rPr>
      <w:rFonts w:ascii="Arial" w:eastAsia="Times New Roman" w:hAnsi="Arial" w:cs="Arial"/>
      <w:sz w:val="24"/>
      <w:szCs w:val="24"/>
      <w:lang w:eastAsia="cs-CZ"/>
    </w:rPr>
  </w:style>
  <w:style w:type="paragraph" w:styleId="Obyajntext">
    <w:name w:val="Plain Text"/>
    <w:basedOn w:val="Normlny"/>
    <w:link w:val="ObyajntextChar"/>
    <w:uiPriority w:val="99"/>
    <w:semiHidden/>
    <w:rsid w:val="007A2810"/>
    <w:pPr>
      <w:spacing w:after="0" w:line="240" w:lineRule="auto"/>
    </w:pPr>
    <w:rPr>
      <w:rFonts w:ascii="Calibri" w:eastAsia="Times New Roman" w:hAnsi="Calibri" w:cs="Times New Roman"/>
      <w:sz w:val="21"/>
      <w:szCs w:val="21"/>
      <w:lang w:val="en-US"/>
    </w:rPr>
  </w:style>
  <w:style w:type="character" w:customStyle="1" w:styleId="ObyajntextChar">
    <w:name w:val="Obyčajný text Char"/>
    <w:basedOn w:val="Predvolenpsmoodseku"/>
    <w:link w:val="Obyajntext"/>
    <w:uiPriority w:val="99"/>
    <w:semiHidden/>
    <w:rsid w:val="007A2810"/>
    <w:rPr>
      <w:rFonts w:ascii="Calibri" w:eastAsia="Times New Roman" w:hAnsi="Calibri" w:cs="Times New Roman"/>
      <w:sz w:val="21"/>
      <w:szCs w:val="21"/>
      <w:lang w:val="en-US"/>
    </w:rPr>
  </w:style>
  <w:style w:type="character" w:styleId="Siln">
    <w:name w:val="Strong"/>
    <w:basedOn w:val="Predvolenpsmoodseku"/>
    <w:uiPriority w:val="22"/>
    <w:qFormat/>
    <w:rsid w:val="007A2810"/>
    <w:rPr>
      <w:rFonts w:cs="Times New Roman"/>
      <w:b/>
    </w:rPr>
  </w:style>
  <w:style w:type="character" w:customStyle="1" w:styleId="Jemnodkaz1">
    <w:name w:val="Jemný odkaz1"/>
    <w:rsid w:val="007A2810"/>
    <w:rPr>
      <w:smallCaps/>
      <w:color w:val="C0504D"/>
      <w:u w:val="single"/>
    </w:rPr>
  </w:style>
  <w:style w:type="character" w:styleId="PouitHypertextovPrepojenie">
    <w:name w:val="FollowedHyperlink"/>
    <w:basedOn w:val="Predvolenpsmoodseku"/>
    <w:uiPriority w:val="99"/>
    <w:unhideWhenUsed/>
    <w:rsid w:val="007A2810"/>
    <w:rPr>
      <w:rFonts w:cs="Times New Roman"/>
      <w:color w:val="800080"/>
      <w:u w:val="single"/>
    </w:rPr>
  </w:style>
  <w:style w:type="character" w:customStyle="1" w:styleId="langsk">
    <w:name w:val="langsk"/>
    <w:basedOn w:val="Predvolenpsmoodseku"/>
    <w:rsid w:val="007A2810"/>
    <w:rPr>
      <w:rFonts w:cs="Times New Roman"/>
    </w:rPr>
  </w:style>
  <w:style w:type="character" w:customStyle="1" w:styleId="langen">
    <w:name w:val="langen"/>
    <w:basedOn w:val="Predvolenpsmoodseku"/>
    <w:rsid w:val="007A2810"/>
    <w:rPr>
      <w:rFonts w:cs="Times New Roman"/>
    </w:rPr>
  </w:style>
  <w:style w:type="character" w:customStyle="1" w:styleId="nav-item-label">
    <w:name w:val="nav-item-label"/>
    <w:basedOn w:val="Predvolenpsmoodseku"/>
    <w:rsid w:val="007A2810"/>
    <w:rPr>
      <w:rFonts w:cs="Times New Roman"/>
    </w:rPr>
  </w:style>
  <w:style w:type="paragraph" w:styleId="z-Hornokrajformulra">
    <w:name w:val="HTML Top of Form"/>
    <w:basedOn w:val="Normlny"/>
    <w:next w:val="Normlny"/>
    <w:link w:val="z-HornokrajformulraChar"/>
    <w:hidden/>
    <w:uiPriority w:val="99"/>
    <w:unhideWhenUsed/>
    <w:rsid w:val="007A2810"/>
    <w:pPr>
      <w:pBdr>
        <w:bottom w:val="single" w:sz="6" w:space="1" w:color="auto"/>
      </w:pBdr>
      <w:spacing w:after="0" w:line="240" w:lineRule="auto"/>
      <w:jc w:val="center"/>
    </w:pPr>
    <w:rPr>
      <w:rFonts w:ascii="Arial" w:eastAsia="Times New Roman"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7A2810"/>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unhideWhenUsed/>
    <w:rsid w:val="007A2810"/>
    <w:pPr>
      <w:pBdr>
        <w:top w:val="single" w:sz="6" w:space="1" w:color="auto"/>
      </w:pBdr>
      <w:spacing w:after="0" w:line="240" w:lineRule="auto"/>
      <w:jc w:val="center"/>
    </w:pPr>
    <w:rPr>
      <w:rFonts w:ascii="Arial" w:eastAsia="Times New Roman"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7A2810"/>
    <w:rPr>
      <w:rFonts w:ascii="Arial" w:eastAsia="Times New Roman" w:hAnsi="Arial" w:cs="Arial"/>
      <w:vanish/>
      <w:sz w:val="16"/>
      <w:szCs w:val="16"/>
      <w:lang w:eastAsia="sk-SK"/>
    </w:rPr>
  </w:style>
  <w:style w:type="character" w:customStyle="1" w:styleId="divider">
    <w:name w:val="divider"/>
    <w:basedOn w:val="Predvolenpsmoodseku"/>
    <w:rsid w:val="007A2810"/>
    <w:rPr>
      <w:rFonts w:cs="Times New Roman"/>
    </w:rPr>
  </w:style>
  <w:style w:type="character" w:customStyle="1" w:styleId="sprite">
    <w:name w:val="sprite"/>
    <w:basedOn w:val="Predvolenpsmoodseku"/>
    <w:rsid w:val="007A2810"/>
    <w:rPr>
      <w:rFonts w:cs="Times New Roman"/>
    </w:rPr>
  </w:style>
  <w:style w:type="character" w:customStyle="1" w:styleId="ui-helper-hidden-accessible">
    <w:name w:val="ui-helper-hidden-accessible"/>
    <w:basedOn w:val="Predvolenpsmoodseku"/>
    <w:rsid w:val="007A2810"/>
    <w:rPr>
      <w:rFonts w:cs="Times New Roman"/>
    </w:rPr>
  </w:style>
  <w:style w:type="character" w:styleId="PremennHTML">
    <w:name w:val="HTML Variable"/>
    <w:basedOn w:val="Predvolenpsmoodseku"/>
    <w:uiPriority w:val="99"/>
    <w:unhideWhenUsed/>
    <w:rsid w:val="007A2810"/>
    <w:rPr>
      <w:rFonts w:cs="Times New Roman"/>
      <w:i/>
      <w:iCs/>
    </w:rPr>
  </w:style>
  <w:style w:type="character" w:customStyle="1" w:styleId="markedcontent">
    <w:name w:val="markedcontent"/>
    <w:basedOn w:val="Predvolenpsmoodseku"/>
    <w:rsid w:val="007A2810"/>
  </w:style>
  <w:style w:type="character" w:customStyle="1" w:styleId="formtitle">
    <w:name w:val="formtitle"/>
    <w:basedOn w:val="Predvolenpsmoodseku"/>
    <w:rsid w:val="006847FD"/>
  </w:style>
  <w:style w:type="character" w:customStyle="1" w:styleId="formtext">
    <w:name w:val="formtext"/>
    <w:basedOn w:val="Predvolenpsmoodseku"/>
    <w:rsid w:val="006847FD"/>
  </w:style>
  <w:style w:type="character" w:customStyle="1" w:styleId="jlqj4b">
    <w:name w:val="jlqj4b"/>
    <w:basedOn w:val="Predvolenpsmoodseku"/>
    <w:rsid w:val="00881161"/>
  </w:style>
  <w:style w:type="paragraph" w:customStyle="1" w:styleId="CM1">
    <w:name w:val="CM1"/>
    <w:basedOn w:val="Default"/>
    <w:next w:val="Default"/>
    <w:uiPriority w:val="99"/>
    <w:rsid w:val="006341B2"/>
    <w:rPr>
      <w:rFonts w:eastAsiaTheme="minorHAnsi"/>
      <w:color w:val="auto"/>
      <w:lang w:eastAsia="en-US"/>
    </w:rPr>
  </w:style>
  <w:style w:type="paragraph" w:customStyle="1" w:styleId="CM3">
    <w:name w:val="CM3"/>
    <w:basedOn w:val="Default"/>
    <w:next w:val="Default"/>
    <w:uiPriority w:val="99"/>
    <w:rsid w:val="006341B2"/>
    <w:rPr>
      <w:rFonts w:eastAsiaTheme="minorHAnsi"/>
      <w:color w:val="auto"/>
      <w:lang w:eastAsia="en-US"/>
    </w:rPr>
  </w:style>
  <w:style w:type="paragraph" w:customStyle="1" w:styleId="Paragrafy">
    <w:name w:val="Paragrafy"/>
    <w:basedOn w:val="Nzov"/>
    <w:link w:val="ParagrafyChar"/>
    <w:qFormat/>
    <w:rsid w:val="00D51C2F"/>
    <w:pPr>
      <w:spacing w:before="0" w:after="120"/>
    </w:pPr>
    <w:rPr>
      <w:rFonts w:ascii="Times New Roman" w:eastAsia="Calibri" w:hAnsi="Times New Roman"/>
      <w:noProof/>
      <w:sz w:val="24"/>
      <w:szCs w:val="24"/>
    </w:rPr>
  </w:style>
  <w:style w:type="character" w:customStyle="1" w:styleId="ParagrafyChar">
    <w:name w:val="Paragrafy Char"/>
    <w:basedOn w:val="NzovChar"/>
    <w:link w:val="Paragrafy"/>
    <w:rsid w:val="00D51C2F"/>
    <w:rPr>
      <w:rFonts w:ascii="Times New Roman" w:eastAsia="Calibri" w:hAnsi="Times New Roman" w:cs="Times New Roman"/>
      <w:b/>
      <w:bCs/>
      <w:noProof/>
      <w:kern w:val="28"/>
      <w:sz w:val="24"/>
      <w:szCs w:val="24"/>
      <w:lang w:val="en-US" w:eastAsia="cs-CZ"/>
    </w:rPr>
  </w:style>
  <w:style w:type="paragraph" w:styleId="slovanzoznam">
    <w:name w:val="List Number"/>
    <w:basedOn w:val="Normlny"/>
    <w:uiPriority w:val="99"/>
    <w:semiHidden/>
    <w:unhideWhenUsed/>
    <w:rsid w:val="00DE12A7"/>
    <w:pPr>
      <w:numPr>
        <w:numId w:val="8"/>
      </w:numPr>
      <w:contextualSpacing/>
    </w:pPr>
  </w:style>
  <w:style w:type="paragraph" w:styleId="Revzia">
    <w:name w:val="Revision"/>
    <w:hidden/>
    <w:uiPriority w:val="99"/>
    <w:semiHidden/>
    <w:rsid w:val="00DB75E6"/>
    <w:pPr>
      <w:spacing w:after="0" w:line="240" w:lineRule="auto"/>
    </w:pPr>
  </w:style>
  <w:style w:type="paragraph" w:customStyle="1" w:styleId="nzvy">
    <w:name w:val="názvy §§"/>
    <w:basedOn w:val="Normlny"/>
    <w:link w:val="nzvyChar"/>
    <w:qFormat/>
    <w:rsid w:val="00D51C2F"/>
    <w:pPr>
      <w:spacing w:after="360" w:line="240" w:lineRule="auto"/>
      <w:ind w:left="102" w:right="91" w:hanging="11"/>
      <w:jc w:val="center"/>
    </w:pPr>
    <w:rPr>
      <w:rFonts w:ascii="Times New Roman" w:eastAsia="Calibri" w:hAnsi="Times New Roman" w:cs="Times New Roman"/>
      <w:b/>
      <w:color w:val="000000"/>
      <w:sz w:val="24"/>
      <w:szCs w:val="24"/>
      <w:lang w:eastAsia="sk-SK"/>
    </w:rPr>
  </w:style>
  <w:style w:type="paragraph" w:customStyle="1" w:styleId="nzovasti">
    <w:name w:val="názov časti"/>
    <w:basedOn w:val="Normlny"/>
    <w:link w:val="nzovastiChar"/>
    <w:qFormat/>
    <w:rsid w:val="00D51C2F"/>
    <w:pPr>
      <w:spacing w:after="120" w:line="240" w:lineRule="auto"/>
      <w:ind w:left="100" w:hanging="10"/>
      <w:jc w:val="center"/>
    </w:pPr>
    <w:rPr>
      <w:rFonts w:ascii="Times New Roman" w:eastAsia="Calibri" w:hAnsi="Times New Roman" w:cs="Times New Roman"/>
      <w:b/>
      <w:noProof/>
      <w:sz w:val="24"/>
      <w:szCs w:val="24"/>
    </w:rPr>
  </w:style>
  <w:style w:type="character" w:customStyle="1" w:styleId="nzvyChar">
    <w:name w:val="názvy §§ Char"/>
    <w:basedOn w:val="Predvolenpsmoodseku"/>
    <w:link w:val="nzvy"/>
    <w:rsid w:val="00D51C2F"/>
    <w:rPr>
      <w:rFonts w:ascii="Times New Roman" w:eastAsia="Calibri" w:hAnsi="Times New Roman" w:cs="Times New Roman"/>
      <w:b/>
      <w:color w:val="000000"/>
      <w:sz w:val="24"/>
      <w:szCs w:val="24"/>
      <w:lang w:eastAsia="sk-SK"/>
    </w:rPr>
  </w:style>
  <w:style w:type="paragraph" w:customStyle="1" w:styleId="slovanyodsek">
    <w:name w:val="číslovany odsek"/>
    <w:basedOn w:val="Normlny"/>
    <w:link w:val="slovanyodsekChar"/>
    <w:rsid w:val="00D51C2F"/>
    <w:pPr>
      <w:spacing w:after="120" w:line="240" w:lineRule="auto"/>
      <w:ind w:firstLine="709"/>
      <w:jc w:val="both"/>
    </w:pPr>
    <w:rPr>
      <w:rFonts w:ascii="Times New Roman" w:eastAsia="Calibri" w:hAnsi="Times New Roman" w:cs="Times New Roman"/>
      <w:noProof/>
      <w:sz w:val="24"/>
      <w:szCs w:val="24"/>
    </w:rPr>
  </w:style>
  <w:style w:type="character" w:customStyle="1" w:styleId="nzovastiChar">
    <w:name w:val="názov časti Char"/>
    <w:basedOn w:val="Predvolenpsmoodseku"/>
    <w:link w:val="nzovasti"/>
    <w:rsid w:val="00D51C2F"/>
    <w:rPr>
      <w:rFonts w:ascii="Times New Roman" w:eastAsia="Calibri" w:hAnsi="Times New Roman" w:cs="Times New Roman"/>
      <w:b/>
      <w:noProof/>
      <w:sz w:val="24"/>
      <w:szCs w:val="24"/>
    </w:rPr>
  </w:style>
  <w:style w:type="paragraph" w:customStyle="1" w:styleId="psmenovodsek">
    <w:name w:val="písmenový odsek"/>
    <w:basedOn w:val="Normlny"/>
    <w:link w:val="psmenovodsekChar"/>
    <w:rsid w:val="00D51C2F"/>
    <w:pPr>
      <w:numPr>
        <w:numId w:val="12"/>
      </w:numPr>
      <w:spacing w:after="120" w:line="240" w:lineRule="auto"/>
      <w:jc w:val="both"/>
    </w:pPr>
    <w:rPr>
      <w:rFonts w:ascii="Times New Roman" w:eastAsia="Times New Roman" w:hAnsi="Times New Roman" w:cs="Times New Roman"/>
      <w:noProof/>
      <w:sz w:val="24"/>
      <w:szCs w:val="24"/>
    </w:rPr>
  </w:style>
  <w:style w:type="character" w:customStyle="1" w:styleId="slovanyodsekChar">
    <w:name w:val="číslovany odsek Char"/>
    <w:basedOn w:val="Predvolenpsmoodseku"/>
    <w:link w:val="slovanyodsek"/>
    <w:rsid w:val="00D51C2F"/>
    <w:rPr>
      <w:rFonts w:ascii="Times New Roman" w:eastAsia="Calibri" w:hAnsi="Times New Roman" w:cs="Times New Roman"/>
      <w:noProof/>
      <w:sz w:val="24"/>
      <w:szCs w:val="24"/>
    </w:rPr>
  </w:style>
  <w:style w:type="paragraph" w:customStyle="1" w:styleId="sllovanodsek">
    <w:name w:val="čísllovaný odsek"/>
    <w:basedOn w:val="slovanyodsek"/>
    <w:link w:val="sllovanodsekChar"/>
    <w:rsid w:val="005956E4"/>
    <w:pPr>
      <w:numPr>
        <w:numId w:val="13"/>
      </w:numPr>
      <w:ind w:left="0" w:firstLine="709"/>
    </w:pPr>
  </w:style>
  <w:style w:type="character" w:customStyle="1" w:styleId="psmenovodsekChar">
    <w:name w:val="písmenový odsek Char"/>
    <w:basedOn w:val="Predvolenpsmoodseku"/>
    <w:link w:val="psmenovodsek"/>
    <w:rsid w:val="00D51C2F"/>
    <w:rPr>
      <w:rFonts w:ascii="Times New Roman" w:eastAsia="Times New Roman" w:hAnsi="Times New Roman" w:cs="Times New Roman"/>
      <w:noProof/>
      <w:sz w:val="24"/>
      <w:szCs w:val="24"/>
    </w:rPr>
  </w:style>
  <w:style w:type="paragraph" w:customStyle="1" w:styleId="slodsek">
    <w:name w:val="čísl odsek"/>
    <w:basedOn w:val="Normlny"/>
    <w:link w:val="slodsekChar"/>
    <w:qFormat/>
    <w:rsid w:val="00CC449C"/>
    <w:pPr>
      <w:numPr>
        <w:numId w:val="14"/>
      </w:numPr>
      <w:tabs>
        <w:tab w:val="left" w:pos="1276"/>
      </w:tabs>
      <w:spacing w:after="120" w:line="240" w:lineRule="auto"/>
      <w:jc w:val="both"/>
    </w:pPr>
    <w:rPr>
      <w:rFonts w:ascii="Times New Roman" w:hAnsi="Times New Roman" w:cs="Times New Roman"/>
      <w:noProof/>
      <w:sz w:val="24"/>
      <w:szCs w:val="24"/>
    </w:rPr>
  </w:style>
  <w:style w:type="character" w:customStyle="1" w:styleId="sllovanodsekChar">
    <w:name w:val="čísllovaný odsek Char"/>
    <w:basedOn w:val="slovanyodsekChar"/>
    <w:link w:val="sllovanodsek"/>
    <w:rsid w:val="005956E4"/>
    <w:rPr>
      <w:rFonts w:ascii="Times New Roman" w:eastAsia="Calibri" w:hAnsi="Times New Roman" w:cs="Times New Roman"/>
      <w:noProof/>
      <w:sz w:val="24"/>
      <w:szCs w:val="24"/>
    </w:rPr>
  </w:style>
  <w:style w:type="paragraph" w:customStyle="1" w:styleId="psmenkovodsek">
    <w:name w:val="písmenkový odsek"/>
    <w:basedOn w:val="Normlny"/>
    <w:link w:val="psmenkovodsekChar"/>
    <w:qFormat/>
    <w:rsid w:val="00814ECB"/>
    <w:pPr>
      <w:numPr>
        <w:numId w:val="15"/>
      </w:numPr>
      <w:spacing w:after="120" w:line="240" w:lineRule="auto"/>
      <w:jc w:val="both"/>
    </w:pPr>
    <w:rPr>
      <w:rFonts w:ascii="Times New Roman" w:eastAsia="Times New Roman" w:hAnsi="Times New Roman" w:cs="Times New Roman"/>
      <w:noProof/>
      <w:sz w:val="24"/>
      <w:szCs w:val="24"/>
    </w:rPr>
  </w:style>
  <w:style w:type="character" w:customStyle="1" w:styleId="slodsekChar">
    <w:name w:val="čísl odsek Char"/>
    <w:basedOn w:val="Predvolenpsmoodseku"/>
    <w:link w:val="slodsek"/>
    <w:rsid w:val="00CC449C"/>
    <w:rPr>
      <w:rFonts w:ascii="Times New Roman" w:hAnsi="Times New Roman" w:cs="Times New Roman"/>
      <w:noProof/>
      <w:sz w:val="24"/>
      <w:szCs w:val="24"/>
    </w:rPr>
  </w:style>
  <w:style w:type="paragraph" w:customStyle="1" w:styleId="urovepodpsmzoz">
    <w:name w:val="uroveň pod písm. zoz."/>
    <w:basedOn w:val="Odsekzoznamu"/>
    <w:link w:val="urovepodpsmzozChar"/>
    <w:qFormat/>
    <w:rsid w:val="00201FF6"/>
    <w:pPr>
      <w:numPr>
        <w:numId w:val="30"/>
      </w:numPr>
      <w:spacing w:after="120" w:line="240" w:lineRule="auto"/>
      <w:contextualSpacing w:val="0"/>
      <w:jc w:val="both"/>
    </w:pPr>
    <w:rPr>
      <w:rFonts w:ascii="Times New Roman" w:hAnsi="Times New Roman" w:cs="Times New Roman"/>
      <w:sz w:val="24"/>
      <w:szCs w:val="24"/>
    </w:rPr>
  </w:style>
  <w:style w:type="character" w:customStyle="1" w:styleId="psmenkovodsekChar">
    <w:name w:val="písmenkový odsek Char"/>
    <w:basedOn w:val="Predvolenpsmoodseku"/>
    <w:link w:val="psmenkovodsek"/>
    <w:rsid w:val="00814ECB"/>
    <w:rPr>
      <w:rFonts w:ascii="Times New Roman" w:eastAsia="Times New Roman" w:hAnsi="Times New Roman" w:cs="Times New Roman"/>
      <w:noProof/>
      <w:sz w:val="24"/>
      <w:szCs w:val="24"/>
    </w:rPr>
  </w:style>
  <w:style w:type="character" w:customStyle="1" w:styleId="urovepodpsmzozChar">
    <w:name w:val="uroveň pod písm. zoz. Char"/>
    <w:basedOn w:val="OdsekzoznamuChar"/>
    <w:link w:val="urovepodpsmzoz"/>
    <w:rsid w:val="00201FF6"/>
    <w:rPr>
      <w:rFonts w:ascii="Times New Roman" w:hAnsi="Times New Roman" w:cs="Times New Roman"/>
      <w:sz w:val="24"/>
      <w:szCs w:val="24"/>
    </w:rPr>
  </w:style>
  <w:style w:type="paragraph" w:customStyle="1" w:styleId="slzoznam">
    <w:name w:val="čísl zoznam"/>
    <w:basedOn w:val="Normlny"/>
    <w:link w:val="slzoznamChar"/>
    <w:qFormat/>
    <w:rsid w:val="0006230E"/>
    <w:pPr>
      <w:numPr>
        <w:ilvl w:val="3"/>
        <w:numId w:val="96"/>
      </w:numPr>
      <w:spacing w:after="120" w:line="240" w:lineRule="auto"/>
      <w:ind w:left="426" w:hanging="426"/>
      <w:jc w:val="both"/>
    </w:pPr>
    <w:rPr>
      <w:rFonts w:ascii="Times New Roman" w:eastAsiaTheme="minorEastAsia" w:hAnsi="Times New Roman" w:cs="Times New Roman"/>
      <w:sz w:val="24"/>
      <w:szCs w:val="24"/>
    </w:rPr>
  </w:style>
  <w:style w:type="paragraph" w:customStyle="1" w:styleId="nzovprlohy">
    <w:name w:val="názov prílohy"/>
    <w:basedOn w:val="Nadpis2"/>
    <w:link w:val="nzovprlohyChar"/>
    <w:qFormat/>
    <w:rsid w:val="00210E0E"/>
    <w:pPr>
      <w:spacing w:before="240" w:beforeAutospacing="0" w:after="240" w:afterAutospacing="0"/>
      <w:jc w:val="center"/>
    </w:pPr>
    <w:rPr>
      <w:sz w:val="24"/>
    </w:rPr>
  </w:style>
  <w:style w:type="character" w:customStyle="1" w:styleId="slzoznamChar">
    <w:name w:val="čísl zoznam Char"/>
    <w:basedOn w:val="Predvolenpsmoodseku"/>
    <w:link w:val="slzoznam"/>
    <w:rsid w:val="0006230E"/>
    <w:rPr>
      <w:rFonts w:ascii="Times New Roman" w:eastAsiaTheme="minorEastAsia" w:hAnsi="Times New Roman" w:cs="Times New Roman"/>
      <w:sz w:val="24"/>
      <w:szCs w:val="24"/>
    </w:rPr>
  </w:style>
  <w:style w:type="character" w:customStyle="1" w:styleId="nzovprlohyChar">
    <w:name w:val="názov prílohy Char"/>
    <w:basedOn w:val="Predvolenpsmoodseku"/>
    <w:link w:val="nzovprlohy"/>
    <w:rsid w:val="00210E0E"/>
    <w:rPr>
      <w:rFonts w:ascii="Times New Roman" w:eastAsia="Times New Roman" w:hAnsi="Times New Roman" w:cs="Times New Roman"/>
      <w:b/>
      <w:bCs/>
      <w:sz w:val="24"/>
      <w:szCs w:val="3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1910">
      <w:bodyDiv w:val="1"/>
      <w:marLeft w:val="0"/>
      <w:marRight w:val="0"/>
      <w:marTop w:val="0"/>
      <w:marBottom w:val="0"/>
      <w:divBdr>
        <w:top w:val="none" w:sz="0" w:space="0" w:color="auto"/>
        <w:left w:val="none" w:sz="0" w:space="0" w:color="auto"/>
        <w:bottom w:val="none" w:sz="0" w:space="0" w:color="auto"/>
        <w:right w:val="none" w:sz="0" w:space="0" w:color="auto"/>
      </w:divBdr>
    </w:div>
    <w:div w:id="81418898">
      <w:bodyDiv w:val="1"/>
      <w:marLeft w:val="0"/>
      <w:marRight w:val="0"/>
      <w:marTop w:val="0"/>
      <w:marBottom w:val="0"/>
      <w:divBdr>
        <w:top w:val="none" w:sz="0" w:space="0" w:color="auto"/>
        <w:left w:val="none" w:sz="0" w:space="0" w:color="auto"/>
        <w:bottom w:val="none" w:sz="0" w:space="0" w:color="auto"/>
        <w:right w:val="none" w:sz="0" w:space="0" w:color="auto"/>
      </w:divBdr>
    </w:div>
    <w:div w:id="153373267">
      <w:bodyDiv w:val="1"/>
      <w:marLeft w:val="0"/>
      <w:marRight w:val="0"/>
      <w:marTop w:val="0"/>
      <w:marBottom w:val="0"/>
      <w:divBdr>
        <w:top w:val="none" w:sz="0" w:space="0" w:color="auto"/>
        <w:left w:val="none" w:sz="0" w:space="0" w:color="auto"/>
        <w:bottom w:val="none" w:sz="0" w:space="0" w:color="auto"/>
        <w:right w:val="none" w:sz="0" w:space="0" w:color="auto"/>
      </w:divBdr>
    </w:div>
    <w:div w:id="284821686">
      <w:bodyDiv w:val="1"/>
      <w:marLeft w:val="0"/>
      <w:marRight w:val="0"/>
      <w:marTop w:val="0"/>
      <w:marBottom w:val="0"/>
      <w:divBdr>
        <w:top w:val="none" w:sz="0" w:space="0" w:color="auto"/>
        <w:left w:val="none" w:sz="0" w:space="0" w:color="auto"/>
        <w:bottom w:val="none" w:sz="0" w:space="0" w:color="auto"/>
        <w:right w:val="none" w:sz="0" w:space="0" w:color="auto"/>
      </w:divBdr>
    </w:div>
    <w:div w:id="351035154">
      <w:bodyDiv w:val="1"/>
      <w:marLeft w:val="0"/>
      <w:marRight w:val="0"/>
      <w:marTop w:val="0"/>
      <w:marBottom w:val="0"/>
      <w:divBdr>
        <w:top w:val="none" w:sz="0" w:space="0" w:color="auto"/>
        <w:left w:val="none" w:sz="0" w:space="0" w:color="auto"/>
        <w:bottom w:val="none" w:sz="0" w:space="0" w:color="auto"/>
        <w:right w:val="none" w:sz="0" w:space="0" w:color="auto"/>
      </w:divBdr>
    </w:div>
    <w:div w:id="420681489">
      <w:bodyDiv w:val="1"/>
      <w:marLeft w:val="0"/>
      <w:marRight w:val="0"/>
      <w:marTop w:val="0"/>
      <w:marBottom w:val="0"/>
      <w:divBdr>
        <w:top w:val="none" w:sz="0" w:space="0" w:color="auto"/>
        <w:left w:val="none" w:sz="0" w:space="0" w:color="auto"/>
        <w:bottom w:val="none" w:sz="0" w:space="0" w:color="auto"/>
        <w:right w:val="none" w:sz="0" w:space="0" w:color="auto"/>
      </w:divBdr>
      <w:divsChild>
        <w:div w:id="964962892">
          <w:marLeft w:val="0"/>
          <w:marRight w:val="0"/>
          <w:marTop w:val="0"/>
          <w:marBottom w:val="0"/>
          <w:divBdr>
            <w:top w:val="none" w:sz="0" w:space="0" w:color="auto"/>
            <w:left w:val="none" w:sz="0" w:space="0" w:color="auto"/>
            <w:bottom w:val="none" w:sz="0" w:space="0" w:color="auto"/>
            <w:right w:val="none" w:sz="0" w:space="0" w:color="auto"/>
          </w:divBdr>
        </w:div>
        <w:div w:id="727457708">
          <w:marLeft w:val="0"/>
          <w:marRight w:val="0"/>
          <w:marTop w:val="0"/>
          <w:marBottom w:val="0"/>
          <w:divBdr>
            <w:top w:val="none" w:sz="0" w:space="0" w:color="auto"/>
            <w:left w:val="none" w:sz="0" w:space="0" w:color="auto"/>
            <w:bottom w:val="none" w:sz="0" w:space="0" w:color="auto"/>
            <w:right w:val="none" w:sz="0" w:space="0" w:color="auto"/>
          </w:divBdr>
        </w:div>
        <w:div w:id="498156956">
          <w:marLeft w:val="0"/>
          <w:marRight w:val="0"/>
          <w:marTop w:val="0"/>
          <w:marBottom w:val="0"/>
          <w:divBdr>
            <w:top w:val="none" w:sz="0" w:space="0" w:color="auto"/>
            <w:left w:val="none" w:sz="0" w:space="0" w:color="auto"/>
            <w:bottom w:val="none" w:sz="0" w:space="0" w:color="auto"/>
            <w:right w:val="none" w:sz="0" w:space="0" w:color="auto"/>
          </w:divBdr>
        </w:div>
        <w:div w:id="23795953">
          <w:marLeft w:val="0"/>
          <w:marRight w:val="0"/>
          <w:marTop w:val="0"/>
          <w:marBottom w:val="0"/>
          <w:divBdr>
            <w:top w:val="none" w:sz="0" w:space="0" w:color="auto"/>
            <w:left w:val="none" w:sz="0" w:space="0" w:color="auto"/>
            <w:bottom w:val="none" w:sz="0" w:space="0" w:color="auto"/>
            <w:right w:val="none" w:sz="0" w:space="0" w:color="auto"/>
          </w:divBdr>
        </w:div>
        <w:div w:id="1688095913">
          <w:marLeft w:val="0"/>
          <w:marRight w:val="0"/>
          <w:marTop w:val="0"/>
          <w:marBottom w:val="0"/>
          <w:divBdr>
            <w:top w:val="none" w:sz="0" w:space="0" w:color="auto"/>
            <w:left w:val="none" w:sz="0" w:space="0" w:color="auto"/>
            <w:bottom w:val="none" w:sz="0" w:space="0" w:color="auto"/>
            <w:right w:val="none" w:sz="0" w:space="0" w:color="auto"/>
          </w:divBdr>
        </w:div>
        <w:div w:id="2140831546">
          <w:marLeft w:val="0"/>
          <w:marRight w:val="0"/>
          <w:marTop w:val="0"/>
          <w:marBottom w:val="0"/>
          <w:divBdr>
            <w:top w:val="none" w:sz="0" w:space="0" w:color="auto"/>
            <w:left w:val="none" w:sz="0" w:space="0" w:color="auto"/>
            <w:bottom w:val="none" w:sz="0" w:space="0" w:color="auto"/>
            <w:right w:val="none" w:sz="0" w:space="0" w:color="auto"/>
          </w:divBdr>
        </w:div>
        <w:div w:id="1906645403">
          <w:marLeft w:val="0"/>
          <w:marRight w:val="0"/>
          <w:marTop w:val="0"/>
          <w:marBottom w:val="0"/>
          <w:divBdr>
            <w:top w:val="none" w:sz="0" w:space="0" w:color="auto"/>
            <w:left w:val="none" w:sz="0" w:space="0" w:color="auto"/>
            <w:bottom w:val="none" w:sz="0" w:space="0" w:color="auto"/>
            <w:right w:val="none" w:sz="0" w:space="0" w:color="auto"/>
          </w:divBdr>
        </w:div>
        <w:div w:id="1699502511">
          <w:marLeft w:val="0"/>
          <w:marRight w:val="0"/>
          <w:marTop w:val="0"/>
          <w:marBottom w:val="0"/>
          <w:divBdr>
            <w:top w:val="none" w:sz="0" w:space="0" w:color="auto"/>
            <w:left w:val="none" w:sz="0" w:space="0" w:color="auto"/>
            <w:bottom w:val="none" w:sz="0" w:space="0" w:color="auto"/>
            <w:right w:val="none" w:sz="0" w:space="0" w:color="auto"/>
          </w:divBdr>
        </w:div>
        <w:div w:id="931357195">
          <w:marLeft w:val="0"/>
          <w:marRight w:val="0"/>
          <w:marTop w:val="0"/>
          <w:marBottom w:val="0"/>
          <w:divBdr>
            <w:top w:val="none" w:sz="0" w:space="0" w:color="auto"/>
            <w:left w:val="none" w:sz="0" w:space="0" w:color="auto"/>
            <w:bottom w:val="none" w:sz="0" w:space="0" w:color="auto"/>
            <w:right w:val="none" w:sz="0" w:space="0" w:color="auto"/>
          </w:divBdr>
        </w:div>
        <w:div w:id="1715233410">
          <w:marLeft w:val="0"/>
          <w:marRight w:val="0"/>
          <w:marTop w:val="0"/>
          <w:marBottom w:val="0"/>
          <w:divBdr>
            <w:top w:val="none" w:sz="0" w:space="0" w:color="auto"/>
            <w:left w:val="none" w:sz="0" w:space="0" w:color="auto"/>
            <w:bottom w:val="none" w:sz="0" w:space="0" w:color="auto"/>
            <w:right w:val="none" w:sz="0" w:space="0" w:color="auto"/>
          </w:divBdr>
        </w:div>
        <w:div w:id="763720957">
          <w:marLeft w:val="0"/>
          <w:marRight w:val="0"/>
          <w:marTop w:val="0"/>
          <w:marBottom w:val="0"/>
          <w:divBdr>
            <w:top w:val="none" w:sz="0" w:space="0" w:color="auto"/>
            <w:left w:val="none" w:sz="0" w:space="0" w:color="auto"/>
            <w:bottom w:val="none" w:sz="0" w:space="0" w:color="auto"/>
            <w:right w:val="none" w:sz="0" w:space="0" w:color="auto"/>
          </w:divBdr>
        </w:div>
        <w:div w:id="898129449">
          <w:marLeft w:val="0"/>
          <w:marRight w:val="0"/>
          <w:marTop w:val="0"/>
          <w:marBottom w:val="0"/>
          <w:divBdr>
            <w:top w:val="none" w:sz="0" w:space="0" w:color="auto"/>
            <w:left w:val="none" w:sz="0" w:space="0" w:color="auto"/>
            <w:bottom w:val="none" w:sz="0" w:space="0" w:color="auto"/>
            <w:right w:val="none" w:sz="0" w:space="0" w:color="auto"/>
          </w:divBdr>
        </w:div>
        <w:div w:id="2121414845">
          <w:marLeft w:val="0"/>
          <w:marRight w:val="0"/>
          <w:marTop w:val="0"/>
          <w:marBottom w:val="0"/>
          <w:divBdr>
            <w:top w:val="none" w:sz="0" w:space="0" w:color="auto"/>
            <w:left w:val="none" w:sz="0" w:space="0" w:color="auto"/>
            <w:bottom w:val="none" w:sz="0" w:space="0" w:color="auto"/>
            <w:right w:val="none" w:sz="0" w:space="0" w:color="auto"/>
          </w:divBdr>
        </w:div>
        <w:div w:id="1210416920">
          <w:marLeft w:val="0"/>
          <w:marRight w:val="0"/>
          <w:marTop w:val="0"/>
          <w:marBottom w:val="0"/>
          <w:divBdr>
            <w:top w:val="none" w:sz="0" w:space="0" w:color="auto"/>
            <w:left w:val="none" w:sz="0" w:space="0" w:color="auto"/>
            <w:bottom w:val="none" w:sz="0" w:space="0" w:color="auto"/>
            <w:right w:val="none" w:sz="0" w:space="0" w:color="auto"/>
          </w:divBdr>
        </w:div>
        <w:div w:id="1861822243">
          <w:marLeft w:val="0"/>
          <w:marRight w:val="0"/>
          <w:marTop w:val="0"/>
          <w:marBottom w:val="0"/>
          <w:divBdr>
            <w:top w:val="none" w:sz="0" w:space="0" w:color="auto"/>
            <w:left w:val="none" w:sz="0" w:space="0" w:color="auto"/>
            <w:bottom w:val="none" w:sz="0" w:space="0" w:color="auto"/>
            <w:right w:val="none" w:sz="0" w:space="0" w:color="auto"/>
          </w:divBdr>
        </w:div>
        <w:div w:id="1882131634">
          <w:marLeft w:val="0"/>
          <w:marRight w:val="0"/>
          <w:marTop w:val="0"/>
          <w:marBottom w:val="0"/>
          <w:divBdr>
            <w:top w:val="none" w:sz="0" w:space="0" w:color="auto"/>
            <w:left w:val="none" w:sz="0" w:space="0" w:color="auto"/>
            <w:bottom w:val="none" w:sz="0" w:space="0" w:color="auto"/>
            <w:right w:val="none" w:sz="0" w:space="0" w:color="auto"/>
          </w:divBdr>
        </w:div>
        <w:div w:id="391317599">
          <w:marLeft w:val="0"/>
          <w:marRight w:val="0"/>
          <w:marTop w:val="0"/>
          <w:marBottom w:val="0"/>
          <w:divBdr>
            <w:top w:val="none" w:sz="0" w:space="0" w:color="auto"/>
            <w:left w:val="none" w:sz="0" w:space="0" w:color="auto"/>
            <w:bottom w:val="none" w:sz="0" w:space="0" w:color="auto"/>
            <w:right w:val="none" w:sz="0" w:space="0" w:color="auto"/>
          </w:divBdr>
        </w:div>
        <w:div w:id="1023094117">
          <w:marLeft w:val="0"/>
          <w:marRight w:val="0"/>
          <w:marTop w:val="0"/>
          <w:marBottom w:val="0"/>
          <w:divBdr>
            <w:top w:val="none" w:sz="0" w:space="0" w:color="auto"/>
            <w:left w:val="none" w:sz="0" w:space="0" w:color="auto"/>
            <w:bottom w:val="none" w:sz="0" w:space="0" w:color="auto"/>
            <w:right w:val="none" w:sz="0" w:space="0" w:color="auto"/>
          </w:divBdr>
        </w:div>
        <w:div w:id="2138984107">
          <w:marLeft w:val="0"/>
          <w:marRight w:val="0"/>
          <w:marTop w:val="0"/>
          <w:marBottom w:val="0"/>
          <w:divBdr>
            <w:top w:val="none" w:sz="0" w:space="0" w:color="auto"/>
            <w:left w:val="none" w:sz="0" w:space="0" w:color="auto"/>
            <w:bottom w:val="none" w:sz="0" w:space="0" w:color="auto"/>
            <w:right w:val="none" w:sz="0" w:space="0" w:color="auto"/>
          </w:divBdr>
        </w:div>
        <w:div w:id="371418704">
          <w:marLeft w:val="0"/>
          <w:marRight w:val="0"/>
          <w:marTop w:val="0"/>
          <w:marBottom w:val="0"/>
          <w:divBdr>
            <w:top w:val="none" w:sz="0" w:space="0" w:color="auto"/>
            <w:left w:val="none" w:sz="0" w:space="0" w:color="auto"/>
            <w:bottom w:val="none" w:sz="0" w:space="0" w:color="auto"/>
            <w:right w:val="none" w:sz="0" w:space="0" w:color="auto"/>
          </w:divBdr>
        </w:div>
        <w:div w:id="779884090">
          <w:marLeft w:val="0"/>
          <w:marRight w:val="0"/>
          <w:marTop w:val="0"/>
          <w:marBottom w:val="0"/>
          <w:divBdr>
            <w:top w:val="none" w:sz="0" w:space="0" w:color="auto"/>
            <w:left w:val="none" w:sz="0" w:space="0" w:color="auto"/>
            <w:bottom w:val="none" w:sz="0" w:space="0" w:color="auto"/>
            <w:right w:val="none" w:sz="0" w:space="0" w:color="auto"/>
          </w:divBdr>
        </w:div>
        <w:div w:id="850683606">
          <w:marLeft w:val="0"/>
          <w:marRight w:val="0"/>
          <w:marTop w:val="0"/>
          <w:marBottom w:val="0"/>
          <w:divBdr>
            <w:top w:val="none" w:sz="0" w:space="0" w:color="auto"/>
            <w:left w:val="none" w:sz="0" w:space="0" w:color="auto"/>
            <w:bottom w:val="none" w:sz="0" w:space="0" w:color="auto"/>
            <w:right w:val="none" w:sz="0" w:space="0" w:color="auto"/>
          </w:divBdr>
        </w:div>
        <w:div w:id="1396511025">
          <w:marLeft w:val="0"/>
          <w:marRight w:val="0"/>
          <w:marTop w:val="0"/>
          <w:marBottom w:val="0"/>
          <w:divBdr>
            <w:top w:val="none" w:sz="0" w:space="0" w:color="auto"/>
            <w:left w:val="none" w:sz="0" w:space="0" w:color="auto"/>
            <w:bottom w:val="none" w:sz="0" w:space="0" w:color="auto"/>
            <w:right w:val="none" w:sz="0" w:space="0" w:color="auto"/>
          </w:divBdr>
        </w:div>
        <w:div w:id="309410075">
          <w:marLeft w:val="0"/>
          <w:marRight w:val="0"/>
          <w:marTop w:val="0"/>
          <w:marBottom w:val="0"/>
          <w:divBdr>
            <w:top w:val="none" w:sz="0" w:space="0" w:color="auto"/>
            <w:left w:val="none" w:sz="0" w:space="0" w:color="auto"/>
            <w:bottom w:val="none" w:sz="0" w:space="0" w:color="auto"/>
            <w:right w:val="none" w:sz="0" w:space="0" w:color="auto"/>
          </w:divBdr>
        </w:div>
        <w:div w:id="1727681782">
          <w:marLeft w:val="0"/>
          <w:marRight w:val="0"/>
          <w:marTop w:val="0"/>
          <w:marBottom w:val="0"/>
          <w:divBdr>
            <w:top w:val="none" w:sz="0" w:space="0" w:color="auto"/>
            <w:left w:val="none" w:sz="0" w:space="0" w:color="auto"/>
            <w:bottom w:val="none" w:sz="0" w:space="0" w:color="auto"/>
            <w:right w:val="none" w:sz="0" w:space="0" w:color="auto"/>
          </w:divBdr>
        </w:div>
        <w:div w:id="1953243619">
          <w:marLeft w:val="0"/>
          <w:marRight w:val="0"/>
          <w:marTop w:val="0"/>
          <w:marBottom w:val="0"/>
          <w:divBdr>
            <w:top w:val="none" w:sz="0" w:space="0" w:color="auto"/>
            <w:left w:val="none" w:sz="0" w:space="0" w:color="auto"/>
            <w:bottom w:val="none" w:sz="0" w:space="0" w:color="auto"/>
            <w:right w:val="none" w:sz="0" w:space="0" w:color="auto"/>
          </w:divBdr>
        </w:div>
        <w:div w:id="416440005">
          <w:marLeft w:val="0"/>
          <w:marRight w:val="0"/>
          <w:marTop w:val="0"/>
          <w:marBottom w:val="0"/>
          <w:divBdr>
            <w:top w:val="none" w:sz="0" w:space="0" w:color="auto"/>
            <w:left w:val="none" w:sz="0" w:space="0" w:color="auto"/>
            <w:bottom w:val="none" w:sz="0" w:space="0" w:color="auto"/>
            <w:right w:val="none" w:sz="0" w:space="0" w:color="auto"/>
          </w:divBdr>
        </w:div>
        <w:div w:id="1525943443">
          <w:marLeft w:val="0"/>
          <w:marRight w:val="0"/>
          <w:marTop w:val="0"/>
          <w:marBottom w:val="0"/>
          <w:divBdr>
            <w:top w:val="none" w:sz="0" w:space="0" w:color="auto"/>
            <w:left w:val="none" w:sz="0" w:space="0" w:color="auto"/>
            <w:bottom w:val="none" w:sz="0" w:space="0" w:color="auto"/>
            <w:right w:val="none" w:sz="0" w:space="0" w:color="auto"/>
          </w:divBdr>
        </w:div>
        <w:div w:id="1942563377">
          <w:marLeft w:val="0"/>
          <w:marRight w:val="0"/>
          <w:marTop w:val="0"/>
          <w:marBottom w:val="0"/>
          <w:divBdr>
            <w:top w:val="none" w:sz="0" w:space="0" w:color="auto"/>
            <w:left w:val="none" w:sz="0" w:space="0" w:color="auto"/>
            <w:bottom w:val="none" w:sz="0" w:space="0" w:color="auto"/>
            <w:right w:val="none" w:sz="0" w:space="0" w:color="auto"/>
          </w:divBdr>
        </w:div>
        <w:div w:id="858355544">
          <w:marLeft w:val="0"/>
          <w:marRight w:val="0"/>
          <w:marTop w:val="0"/>
          <w:marBottom w:val="0"/>
          <w:divBdr>
            <w:top w:val="none" w:sz="0" w:space="0" w:color="auto"/>
            <w:left w:val="none" w:sz="0" w:space="0" w:color="auto"/>
            <w:bottom w:val="none" w:sz="0" w:space="0" w:color="auto"/>
            <w:right w:val="none" w:sz="0" w:space="0" w:color="auto"/>
          </w:divBdr>
        </w:div>
        <w:div w:id="610208225">
          <w:marLeft w:val="0"/>
          <w:marRight w:val="0"/>
          <w:marTop w:val="0"/>
          <w:marBottom w:val="0"/>
          <w:divBdr>
            <w:top w:val="none" w:sz="0" w:space="0" w:color="auto"/>
            <w:left w:val="none" w:sz="0" w:space="0" w:color="auto"/>
            <w:bottom w:val="none" w:sz="0" w:space="0" w:color="auto"/>
            <w:right w:val="none" w:sz="0" w:space="0" w:color="auto"/>
          </w:divBdr>
        </w:div>
        <w:div w:id="409155542">
          <w:marLeft w:val="0"/>
          <w:marRight w:val="0"/>
          <w:marTop w:val="0"/>
          <w:marBottom w:val="0"/>
          <w:divBdr>
            <w:top w:val="none" w:sz="0" w:space="0" w:color="auto"/>
            <w:left w:val="none" w:sz="0" w:space="0" w:color="auto"/>
            <w:bottom w:val="none" w:sz="0" w:space="0" w:color="auto"/>
            <w:right w:val="none" w:sz="0" w:space="0" w:color="auto"/>
          </w:divBdr>
        </w:div>
        <w:div w:id="502743015">
          <w:marLeft w:val="0"/>
          <w:marRight w:val="0"/>
          <w:marTop w:val="0"/>
          <w:marBottom w:val="0"/>
          <w:divBdr>
            <w:top w:val="none" w:sz="0" w:space="0" w:color="auto"/>
            <w:left w:val="none" w:sz="0" w:space="0" w:color="auto"/>
            <w:bottom w:val="none" w:sz="0" w:space="0" w:color="auto"/>
            <w:right w:val="none" w:sz="0" w:space="0" w:color="auto"/>
          </w:divBdr>
        </w:div>
        <w:div w:id="312759766">
          <w:marLeft w:val="0"/>
          <w:marRight w:val="0"/>
          <w:marTop w:val="0"/>
          <w:marBottom w:val="0"/>
          <w:divBdr>
            <w:top w:val="none" w:sz="0" w:space="0" w:color="auto"/>
            <w:left w:val="none" w:sz="0" w:space="0" w:color="auto"/>
            <w:bottom w:val="none" w:sz="0" w:space="0" w:color="auto"/>
            <w:right w:val="none" w:sz="0" w:space="0" w:color="auto"/>
          </w:divBdr>
        </w:div>
        <w:div w:id="457063888">
          <w:marLeft w:val="0"/>
          <w:marRight w:val="0"/>
          <w:marTop w:val="0"/>
          <w:marBottom w:val="0"/>
          <w:divBdr>
            <w:top w:val="none" w:sz="0" w:space="0" w:color="auto"/>
            <w:left w:val="none" w:sz="0" w:space="0" w:color="auto"/>
            <w:bottom w:val="none" w:sz="0" w:space="0" w:color="auto"/>
            <w:right w:val="none" w:sz="0" w:space="0" w:color="auto"/>
          </w:divBdr>
        </w:div>
        <w:div w:id="1692533140">
          <w:marLeft w:val="0"/>
          <w:marRight w:val="0"/>
          <w:marTop w:val="0"/>
          <w:marBottom w:val="0"/>
          <w:divBdr>
            <w:top w:val="none" w:sz="0" w:space="0" w:color="auto"/>
            <w:left w:val="none" w:sz="0" w:space="0" w:color="auto"/>
            <w:bottom w:val="none" w:sz="0" w:space="0" w:color="auto"/>
            <w:right w:val="none" w:sz="0" w:space="0" w:color="auto"/>
          </w:divBdr>
        </w:div>
        <w:div w:id="272984177">
          <w:marLeft w:val="0"/>
          <w:marRight w:val="0"/>
          <w:marTop w:val="0"/>
          <w:marBottom w:val="0"/>
          <w:divBdr>
            <w:top w:val="none" w:sz="0" w:space="0" w:color="auto"/>
            <w:left w:val="none" w:sz="0" w:space="0" w:color="auto"/>
            <w:bottom w:val="none" w:sz="0" w:space="0" w:color="auto"/>
            <w:right w:val="none" w:sz="0" w:space="0" w:color="auto"/>
          </w:divBdr>
        </w:div>
        <w:div w:id="1444155757">
          <w:marLeft w:val="0"/>
          <w:marRight w:val="0"/>
          <w:marTop w:val="0"/>
          <w:marBottom w:val="0"/>
          <w:divBdr>
            <w:top w:val="none" w:sz="0" w:space="0" w:color="auto"/>
            <w:left w:val="none" w:sz="0" w:space="0" w:color="auto"/>
            <w:bottom w:val="none" w:sz="0" w:space="0" w:color="auto"/>
            <w:right w:val="none" w:sz="0" w:space="0" w:color="auto"/>
          </w:divBdr>
        </w:div>
        <w:div w:id="283536532">
          <w:marLeft w:val="0"/>
          <w:marRight w:val="0"/>
          <w:marTop w:val="0"/>
          <w:marBottom w:val="0"/>
          <w:divBdr>
            <w:top w:val="none" w:sz="0" w:space="0" w:color="auto"/>
            <w:left w:val="none" w:sz="0" w:space="0" w:color="auto"/>
            <w:bottom w:val="none" w:sz="0" w:space="0" w:color="auto"/>
            <w:right w:val="none" w:sz="0" w:space="0" w:color="auto"/>
          </w:divBdr>
        </w:div>
        <w:div w:id="121272872">
          <w:marLeft w:val="0"/>
          <w:marRight w:val="0"/>
          <w:marTop w:val="0"/>
          <w:marBottom w:val="0"/>
          <w:divBdr>
            <w:top w:val="none" w:sz="0" w:space="0" w:color="auto"/>
            <w:left w:val="none" w:sz="0" w:space="0" w:color="auto"/>
            <w:bottom w:val="none" w:sz="0" w:space="0" w:color="auto"/>
            <w:right w:val="none" w:sz="0" w:space="0" w:color="auto"/>
          </w:divBdr>
        </w:div>
        <w:div w:id="1867791823">
          <w:marLeft w:val="0"/>
          <w:marRight w:val="0"/>
          <w:marTop w:val="0"/>
          <w:marBottom w:val="0"/>
          <w:divBdr>
            <w:top w:val="none" w:sz="0" w:space="0" w:color="auto"/>
            <w:left w:val="none" w:sz="0" w:space="0" w:color="auto"/>
            <w:bottom w:val="none" w:sz="0" w:space="0" w:color="auto"/>
            <w:right w:val="none" w:sz="0" w:space="0" w:color="auto"/>
          </w:divBdr>
        </w:div>
        <w:div w:id="1186136615">
          <w:marLeft w:val="0"/>
          <w:marRight w:val="0"/>
          <w:marTop w:val="0"/>
          <w:marBottom w:val="0"/>
          <w:divBdr>
            <w:top w:val="none" w:sz="0" w:space="0" w:color="auto"/>
            <w:left w:val="none" w:sz="0" w:space="0" w:color="auto"/>
            <w:bottom w:val="none" w:sz="0" w:space="0" w:color="auto"/>
            <w:right w:val="none" w:sz="0" w:space="0" w:color="auto"/>
          </w:divBdr>
        </w:div>
      </w:divsChild>
    </w:div>
    <w:div w:id="468674859">
      <w:bodyDiv w:val="1"/>
      <w:marLeft w:val="0"/>
      <w:marRight w:val="0"/>
      <w:marTop w:val="0"/>
      <w:marBottom w:val="0"/>
      <w:divBdr>
        <w:top w:val="none" w:sz="0" w:space="0" w:color="auto"/>
        <w:left w:val="none" w:sz="0" w:space="0" w:color="auto"/>
        <w:bottom w:val="none" w:sz="0" w:space="0" w:color="auto"/>
        <w:right w:val="none" w:sz="0" w:space="0" w:color="auto"/>
      </w:divBdr>
      <w:divsChild>
        <w:div w:id="712655937">
          <w:marLeft w:val="0"/>
          <w:marRight w:val="0"/>
          <w:marTop w:val="0"/>
          <w:marBottom w:val="0"/>
          <w:divBdr>
            <w:top w:val="none" w:sz="0" w:space="0" w:color="auto"/>
            <w:left w:val="none" w:sz="0" w:space="0" w:color="auto"/>
            <w:bottom w:val="none" w:sz="0" w:space="0" w:color="auto"/>
            <w:right w:val="none" w:sz="0" w:space="0" w:color="auto"/>
          </w:divBdr>
          <w:divsChild>
            <w:div w:id="15154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8020">
      <w:bodyDiv w:val="1"/>
      <w:marLeft w:val="0"/>
      <w:marRight w:val="0"/>
      <w:marTop w:val="0"/>
      <w:marBottom w:val="0"/>
      <w:divBdr>
        <w:top w:val="none" w:sz="0" w:space="0" w:color="auto"/>
        <w:left w:val="none" w:sz="0" w:space="0" w:color="auto"/>
        <w:bottom w:val="none" w:sz="0" w:space="0" w:color="auto"/>
        <w:right w:val="none" w:sz="0" w:space="0" w:color="auto"/>
      </w:divBdr>
      <w:divsChild>
        <w:div w:id="1185366588">
          <w:marLeft w:val="0"/>
          <w:marRight w:val="0"/>
          <w:marTop w:val="0"/>
          <w:marBottom w:val="0"/>
          <w:divBdr>
            <w:top w:val="none" w:sz="0" w:space="0" w:color="auto"/>
            <w:left w:val="none" w:sz="0" w:space="0" w:color="auto"/>
            <w:bottom w:val="none" w:sz="0" w:space="0" w:color="auto"/>
            <w:right w:val="none" w:sz="0" w:space="0" w:color="auto"/>
          </w:divBdr>
          <w:divsChild>
            <w:div w:id="457341625">
              <w:marLeft w:val="0"/>
              <w:marRight w:val="0"/>
              <w:marTop w:val="0"/>
              <w:marBottom w:val="0"/>
              <w:divBdr>
                <w:top w:val="none" w:sz="0" w:space="0" w:color="auto"/>
                <w:left w:val="none" w:sz="0" w:space="0" w:color="auto"/>
                <w:bottom w:val="none" w:sz="0" w:space="0" w:color="auto"/>
                <w:right w:val="none" w:sz="0" w:space="0" w:color="auto"/>
              </w:divBdr>
              <w:divsChild>
                <w:div w:id="209639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31666">
      <w:bodyDiv w:val="1"/>
      <w:marLeft w:val="0"/>
      <w:marRight w:val="0"/>
      <w:marTop w:val="0"/>
      <w:marBottom w:val="0"/>
      <w:divBdr>
        <w:top w:val="none" w:sz="0" w:space="0" w:color="auto"/>
        <w:left w:val="none" w:sz="0" w:space="0" w:color="auto"/>
        <w:bottom w:val="none" w:sz="0" w:space="0" w:color="auto"/>
        <w:right w:val="none" w:sz="0" w:space="0" w:color="auto"/>
      </w:divBdr>
      <w:divsChild>
        <w:div w:id="1087652426">
          <w:marLeft w:val="0"/>
          <w:marRight w:val="0"/>
          <w:marTop w:val="0"/>
          <w:marBottom w:val="0"/>
          <w:divBdr>
            <w:top w:val="none" w:sz="0" w:space="0" w:color="auto"/>
            <w:left w:val="none" w:sz="0" w:space="0" w:color="auto"/>
            <w:bottom w:val="none" w:sz="0" w:space="0" w:color="auto"/>
            <w:right w:val="none" w:sz="0" w:space="0" w:color="auto"/>
          </w:divBdr>
        </w:div>
        <w:div w:id="1046947580">
          <w:marLeft w:val="0"/>
          <w:marRight w:val="0"/>
          <w:marTop w:val="0"/>
          <w:marBottom w:val="0"/>
          <w:divBdr>
            <w:top w:val="none" w:sz="0" w:space="0" w:color="auto"/>
            <w:left w:val="none" w:sz="0" w:space="0" w:color="auto"/>
            <w:bottom w:val="none" w:sz="0" w:space="0" w:color="auto"/>
            <w:right w:val="none" w:sz="0" w:space="0" w:color="auto"/>
          </w:divBdr>
        </w:div>
        <w:div w:id="728266577">
          <w:marLeft w:val="0"/>
          <w:marRight w:val="0"/>
          <w:marTop w:val="0"/>
          <w:marBottom w:val="0"/>
          <w:divBdr>
            <w:top w:val="none" w:sz="0" w:space="0" w:color="auto"/>
            <w:left w:val="none" w:sz="0" w:space="0" w:color="auto"/>
            <w:bottom w:val="none" w:sz="0" w:space="0" w:color="auto"/>
            <w:right w:val="none" w:sz="0" w:space="0" w:color="auto"/>
          </w:divBdr>
        </w:div>
        <w:div w:id="463274746">
          <w:marLeft w:val="0"/>
          <w:marRight w:val="0"/>
          <w:marTop w:val="0"/>
          <w:marBottom w:val="0"/>
          <w:divBdr>
            <w:top w:val="none" w:sz="0" w:space="0" w:color="auto"/>
            <w:left w:val="none" w:sz="0" w:space="0" w:color="auto"/>
            <w:bottom w:val="none" w:sz="0" w:space="0" w:color="auto"/>
            <w:right w:val="none" w:sz="0" w:space="0" w:color="auto"/>
          </w:divBdr>
        </w:div>
        <w:div w:id="1086220637">
          <w:marLeft w:val="0"/>
          <w:marRight w:val="0"/>
          <w:marTop w:val="0"/>
          <w:marBottom w:val="0"/>
          <w:divBdr>
            <w:top w:val="none" w:sz="0" w:space="0" w:color="auto"/>
            <w:left w:val="none" w:sz="0" w:space="0" w:color="auto"/>
            <w:bottom w:val="none" w:sz="0" w:space="0" w:color="auto"/>
            <w:right w:val="none" w:sz="0" w:space="0" w:color="auto"/>
          </w:divBdr>
        </w:div>
        <w:div w:id="893082421">
          <w:marLeft w:val="0"/>
          <w:marRight w:val="0"/>
          <w:marTop w:val="0"/>
          <w:marBottom w:val="0"/>
          <w:divBdr>
            <w:top w:val="none" w:sz="0" w:space="0" w:color="auto"/>
            <w:left w:val="none" w:sz="0" w:space="0" w:color="auto"/>
            <w:bottom w:val="none" w:sz="0" w:space="0" w:color="auto"/>
            <w:right w:val="none" w:sz="0" w:space="0" w:color="auto"/>
          </w:divBdr>
        </w:div>
        <w:div w:id="281884969">
          <w:marLeft w:val="0"/>
          <w:marRight w:val="0"/>
          <w:marTop w:val="0"/>
          <w:marBottom w:val="0"/>
          <w:divBdr>
            <w:top w:val="none" w:sz="0" w:space="0" w:color="auto"/>
            <w:left w:val="none" w:sz="0" w:space="0" w:color="auto"/>
            <w:bottom w:val="none" w:sz="0" w:space="0" w:color="auto"/>
            <w:right w:val="none" w:sz="0" w:space="0" w:color="auto"/>
          </w:divBdr>
        </w:div>
        <w:div w:id="2020421802">
          <w:marLeft w:val="0"/>
          <w:marRight w:val="0"/>
          <w:marTop w:val="0"/>
          <w:marBottom w:val="0"/>
          <w:divBdr>
            <w:top w:val="none" w:sz="0" w:space="0" w:color="auto"/>
            <w:left w:val="none" w:sz="0" w:space="0" w:color="auto"/>
            <w:bottom w:val="none" w:sz="0" w:space="0" w:color="auto"/>
            <w:right w:val="none" w:sz="0" w:space="0" w:color="auto"/>
          </w:divBdr>
        </w:div>
        <w:div w:id="48960806">
          <w:marLeft w:val="0"/>
          <w:marRight w:val="0"/>
          <w:marTop w:val="0"/>
          <w:marBottom w:val="0"/>
          <w:divBdr>
            <w:top w:val="none" w:sz="0" w:space="0" w:color="auto"/>
            <w:left w:val="none" w:sz="0" w:space="0" w:color="auto"/>
            <w:bottom w:val="none" w:sz="0" w:space="0" w:color="auto"/>
            <w:right w:val="none" w:sz="0" w:space="0" w:color="auto"/>
          </w:divBdr>
        </w:div>
        <w:div w:id="1908613545">
          <w:marLeft w:val="0"/>
          <w:marRight w:val="0"/>
          <w:marTop w:val="0"/>
          <w:marBottom w:val="0"/>
          <w:divBdr>
            <w:top w:val="none" w:sz="0" w:space="0" w:color="auto"/>
            <w:left w:val="none" w:sz="0" w:space="0" w:color="auto"/>
            <w:bottom w:val="none" w:sz="0" w:space="0" w:color="auto"/>
            <w:right w:val="none" w:sz="0" w:space="0" w:color="auto"/>
          </w:divBdr>
        </w:div>
        <w:div w:id="1830515228">
          <w:marLeft w:val="0"/>
          <w:marRight w:val="0"/>
          <w:marTop w:val="0"/>
          <w:marBottom w:val="0"/>
          <w:divBdr>
            <w:top w:val="none" w:sz="0" w:space="0" w:color="auto"/>
            <w:left w:val="none" w:sz="0" w:space="0" w:color="auto"/>
            <w:bottom w:val="none" w:sz="0" w:space="0" w:color="auto"/>
            <w:right w:val="none" w:sz="0" w:space="0" w:color="auto"/>
          </w:divBdr>
        </w:div>
        <w:div w:id="1443846064">
          <w:marLeft w:val="0"/>
          <w:marRight w:val="0"/>
          <w:marTop w:val="0"/>
          <w:marBottom w:val="0"/>
          <w:divBdr>
            <w:top w:val="none" w:sz="0" w:space="0" w:color="auto"/>
            <w:left w:val="none" w:sz="0" w:space="0" w:color="auto"/>
            <w:bottom w:val="none" w:sz="0" w:space="0" w:color="auto"/>
            <w:right w:val="none" w:sz="0" w:space="0" w:color="auto"/>
          </w:divBdr>
        </w:div>
        <w:div w:id="538319008">
          <w:marLeft w:val="0"/>
          <w:marRight w:val="0"/>
          <w:marTop w:val="0"/>
          <w:marBottom w:val="0"/>
          <w:divBdr>
            <w:top w:val="none" w:sz="0" w:space="0" w:color="auto"/>
            <w:left w:val="none" w:sz="0" w:space="0" w:color="auto"/>
            <w:bottom w:val="none" w:sz="0" w:space="0" w:color="auto"/>
            <w:right w:val="none" w:sz="0" w:space="0" w:color="auto"/>
          </w:divBdr>
        </w:div>
        <w:div w:id="1133211752">
          <w:marLeft w:val="0"/>
          <w:marRight w:val="0"/>
          <w:marTop w:val="0"/>
          <w:marBottom w:val="0"/>
          <w:divBdr>
            <w:top w:val="none" w:sz="0" w:space="0" w:color="auto"/>
            <w:left w:val="none" w:sz="0" w:space="0" w:color="auto"/>
            <w:bottom w:val="none" w:sz="0" w:space="0" w:color="auto"/>
            <w:right w:val="none" w:sz="0" w:space="0" w:color="auto"/>
          </w:divBdr>
        </w:div>
        <w:div w:id="1887719927">
          <w:marLeft w:val="0"/>
          <w:marRight w:val="0"/>
          <w:marTop w:val="0"/>
          <w:marBottom w:val="0"/>
          <w:divBdr>
            <w:top w:val="none" w:sz="0" w:space="0" w:color="auto"/>
            <w:left w:val="none" w:sz="0" w:space="0" w:color="auto"/>
            <w:bottom w:val="none" w:sz="0" w:space="0" w:color="auto"/>
            <w:right w:val="none" w:sz="0" w:space="0" w:color="auto"/>
          </w:divBdr>
        </w:div>
        <w:div w:id="219874490">
          <w:marLeft w:val="0"/>
          <w:marRight w:val="0"/>
          <w:marTop w:val="0"/>
          <w:marBottom w:val="0"/>
          <w:divBdr>
            <w:top w:val="none" w:sz="0" w:space="0" w:color="auto"/>
            <w:left w:val="none" w:sz="0" w:space="0" w:color="auto"/>
            <w:bottom w:val="none" w:sz="0" w:space="0" w:color="auto"/>
            <w:right w:val="none" w:sz="0" w:space="0" w:color="auto"/>
          </w:divBdr>
        </w:div>
        <w:div w:id="1432312893">
          <w:marLeft w:val="0"/>
          <w:marRight w:val="0"/>
          <w:marTop w:val="0"/>
          <w:marBottom w:val="0"/>
          <w:divBdr>
            <w:top w:val="none" w:sz="0" w:space="0" w:color="auto"/>
            <w:left w:val="none" w:sz="0" w:space="0" w:color="auto"/>
            <w:bottom w:val="none" w:sz="0" w:space="0" w:color="auto"/>
            <w:right w:val="none" w:sz="0" w:space="0" w:color="auto"/>
          </w:divBdr>
        </w:div>
        <w:div w:id="783811367">
          <w:marLeft w:val="0"/>
          <w:marRight w:val="0"/>
          <w:marTop w:val="0"/>
          <w:marBottom w:val="0"/>
          <w:divBdr>
            <w:top w:val="none" w:sz="0" w:space="0" w:color="auto"/>
            <w:left w:val="none" w:sz="0" w:space="0" w:color="auto"/>
            <w:bottom w:val="none" w:sz="0" w:space="0" w:color="auto"/>
            <w:right w:val="none" w:sz="0" w:space="0" w:color="auto"/>
          </w:divBdr>
        </w:div>
        <w:div w:id="1844467013">
          <w:marLeft w:val="0"/>
          <w:marRight w:val="0"/>
          <w:marTop w:val="0"/>
          <w:marBottom w:val="0"/>
          <w:divBdr>
            <w:top w:val="none" w:sz="0" w:space="0" w:color="auto"/>
            <w:left w:val="none" w:sz="0" w:space="0" w:color="auto"/>
            <w:bottom w:val="none" w:sz="0" w:space="0" w:color="auto"/>
            <w:right w:val="none" w:sz="0" w:space="0" w:color="auto"/>
          </w:divBdr>
        </w:div>
        <w:div w:id="1187210584">
          <w:marLeft w:val="0"/>
          <w:marRight w:val="0"/>
          <w:marTop w:val="0"/>
          <w:marBottom w:val="0"/>
          <w:divBdr>
            <w:top w:val="none" w:sz="0" w:space="0" w:color="auto"/>
            <w:left w:val="none" w:sz="0" w:space="0" w:color="auto"/>
            <w:bottom w:val="none" w:sz="0" w:space="0" w:color="auto"/>
            <w:right w:val="none" w:sz="0" w:space="0" w:color="auto"/>
          </w:divBdr>
        </w:div>
        <w:div w:id="152646381">
          <w:marLeft w:val="0"/>
          <w:marRight w:val="0"/>
          <w:marTop w:val="0"/>
          <w:marBottom w:val="0"/>
          <w:divBdr>
            <w:top w:val="none" w:sz="0" w:space="0" w:color="auto"/>
            <w:left w:val="none" w:sz="0" w:space="0" w:color="auto"/>
            <w:bottom w:val="none" w:sz="0" w:space="0" w:color="auto"/>
            <w:right w:val="none" w:sz="0" w:space="0" w:color="auto"/>
          </w:divBdr>
        </w:div>
        <w:div w:id="1124302312">
          <w:marLeft w:val="0"/>
          <w:marRight w:val="0"/>
          <w:marTop w:val="0"/>
          <w:marBottom w:val="0"/>
          <w:divBdr>
            <w:top w:val="none" w:sz="0" w:space="0" w:color="auto"/>
            <w:left w:val="none" w:sz="0" w:space="0" w:color="auto"/>
            <w:bottom w:val="none" w:sz="0" w:space="0" w:color="auto"/>
            <w:right w:val="none" w:sz="0" w:space="0" w:color="auto"/>
          </w:divBdr>
        </w:div>
        <w:div w:id="1559241886">
          <w:marLeft w:val="0"/>
          <w:marRight w:val="0"/>
          <w:marTop w:val="0"/>
          <w:marBottom w:val="0"/>
          <w:divBdr>
            <w:top w:val="none" w:sz="0" w:space="0" w:color="auto"/>
            <w:left w:val="none" w:sz="0" w:space="0" w:color="auto"/>
            <w:bottom w:val="none" w:sz="0" w:space="0" w:color="auto"/>
            <w:right w:val="none" w:sz="0" w:space="0" w:color="auto"/>
          </w:divBdr>
        </w:div>
        <w:div w:id="1236434606">
          <w:marLeft w:val="0"/>
          <w:marRight w:val="0"/>
          <w:marTop w:val="0"/>
          <w:marBottom w:val="0"/>
          <w:divBdr>
            <w:top w:val="none" w:sz="0" w:space="0" w:color="auto"/>
            <w:left w:val="none" w:sz="0" w:space="0" w:color="auto"/>
            <w:bottom w:val="none" w:sz="0" w:space="0" w:color="auto"/>
            <w:right w:val="none" w:sz="0" w:space="0" w:color="auto"/>
          </w:divBdr>
        </w:div>
        <w:div w:id="2107114574">
          <w:marLeft w:val="0"/>
          <w:marRight w:val="0"/>
          <w:marTop w:val="0"/>
          <w:marBottom w:val="0"/>
          <w:divBdr>
            <w:top w:val="none" w:sz="0" w:space="0" w:color="auto"/>
            <w:left w:val="none" w:sz="0" w:space="0" w:color="auto"/>
            <w:bottom w:val="none" w:sz="0" w:space="0" w:color="auto"/>
            <w:right w:val="none" w:sz="0" w:space="0" w:color="auto"/>
          </w:divBdr>
        </w:div>
        <w:div w:id="915165390">
          <w:marLeft w:val="0"/>
          <w:marRight w:val="0"/>
          <w:marTop w:val="0"/>
          <w:marBottom w:val="0"/>
          <w:divBdr>
            <w:top w:val="none" w:sz="0" w:space="0" w:color="auto"/>
            <w:left w:val="none" w:sz="0" w:space="0" w:color="auto"/>
            <w:bottom w:val="none" w:sz="0" w:space="0" w:color="auto"/>
            <w:right w:val="none" w:sz="0" w:space="0" w:color="auto"/>
          </w:divBdr>
        </w:div>
        <w:div w:id="2146124313">
          <w:marLeft w:val="0"/>
          <w:marRight w:val="0"/>
          <w:marTop w:val="0"/>
          <w:marBottom w:val="0"/>
          <w:divBdr>
            <w:top w:val="none" w:sz="0" w:space="0" w:color="auto"/>
            <w:left w:val="none" w:sz="0" w:space="0" w:color="auto"/>
            <w:bottom w:val="none" w:sz="0" w:space="0" w:color="auto"/>
            <w:right w:val="none" w:sz="0" w:space="0" w:color="auto"/>
          </w:divBdr>
        </w:div>
        <w:div w:id="1510028071">
          <w:marLeft w:val="0"/>
          <w:marRight w:val="0"/>
          <w:marTop w:val="0"/>
          <w:marBottom w:val="0"/>
          <w:divBdr>
            <w:top w:val="none" w:sz="0" w:space="0" w:color="auto"/>
            <w:left w:val="none" w:sz="0" w:space="0" w:color="auto"/>
            <w:bottom w:val="none" w:sz="0" w:space="0" w:color="auto"/>
            <w:right w:val="none" w:sz="0" w:space="0" w:color="auto"/>
          </w:divBdr>
        </w:div>
        <w:div w:id="1776510799">
          <w:marLeft w:val="0"/>
          <w:marRight w:val="0"/>
          <w:marTop w:val="0"/>
          <w:marBottom w:val="0"/>
          <w:divBdr>
            <w:top w:val="none" w:sz="0" w:space="0" w:color="auto"/>
            <w:left w:val="none" w:sz="0" w:space="0" w:color="auto"/>
            <w:bottom w:val="none" w:sz="0" w:space="0" w:color="auto"/>
            <w:right w:val="none" w:sz="0" w:space="0" w:color="auto"/>
          </w:divBdr>
        </w:div>
        <w:div w:id="1674410423">
          <w:marLeft w:val="0"/>
          <w:marRight w:val="0"/>
          <w:marTop w:val="0"/>
          <w:marBottom w:val="0"/>
          <w:divBdr>
            <w:top w:val="none" w:sz="0" w:space="0" w:color="auto"/>
            <w:left w:val="none" w:sz="0" w:space="0" w:color="auto"/>
            <w:bottom w:val="none" w:sz="0" w:space="0" w:color="auto"/>
            <w:right w:val="none" w:sz="0" w:space="0" w:color="auto"/>
          </w:divBdr>
        </w:div>
        <w:div w:id="307369347">
          <w:marLeft w:val="0"/>
          <w:marRight w:val="0"/>
          <w:marTop w:val="0"/>
          <w:marBottom w:val="0"/>
          <w:divBdr>
            <w:top w:val="none" w:sz="0" w:space="0" w:color="auto"/>
            <w:left w:val="none" w:sz="0" w:space="0" w:color="auto"/>
            <w:bottom w:val="none" w:sz="0" w:space="0" w:color="auto"/>
            <w:right w:val="none" w:sz="0" w:space="0" w:color="auto"/>
          </w:divBdr>
        </w:div>
        <w:div w:id="1263027263">
          <w:marLeft w:val="0"/>
          <w:marRight w:val="0"/>
          <w:marTop w:val="0"/>
          <w:marBottom w:val="0"/>
          <w:divBdr>
            <w:top w:val="none" w:sz="0" w:space="0" w:color="auto"/>
            <w:left w:val="none" w:sz="0" w:space="0" w:color="auto"/>
            <w:bottom w:val="none" w:sz="0" w:space="0" w:color="auto"/>
            <w:right w:val="none" w:sz="0" w:space="0" w:color="auto"/>
          </w:divBdr>
        </w:div>
        <w:div w:id="895316284">
          <w:marLeft w:val="0"/>
          <w:marRight w:val="0"/>
          <w:marTop w:val="0"/>
          <w:marBottom w:val="0"/>
          <w:divBdr>
            <w:top w:val="none" w:sz="0" w:space="0" w:color="auto"/>
            <w:left w:val="none" w:sz="0" w:space="0" w:color="auto"/>
            <w:bottom w:val="none" w:sz="0" w:space="0" w:color="auto"/>
            <w:right w:val="none" w:sz="0" w:space="0" w:color="auto"/>
          </w:divBdr>
        </w:div>
        <w:div w:id="843858069">
          <w:marLeft w:val="0"/>
          <w:marRight w:val="0"/>
          <w:marTop w:val="0"/>
          <w:marBottom w:val="0"/>
          <w:divBdr>
            <w:top w:val="none" w:sz="0" w:space="0" w:color="auto"/>
            <w:left w:val="none" w:sz="0" w:space="0" w:color="auto"/>
            <w:bottom w:val="none" w:sz="0" w:space="0" w:color="auto"/>
            <w:right w:val="none" w:sz="0" w:space="0" w:color="auto"/>
          </w:divBdr>
        </w:div>
        <w:div w:id="575633830">
          <w:marLeft w:val="0"/>
          <w:marRight w:val="0"/>
          <w:marTop w:val="0"/>
          <w:marBottom w:val="0"/>
          <w:divBdr>
            <w:top w:val="none" w:sz="0" w:space="0" w:color="auto"/>
            <w:left w:val="none" w:sz="0" w:space="0" w:color="auto"/>
            <w:bottom w:val="none" w:sz="0" w:space="0" w:color="auto"/>
            <w:right w:val="none" w:sz="0" w:space="0" w:color="auto"/>
          </w:divBdr>
        </w:div>
        <w:div w:id="2095662488">
          <w:marLeft w:val="0"/>
          <w:marRight w:val="0"/>
          <w:marTop w:val="0"/>
          <w:marBottom w:val="0"/>
          <w:divBdr>
            <w:top w:val="none" w:sz="0" w:space="0" w:color="auto"/>
            <w:left w:val="none" w:sz="0" w:space="0" w:color="auto"/>
            <w:bottom w:val="none" w:sz="0" w:space="0" w:color="auto"/>
            <w:right w:val="none" w:sz="0" w:space="0" w:color="auto"/>
          </w:divBdr>
        </w:div>
        <w:div w:id="2129464341">
          <w:marLeft w:val="0"/>
          <w:marRight w:val="0"/>
          <w:marTop w:val="0"/>
          <w:marBottom w:val="0"/>
          <w:divBdr>
            <w:top w:val="none" w:sz="0" w:space="0" w:color="auto"/>
            <w:left w:val="none" w:sz="0" w:space="0" w:color="auto"/>
            <w:bottom w:val="none" w:sz="0" w:space="0" w:color="auto"/>
            <w:right w:val="none" w:sz="0" w:space="0" w:color="auto"/>
          </w:divBdr>
        </w:div>
        <w:div w:id="153759733">
          <w:marLeft w:val="0"/>
          <w:marRight w:val="0"/>
          <w:marTop w:val="0"/>
          <w:marBottom w:val="0"/>
          <w:divBdr>
            <w:top w:val="none" w:sz="0" w:space="0" w:color="auto"/>
            <w:left w:val="none" w:sz="0" w:space="0" w:color="auto"/>
            <w:bottom w:val="none" w:sz="0" w:space="0" w:color="auto"/>
            <w:right w:val="none" w:sz="0" w:space="0" w:color="auto"/>
          </w:divBdr>
        </w:div>
        <w:div w:id="1680153314">
          <w:marLeft w:val="0"/>
          <w:marRight w:val="0"/>
          <w:marTop w:val="0"/>
          <w:marBottom w:val="0"/>
          <w:divBdr>
            <w:top w:val="none" w:sz="0" w:space="0" w:color="auto"/>
            <w:left w:val="none" w:sz="0" w:space="0" w:color="auto"/>
            <w:bottom w:val="none" w:sz="0" w:space="0" w:color="auto"/>
            <w:right w:val="none" w:sz="0" w:space="0" w:color="auto"/>
          </w:divBdr>
        </w:div>
        <w:div w:id="1516115117">
          <w:marLeft w:val="0"/>
          <w:marRight w:val="0"/>
          <w:marTop w:val="0"/>
          <w:marBottom w:val="0"/>
          <w:divBdr>
            <w:top w:val="none" w:sz="0" w:space="0" w:color="auto"/>
            <w:left w:val="none" w:sz="0" w:space="0" w:color="auto"/>
            <w:bottom w:val="none" w:sz="0" w:space="0" w:color="auto"/>
            <w:right w:val="none" w:sz="0" w:space="0" w:color="auto"/>
          </w:divBdr>
        </w:div>
        <w:div w:id="1266109950">
          <w:marLeft w:val="0"/>
          <w:marRight w:val="0"/>
          <w:marTop w:val="0"/>
          <w:marBottom w:val="0"/>
          <w:divBdr>
            <w:top w:val="none" w:sz="0" w:space="0" w:color="auto"/>
            <w:left w:val="none" w:sz="0" w:space="0" w:color="auto"/>
            <w:bottom w:val="none" w:sz="0" w:space="0" w:color="auto"/>
            <w:right w:val="none" w:sz="0" w:space="0" w:color="auto"/>
          </w:divBdr>
        </w:div>
        <w:div w:id="974026114">
          <w:marLeft w:val="0"/>
          <w:marRight w:val="0"/>
          <w:marTop w:val="0"/>
          <w:marBottom w:val="0"/>
          <w:divBdr>
            <w:top w:val="none" w:sz="0" w:space="0" w:color="auto"/>
            <w:left w:val="none" w:sz="0" w:space="0" w:color="auto"/>
            <w:bottom w:val="none" w:sz="0" w:space="0" w:color="auto"/>
            <w:right w:val="none" w:sz="0" w:space="0" w:color="auto"/>
          </w:divBdr>
        </w:div>
      </w:divsChild>
    </w:div>
    <w:div w:id="589505720">
      <w:bodyDiv w:val="1"/>
      <w:marLeft w:val="0"/>
      <w:marRight w:val="0"/>
      <w:marTop w:val="0"/>
      <w:marBottom w:val="0"/>
      <w:divBdr>
        <w:top w:val="none" w:sz="0" w:space="0" w:color="auto"/>
        <w:left w:val="none" w:sz="0" w:space="0" w:color="auto"/>
        <w:bottom w:val="none" w:sz="0" w:space="0" w:color="auto"/>
        <w:right w:val="none" w:sz="0" w:space="0" w:color="auto"/>
      </w:divBdr>
      <w:divsChild>
        <w:div w:id="329795783">
          <w:marLeft w:val="0"/>
          <w:marRight w:val="0"/>
          <w:marTop w:val="0"/>
          <w:marBottom w:val="0"/>
          <w:divBdr>
            <w:top w:val="none" w:sz="0" w:space="0" w:color="auto"/>
            <w:left w:val="none" w:sz="0" w:space="0" w:color="auto"/>
            <w:bottom w:val="none" w:sz="0" w:space="0" w:color="auto"/>
            <w:right w:val="none" w:sz="0" w:space="0" w:color="auto"/>
          </w:divBdr>
          <w:divsChild>
            <w:div w:id="180901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92430">
      <w:bodyDiv w:val="1"/>
      <w:marLeft w:val="0"/>
      <w:marRight w:val="0"/>
      <w:marTop w:val="0"/>
      <w:marBottom w:val="0"/>
      <w:divBdr>
        <w:top w:val="none" w:sz="0" w:space="0" w:color="auto"/>
        <w:left w:val="none" w:sz="0" w:space="0" w:color="auto"/>
        <w:bottom w:val="none" w:sz="0" w:space="0" w:color="auto"/>
        <w:right w:val="none" w:sz="0" w:space="0" w:color="auto"/>
      </w:divBdr>
    </w:div>
    <w:div w:id="592475931">
      <w:bodyDiv w:val="1"/>
      <w:marLeft w:val="0"/>
      <w:marRight w:val="0"/>
      <w:marTop w:val="0"/>
      <w:marBottom w:val="0"/>
      <w:divBdr>
        <w:top w:val="none" w:sz="0" w:space="0" w:color="auto"/>
        <w:left w:val="none" w:sz="0" w:space="0" w:color="auto"/>
        <w:bottom w:val="none" w:sz="0" w:space="0" w:color="auto"/>
        <w:right w:val="none" w:sz="0" w:space="0" w:color="auto"/>
      </w:divBdr>
    </w:div>
    <w:div w:id="694502089">
      <w:bodyDiv w:val="1"/>
      <w:marLeft w:val="0"/>
      <w:marRight w:val="0"/>
      <w:marTop w:val="0"/>
      <w:marBottom w:val="0"/>
      <w:divBdr>
        <w:top w:val="none" w:sz="0" w:space="0" w:color="auto"/>
        <w:left w:val="none" w:sz="0" w:space="0" w:color="auto"/>
        <w:bottom w:val="none" w:sz="0" w:space="0" w:color="auto"/>
        <w:right w:val="none" w:sz="0" w:space="0" w:color="auto"/>
      </w:divBdr>
    </w:div>
    <w:div w:id="877739888">
      <w:bodyDiv w:val="1"/>
      <w:marLeft w:val="0"/>
      <w:marRight w:val="0"/>
      <w:marTop w:val="0"/>
      <w:marBottom w:val="0"/>
      <w:divBdr>
        <w:top w:val="none" w:sz="0" w:space="0" w:color="auto"/>
        <w:left w:val="none" w:sz="0" w:space="0" w:color="auto"/>
        <w:bottom w:val="none" w:sz="0" w:space="0" w:color="auto"/>
        <w:right w:val="none" w:sz="0" w:space="0" w:color="auto"/>
      </w:divBdr>
      <w:divsChild>
        <w:div w:id="398479717">
          <w:marLeft w:val="0"/>
          <w:marRight w:val="0"/>
          <w:marTop w:val="0"/>
          <w:marBottom w:val="0"/>
          <w:divBdr>
            <w:top w:val="none" w:sz="0" w:space="0" w:color="auto"/>
            <w:left w:val="none" w:sz="0" w:space="0" w:color="auto"/>
            <w:bottom w:val="none" w:sz="0" w:space="0" w:color="auto"/>
            <w:right w:val="none" w:sz="0" w:space="0" w:color="auto"/>
          </w:divBdr>
          <w:divsChild>
            <w:div w:id="1041368168">
              <w:marLeft w:val="0"/>
              <w:marRight w:val="0"/>
              <w:marTop w:val="0"/>
              <w:marBottom w:val="0"/>
              <w:divBdr>
                <w:top w:val="none" w:sz="0" w:space="0" w:color="auto"/>
                <w:left w:val="none" w:sz="0" w:space="0" w:color="auto"/>
                <w:bottom w:val="none" w:sz="0" w:space="0" w:color="auto"/>
                <w:right w:val="none" w:sz="0" w:space="0" w:color="auto"/>
              </w:divBdr>
              <w:divsChild>
                <w:div w:id="48387186">
                  <w:marLeft w:val="0"/>
                  <w:marRight w:val="0"/>
                  <w:marTop w:val="0"/>
                  <w:marBottom w:val="0"/>
                  <w:divBdr>
                    <w:top w:val="none" w:sz="0" w:space="0" w:color="auto"/>
                    <w:left w:val="none" w:sz="0" w:space="0" w:color="auto"/>
                    <w:bottom w:val="none" w:sz="0" w:space="0" w:color="auto"/>
                    <w:right w:val="none" w:sz="0" w:space="0" w:color="auto"/>
                  </w:divBdr>
                  <w:divsChild>
                    <w:div w:id="150859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065165">
      <w:bodyDiv w:val="1"/>
      <w:marLeft w:val="0"/>
      <w:marRight w:val="0"/>
      <w:marTop w:val="0"/>
      <w:marBottom w:val="0"/>
      <w:divBdr>
        <w:top w:val="none" w:sz="0" w:space="0" w:color="auto"/>
        <w:left w:val="none" w:sz="0" w:space="0" w:color="auto"/>
        <w:bottom w:val="none" w:sz="0" w:space="0" w:color="auto"/>
        <w:right w:val="none" w:sz="0" w:space="0" w:color="auto"/>
      </w:divBdr>
      <w:divsChild>
        <w:div w:id="386804483">
          <w:marLeft w:val="0"/>
          <w:marRight w:val="0"/>
          <w:marTop w:val="0"/>
          <w:marBottom w:val="0"/>
          <w:divBdr>
            <w:top w:val="none" w:sz="0" w:space="0" w:color="auto"/>
            <w:left w:val="none" w:sz="0" w:space="0" w:color="auto"/>
            <w:bottom w:val="none" w:sz="0" w:space="0" w:color="auto"/>
            <w:right w:val="none" w:sz="0" w:space="0" w:color="auto"/>
          </w:divBdr>
        </w:div>
      </w:divsChild>
    </w:div>
    <w:div w:id="1064139222">
      <w:bodyDiv w:val="1"/>
      <w:marLeft w:val="0"/>
      <w:marRight w:val="0"/>
      <w:marTop w:val="0"/>
      <w:marBottom w:val="0"/>
      <w:divBdr>
        <w:top w:val="none" w:sz="0" w:space="0" w:color="auto"/>
        <w:left w:val="none" w:sz="0" w:space="0" w:color="auto"/>
        <w:bottom w:val="none" w:sz="0" w:space="0" w:color="auto"/>
        <w:right w:val="none" w:sz="0" w:space="0" w:color="auto"/>
      </w:divBdr>
      <w:divsChild>
        <w:div w:id="1102258543">
          <w:marLeft w:val="0"/>
          <w:marRight w:val="0"/>
          <w:marTop w:val="0"/>
          <w:marBottom w:val="0"/>
          <w:divBdr>
            <w:top w:val="none" w:sz="0" w:space="0" w:color="auto"/>
            <w:left w:val="none" w:sz="0" w:space="0" w:color="auto"/>
            <w:bottom w:val="none" w:sz="0" w:space="0" w:color="auto"/>
            <w:right w:val="none" w:sz="0" w:space="0" w:color="auto"/>
          </w:divBdr>
        </w:div>
        <w:div w:id="835924457">
          <w:marLeft w:val="0"/>
          <w:marRight w:val="0"/>
          <w:marTop w:val="0"/>
          <w:marBottom w:val="0"/>
          <w:divBdr>
            <w:top w:val="none" w:sz="0" w:space="0" w:color="auto"/>
            <w:left w:val="none" w:sz="0" w:space="0" w:color="auto"/>
            <w:bottom w:val="none" w:sz="0" w:space="0" w:color="auto"/>
            <w:right w:val="none" w:sz="0" w:space="0" w:color="auto"/>
          </w:divBdr>
        </w:div>
      </w:divsChild>
    </w:div>
    <w:div w:id="1113330844">
      <w:bodyDiv w:val="1"/>
      <w:marLeft w:val="0"/>
      <w:marRight w:val="0"/>
      <w:marTop w:val="0"/>
      <w:marBottom w:val="0"/>
      <w:divBdr>
        <w:top w:val="none" w:sz="0" w:space="0" w:color="auto"/>
        <w:left w:val="none" w:sz="0" w:space="0" w:color="auto"/>
        <w:bottom w:val="none" w:sz="0" w:space="0" w:color="auto"/>
        <w:right w:val="none" w:sz="0" w:space="0" w:color="auto"/>
      </w:divBdr>
    </w:div>
    <w:div w:id="1161038831">
      <w:bodyDiv w:val="1"/>
      <w:marLeft w:val="0"/>
      <w:marRight w:val="0"/>
      <w:marTop w:val="0"/>
      <w:marBottom w:val="0"/>
      <w:divBdr>
        <w:top w:val="none" w:sz="0" w:space="0" w:color="auto"/>
        <w:left w:val="none" w:sz="0" w:space="0" w:color="auto"/>
        <w:bottom w:val="none" w:sz="0" w:space="0" w:color="auto"/>
        <w:right w:val="none" w:sz="0" w:space="0" w:color="auto"/>
      </w:divBdr>
    </w:div>
    <w:div w:id="1385063729">
      <w:bodyDiv w:val="1"/>
      <w:marLeft w:val="0"/>
      <w:marRight w:val="0"/>
      <w:marTop w:val="0"/>
      <w:marBottom w:val="0"/>
      <w:divBdr>
        <w:top w:val="none" w:sz="0" w:space="0" w:color="auto"/>
        <w:left w:val="none" w:sz="0" w:space="0" w:color="auto"/>
        <w:bottom w:val="none" w:sz="0" w:space="0" w:color="auto"/>
        <w:right w:val="none" w:sz="0" w:space="0" w:color="auto"/>
      </w:divBdr>
    </w:div>
    <w:div w:id="1429350741">
      <w:bodyDiv w:val="1"/>
      <w:marLeft w:val="0"/>
      <w:marRight w:val="0"/>
      <w:marTop w:val="0"/>
      <w:marBottom w:val="0"/>
      <w:divBdr>
        <w:top w:val="none" w:sz="0" w:space="0" w:color="auto"/>
        <w:left w:val="none" w:sz="0" w:space="0" w:color="auto"/>
        <w:bottom w:val="none" w:sz="0" w:space="0" w:color="auto"/>
        <w:right w:val="none" w:sz="0" w:space="0" w:color="auto"/>
      </w:divBdr>
      <w:divsChild>
        <w:div w:id="942033384">
          <w:marLeft w:val="0"/>
          <w:marRight w:val="0"/>
          <w:marTop w:val="0"/>
          <w:marBottom w:val="0"/>
          <w:divBdr>
            <w:top w:val="none" w:sz="0" w:space="0" w:color="auto"/>
            <w:left w:val="none" w:sz="0" w:space="0" w:color="auto"/>
            <w:bottom w:val="none" w:sz="0" w:space="0" w:color="auto"/>
            <w:right w:val="none" w:sz="0" w:space="0" w:color="auto"/>
          </w:divBdr>
          <w:divsChild>
            <w:div w:id="875386200">
              <w:marLeft w:val="0"/>
              <w:marRight w:val="0"/>
              <w:marTop w:val="0"/>
              <w:marBottom w:val="0"/>
              <w:divBdr>
                <w:top w:val="none" w:sz="0" w:space="0" w:color="auto"/>
                <w:left w:val="none" w:sz="0" w:space="0" w:color="auto"/>
                <w:bottom w:val="none" w:sz="0" w:space="0" w:color="auto"/>
                <w:right w:val="none" w:sz="0" w:space="0" w:color="auto"/>
              </w:divBdr>
              <w:divsChild>
                <w:div w:id="1885172905">
                  <w:marLeft w:val="0"/>
                  <w:marRight w:val="0"/>
                  <w:marTop w:val="0"/>
                  <w:marBottom w:val="0"/>
                  <w:divBdr>
                    <w:top w:val="none" w:sz="0" w:space="0" w:color="auto"/>
                    <w:left w:val="none" w:sz="0" w:space="0" w:color="auto"/>
                    <w:bottom w:val="none" w:sz="0" w:space="0" w:color="auto"/>
                    <w:right w:val="none" w:sz="0" w:space="0" w:color="auto"/>
                  </w:divBdr>
                  <w:divsChild>
                    <w:div w:id="1332609635">
                      <w:marLeft w:val="0"/>
                      <w:marRight w:val="0"/>
                      <w:marTop w:val="0"/>
                      <w:marBottom w:val="0"/>
                      <w:divBdr>
                        <w:top w:val="none" w:sz="0" w:space="0" w:color="auto"/>
                        <w:left w:val="none" w:sz="0" w:space="0" w:color="auto"/>
                        <w:bottom w:val="none" w:sz="0" w:space="0" w:color="auto"/>
                        <w:right w:val="none" w:sz="0" w:space="0" w:color="auto"/>
                      </w:divBdr>
                      <w:divsChild>
                        <w:div w:id="107435586">
                          <w:marLeft w:val="0"/>
                          <w:marRight w:val="0"/>
                          <w:marTop w:val="0"/>
                          <w:marBottom w:val="0"/>
                          <w:divBdr>
                            <w:top w:val="none" w:sz="0" w:space="0" w:color="auto"/>
                            <w:left w:val="none" w:sz="0" w:space="0" w:color="auto"/>
                            <w:bottom w:val="none" w:sz="0" w:space="0" w:color="auto"/>
                            <w:right w:val="none" w:sz="0" w:space="0" w:color="auto"/>
                          </w:divBdr>
                        </w:div>
                      </w:divsChild>
                    </w:div>
                    <w:div w:id="18278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082047">
      <w:bodyDiv w:val="1"/>
      <w:marLeft w:val="0"/>
      <w:marRight w:val="0"/>
      <w:marTop w:val="0"/>
      <w:marBottom w:val="0"/>
      <w:divBdr>
        <w:top w:val="none" w:sz="0" w:space="0" w:color="auto"/>
        <w:left w:val="none" w:sz="0" w:space="0" w:color="auto"/>
        <w:bottom w:val="none" w:sz="0" w:space="0" w:color="auto"/>
        <w:right w:val="none" w:sz="0" w:space="0" w:color="auto"/>
      </w:divBdr>
    </w:div>
    <w:div w:id="1452361832">
      <w:bodyDiv w:val="1"/>
      <w:marLeft w:val="0"/>
      <w:marRight w:val="0"/>
      <w:marTop w:val="0"/>
      <w:marBottom w:val="0"/>
      <w:divBdr>
        <w:top w:val="none" w:sz="0" w:space="0" w:color="auto"/>
        <w:left w:val="none" w:sz="0" w:space="0" w:color="auto"/>
        <w:bottom w:val="none" w:sz="0" w:space="0" w:color="auto"/>
        <w:right w:val="none" w:sz="0" w:space="0" w:color="auto"/>
      </w:divBdr>
    </w:div>
    <w:div w:id="1460761518">
      <w:bodyDiv w:val="1"/>
      <w:marLeft w:val="0"/>
      <w:marRight w:val="0"/>
      <w:marTop w:val="0"/>
      <w:marBottom w:val="0"/>
      <w:divBdr>
        <w:top w:val="none" w:sz="0" w:space="0" w:color="auto"/>
        <w:left w:val="none" w:sz="0" w:space="0" w:color="auto"/>
        <w:bottom w:val="none" w:sz="0" w:space="0" w:color="auto"/>
        <w:right w:val="none" w:sz="0" w:space="0" w:color="auto"/>
      </w:divBdr>
      <w:divsChild>
        <w:div w:id="974523158">
          <w:marLeft w:val="0"/>
          <w:marRight w:val="0"/>
          <w:marTop w:val="0"/>
          <w:marBottom w:val="0"/>
          <w:divBdr>
            <w:top w:val="none" w:sz="0" w:space="0" w:color="auto"/>
            <w:left w:val="none" w:sz="0" w:space="0" w:color="auto"/>
            <w:bottom w:val="none" w:sz="0" w:space="0" w:color="auto"/>
            <w:right w:val="none" w:sz="0" w:space="0" w:color="auto"/>
          </w:divBdr>
          <w:divsChild>
            <w:div w:id="1515536203">
              <w:marLeft w:val="0"/>
              <w:marRight w:val="0"/>
              <w:marTop w:val="0"/>
              <w:marBottom w:val="0"/>
              <w:divBdr>
                <w:top w:val="none" w:sz="0" w:space="0" w:color="auto"/>
                <w:left w:val="none" w:sz="0" w:space="0" w:color="auto"/>
                <w:bottom w:val="none" w:sz="0" w:space="0" w:color="auto"/>
                <w:right w:val="none" w:sz="0" w:space="0" w:color="auto"/>
              </w:divBdr>
              <w:divsChild>
                <w:div w:id="1140924847">
                  <w:marLeft w:val="0"/>
                  <w:marRight w:val="0"/>
                  <w:marTop w:val="0"/>
                  <w:marBottom w:val="0"/>
                  <w:divBdr>
                    <w:top w:val="none" w:sz="0" w:space="0" w:color="auto"/>
                    <w:left w:val="none" w:sz="0" w:space="0" w:color="auto"/>
                    <w:bottom w:val="none" w:sz="0" w:space="0" w:color="auto"/>
                    <w:right w:val="none" w:sz="0" w:space="0" w:color="auto"/>
                  </w:divBdr>
                  <w:divsChild>
                    <w:div w:id="1451893656">
                      <w:marLeft w:val="0"/>
                      <w:marRight w:val="0"/>
                      <w:marTop w:val="0"/>
                      <w:marBottom w:val="0"/>
                      <w:divBdr>
                        <w:top w:val="none" w:sz="0" w:space="0" w:color="auto"/>
                        <w:left w:val="none" w:sz="0" w:space="0" w:color="auto"/>
                        <w:bottom w:val="none" w:sz="0" w:space="0" w:color="auto"/>
                        <w:right w:val="none" w:sz="0" w:space="0" w:color="auto"/>
                      </w:divBdr>
                      <w:divsChild>
                        <w:div w:id="729689390">
                          <w:marLeft w:val="0"/>
                          <w:marRight w:val="0"/>
                          <w:marTop w:val="0"/>
                          <w:marBottom w:val="0"/>
                          <w:divBdr>
                            <w:top w:val="none" w:sz="0" w:space="0" w:color="auto"/>
                            <w:left w:val="none" w:sz="0" w:space="0" w:color="auto"/>
                            <w:bottom w:val="none" w:sz="0" w:space="0" w:color="auto"/>
                            <w:right w:val="none" w:sz="0" w:space="0" w:color="auto"/>
                          </w:divBdr>
                        </w:div>
                      </w:divsChild>
                    </w:div>
                    <w:div w:id="5372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886420">
      <w:bodyDiv w:val="1"/>
      <w:marLeft w:val="0"/>
      <w:marRight w:val="0"/>
      <w:marTop w:val="0"/>
      <w:marBottom w:val="0"/>
      <w:divBdr>
        <w:top w:val="none" w:sz="0" w:space="0" w:color="auto"/>
        <w:left w:val="none" w:sz="0" w:space="0" w:color="auto"/>
        <w:bottom w:val="none" w:sz="0" w:space="0" w:color="auto"/>
        <w:right w:val="none" w:sz="0" w:space="0" w:color="auto"/>
      </w:divBdr>
      <w:divsChild>
        <w:div w:id="883568163">
          <w:marLeft w:val="0"/>
          <w:marRight w:val="0"/>
          <w:marTop w:val="0"/>
          <w:marBottom w:val="0"/>
          <w:divBdr>
            <w:top w:val="none" w:sz="0" w:space="0" w:color="auto"/>
            <w:left w:val="none" w:sz="0" w:space="0" w:color="auto"/>
            <w:bottom w:val="none" w:sz="0" w:space="0" w:color="auto"/>
            <w:right w:val="none" w:sz="0" w:space="0" w:color="auto"/>
          </w:divBdr>
        </w:div>
        <w:div w:id="564924008">
          <w:marLeft w:val="0"/>
          <w:marRight w:val="0"/>
          <w:marTop w:val="0"/>
          <w:marBottom w:val="0"/>
          <w:divBdr>
            <w:top w:val="none" w:sz="0" w:space="0" w:color="auto"/>
            <w:left w:val="none" w:sz="0" w:space="0" w:color="auto"/>
            <w:bottom w:val="none" w:sz="0" w:space="0" w:color="auto"/>
            <w:right w:val="none" w:sz="0" w:space="0" w:color="auto"/>
          </w:divBdr>
          <w:divsChild>
            <w:div w:id="145972110">
              <w:marLeft w:val="0"/>
              <w:marRight w:val="0"/>
              <w:marTop w:val="0"/>
              <w:marBottom w:val="0"/>
              <w:divBdr>
                <w:top w:val="none" w:sz="0" w:space="0" w:color="auto"/>
                <w:left w:val="none" w:sz="0" w:space="0" w:color="auto"/>
                <w:bottom w:val="none" w:sz="0" w:space="0" w:color="auto"/>
                <w:right w:val="none" w:sz="0" w:space="0" w:color="auto"/>
              </w:divBdr>
            </w:div>
            <w:div w:id="1788696379">
              <w:marLeft w:val="0"/>
              <w:marRight w:val="0"/>
              <w:marTop w:val="0"/>
              <w:marBottom w:val="0"/>
              <w:divBdr>
                <w:top w:val="none" w:sz="0" w:space="0" w:color="auto"/>
                <w:left w:val="none" w:sz="0" w:space="0" w:color="auto"/>
                <w:bottom w:val="none" w:sz="0" w:space="0" w:color="auto"/>
                <w:right w:val="none" w:sz="0" w:space="0" w:color="auto"/>
              </w:divBdr>
            </w:div>
          </w:divsChild>
        </w:div>
        <w:div w:id="166790292">
          <w:marLeft w:val="0"/>
          <w:marRight w:val="0"/>
          <w:marTop w:val="0"/>
          <w:marBottom w:val="0"/>
          <w:divBdr>
            <w:top w:val="none" w:sz="0" w:space="0" w:color="auto"/>
            <w:left w:val="none" w:sz="0" w:space="0" w:color="auto"/>
            <w:bottom w:val="none" w:sz="0" w:space="0" w:color="auto"/>
            <w:right w:val="none" w:sz="0" w:space="0" w:color="auto"/>
          </w:divBdr>
          <w:divsChild>
            <w:div w:id="635140939">
              <w:marLeft w:val="0"/>
              <w:marRight w:val="0"/>
              <w:marTop w:val="0"/>
              <w:marBottom w:val="0"/>
              <w:divBdr>
                <w:top w:val="none" w:sz="0" w:space="0" w:color="auto"/>
                <w:left w:val="none" w:sz="0" w:space="0" w:color="auto"/>
                <w:bottom w:val="none" w:sz="0" w:space="0" w:color="auto"/>
                <w:right w:val="none" w:sz="0" w:space="0" w:color="auto"/>
              </w:divBdr>
            </w:div>
            <w:div w:id="447311850">
              <w:marLeft w:val="0"/>
              <w:marRight w:val="0"/>
              <w:marTop w:val="0"/>
              <w:marBottom w:val="0"/>
              <w:divBdr>
                <w:top w:val="none" w:sz="0" w:space="0" w:color="auto"/>
                <w:left w:val="none" w:sz="0" w:space="0" w:color="auto"/>
                <w:bottom w:val="none" w:sz="0" w:space="0" w:color="auto"/>
                <w:right w:val="none" w:sz="0" w:space="0" w:color="auto"/>
              </w:divBdr>
            </w:div>
          </w:divsChild>
        </w:div>
        <w:div w:id="1156150132">
          <w:marLeft w:val="0"/>
          <w:marRight w:val="0"/>
          <w:marTop w:val="0"/>
          <w:marBottom w:val="0"/>
          <w:divBdr>
            <w:top w:val="none" w:sz="0" w:space="0" w:color="auto"/>
            <w:left w:val="none" w:sz="0" w:space="0" w:color="auto"/>
            <w:bottom w:val="none" w:sz="0" w:space="0" w:color="auto"/>
            <w:right w:val="none" w:sz="0" w:space="0" w:color="auto"/>
          </w:divBdr>
          <w:divsChild>
            <w:div w:id="570891285">
              <w:marLeft w:val="0"/>
              <w:marRight w:val="0"/>
              <w:marTop w:val="0"/>
              <w:marBottom w:val="0"/>
              <w:divBdr>
                <w:top w:val="none" w:sz="0" w:space="0" w:color="auto"/>
                <w:left w:val="none" w:sz="0" w:space="0" w:color="auto"/>
                <w:bottom w:val="none" w:sz="0" w:space="0" w:color="auto"/>
                <w:right w:val="none" w:sz="0" w:space="0" w:color="auto"/>
              </w:divBdr>
            </w:div>
            <w:div w:id="145139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95479">
      <w:bodyDiv w:val="1"/>
      <w:marLeft w:val="0"/>
      <w:marRight w:val="0"/>
      <w:marTop w:val="0"/>
      <w:marBottom w:val="0"/>
      <w:divBdr>
        <w:top w:val="none" w:sz="0" w:space="0" w:color="auto"/>
        <w:left w:val="none" w:sz="0" w:space="0" w:color="auto"/>
        <w:bottom w:val="none" w:sz="0" w:space="0" w:color="auto"/>
        <w:right w:val="none" w:sz="0" w:space="0" w:color="auto"/>
      </w:divBdr>
    </w:div>
    <w:div w:id="1550415993">
      <w:bodyDiv w:val="1"/>
      <w:marLeft w:val="0"/>
      <w:marRight w:val="0"/>
      <w:marTop w:val="0"/>
      <w:marBottom w:val="0"/>
      <w:divBdr>
        <w:top w:val="none" w:sz="0" w:space="0" w:color="auto"/>
        <w:left w:val="none" w:sz="0" w:space="0" w:color="auto"/>
        <w:bottom w:val="none" w:sz="0" w:space="0" w:color="auto"/>
        <w:right w:val="none" w:sz="0" w:space="0" w:color="auto"/>
      </w:divBdr>
    </w:div>
    <w:div w:id="1551070762">
      <w:bodyDiv w:val="1"/>
      <w:marLeft w:val="0"/>
      <w:marRight w:val="0"/>
      <w:marTop w:val="0"/>
      <w:marBottom w:val="0"/>
      <w:divBdr>
        <w:top w:val="none" w:sz="0" w:space="0" w:color="auto"/>
        <w:left w:val="none" w:sz="0" w:space="0" w:color="auto"/>
        <w:bottom w:val="none" w:sz="0" w:space="0" w:color="auto"/>
        <w:right w:val="none" w:sz="0" w:space="0" w:color="auto"/>
      </w:divBdr>
      <w:divsChild>
        <w:div w:id="2053116163">
          <w:marLeft w:val="0"/>
          <w:marRight w:val="0"/>
          <w:marTop w:val="0"/>
          <w:marBottom w:val="0"/>
          <w:divBdr>
            <w:top w:val="none" w:sz="0" w:space="0" w:color="auto"/>
            <w:left w:val="none" w:sz="0" w:space="0" w:color="auto"/>
            <w:bottom w:val="none" w:sz="0" w:space="0" w:color="auto"/>
            <w:right w:val="none" w:sz="0" w:space="0" w:color="auto"/>
          </w:divBdr>
          <w:divsChild>
            <w:div w:id="2039043972">
              <w:marLeft w:val="0"/>
              <w:marRight w:val="0"/>
              <w:marTop w:val="0"/>
              <w:marBottom w:val="0"/>
              <w:divBdr>
                <w:top w:val="none" w:sz="0" w:space="0" w:color="auto"/>
                <w:left w:val="none" w:sz="0" w:space="0" w:color="auto"/>
                <w:bottom w:val="none" w:sz="0" w:space="0" w:color="auto"/>
                <w:right w:val="none" w:sz="0" w:space="0" w:color="auto"/>
              </w:divBdr>
              <w:divsChild>
                <w:div w:id="540899940">
                  <w:marLeft w:val="0"/>
                  <w:marRight w:val="0"/>
                  <w:marTop w:val="0"/>
                  <w:marBottom w:val="0"/>
                  <w:divBdr>
                    <w:top w:val="none" w:sz="0" w:space="0" w:color="auto"/>
                    <w:left w:val="none" w:sz="0" w:space="0" w:color="auto"/>
                    <w:bottom w:val="none" w:sz="0" w:space="0" w:color="auto"/>
                    <w:right w:val="none" w:sz="0" w:space="0" w:color="auto"/>
                  </w:divBdr>
                  <w:divsChild>
                    <w:div w:id="357396769">
                      <w:marLeft w:val="0"/>
                      <w:marRight w:val="0"/>
                      <w:marTop w:val="0"/>
                      <w:marBottom w:val="0"/>
                      <w:divBdr>
                        <w:top w:val="none" w:sz="0" w:space="0" w:color="auto"/>
                        <w:left w:val="none" w:sz="0" w:space="0" w:color="auto"/>
                        <w:bottom w:val="none" w:sz="0" w:space="0" w:color="auto"/>
                        <w:right w:val="none" w:sz="0" w:space="0" w:color="auto"/>
                      </w:divBdr>
                      <w:divsChild>
                        <w:div w:id="1173883038">
                          <w:marLeft w:val="0"/>
                          <w:marRight w:val="0"/>
                          <w:marTop w:val="0"/>
                          <w:marBottom w:val="0"/>
                          <w:divBdr>
                            <w:top w:val="none" w:sz="0" w:space="0" w:color="auto"/>
                            <w:left w:val="none" w:sz="0" w:space="0" w:color="auto"/>
                            <w:bottom w:val="none" w:sz="0" w:space="0" w:color="auto"/>
                            <w:right w:val="none" w:sz="0" w:space="0" w:color="auto"/>
                          </w:divBdr>
                          <w:divsChild>
                            <w:div w:id="1470975632">
                              <w:marLeft w:val="0"/>
                              <w:marRight w:val="0"/>
                              <w:marTop w:val="0"/>
                              <w:marBottom w:val="0"/>
                              <w:divBdr>
                                <w:top w:val="none" w:sz="0" w:space="0" w:color="auto"/>
                                <w:left w:val="none" w:sz="0" w:space="0" w:color="auto"/>
                                <w:bottom w:val="none" w:sz="0" w:space="0" w:color="auto"/>
                                <w:right w:val="none" w:sz="0" w:space="0" w:color="auto"/>
                              </w:divBdr>
                              <w:divsChild>
                                <w:div w:id="365063191">
                                  <w:marLeft w:val="0"/>
                                  <w:marRight w:val="0"/>
                                  <w:marTop w:val="0"/>
                                  <w:marBottom w:val="0"/>
                                  <w:divBdr>
                                    <w:top w:val="none" w:sz="0" w:space="0" w:color="auto"/>
                                    <w:left w:val="none" w:sz="0" w:space="0" w:color="auto"/>
                                    <w:bottom w:val="none" w:sz="0" w:space="0" w:color="auto"/>
                                    <w:right w:val="none" w:sz="0" w:space="0" w:color="auto"/>
                                  </w:divBdr>
                                  <w:divsChild>
                                    <w:div w:id="1707245294">
                                      <w:marLeft w:val="0"/>
                                      <w:marRight w:val="0"/>
                                      <w:marTop w:val="0"/>
                                      <w:marBottom w:val="0"/>
                                      <w:divBdr>
                                        <w:top w:val="none" w:sz="0" w:space="0" w:color="auto"/>
                                        <w:left w:val="none" w:sz="0" w:space="0" w:color="auto"/>
                                        <w:bottom w:val="none" w:sz="0" w:space="0" w:color="auto"/>
                                        <w:right w:val="none" w:sz="0" w:space="0" w:color="auto"/>
                                      </w:divBdr>
                                      <w:divsChild>
                                        <w:div w:id="15164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7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3674">
                      <w:marLeft w:val="0"/>
                      <w:marRight w:val="0"/>
                      <w:marTop w:val="0"/>
                      <w:marBottom w:val="0"/>
                      <w:divBdr>
                        <w:top w:val="none" w:sz="0" w:space="0" w:color="auto"/>
                        <w:left w:val="none" w:sz="0" w:space="0" w:color="auto"/>
                        <w:bottom w:val="none" w:sz="0" w:space="0" w:color="auto"/>
                        <w:right w:val="none" w:sz="0" w:space="0" w:color="auto"/>
                      </w:divBdr>
                      <w:divsChild>
                        <w:div w:id="1262833613">
                          <w:marLeft w:val="0"/>
                          <w:marRight w:val="0"/>
                          <w:marTop w:val="0"/>
                          <w:marBottom w:val="0"/>
                          <w:divBdr>
                            <w:top w:val="none" w:sz="0" w:space="0" w:color="auto"/>
                            <w:left w:val="none" w:sz="0" w:space="0" w:color="auto"/>
                            <w:bottom w:val="none" w:sz="0" w:space="0" w:color="auto"/>
                            <w:right w:val="none" w:sz="0" w:space="0" w:color="auto"/>
                          </w:divBdr>
                        </w:div>
                        <w:div w:id="452865734">
                          <w:marLeft w:val="0"/>
                          <w:marRight w:val="0"/>
                          <w:marTop w:val="0"/>
                          <w:marBottom w:val="0"/>
                          <w:divBdr>
                            <w:top w:val="none" w:sz="0" w:space="0" w:color="auto"/>
                            <w:left w:val="none" w:sz="0" w:space="0" w:color="auto"/>
                            <w:bottom w:val="none" w:sz="0" w:space="0" w:color="auto"/>
                            <w:right w:val="none" w:sz="0" w:space="0" w:color="auto"/>
                          </w:divBdr>
                          <w:divsChild>
                            <w:div w:id="2127455972">
                              <w:marLeft w:val="0"/>
                              <w:marRight w:val="0"/>
                              <w:marTop w:val="0"/>
                              <w:marBottom w:val="0"/>
                              <w:divBdr>
                                <w:top w:val="none" w:sz="0" w:space="0" w:color="auto"/>
                                <w:left w:val="none" w:sz="0" w:space="0" w:color="auto"/>
                                <w:bottom w:val="none" w:sz="0" w:space="0" w:color="auto"/>
                                <w:right w:val="none" w:sz="0" w:space="0" w:color="auto"/>
                              </w:divBdr>
                            </w:div>
                            <w:div w:id="1181162660">
                              <w:marLeft w:val="0"/>
                              <w:marRight w:val="0"/>
                              <w:marTop w:val="0"/>
                              <w:marBottom w:val="0"/>
                              <w:divBdr>
                                <w:top w:val="none" w:sz="0" w:space="0" w:color="auto"/>
                                <w:left w:val="none" w:sz="0" w:space="0" w:color="auto"/>
                                <w:bottom w:val="none" w:sz="0" w:space="0" w:color="auto"/>
                                <w:right w:val="none" w:sz="0" w:space="0" w:color="auto"/>
                              </w:divBdr>
                              <w:divsChild>
                                <w:div w:id="722025518">
                                  <w:marLeft w:val="0"/>
                                  <w:marRight w:val="0"/>
                                  <w:marTop w:val="0"/>
                                  <w:marBottom w:val="0"/>
                                  <w:divBdr>
                                    <w:top w:val="none" w:sz="0" w:space="0" w:color="auto"/>
                                    <w:left w:val="none" w:sz="0" w:space="0" w:color="auto"/>
                                    <w:bottom w:val="none" w:sz="0" w:space="0" w:color="auto"/>
                                    <w:right w:val="none" w:sz="0" w:space="0" w:color="auto"/>
                                  </w:divBdr>
                                  <w:divsChild>
                                    <w:div w:id="375206656">
                                      <w:marLeft w:val="0"/>
                                      <w:marRight w:val="0"/>
                                      <w:marTop w:val="0"/>
                                      <w:marBottom w:val="0"/>
                                      <w:divBdr>
                                        <w:top w:val="none" w:sz="0" w:space="0" w:color="auto"/>
                                        <w:left w:val="none" w:sz="0" w:space="0" w:color="auto"/>
                                        <w:bottom w:val="none" w:sz="0" w:space="0" w:color="auto"/>
                                        <w:right w:val="none" w:sz="0" w:space="0" w:color="auto"/>
                                      </w:divBdr>
                                      <w:divsChild>
                                        <w:div w:id="514222898">
                                          <w:marLeft w:val="0"/>
                                          <w:marRight w:val="0"/>
                                          <w:marTop w:val="0"/>
                                          <w:marBottom w:val="0"/>
                                          <w:divBdr>
                                            <w:top w:val="none" w:sz="0" w:space="0" w:color="auto"/>
                                            <w:left w:val="none" w:sz="0" w:space="0" w:color="auto"/>
                                            <w:bottom w:val="none" w:sz="0" w:space="0" w:color="auto"/>
                                            <w:right w:val="none" w:sz="0" w:space="0" w:color="auto"/>
                                          </w:divBdr>
                                          <w:divsChild>
                                            <w:div w:id="1355881828">
                                              <w:marLeft w:val="0"/>
                                              <w:marRight w:val="0"/>
                                              <w:marTop w:val="0"/>
                                              <w:marBottom w:val="0"/>
                                              <w:divBdr>
                                                <w:top w:val="none" w:sz="0" w:space="0" w:color="auto"/>
                                                <w:left w:val="none" w:sz="0" w:space="0" w:color="auto"/>
                                                <w:bottom w:val="none" w:sz="0" w:space="0" w:color="auto"/>
                                                <w:right w:val="none" w:sz="0" w:space="0" w:color="auto"/>
                                              </w:divBdr>
                                              <w:divsChild>
                                                <w:div w:id="596252332">
                                                  <w:marLeft w:val="0"/>
                                                  <w:marRight w:val="0"/>
                                                  <w:marTop w:val="0"/>
                                                  <w:marBottom w:val="0"/>
                                                  <w:divBdr>
                                                    <w:top w:val="none" w:sz="0" w:space="0" w:color="auto"/>
                                                    <w:left w:val="none" w:sz="0" w:space="0" w:color="auto"/>
                                                    <w:bottom w:val="none" w:sz="0" w:space="0" w:color="auto"/>
                                                    <w:right w:val="none" w:sz="0" w:space="0" w:color="auto"/>
                                                  </w:divBdr>
                                                  <w:divsChild>
                                                    <w:div w:id="291712294">
                                                      <w:marLeft w:val="0"/>
                                                      <w:marRight w:val="0"/>
                                                      <w:marTop w:val="0"/>
                                                      <w:marBottom w:val="0"/>
                                                      <w:divBdr>
                                                        <w:top w:val="none" w:sz="0" w:space="0" w:color="auto"/>
                                                        <w:left w:val="none" w:sz="0" w:space="0" w:color="auto"/>
                                                        <w:bottom w:val="none" w:sz="0" w:space="0" w:color="auto"/>
                                                        <w:right w:val="none" w:sz="0" w:space="0" w:color="auto"/>
                                                      </w:divBdr>
                                                      <w:divsChild>
                                                        <w:div w:id="1921869396">
                                                          <w:marLeft w:val="0"/>
                                                          <w:marRight w:val="0"/>
                                                          <w:marTop w:val="0"/>
                                                          <w:marBottom w:val="0"/>
                                                          <w:divBdr>
                                                            <w:top w:val="none" w:sz="0" w:space="0" w:color="auto"/>
                                                            <w:left w:val="none" w:sz="0" w:space="0" w:color="auto"/>
                                                            <w:bottom w:val="none" w:sz="0" w:space="0" w:color="auto"/>
                                                            <w:right w:val="none" w:sz="0" w:space="0" w:color="auto"/>
                                                          </w:divBdr>
                                                        </w:div>
                                                        <w:div w:id="1205290067">
                                                          <w:marLeft w:val="0"/>
                                                          <w:marRight w:val="0"/>
                                                          <w:marTop w:val="0"/>
                                                          <w:marBottom w:val="0"/>
                                                          <w:divBdr>
                                                            <w:top w:val="none" w:sz="0" w:space="0" w:color="auto"/>
                                                            <w:left w:val="none" w:sz="0" w:space="0" w:color="auto"/>
                                                            <w:bottom w:val="none" w:sz="0" w:space="0" w:color="auto"/>
                                                            <w:right w:val="none" w:sz="0" w:space="0" w:color="auto"/>
                                                          </w:divBdr>
                                                        </w:div>
                                                        <w:div w:id="891497877">
                                                          <w:marLeft w:val="0"/>
                                                          <w:marRight w:val="0"/>
                                                          <w:marTop w:val="0"/>
                                                          <w:marBottom w:val="0"/>
                                                          <w:divBdr>
                                                            <w:top w:val="none" w:sz="0" w:space="0" w:color="auto"/>
                                                            <w:left w:val="none" w:sz="0" w:space="0" w:color="auto"/>
                                                            <w:bottom w:val="none" w:sz="0" w:space="0" w:color="auto"/>
                                                            <w:right w:val="none" w:sz="0" w:space="0" w:color="auto"/>
                                                          </w:divBdr>
                                                        </w:div>
                                                        <w:div w:id="11505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247615">
                              <w:marLeft w:val="0"/>
                              <w:marRight w:val="0"/>
                              <w:marTop w:val="0"/>
                              <w:marBottom w:val="0"/>
                              <w:divBdr>
                                <w:top w:val="none" w:sz="0" w:space="0" w:color="auto"/>
                                <w:left w:val="none" w:sz="0" w:space="0" w:color="auto"/>
                                <w:bottom w:val="none" w:sz="0" w:space="0" w:color="auto"/>
                                <w:right w:val="none" w:sz="0" w:space="0" w:color="auto"/>
                              </w:divBdr>
                              <w:divsChild>
                                <w:div w:id="83735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08801">
                      <w:marLeft w:val="0"/>
                      <w:marRight w:val="0"/>
                      <w:marTop w:val="0"/>
                      <w:marBottom w:val="0"/>
                      <w:divBdr>
                        <w:top w:val="none" w:sz="0" w:space="0" w:color="auto"/>
                        <w:left w:val="none" w:sz="0" w:space="0" w:color="auto"/>
                        <w:bottom w:val="none" w:sz="0" w:space="0" w:color="auto"/>
                        <w:right w:val="none" w:sz="0" w:space="0" w:color="auto"/>
                      </w:divBdr>
                      <w:divsChild>
                        <w:div w:id="1087309208">
                          <w:marLeft w:val="0"/>
                          <w:marRight w:val="0"/>
                          <w:marTop w:val="0"/>
                          <w:marBottom w:val="0"/>
                          <w:divBdr>
                            <w:top w:val="none" w:sz="0" w:space="0" w:color="auto"/>
                            <w:left w:val="none" w:sz="0" w:space="0" w:color="auto"/>
                            <w:bottom w:val="none" w:sz="0" w:space="0" w:color="auto"/>
                            <w:right w:val="none" w:sz="0" w:space="0" w:color="auto"/>
                          </w:divBdr>
                        </w:div>
                        <w:div w:id="1835562186">
                          <w:marLeft w:val="0"/>
                          <w:marRight w:val="0"/>
                          <w:marTop w:val="0"/>
                          <w:marBottom w:val="0"/>
                          <w:divBdr>
                            <w:top w:val="none" w:sz="0" w:space="0" w:color="auto"/>
                            <w:left w:val="none" w:sz="0" w:space="0" w:color="auto"/>
                            <w:bottom w:val="none" w:sz="0" w:space="0" w:color="auto"/>
                            <w:right w:val="none" w:sz="0" w:space="0" w:color="auto"/>
                          </w:divBdr>
                          <w:divsChild>
                            <w:div w:id="1762947022">
                              <w:marLeft w:val="0"/>
                              <w:marRight w:val="0"/>
                              <w:marTop w:val="0"/>
                              <w:marBottom w:val="0"/>
                              <w:divBdr>
                                <w:top w:val="none" w:sz="0" w:space="0" w:color="auto"/>
                                <w:left w:val="none" w:sz="0" w:space="0" w:color="auto"/>
                                <w:bottom w:val="none" w:sz="0" w:space="0" w:color="auto"/>
                                <w:right w:val="none" w:sz="0" w:space="0" w:color="auto"/>
                              </w:divBdr>
                              <w:divsChild>
                                <w:div w:id="1960602492">
                                  <w:marLeft w:val="0"/>
                                  <w:marRight w:val="0"/>
                                  <w:marTop w:val="0"/>
                                  <w:marBottom w:val="0"/>
                                  <w:divBdr>
                                    <w:top w:val="none" w:sz="0" w:space="0" w:color="auto"/>
                                    <w:left w:val="none" w:sz="0" w:space="0" w:color="auto"/>
                                    <w:bottom w:val="none" w:sz="0" w:space="0" w:color="auto"/>
                                    <w:right w:val="none" w:sz="0" w:space="0" w:color="auto"/>
                                  </w:divBdr>
                                </w:div>
                                <w:div w:id="1889562327">
                                  <w:marLeft w:val="0"/>
                                  <w:marRight w:val="0"/>
                                  <w:marTop w:val="0"/>
                                  <w:marBottom w:val="0"/>
                                  <w:divBdr>
                                    <w:top w:val="none" w:sz="0" w:space="0" w:color="auto"/>
                                    <w:left w:val="none" w:sz="0" w:space="0" w:color="auto"/>
                                    <w:bottom w:val="none" w:sz="0" w:space="0" w:color="auto"/>
                                    <w:right w:val="none" w:sz="0" w:space="0" w:color="auto"/>
                                  </w:divBdr>
                                  <w:divsChild>
                                    <w:div w:id="1030422554">
                                      <w:marLeft w:val="0"/>
                                      <w:marRight w:val="0"/>
                                      <w:marTop w:val="0"/>
                                      <w:marBottom w:val="0"/>
                                      <w:divBdr>
                                        <w:top w:val="none" w:sz="0" w:space="0" w:color="auto"/>
                                        <w:left w:val="none" w:sz="0" w:space="0" w:color="auto"/>
                                        <w:bottom w:val="none" w:sz="0" w:space="0" w:color="auto"/>
                                        <w:right w:val="none" w:sz="0" w:space="0" w:color="auto"/>
                                      </w:divBdr>
                                      <w:divsChild>
                                        <w:div w:id="41890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356224">
          <w:marLeft w:val="0"/>
          <w:marRight w:val="0"/>
          <w:marTop w:val="0"/>
          <w:marBottom w:val="0"/>
          <w:divBdr>
            <w:top w:val="none" w:sz="0" w:space="0" w:color="auto"/>
            <w:left w:val="none" w:sz="0" w:space="0" w:color="auto"/>
            <w:bottom w:val="none" w:sz="0" w:space="0" w:color="auto"/>
            <w:right w:val="none" w:sz="0" w:space="0" w:color="auto"/>
          </w:divBdr>
          <w:divsChild>
            <w:div w:id="1343699263">
              <w:marLeft w:val="0"/>
              <w:marRight w:val="0"/>
              <w:marTop w:val="0"/>
              <w:marBottom w:val="0"/>
              <w:divBdr>
                <w:top w:val="none" w:sz="0" w:space="0" w:color="auto"/>
                <w:left w:val="none" w:sz="0" w:space="0" w:color="auto"/>
                <w:bottom w:val="none" w:sz="0" w:space="0" w:color="auto"/>
                <w:right w:val="none" w:sz="0" w:space="0" w:color="auto"/>
              </w:divBdr>
              <w:divsChild>
                <w:div w:id="2113087237">
                  <w:marLeft w:val="0"/>
                  <w:marRight w:val="0"/>
                  <w:marTop w:val="0"/>
                  <w:marBottom w:val="0"/>
                  <w:divBdr>
                    <w:top w:val="none" w:sz="0" w:space="0" w:color="auto"/>
                    <w:left w:val="none" w:sz="0" w:space="0" w:color="auto"/>
                    <w:bottom w:val="none" w:sz="0" w:space="0" w:color="auto"/>
                    <w:right w:val="none" w:sz="0" w:space="0" w:color="auto"/>
                  </w:divBdr>
                  <w:divsChild>
                    <w:div w:id="791241688">
                      <w:marLeft w:val="0"/>
                      <w:marRight w:val="0"/>
                      <w:marTop w:val="0"/>
                      <w:marBottom w:val="0"/>
                      <w:divBdr>
                        <w:top w:val="none" w:sz="0" w:space="0" w:color="auto"/>
                        <w:left w:val="none" w:sz="0" w:space="0" w:color="auto"/>
                        <w:bottom w:val="none" w:sz="0" w:space="0" w:color="auto"/>
                        <w:right w:val="none" w:sz="0" w:space="0" w:color="auto"/>
                      </w:divBdr>
                      <w:divsChild>
                        <w:div w:id="1361008397">
                          <w:marLeft w:val="0"/>
                          <w:marRight w:val="0"/>
                          <w:marTop w:val="0"/>
                          <w:marBottom w:val="0"/>
                          <w:divBdr>
                            <w:top w:val="none" w:sz="0" w:space="0" w:color="auto"/>
                            <w:left w:val="none" w:sz="0" w:space="0" w:color="auto"/>
                            <w:bottom w:val="none" w:sz="0" w:space="0" w:color="auto"/>
                            <w:right w:val="none" w:sz="0" w:space="0" w:color="auto"/>
                          </w:divBdr>
                          <w:divsChild>
                            <w:div w:id="75682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04739">
                  <w:marLeft w:val="0"/>
                  <w:marRight w:val="0"/>
                  <w:marTop w:val="0"/>
                  <w:marBottom w:val="0"/>
                  <w:divBdr>
                    <w:top w:val="none" w:sz="0" w:space="0" w:color="auto"/>
                    <w:left w:val="none" w:sz="0" w:space="0" w:color="auto"/>
                    <w:bottom w:val="none" w:sz="0" w:space="0" w:color="auto"/>
                    <w:right w:val="none" w:sz="0" w:space="0" w:color="auto"/>
                  </w:divBdr>
                  <w:divsChild>
                    <w:div w:id="27610954">
                      <w:marLeft w:val="0"/>
                      <w:marRight w:val="0"/>
                      <w:marTop w:val="0"/>
                      <w:marBottom w:val="0"/>
                      <w:divBdr>
                        <w:top w:val="none" w:sz="0" w:space="0" w:color="auto"/>
                        <w:left w:val="none" w:sz="0" w:space="0" w:color="auto"/>
                        <w:bottom w:val="none" w:sz="0" w:space="0" w:color="auto"/>
                        <w:right w:val="none" w:sz="0" w:space="0" w:color="auto"/>
                      </w:divBdr>
                    </w:div>
                    <w:div w:id="1951937844">
                      <w:marLeft w:val="0"/>
                      <w:marRight w:val="0"/>
                      <w:marTop w:val="0"/>
                      <w:marBottom w:val="0"/>
                      <w:divBdr>
                        <w:top w:val="none" w:sz="0" w:space="0" w:color="auto"/>
                        <w:left w:val="none" w:sz="0" w:space="0" w:color="auto"/>
                        <w:bottom w:val="none" w:sz="0" w:space="0" w:color="auto"/>
                        <w:right w:val="none" w:sz="0" w:space="0" w:color="auto"/>
                      </w:divBdr>
                    </w:div>
                    <w:div w:id="298389898">
                      <w:marLeft w:val="0"/>
                      <w:marRight w:val="0"/>
                      <w:marTop w:val="0"/>
                      <w:marBottom w:val="0"/>
                      <w:divBdr>
                        <w:top w:val="none" w:sz="0" w:space="0" w:color="auto"/>
                        <w:left w:val="none" w:sz="0" w:space="0" w:color="auto"/>
                        <w:bottom w:val="none" w:sz="0" w:space="0" w:color="auto"/>
                        <w:right w:val="none" w:sz="0" w:space="0" w:color="auto"/>
                      </w:divBdr>
                    </w:div>
                  </w:divsChild>
                </w:div>
                <w:div w:id="1391727906">
                  <w:marLeft w:val="0"/>
                  <w:marRight w:val="0"/>
                  <w:marTop w:val="0"/>
                  <w:marBottom w:val="0"/>
                  <w:divBdr>
                    <w:top w:val="none" w:sz="0" w:space="0" w:color="auto"/>
                    <w:left w:val="none" w:sz="0" w:space="0" w:color="auto"/>
                    <w:bottom w:val="none" w:sz="0" w:space="0" w:color="auto"/>
                    <w:right w:val="none" w:sz="0" w:space="0" w:color="auto"/>
                  </w:divBdr>
                  <w:divsChild>
                    <w:div w:id="1995329137">
                      <w:marLeft w:val="0"/>
                      <w:marRight w:val="0"/>
                      <w:marTop w:val="0"/>
                      <w:marBottom w:val="0"/>
                      <w:divBdr>
                        <w:top w:val="none" w:sz="0" w:space="0" w:color="auto"/>
                        <w:left w:val="none" w:sz="0" w:space="0" w:color="auto"/>
                        <w:bottom w:val="none" w:sz="0" w:space="0" w:color="auto"/>
                        <w:right w:val="none" w:sz="0" w:space="0" w:color="auto"/>
                      </w:divBdr>
                    </w:div>
                    <w:div w:id="1986735482">
                      <w:marLeft w:val="0"/>
                      <w:marRight w:val="0"/>
                      <w:marTop w:val="0"/>
                      <w:marBottom w:val="0"/>
                      <w:divBdr>
                        <w:top w:val="none" w:sz="0" w:space="0" w:color="auto"/>
                        <w:left w:val="none" w:sz="0" w:space="0" w:color="auto"/>
                        <w:bottom w:val="none" w:sz="0" w:space="0" w:color="auto"/>
                        <w:right w:val="none" w:sz="0" w:space="0" w:color="auto"/>
                      </w:divBdr>
                    </w:div>
                    <w:div w:id="879047906">
                      <w:marLeft w:val="0"/>
                      <w:marRight w:val="0"/>
                      <w:marTop w:val="0"/>
                      <w:marBottom w:val="0"/>
                      <w:divBdr>
                        <w:top w:val="none" w:sz="0" w:space="0" w:color="auto"/>
                        <w:left w:val="none" w:sz="0" w:space="0" w:color="auto"/>
                        <w:bottom w:val="none" w:sz="0" w:space="0" w:color="auto"/>
                        <w:right w:val="none" w:sz="0" w:space="0" w:color="auto"/>
                      </w:divBdr>
                    </w:div>
                  </w:divsChild>
                </w:div>
                <w:div w:id="1605918413">
                  <w:marLeft w:val="0"/>
                  <w:marRight w:val="0"/>
                  <w:marTop w:val="0"/>
                  <w:marBottom w:val="0"/>
                  <w:divBdr>
                    <w:top w:val="none" w:sz="0" w:space="0" w:color="auto"/>
                    <w:left w:val="none" w:sz="0" w:space="0" w:color="auto"/>
                    <w:bottom w:val="none" w:sz="0" w:space="0" w:color="auto"/>
                    <w:right w:val="none" w:sz="0" w:space="0" w:color="auto"/>
                  </w:divBdr>
                  <w:divsChild>
                    <w:div w:id="482545923">
                      <w:marLeft w:val="0"/>
                      <w:marRight w:val="0"/>
                      <w:marTop w:val="0"/>
                      <w:marBottom w:val="0"/>
                      <w:divBdr>
                        <w:top w:val="none" w:sz="0" w:space="0" w:color="auto"/>
                        <w:left w:val="none" w:sz="0" w:space="0" w:color="auto"/>
                        <w:bottom w:val="none" w:sz="0" w:space="0" w:color="auto"/>
                        <w:right w:val="none" w:sz="0" w:space="0" w:color="auto"/>
                      </w:divBdr>
                      <w:divsChild>
                        <w:div w:id="1937204335">
                          <w:marLeft w:val="0"/>
                          <w:marRight w:val="0"/>
                          <w:marTop w:val="0"/>
                          <w:marBottom w:val="0"/>
                          <w:divBdr>
                            <w:top w:val="none" w:sz="0" w:space="0" w:color="auto"/>
                            <w:left w:val="none" w:sz="0" w:space="0" w:color="auto"/>
                            <w:bottom w:val="none" w:sz="0" w:space="0" w:color="auto"/>
                            <w:right w:val="none" w:sz="0" w:space="0" w:color="auto"/>
                          </w:divBdr>
                          <w:divsChild>
                            <w:div w:id="867719531">
                              <w:marLeft w:val="0"/>
                              <w:marRight w:val="0"/>
                              <w:marTop w:val="0"/>
                              <w:marBottom w:val="0"/>
                              <w:divBdr>
                                <w:top w:val="none" w:sz="0" w:space="0" w:color="auto"/>
                                <w:left w:val="none" w:sz="0" w:space="0" w:color="auto"/>
                                <w:bottom w:val="none" w:sz="0" w:space="0" w:color="auto"/>
                                <w:right w:val="none" w:sz="0" w:space="0" w:color="auto"/>
                              </w:divBdr>
                              <w:divsChild>
                                <w:div w:id="14301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043957">
                      <w:marLeft w:val="0"/>
                      <w:marRight w:val="0"/>
                      <w:marTop w:val="0"/>
                      <w:marBottom w:val="0"/>
                      <w:divBdr>
                        <w:top w:val="none" w:sz="0" w:space="0" w:color="auto"/>
                        <w:left w:val="none" w:sz="0" w:space="0" w:color="auto"/>
                        <w:bottom w:val="none" w:sz="0" w:space="0" w:color="auto"/>
                        <w:right w:val="none" w:sz="0" w:space="0" w:color="auto"/>
                      </w:divBdr>
                    </w:div>
                    <w:div w:id="1351099600">
                      <w:marLeft w:val="0"/>
                      <w:marRight w:val="0"/>
                      <w:marTop w:val="0"/>
                      <w:marBottom w:val="0"/>
                      <w:divBdr>
                        <w:top w:val="none" w:sz="0" w:space="0" w:color="auto"/>
                        <w:left w:val="none" w:sz="0" w:space="0" w:color="auto"/>
                        <w:bottom w:val="none" w:sz="0" w:space="0" w:color="auto"/>
                        <w:right w:val="none" w:sz="0" w:space="0" w:color="auto"/>
                      </w:divBdr>
                    </w:div>
                    <w:div w:id="1131826918">
                      <w:marLeft w:val="0"/>
                      <w:marRight w:val="0"/>
                      <w:marTop w:val="0"/>
                      <w:marBottom w:val="0"/>
                      <w:divBdr>
                        <w:top w:val="none" w:sz="0" w:space="0" w:color="auto"/>
                        <w:left w:val="none" w:sz="0" w:space="0" w:color="auto"/>
                        <w:bottom w:val="none" w:sz="0" w:space="0" w:color="auto"/>
                        <w:right w:val="none" w:sz="0" w:space="0" w:color="auto"/>
                      </w:divBdr>
                    </w:div>
                  </w:divsChild>
                </w:div>
                <w:div w:id="2090230896">
                  <w:marLeft w:val="0"/>
                  <w:marRight w:val="0"/>
                  <w:marTop w:val="0"/>
                  <w:marBottom w:val="0"/>
                  <w:divBdr>
                    <w:top w:val="none" w:sz="0" w:space="0" w:color="auto"/>
                    <w:left w:val="none" w:sz="0" w:space="0" w:color="auto"/>
                    <w:bottom w:val="none" w:sz="0" w:space="0" w:color="auto"/>
                    <w:right w:val="none" w:sz="0" w:space="0" w:color="auto"/>
                  </w:divBdr>
                  <w:divsChild>
                    <w:div w:id="2065789269">
                      <w:marLeft w:val="0"/>
                      <w:marRight w:val="0"/>
                      <w:marTop w:val="0"/>
                      <w:marBottom w:val="0"/>
                      <w:divBdr>
                        <w:top w:val="none" w:sz="0" w:space="0" w:color="auto"/>
                        <w:left w:val="none" w:sz="0" w:space="0" w:color="auto"/>
                        <w:bottom w:val="none" w:sz="0" w:space="0" w:color="auto"/>
                        <w:right w:val="none" w:sz="0" w:space="0" w:color="auto"/>
                      </w:divBdr>
                      <w:divsChild>
                        <w:div w:id="497035884">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none" w:sz="0" w:space="0" w:color="auto"/>
                                <w:left w:val="none" w:sz="0" w:space="0" w:color="auto"/>
                                <w:bottom w:val="none" w:sz="0" w:space="0" w:color="auto"/>
                                <w:right w:val="none" w:sz="0" w:space="0" w:color="auto"/>
                              </w:divBdr>
                              <w:divsChild>
                                <w:div w:id="1160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104578">
                      <w:marLeft w:val="0"/>
                      <w:marRight w:val="0"/>
                      <w:marTop w:val="0"/>
                      <w:marBottom w:val="0"/>
                      <w:divBdr>
                        <w:top w:val="none" w:sz="0" w:space="0" w:color="auto"/>
                        <w:left w:val="none" w:sz="0" w:space="0" w:color="auto"/>
                        <w:bottom w:val="none" w:sz="0" w:space="0" w:color="auto"/>
                        <w:right w:val="none" w:sz="0" w:space="0" w:color="auto"/>
                      </w:divBdr>
                    </w:div>
                    <w:div w:id="1400009823">
                      <w:marLeft w:val="0"/>
                      <w:marRight w:val="0"/>
                      <w:marTop w:val="0"/>
                      <w:marBottom w:val="0"/>
                      <w:divBdr>
                        <w:top w:val="none" w:sz="0" w:space="0" w:color="auto"/>
                        <w:left w:val="none" w:sz="0" w:space="0" w:color="auto"/>
                        <w:bottom w:val="none" w:sz="0" w:space="0" w:color="auto"/>
                        <w:right w:val="none" w:sz="0" w:space="0" w:color="auto"/>
                      </w:divBdr>
                    </w:div>
                    <w:div w:id="225647621">
                      <w:marLeft w:val="0"/>
                      <w:marRight w:val="0"/>
                      <w:marTop w:val="0"/>
                      <w:marBottom w:val="0"/>
                      <w:divBdr>
                        <w:top w:val="none" w:sz="0" w:space="0" w:color="auto"/>
                        <w:left w:val="none" w:sz="0" w:space="0" w:color="auto"/>
                        <w:bottom w:val="none" w:sz="0" w:space="0" w:color="auto"/>
                        <w:right w:val="none" w:sz="0" w:space="0" w:color="auto"/>
                      </w:divBdr>
                    </w:div>
                  </w:divsChild>
                </w:div>
                <w:div w:id="428354033">
                  <w:marLeft w:val="0"/>
                  <w:marRight w:val="0"/>
                  <w:marTop w:val="0"/>
                  <w:marBottom w:val="0"/>
                  <w:divBdr>
                    <w:top w:val="none" w:sz="0" w:space="0" w:color="auto"/>
                    <w:left w:val="none" w:sz="0" w:space="0" w:color="auto"/>
                    <w:bottom w:val="none" w:sz="0" w:space="0" w:color="auto"/>
                    <w:right w:val="none" w:sz="0" w:space="0" w:color="auto"/>
                  </w:divBdr>
                  <w:divsChild>
                    <w:div w:id="1287662764">
                      <w:marLeft w:val="0"/>
                      <w:marRight w:val="0"/>
                      <w:marTop w:val="0"/>
                      <w:marBottom w:val="0"/>
                      <w:divBdr>
                        <w:top w:val="none" w:sz="0" w:space="0" w:color="auto"/>
                        <w:left w:val="none" w:sz="0" w:space="0" w:color="auto"/>
                        <w:bottom w:val="none" w:sz="0" w:space="0" w:color="auto"/>
                        <w:right w:val="none" w:sz="0" w:space="0" w:color="auto"/>
                      </w:divBdr>
                    </w:div>
                    <w:div w:id="1620910050">
                      <w:marLeft w:val="0"/>
                      <w:marRight w:val="0"/>
                      <w:marTop w:val="0"/>
                      <w:marBottom w:val="0"/>
                      <w:divBdr>
                        <w:top w:val="none" w:sz="0" w:space="0" w:color="auto"/>
                        <w:left w:val="none" w:sz="0" w:space="0" w:color="auto"/>
                        <w:bottom w:val="none" w:sz="0" w:space="0" w:color="auto"/>
                        <w:right w:val="none" w:sz="0" w:space="0" w:color="auto"/>
                      </w:divBdr>
                    </w:div>
                    <w:div w:id="808395996">
                      <w:marLeft w:val="0"/>
                      <w:marRight w:val="0"/>
                      <w:marTop w:val="0"/>
                      <w:marBottom w:val="0"/>
                      <w:divBdr>
                        <w:top w:val="none" w:sz="0" w:space="0" w:color="auto"/>
                        <w:left w:val="none" w:sz="0" w:space="0" w:color="auto"/>
                        <w:bottom w:val="none" w:sz="0" w:space="0" w:color="auto"/>
                        <w:right w:val="none" w:sz="0" w:space="0" w:color="auto"/>
                      </w:divBdr>
                    </w:div>
                  </w:divsChild>
                </w:div>
                <w:div w:id="1427849933">
                  <w:marLeft w:val="0"/>
                  <w:marRight w:val="0"/>
                  <w:marTop w:val="0"/>
                  <w:marBottom w:val="0"/>
                  <w:divBdr>
                    <w:top w:val="none" w:sz="0" w:space="0" w:color="auto"/>
                    <w:left w:val="none" w:sz="0" w:space="0" w:color="auto"/>
                    <w:bottom w:val="none" w:sz="0" w:space="0" w:color="auto"/>
                    <w:right w:val="none" w:sz="0" w:space="0" w:color="auto"/>
                  </w:divBdr>
                  <w:divsChild>
                    <w:div w:id="1302732539">
                      <w:marLeft w:val="0"/>
                      <w:marRight w:val="0"/>
                      <w:marTop w:val="0"/>
                      <w:marBottom w:val="0"/>
                      <w:divBdr>
                        <w:top w:val="none" w:sz="0" w:space="0" w:color="auto"/>
                        <w:left w:val="none" w:sz="0" w:space="0" w:color="auto"/>
                        <w:bottom w:val="none" w:sz="0" w:space="0" w:color="auto"/>
                        <w:right w:val="none" w:sz="0" w:space="0" w:color="auto"/>
                      </w:divBdr>
                      <w:divsChild>
                        <w:div w:id="418404187">
                          <w:marLeft w:val="0"/>
                          <w:marRight w:val="0"/>
                          <w:marTop w:val="0"/>
                          <w:marBottom w:val="0"/>
                          <w:divBdr>
                            <w:top w:val="none" w:sz="0" w:space="0" w:color="auto"/>
                            <w:left w:val="none" w:sz="0" w:space="0" w:color="auto"/>
                            <w:bottom w:val="none" w:sz="0" w:space="0" w:color="auto"/>
                            <w:right w:val="none" w:sz="0" w:space="0" w:color="auto"/>
                          </w:divBdr>
                          <w:divsChild>
                            <w:div w:id="742332875">
                              <w:marLeft w:val="0"/>
                              <w:marRight w:val="0"/>
                              <w:marTop w:val="0"/>
                              <w:marBottom w:val="0"/>
                              <w:divBdr>
                                <w:top w:val="none" w:sz="0" w:space="0" w:color="auto"/>
                                <w:left w:val="none" w:sz="0" w:space="0" w:color="auto"/>
                                <w:bottom w:val="none" w:sz="0" w:space="0" w:color="auto"/>
                                <w:right w:val="none" w:sz="0" w:space="0" w:color="auto"/>
                              </w:divBdr>
                              <w:divsChild>
                                <w:div w:id="27860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274219">
                      <w:marLeft w:val="0"/>
                      <w:marRight w:val="0"/>
                      <w:marTop w:val="0"/>
                      <w:marBottom w:val="0"/>
                      <w:divBdr>
                        <w:top w:val="none" w:sz="0" w:space="0" w:color="auto"/>
                        <w:left w:val="none" w:sz="0" w:space="0" w:color="auto"/>
                        <w:bottom w:val="none" w:sz="0" w:space="0" w:color="auto"/>
                        <w:right w:val="none" w:sz="0" w:space="0" w:color="auto"/>
                      </w:divBdr>
                    </w:div>
                    <w:div w:id="514419192">
                      <w:marLeft w:val="0"/>
                      <w:marRight w:val="0"/>
                      <w:marTop w:val="0"/>
                      <w:marBottom w:val="0"/>
                      <w:divBdr>
                        <w:top w:val="none" w:sz="0" w:space="0" w:color="auto"/>
                        <w:left w:val="none" w:sz="0" w:space="0" w:color="auto"/>
                        <w:bottom w:val="none" w:sz="0" w:space="0" w:color="auto"/>
                        <w:right w:val="none" w:sz="0" w:space="0" w:color="auto"/>
                      </w:divBdr>
                    </w:div>
                    <w:div w:id="27725780">
                      <w:marLeft w:val="0"/>
                      <w:marRight w:val="0"/>
                      <w:marTop w:val="0"/>
                      <w:marBottom w:val="0"/>
                      <w:divBdr>
                        <w:top w:val="none" w:sz="0" w:space="0" w:color="auto"/>
                        <w:left w:val="none" w:sz="0" w:space="0" w:color="auto"/>
                        <w:bottom w:val="none" w:sz="0" w:space="0" w:color="auto"/>
                        <w:right w:val="none" w:sz="0" w:space="0" w:color="auto"/>
                      </w:divBdr>
                    </w:div>
                  </w:divsChild>
                </w:div>
                <w:div w:id="1750034250">
                  <w:marLeft w:val="0"/>
                  <w:marRight w:val="0"/>
                  <w:marTop w:val="0"/>
                  <w:marBottom w:val="0"/>
                  <w:divBdr>
                    <w:top w:val="none" w:sz="0" w:space="0" w:color="auto"/>
                    <w:left w:val="none" w:sz="0" w:space="0" w:color="auto"/>
                    <w:bottom w:val="none" w:sz="0" w:space="0" w:color="auto"/>
                    <w:right w:val="none" w:sz="0" w:space="0" w:color="auto"/>
                  </w:divBdr>
                  <w:divsChild>
                    <w:div w:id="683170056">
                      <w:marLeft w:val="0"/>
                      <w:marRight w:val="0"/>
                      <w:marTop w:val="0"/>
                      <w:marBottom w:val="0"/>
                      <w:divBdr>
                        <w:top w:val="none" w:sz="0" w:space="0" w:color="auto"/>
                        <w:left w:val="none" w:sz="0" w:space="0" w:color="auto"/>
                        <w:bottom w:val="none" w:sz="0" w:space="0" w:color="auto"/>
                        <w:right w:val="none" w:sz="0" w:space="0" w:color="auto"/>
                      </w:divBdr>
                      <w:divsChild>
                        <w:div w:id="492769068">
                          <w:marLeft w:val="0"/>
                          <w:marRight w:val="0"/>
                          <w:marTop w:val="0"/>
                          <w:marBottom w:val="0"/>
                          <w:divBdr>
                            <w:top w:val="none" w:sz="0" w:space="0" w:color="auto"/>
                            <w:left w:val="none" w:sz="0" w:space="0" w:color="auto"/>
                            <w:bottom w:val="none" w:sz="0" w:space="0" w:color="auto"/>
                            <w:right w:val="none" w:sz="0" w:space="0" w:color="auto"/>
                          </w:divBdr>
                          <w:divsChild>
                            <w:div w:id="723067760">
                              <w:marLeft w:val="0"/>
                              <w:marRight w:val="0"/>
                              <w:marTop w:val="0"/>
                              <w:marBottom w:val="0"/>
                              <w:divBdr>
                                <w:top w:val="none" w:sz="0" w:space="0" w:color="auto"/>
                                <w:left w:val="none" w:sz="0" w:space="0" w:color="auto"/>
                                <w:bottom w:val="none" w:sz="0" w:space="0" w:color="auto"/>
                                <w:right w:val="none" w:sz="0" w:space="0" w:color="auto"/>
                              </w:divBdr>
                              <w:divsChild>
                                <w:div w:id="13240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978230">
                      <w:marLeft w:val="0"/>
                      <w:marRight w:val="0"/>
                      <w:marTop w:val="0"/>
                      <w:marBottom w:val="0"/>
                      <w:divBdr>
                        <w:top w:val="none" w:sz="0" w:space="0" w:color="auto"/>
                        <w:left w:val="none" w:sz="0" w:space="0" w:color="auto"/>
                        <w:bottom w:val="none" w:sz="0" w:space="0" w:color="auto"/>
                        <w:right w:val="none" w:sz="0" w:space="0" w:color="auto"/>
                      </w:divBdr>
                    </w:div>
                    <w:div w:id="2012482220">
                      <w:marLeft w:val="0"/>
                      <w:marRight w:val="0"/>
                      <w:marTop w:val="0"/>
                      <w:marBottom w:val="0"/>
                      <w:divBdr>
                        <w:top w:val="none" w:sz="0" w:space="0" w:color="auto"/>
                        <w:left w:val="none" w:sz="0" w:space="0" w:color="auto"/>
                        <w:bottom w:val="none" w:sz="0" w:space="0" w:color="auto"/>
                        <w:right w:val="none" w:sz="0" w:space="0" w:color="auto"/>
                      </w:divBdr>
                    </w:div>
                    <w:div w:id="97140630">
                      <w:marLeft w:val="0"/>
                      <w:marRight w:val="0"/>
                      <w:marTop w:val="0"/>
                      <w:marBottom w:val="0"/>
                      <w:divBdr>
                        <w:top w:val="none" w:sz="0" w:space="0" w:color="auto"/>
                        <w:left w:val="none" w:sz="0" w:space="0" w:color="auto"/>
                        <w:bottom w:val="none" w:sz="0" w:space="0" w:color="auto"/>
                        <w:right w:val="none" w:sz="0" w:space="0" w:color="auto"/>
                      </w:divBdr>
                    </w:div>
                  </w:divsChild>
                </w:div>
                <w:div w:id="840848876">
                  <w:marLeft w:val="0"/>
                  <w:marRight w:val="0"/>
                  <w:marTop w:val="0"/>
                  <w:marBottom w:val="0"/>
                  <w:divBdr>
                    <w:top w:val="none" w:sz="0" w:space="0" w:color="auto"/>
                    <w:left w:val="none" w:sz="0" w:space="0" w:color="auto"/>
                    <w:bottom w:val="none" w:sz="0" w:space="0" w:color="auto"/>
                    <w:right w:val="none" w:sz="0" w:space="0" w:color="auto"/>
                  </w:divBdr>
                  <w:divsChild>
                    <w:div w:id="517933243">
                      <w:marLeft w:val="0"/>
                      <w:marRight w:val="0"/>
                      <w:marTop w:val="0"/>
                      <w:marBottom w:val="0"/>
                      <w:divBdr>
                        <w:top w:val="none" w:sz="0" w:space="0" w:color="auto"/>
                        <w:left w:val="none" w:sz="0" w:space="0" w:color="auto"/>
                        <w:bottom w:val="none" w:sz="0" w:space="0" w:color="auto"/>
                        <w:right w:val="none" w:sz="0" w:space="0" w:color="auto"/>
                      </w:divBdr>
                    </w:div>
                    <w:div w:id="1203206646">
                      <w:marLeft w:val="0"/>
                      <w:marRight w:val="0"/>
                      <w:marTop w:val="0"/>
                      <w:marBottom w:val="0"/>
                      <w:divBdr>
                        <w:top w:val="none" w:sz="0" w:space="0" w:color="auto"/>
                        <w:left w:val="none" w:sz="0" w:space="0" w:color="auto"/>
                        <w:bottom w:val="none" w:sz="0" w:space="0" w:color="auto"/>
                        <w:right w:val="none" w:sz="0" w:space="0" w:color="auto"/>
                      </w:divBdr>
                      <w:divsChild>
                        <w:div w:id="1802265183">
                          <w:marLeft w:val="0"/>
                          <w:marRight w:val="0"/>
                          <w:marTop w:val="0"/>
                          <w:marBottom w:val="0"/>
                          <w:divBdr>
                            <w:top w:val="none" w:sz="0" w:space="0" w:color="auto"/>
                            <w:left w:val="none" w:sz="0" w:space="0" w:color="auto"/>
                            <w:bottom w:val="none" w:sz="0" w:space="0" w:color="auto"/>
                            <w:right w:val="none" w:sz="0" w:space="0" w:color="auto"/>
                          </w:divBdr>
                        </w:div>
                      </w:divsChild>
                    </w:div>
                    <w:div w:id="907881218">
                      <w:marLeft w:val="0"/>
                      <w:marRight w:val="0"/>
                      <w:marTop w:val="0"/>
                      <w:marBottom w:val="0"/>
                      <w:divBdr>
                        <w:top w:val="none" w:sz="0" w:space="0" w:color="auto"/>
                        <w:left w:val="none" w:sz="0" w:space="0" w:color="auto"/>
                        <w:bottom w:val="none" w:sz="0" w:space="0" w:color="auto"/>
                        <w:right w:val="none" w:sz="0" w:space="0" w:color="auto"/>
                      </w:divBdr>
                      <w:divsChild>
                        <w:div w:id="356322159">
                          <w:marLeft w:val="0"/>
                          <w:marRight w:val="0"/>
                          <w:marTop w:val="0"/>
                          <w:marBottom w:val="0"/>
                          <w:divBdr>
                            <w:top w:val="none" w:sz="0" w:space="0" w:color="auto"/>
                            <w:left w:val="none" w:sz="0" w:space="0" w:color="auto"/>
                            <w:bottom w:val="none" w:sz="0" w:space="0" w:color="auto"/>
                            <w:right w:val="none" w:sz="0" w:space="0" w:color="auto"/>
                          </w:divBdr>
                          <w:divsChild>
                            <w:div w:id="1818647802">
                              <w:marLeft w:val="0"/>
                              <w:marRight w:val="0"/>
                              <w:marTop w:val="0"/>
                              <w:marBottom w:val="0"/>
                              <w:divBdr>
                                <w:top w:val="none" w:sz="0" w:space="0" w:color="auto"/>
                                <w:left w:val="none" w:sz="0" w:space="0" w:color="auto"/>
                                <w:bottom w:val="none" w:sz="0" w:space="0" w:color="auto"/>
                                <w:right w:val="none" w:sz="0" w:space="0" w:color="auto"/>
                              </w:divBdr>
                            </w:div>
                          </w:divsChild>
                        </w:div>
                        <w:div w:id="1022054721">
                          <w:marLeft w:val="0"/>
                          <w:marRight w:val="0"/>
                          <w:marTop w:val="0"/>
                          <w:marBottom w:val="0"/>
                          <w:divBdr>
                            <w:top w:val="none" w:sz="0" w:space="0" w:color="auto"/>
                            <w:left w:val="none" w:sz="0" w:space="0" w:color="auto"/>
                            <w:bottom w:val="none" w:sz="0" w:space="0" w:color="auto"/>
                            <w:right w:val="none" w:sz="0" w:space="0" w:color="auto"/>
                          </w:divBdr>
                        </w:div>
                        <w:div w:id="751582801">
                          <w:marLeft w:val="0"/>
                          <w:marRight w:val="0"/>
                          <w:marTop w:val="0"/>
                          <w:marBottom w:val="0"/>
                          <w:divBdr>
                            <w:top w:val="none" w:sz="0" w:space="0" w:color="auto"/>
                            <w:left w:val="none" w:sz="0" w:space="0" w:color="auto"/>
                            <w:bottom w:val="none" w:sz="0" w:space="0" w:color="auto"/>
                            <w:right w:val="none" w:sz="0" w:space="0" w:color="auto"/>
                          </w:divBdr>
                          <w:divsChild>
                            <w:div w:id="497426322">
                              <w:marLeft w:val="0"/>
                              <w:marRight w:val="0"/>
                              <w:marTop w:val="0"/>
                              <w:marBottom w:val="0"/>
                              <w:divBdr>
                                <w:top w:val="none" w:sz="0" w:space="0" w:color="auto"/>
                                <w:left w:val="none" w:sz="0" w:space="0" w:color="auto"/>
                                <w:bottom w:val="none" w:sz="0" w:space="0" w:color="auto"/>
                                <w:right w:val="none" w:sz="0" w:space="0" w:color="auto"/>
                              </w:divBdr>
                              <w:divsChild>
                                <w:div w:id="28844192">
                                  <w:marLeft w:val="0"/>
                                  <w:marRight w:val="0"/>
                                  <w:marTop w:val="0"/>
                                  <w:marBottom w:val="0"/>
                                  <w:divBdr>
                                    <w:top w:val="none" w:sz="0" w:space="0" w:color="auto"/>
                                    <w:left w:val="none" w:sz="0" w:space="0" w:color="auto"/>
                                    <w:bottom w:val="none" w:sz="0" w:space="0" w:color="auto"/>
                                    <w:right w:val="none" w:sz="0" w:space="0" w:color="auto"/>
                                  </w:divBdr>
                                  <w:divsChild>
                                    <w:div w:id="1607693023">
                                      <w:marLeft w:val="0"/>
                                      <w:marRight w:val="0"/>
                                      <w:marTop w:val="0"/>
                                      <w:marBottom w:val="0"/>
                                      <w:divBdr>
                                        <w:top w:val="none" w:sz="0" w:space="0" w:color="auto"/>
                                        <w:left w:val="none" w:sz="0" w:space="0" w:color="auto"/>
                                        <w:bottom w:val="none" w:sz="0" w:space="0" w:color="auto"/>
                                        <w:right w:val="none" w:sz="0" w:space="0" w:color="auto"/>
                                      </w:divBdr>
                                      <w:divsChild>
                                        <w:div w:id="14342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245">
                          <w:marLeft w:val="0"/>
                          <w:marRight w:val="0"/>
                          <w:marTop w:val="0"/>
                          <w:marBottom w:val="0"/>
                          <w:divBdr>
                            <w:top w:val="none" w:sz="0" w:space="0" w:color="auto"/>
                            <w:left w:val="none" w:sz="0" w:space="0" w:color="auto"/>
                            <w:bottom w:val="none" w:sz="0" w:space="0" w:color="auto"/>
                            <w:right w:val="none" w:sz="0" w:space="0" w:color="auto"/>
                          </w:divBdr>
                          <w:divsChild>
                            <w:div w:id="1199510097">
                              <w:marLeft w:val="0"/>
                              <w:marRight w:val="0"/>
                              <w:marTop w:val="0"/>
                              <w:marBottom w:val="0"/>
                              <w:divBdr>
                                <w:top w:val="none" w:sz="0" w:space="0" w:color="auto"/>
                                <w:left w:val="none" w:sz="0" w:space="0" w:color="auto"/>
                                <w:bottom w:val="none" w:sz="0" w:space="0" w:color="auto"/>
                                <w:right w:val="none" w:sz="0" w:space="0" w:color="auto"/>
                              </w:divBdr>
                              <w:divsChild>
                                <w:div w:id="9860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3394">
                          <w:marLeft w:val="0"/>
                          <w:marRight w:val="0"/>
                          <w:marTop w:val="0"/>
                          <w:marBottom w:val="0"/>
                          <w:divBdr>
                            <w:top w:val="none" w:sz="0" w:space="0" w:color="auto"/>
                            <w:left w:val="none" w:sz="0" w:space="0" w:color="auto"/>
                            <w:bottom w:val="none" w:sz="0" w:space="0" w:color="auto"/>
                            <w:right w:val="none" w:sz="0" w:space="0" w:color="auto"/>
                          </w:divBdr>
                          <w:divsChild>
                            <w:div w:id="998457123">
                              <w:marLeft w:val="0"/>
                              <w:marRight w:val="0"/>
                              <w:marTop w:val="0"/>
                              <w:marBottom w:val="0"/>
                              <w:divBdr>
                                <w:top w:val="none" w:sz="0" w:space="0" w:color="auto"/>
                                <w:left w:val="none" w:sz="0" w:space="0" w:color="auto"/>
                                <w:bottom w:val="none" w:sz="0" w:space="0" w:color="auto"/>
                                <w:right w:val="none" w:sz="0" w:space="0" w:color="auto"/>
                              </w:divBdr>
                              <w:divsChild>
                                <w:div w:id="5233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405">
                          <w:marLeft w:val="0"/>
                          <w:marRight w:val="0"/>
                          <w:marTop w:val="0"/>
                          <w:marBottom w:val="0"/>
                          <w:divBdr>
                            <w:top w:val="none" w:sz="0" w:space="0" w:color="auto"/>
                            <w:left w:val="none" w:sz="0" w:space="0" w:color="auto"/>
                            <w:bottom w:val="none" w:sz="0" w:space="0" w:color="auto"/>
                            <w:right w:val="none" w:sz="0" w:space="0" w:color="auto"/>
                          </w:divBdr>
                          <w:divsChild>
                            <w:div w:id="1557744125">
                              <w:marLeft w:val="0"/>
                              <w:marRight w:val="0"/>
                              <w:marTop w:val="0"/>
                              <w:marBottom w:val="0"/>
                              <w:divBdr>
                                <w:top w:val="none" w:sz="0" w:space="0" w:color="auto"/>
                                <w:left w:val="none" w:sz="0" w:space="0" w:color="auto"/>
                                <w:bottom w:val="none" w:sz="0" w:space="0" w:color="auto"/>
                                <w:right w:val="none" w:sz="0" w:space="0" w:color="auto"/>
                              </w:divBdr>
                              <w:divsChild>
                                <w:div w:id="5940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5046">
                          <w:marLeft w:val="0"/>
                          <w:marRight w:val="0"/>
                          <w:marTop w:val="0"/>
                          <w:marBottom w:val="0"/>
                          <w:divBdr>
                            <w:top w:val="none" w:sz="0" w:space="0" w:color="auto"/>
                            <w:left w:val="none" w:sz="0" w:space="0" w:color="auto"/>
                            <w:bottom w:val="none" w:sz="0" w:space="0" w:color="auto"/>
                            <w:right w:val="none" w:sz="0" w:space="0" w:color="auto"/>
                          </w:divBdr>
                          <w:divsChild>
                            <w:div w:id="2025470362">
                              <w:marLeft w:val="0"/>
                              <w:marRight w:val="0"/>
                              <w:marTop w:val="0"/>
                              <w:marBottom w:val="0"/>
                              <w:divBdr>
                                <w:top w:val="none" w:sz="0" w:space="0" w:color="auto"/>
                                <w:left w:val="none" w:sz="0" w:space="0" w:color="auto"/>
                                <w:bottom w:val="none" w:sz="0" w:space="0" w:color="auto"/>
                                <w:right w:val="none" w:sz="0" w:space="0" w:color="auto"/>
                              </w:divBdr>
                              <w:divsChild>
                                <w:div w:id="43675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6443">
                          <w:marLeft w:val="0"/>
                          <w:marRight w:val="0"/>
                          <w:marTop w:val="0"/>
                          <w:marBottom w:val="0"/>
                          <w:divBdr>
                            <w:top w:val="none" w:sz="0" w:space="0" w:color="auto"/>
                            <w:left w:val="none" w:sz="0" w:space="0" w:color="auto"/>
                            <w:bottom w:val="none" w:sz="0" w:space="0" w:color="auto"/>
                            <w:right w:val="none" w:sz="0" w:space="0" w:color="auto"/>
                          </w:divBdr>
                          <w:divsChild>
                            <w:div w:id="330838262">
                              <w:marLeft w:val="0"/>
                              <w:marRight w:val="0"/>
                              <w:marTop w:val="0"/>
                              <w:marBottom w:val="0"/>
                              <w:divBdr>
                                <w:top w:val="none" w:sz="0" w:space="0" w:color="auto"/>
                                <w:left w:val="none" w:sz="0" w:space="0" w:color="auto"/>
                                <w:bottom w:val="none" w:sz="0" w:space="0" w:color="auto"/>
                                <w:right w:val="none" w:sz="0" w:space="0" w:color="auto"/>
                              </w:divBdr>
                              <w:divsChild>
                                <w:div w:id="63872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7547">
                          <w:marLeft w:val="0"/>
                          <w:marRight w:val="0"/>
                          <w:marTop w:val="0"/>
                          <w:marBottom w:val="0"/>
                          <w:divBdr>
                            <w:top w:val="none" w:sz="0" w:space="0" w:color="auto"/>
                            <w:left w:val="none" w:sz="0" w:space="0" w:color="auto"/>
                            <w:bottom w:val="none" w:sz="0" w:space="0" w:color="auto"/>
                            <w:right w:val="none" w:sz="0" w:space="0" w:color="auto"/>
                          </w:divBdr>
                          <w:divsChild>
                            <w:div w:id="572348419">
                              <w:marLeft w:val="0"/>
                              <w:marRight w:val="0"/>
                              <w:marTop w:val="0"/>
                              <w:marBottom w:val="0"/>
                              <w:divBdr>
                                <w:top w:val="none" w:sz="0" w:space="0" w:color="auto"/>
                                <w:left w:val="none" w:sz="0" w:space="0" w:color="auto"/>
                                <w:bottom w:val="none" w:sz="0" w:space="0" w:color="auto"/>
                                <w:right w:val="none" w:sz="0" w:space="0" w:color="auto"/>
                              </w:divBdr>
                              <w:divsChild>
                                <w:div w:id="10313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47913">
                          <w:marLeft w:val="0"/>
                          <w:marRight w:val="0"/>
                          <w:marTop w:val="0"/>
                          <w:marBottom w:val="0"/>
                          <w:divBdr>
                            <w:top w:val="none" w:sz="0" w:space="0" w:color="auto"/>
                            <w:left w:val="none" w:sz="0" w:space="0" w:color="auto"/>
                            <w:bottom w:val="none" w:sz="0" w:space="0" w:color="auto"/>
                            <w:right w:val="none" w:sz="0" w:space="0" w:color="auto"/>
                          </w:divBdr>
                          <w:divsChild>
                            <w:div w:id="1382293352">
                              <w:marLeft w:val="0"/>
                              <w:marRight w:val="0"/>
                              <w:marTop w:val="0"/>
                              <w:marBottom w:val="0"/>
                              <w:divBdr>
                                <w:top w:val="none" w:sz="0" w:space="0" w:color="auto"/>
                                <w:left w:val="none" w:sz="0" w:space="0" w:color="auto"/>
                                <w:bottom w:val="none" w:sz="0" w:space="0" w:color="auto"/>
                                <w:right w:val="none" w:sz="0" w:space="0" w:color="auto"/>
                              </w:divBdr>
                              <w:divsChild>
                                <w:div w:id="7598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57141">
                          <w:marLeft w:val="0"/>
                          <w:marRight w:val="0"/>
                          <w:marTop w:val="0"/>
                          <w:marBottom w:val="0"/>
                          <w:divBdr>
                            <w:top w:val="none" w:sz="0" w:space="0" w:color="auto"/>
                            <w:left w:val="none" w:sz="0" w:space="0" w:color="auto"/>
                            <w:bottom w:val="none" w:sz="0" w:space="0" w:color="auto"/>
                            <w:right w:val="none" w:sz="0" w:space="0" w:color="auto"/>
                          </w:divBdr>
                          <w:divsChild>
                            <w:div w:id="1883252525">
                              <w:marLeft w:val="0"/>
                              <w:marRight w:val="0"/>
                              <w:marTop w:val="0"/>
                              <w:marBottom w:val="0"/>
                              <w:divBdr>
                                <w:top w:val="none" w:sz="0" w:space="0" w:color="auto"/>
                                <w:left w:val="none" w:sz="0" w:space="0" w:color="auto"/>
                                <w:bottom w:val="none" w:sz="0" w:space="0" w:color="auto"/>
                                <w:right w:val="none" w:sz="0" w:space="0" w:color="auto"/>
                              </w:divBdr>
                              <w:divsChild>
                                <w:div w:id="3354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03812">
                          <w:marLeft w:val="0"/>
                          <w:marRight w:val="0"/>
                          <w:marTop w:val="0"/>
                          <w:marBottom w:val="0"/>
                          <w:divBdr>
                            <w:top w:val="none" w:sz="0" w:space="0" w:color="auto"/>
                            <w:left w:val="none" w:sz="0" w:space="0" w:color="auto"/>
                            <w:bottom w:val="none" w:sz="0" w:space="0" w:color="auto"/>
                            <w:right w:val="none" w:sz="0" w:space="0" w:color="auto"/>
                          </w:divBdr>
                          <w:divsChild>
                            <w:div w:id="1121805658">
                              <w:marLeft w:val="0"/>
                              <w:marRight w:val="0"/>
                              <w:marTop w:val="0"/>
                              <w:marBottom w:val="0"/>
                              <w:divBdr>
                                <w:top w:val="none" w:sz="0" w:space="0" w:color="auto"/>
                                <w:left w:val="none" w:sz="0" w:space="0" w:color="auto"/>
                                <w:bottom w:val="none" w:sz="0" w:space="0" w:color="auto"/>
                                <w:right w:val="none" w:sz="0" w:space="0" w:color="auto"/>
                              </w:divBdr>
                              <w:divsChild>
                                <w:div w:id="26774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0010">
                          <w:marLeft w:val="0"/>
                          <w:marRight w:val="0"/>
                          <w:marTop w:val="0"/>
                          <w:marBottom w:val="0"/>
                          <w:divBdr>
                            <w:top w:val="none" w:sz="0" w:space="0" w:color="auto"/>
                            <w:left w:val="none" w:sz="0" w:space="0" w:color="auto"/>
                            <w:bottom w:val="none" w:sz="0" w:space="0" w:color="auto"/>
                            <w:right w:val="none" w:sz="0" w:space="0" w:color="auto"/>
                          </w:divBdr>
                          <w:divsChild>
                            <w:div w:id="220362416">
                              <w:marLeft w:val="0"/>
                              <w:marRight w:val="0"/>
                              <w:marTop w:val="0"/>
                              <w:marBottom w:val="0"/>
                              <w:divBdr>
                                <w:top w:val="none" w:sz="0" w:space="0" w:color="auto"/>
                                <w:left w:val="none" w:sz="0" w:space="0" w:color="auto"/>
                                <w:bottom w:val="none" w:sz="0" w:space="0" w:color="auto"/>
                                <w:right w:val="none" w:sz="0" w:space="0" w:color="auto"/>
                              </w:divBdr>
                              <w:divsChild>
                                <w:div w:id="141940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68707">
                          <w:marLeft w:val="0"/>
                          <w:marRight w:val="0"/>
                          <w:marTop w:val="0"/>
                          <w:marBottom w:val="0"/>
                          <w:divBdr>
                            <w:top w:val="none" w:sz="0" w:space="0" w:color="auto"/>
                            <w:left w:val="none" w:sz="0" w:space="0" w:color="auto"/>
                            <w:bottom w:val="none" w:sz="0" w:space="0" w:color="auto"/>
                            <w:right w:val="none" w:sz="0" w:space="0" w:color="auto"/>
                          </w:divBdr>
                          <w:divsChild>
                            <w:div w:id="1933274956">
                              <w:marLeft w:val="0"/>
                              <w:marRight w:val="0"/>
                              <w:marTop w:val="0"/>
                              <w:marBottom w:val="0"/>
                              <w:divBdr>
                                <w:top w:val="none" w:sz="0" w:space="0" w:color="auto"/>
                                <w:left w:val="none" w:sz="0" w:space="0" w:color="auto"/>
                                <w:bottom w:val="none" w:sz="0" w:space="0" w:color="auto"/>
                                <w:right w:val="none" w:sz="0" w:space="0" w:color="auto"/>
                              </w:divBdr>
                              <w:divsChild>
                                <w:div w:id="12560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19369">
                          <w:marLeft w:val="0"/>
                          <w:marRight w:val="0"/>
                          <w:marTop w:val="0"/>
                          <w:marBottom w:val="0"/>
                          <w:divBdr>
                            <w:top w:val="none" w:sz="0" w:space="0" w:color="auto"/>
                            <w:left w:val="none" w:sz="0" w:space="0" w:color="auto"/>
                            <w:bottom w:val="none" w:sz="0" w:space="0" w:color="auto"/>
                            <w:right w:val="none" w:sz="0" w:space="0" w:color="auto"/>
                          </w:divBdr>
                          <w:divsChild>
                            <w:div w:id="1942757441">
                              <w:marLeft w:val="0"/>
                              <w:marRight w:val="0"/>
                              <w:marTop w:val="0"/>
                              <w:marBottom w:val="0"/>
                              <w:divBdr>
                                <w:top w:val="none" w:sz="0" w:space="0" w:color="auto"/>
                                <w:left w:val="none" w:sz="0" w:space="0" w:color="auto"/>
                                <w:bottom w:val="none" w:sz="0" w:space="0" w:color="auto"/>
                                <w:right w:val="none" w:sz="0" w:space="0" w:color="auto"/>
                              </w:divBdr>
                              <w:divsChild>
                                <w:div w:id="14696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86048">
                      <w:marLeft w:val="0"/>
                      <w:marRight w:val="0"/>
                      <w:marTop w:val="0"/>
                      <w:marBottom w:val="0"/>
                      <w:divBdr>
                        <w:top w:val="none" w:sz="0" w:space="0" w:color="auto"/>
                        <w:left w:val="none" w:sz="0" w:space="0" w:color="auto"/>
                        <w:bottom w:val="none" w:sz="0" w:space="0" w:color="auto"/>
                        <w:right w:val="none" w:sz="0" w:space="0" w:color="auto"/>
                      </w:divBdr>
                      <w:divsChild>
                        <w:div w:id="78987289">
                          <w:marLeft w:val="0"/>
                          <w:marRight w:val="0"/>
                          <w:marTop w:val="0"/>
                          <w:marBottom w:val="0"/>
                          <w:divBdr>
                            <w:top w:val="none" w:sz="0" w:space="0" w:color="auto"/>
                            <w:left w:val="none" w:sz="0" w:space="0" w:color="auto"/>
                            <w:bottom w:val="none" w:sz="0" w:space="0" w:color="auto"/>
                            <w:right w:val="none" w:sz="0" w:space="0" w:color="auto"/>
                          </w:divBdr>
                          <w:divsChild>
                            <w:div w:id="1697845146">
                              <w:marLeft w:val="0"/>
                              <w:marRight w:val="0"/>
                              <w:marTop w:val="0"/>
                              <w:marBottom w:val="0"/>
                              <w:divBdr>
                                <w:top w:val="none" w:sz="0" w:space="0" w:color="auto"/>
                                <w:left w:val="none" w:sz="0" w:space="0" w:color="auto"/>
                                <w:bottom w:val="none" w:sz="0" w:space="0" w:color="auto"/>
                                <w:right w:val="none" w:sz="0" w:space="0" w:color="auto"/>
                              </w:divBdr>
                              <w:divsChild>
                                <w:div w:id="904604879">
                                  <w:marLeft w:val="0"/>
                                  <w:marRight w:val="0"/>
                                  <w:marTop w:val="0"/>
                                  <w:marBottom w:val="0"/>
                                  <w:divBdr>
                                    <w:top w:val="none" w:sz="0" w:space="0" w:color="auto"/>
                                    <w:left w:val="none" w:sz="0" w:space="0" w:color="auto"/>
                                    <w:bottom w:val="none" w:sz="0" w:space="0" w:color="auto"/>
                                    <w:right w:val="none" w:sz="0" w:space="0" w:color="auto"/>
                                  </w:divBdr>
                                  <w:divsChild>
                                    <w:div w:id="179665016">
                                      <w:marLeft w:val="0"/>
                                      <w:marRight w:val="0"/>
                                      <w:marTop w:val="0"/>
                                      <w:marBottom w:val="0"/>
                                      <w:divBdr>
                                        <w:top w:val="none" w:sz="0" w:space="0" w:color="auto"/>
                                        <w:left w:val="none" w:sz="0" w:space="0" w:color="auto"/>
                                        <w:bottom w:val="none" w:sz="0" w:space="0" w:color="auto"/>
                                        <w:right w:val="none" w:sz="0" w:space="0" w:color="auto"/>
                                      </w:divBdr>
                                      <w:divsChild>
                                        <w:div w:id="20952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91310">
                                  <w:marLeft w:val="0"/>
                                  <w:marRight w:val="0"/>
                                  <w:marTop w:val="0"/>
                                  <w:marBottom w:val="0"/>
                                  <w:divBdr>
                                    <w:top w:val="none" w:sz="0" w:space="0" w:color="auto"/>
                                    <w:left w:val="none" w:sz="0" w:space="0" w:color="auto"/>
                                    <w:bottom w:val="none" w:sz="0" w:space="0" w:color="auto"/>
                                    <w:right w:val="none" w:sz="0" w:space="0" w:color="auto"/>
                                  </w:divBdr>
                                  <w:divsChild>
                                    <w:div w:id="452485640">
                                      <w:marLeft w:val="0"/>
                                      <w:marRight w:val="0"/>
                                      <w:marTop w:val="0"/>
                                      <w:marBottom w:val="0"/>
                                      <w:divBdr>
                                        <w:top w:val="none" w:sz="0" w:space="0" w:color="auto"/>
                                        <w:left w:val="none" w:sz="0" w:space="0" w:color="auto"/>
                                        <w:bottom w:val="none" w:sz="0" w:space="0" w:color="auto"/>
                                        <w:right w:val="none" w:sz="0" w:space="0" w:color="auto"/>
                                      </w:divBdr>
                                      <w:divsChild>
                                        <w:div w:id="1643344464">
                                          <w:marLeft w:val="0"/>
                                          <w:marRight w:val="0"/>
                                          <w:marTop w:val="0"/>
                                          <w:marBottom w:val="0"/>
                                          <w:divBdr>
                                            <w:top w:val="none" w:sz="0" w:space="0" w:color="auto"/>
                                            <w:left w:val="none" w:sz="0" w:space="0" w:color="auto"/>
                                            <w:bottom w:val="none" w:sz="0" w:space="0" w:color="auto"/>
                                            <w:right w:val="none" w:sz="0" w:space="0" w:color="auto"/>
                                          </w:divBdr>
                                          <w:divsChild>
                                            <w:div w:id="260142053">
                                              <w:marLeft w:val="0"/>
                                              <w:marRight w:val="0"/>
                                              <w:marTop w:val="0"/>
                                              <w:marBottom w:val="0"/>
                                              <w:divBdr>
                                                <w:top w:val="none" w:sz="0" w:space="0" w:color="auto"/>
                                                <w:left w:val="none" w:sz="0" w:space="0" w:color="auto"/>
                                                <w:bottom w:val="none" w:sz="0" w:space="0" w:color="auto"/>
                                                <w:right w:val="none" w:sz="0" w:space="0" w:color="auto"/>
                                              </w:divBdr>
                                            </w:div>
                                            <w:div w:id="143663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000360">
                          <w:marLeft w:val="0"/>
                          <w:marRight w:val="0"/>
                          <w:marTop w:val="0"/>
                          <w:marBottom w:val="0"/>
                          <w:divBdr>
                            <w:top w:val="none" w:sz="0" w:space="0" w:color="auto"/>
                            <w:left w:val="none" w:sz="0" w:space="0" w:color="auto"/>
                            <w:bottom w:val="none" w:sz="0" w:space="0" w:color="auto"/>
                            <w:right w:val="none" w:sz="0" w:space="0" w:color="auto"/>
                          </w:divBdr>
                          <w:divsChild>
                            <w:div w:id="1071736950">
                              <w:marLeft w:val="0"/>
                              <w:marRight w:val="0"/>
                              <w:marTop w:val="0"/>
                              <w:marBottom w:val="0"/>
                              <w:divBdr>
                                <w:top w:val="none" w:sz="0" w:space="0" w:color="auto"/>
                                <w:left w:val="none" w:sz="0" w:space="0" w:color="auto"/>
                                <w:bottom w:val="none" w:sz="0" w:space="0" w:color="auto"/>
                                <w:right w:val="none" w:sz="0" w:space="0" w:color="auto"/>
                              </w:divBdr>
                              <w:divsChild>
                                <w:div w:id="915626495">
                                  <w:marLeft w:val="0"/>
                                  <w:marRight w:val="0"/>
                                  <w:marTop w:val="0"/>
                                  <w:marBottom w:val="0"/>
                                  <w:divBdr>
                                    <w:top w:val="none" w:sz="0" w:space="0" w:color="auto"/>
                                    <w:left w:val="none" w:sz="0" w:space="0" w:color="auto"/>
                                    <w:bottom w:val="none" w:sz="0" w:space="0" w:color="auto"/>
                                    <w:right w:val="none" w:sz="0" w:space="0" w:color="auto"/>
                                  </w:divBdr>
                                  <w:divsChild>
                                    <w:div w:id="1927374086">
                                      <w:marLeft w:val="0"/>
                                      <w:marRight w:val="0"/>
                                      <w:marTop w:val="0"/>
                                      <w:marBottom w:val="0"/>
                                      <w:divBdr>
                                        <w:top w:val="none" w:sz="0" w:space="0" w:color="auto"/>
                                        <w:left w:val="none" w:sz="0" w:space="0" w:color="auto"/>
                                        <w:bottom w:val="none" w:sz="0" w:space="0" w:color="auto"/>
                                        <w:right w:val="none" w:sz="0" w:space="0" w:color="auto"/>
                                      </w:divBdr>
                                      <w:divsChild>
                                        <w:div w:id="20963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4159">
                          <w:marLeft w:val="0"/>
                          <w:marRight w:val="0"/>
                          <w:marTop w:val="0"/>
                          <w:marBottom w:val="0"/>
                          <w:divBdr>
                            <w:top w:val="none" w:sz="0" w:space="0" w:color="auto"/>
                            <w:left w:val="none" w:sz="0" w:space="0" w:color="auto"/>
                            <w:bottom w:val="none" w:sz="0" w:space="0" w:color="auto"/>
                            <w:right w:val="none" w:sz="0" w:space="0" w:color="auto"/>
                          </w:divBdr>
                          <w:divsChild>
                            <w:div w:id="1397363245">
                              <w:marLeft w:val="0"/>
                              <w:marRight w:val="0"/>
                              <w:marTop w:val="0"/>
                              <w:marBottom w:val="0"/>
                              <w:divBdr>
                                <w:top w:val="none" w:sz="0" w:space="0" w:color="auto"/>
                                <w:left w:val="none" w:sz="0" w:space="0" w:color="auto"/>
                                <w:bottom w:val="none" w:sz="0" w:space="0" w:color="auto"/>
                                <w:right w:val="none" w:sz="0" w:space="0" w:color="auto"/>
                              </w:divBdr>
                              <w:divsChild>
                                <w:div w:id="966735344">
                                  <w:marLeft w:val="0"/>
                                  <w:marRight w:val="0"/>
                                  <w:marTop w:val="0"/>
                                  <w:marBottom w:val="0"/>
                                  <w:divBdr>
                                    <w:top w:val="none" w:sz="0" w:space="0" w:color="auto"/>
                                    <w:left w:val="none" w:sz="0" w:space="0" w:color="auto"/>
                                    <w:bottom w:val="none" w:sz="0" w:space="0" w:color="auto"/>
                                    <w:right w:val="none" w:sz="0" w:space="0" w:color="auto"/>
                                  </w:divBdr>
                                  <w:divsChild>
                                    <w:div w:id="1542862193">
                                      <w:marLeft w:val="0"/>
                                      <w:marRight w:val="0"/>
                                      <w:marTop w:val="0"/>
                                      <w:marBottom w:val="0"/>
                                      <w:divBdr>
                                        <w:top w:val="none" w:sz="0" w:space="0" w:color="auto"/>
                                        <w:left w:val="none" w:sz="0" w:space="0" w:color="auto"/>
                                        <w:bottom w:val="none" w:sz="0" w:space="0" w:color="auto"/>
                                        <w:right w:val="none" w:sz="0" w:space="0" w:color="auto"/>
                                      </w:divBdr>
                                      <w:divsChild>
                                        <w:div w:id="178383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95097">
                          <w:marLeft w:val="0"/>
                          <w:marRight w:val="0"/>
                          <w:marTop w:val="0"/>
                          <w:marBottom w:val="0"/>
                          <w:divBdr>
                            <w:top w:val="none" w:sz="0" w:space="0" w:color="auto"/>
                            <w:left w:val="none" w:sz="0" w:space="0" w:color="auto"/>
                            <w:bottom w:val="none" w:sz="0" w:space="0" w:color="auto"/>
                            <w:right w:val="none" w:sz="0" w:space="0" w:color="auto"/>
                          </w:divBdr>
                          <w:divsChild>
                            <w:div w:id="1182428519">
                              <w:marLeft w:val="0"/>
                              <w:marRight w:val="0"/>
                              <w:marTop w:val="0"/>
                              <w:marBottom w:val="0"/>
                              <w:divBdr>
                                <w:top w:val="none" w:sz="0" w:space="0" w:color="auto"/>
                                <w:left w:val="none" w:sz="0" w:space="0" w:color="auto"/>
                                <w:bottom w:val="none" w:sz="0" w:space="0" w:color="auto"/>
                                <w:right w:val="none" w:sz="0" w:space="0" w:color="auto"/>
                              </w:divBdr>
                              <w:divsChild>
                                <w:div w:id="1676491852">
                                  <w:marLeft w:val="0"/>
                                  <w:marRight w:val="0"/>
                                  <w:marTop w:val="0"/>
                                  <w:marBottom w:val="0"/>
                                  <w:divBdr>
                                    <w:top w:val="none" w:sz="0" w:space="0" w:color="auto"/>
                                    <w:left w:val="none" w:sz="0" w:space="0" w:color="auto"/>
                                    <w:bottom w:val="none" w:sz="0" w:space="0" w:color="auto"/>
                                    <w:right w:val="none" w:sz="0" w:space="0" w:color="auto"/>
                                  </w:divBdr>
                                  <w:divsChild>
                                    <w:div w:id="118913318">
                                      <w:marLeft w:val="0"/>
                                      <w:marRight w:val="0"/>
                                      <w:marTop w:val="0"/>
                                      <w:marBottom w:val="0"/>
                                      <w:divBdr>
                                        <w:top w:val="none" w:sz="0" w:space="0" w:color="auto"/>
                                        <w:left w:val="none" w:sz="0" w:space="0" w:color="auto"/>
                                        <w:bottom w:val="none" w:sz="0" w:space="0" w:color="auto"/>
                                        <w:right w:val="none" w:sz="0" w:space="0" w:color="auto"/>
                                      </w:divBdr>
                                      <w:divsChild>
                                        <w:div w:id="1321620332">
                                          <w:marLeft w:val="0"/>
                                          <w:marRight w:val="0"/>
                                          <w:marTop w:val="0"/>
                                          <w:marBottom w:val="0"/>
                                          <w:divBdr>
                                            <w:top w:val="none" w:sz="0" w:space="0" w:color="auto"/>
                                            <w:left w:val="none" w:sz="0" w:space="0" w:color="auto"/>
                                            <w:bottom w:val="none" w:sz="0" w:space="0" w:color="auto"/>
                                            <w:right w:val="none" w:sz="0" w:space="0" w:color="auto"/>
                                          </w:divBdr>
                                          <w:divsChild>
                                            <w:div w:id="780295864">
                                              <w:marLeft w:val="0"/>
                                              <w:marRight w:val="0"/>
                                              <w:marTop w:val="0"/>
                                              <w:marBottom w:val="0"/>
                                              <w:divBdr>
                                                <w:top w:val="none" w:sz="0" w:space="0" w:color="auto"/>
                                                <w:left w:val="none" w:sz="0" w:space="0" w:color="auto"/>
                                                <w:bottom w:val="none" w:sz="0" w:space="0" w:color="auto"/>
                                                <w:right w:val="none" w:sz="0" w:space="0" w:color="auto"/>
                                              </w:divBdr>
                                              <w:divsChild>
                                                <w:div w:id="1950771929">
                                                  <w:marLeft w:val="0"/>
                                                  <w:marRight w:val="0"/>
                                                  <w:marTop w:val="0"/>
                                                  <w:marBottom w:val="0"/>
                                                  <w:divBdr>
                                                    <w:top w:val="none" w:sz="0" w:space="0" w:color="auto"/>
                                                    <w:left w:val="none" w:sz="0" w:space="0" w:color="auto"/>
                                                    <w:bottom w:val="none" w:sz="0" w:space="0" w:color="auto"/>
                                                    <w:right w:val="none" w:sz="0" w:space="0" w:color="auto"/>
                                                  </w:divBdr>
                                                  <w:divsChild>
                                                    <w:div w:id="304968622">
                                                      <w:marLeft w:val="0"/>
                                                      <w:marRight w:val="0"/>
                                                      <w:marTop w:val="0"/>
                                                      <w:marBottom w:val="0"/>
                                                      <w:divBdr>
                                                        <w:top w:val="none" w:sz="0" w:space="0" w:color="auto"/>
                                                        <w:left w:val="none" w:sz="0" w:space="0" w:color="auto"/>
                                                        <w:bottom w:val="none" w:sz="0" w:space="0" w:color="auto"/>
                                                        <w:right w:val="none" w:sz="0" w:space="0" w:color="auto"/>
                                                      </w:divBdr>
                                                      <w:divsChild>
                                                        <w:div w:id="2314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921200">
                          <w:marLeft w:val="0"/>
                          <w:marRight w:val="0"/>
                          <w:marTop w:val="0"/>
                          <w:marBottom w:val="0"/>
                          <w:divBdr>
                            <w:top w:val="none" w:sz="0" w:space="0" w:color="auto"/>
                            <w:left w:val="none" w:sz="0" w:space="0" w:color="auto"/>
                            <w:bottom w:val="none" w:sz="0" w:space="0" w:color="auto"/>
                            <w:right w:val="none" w:sz="0" w:space="0" w:color="auto"/>
                          </w:divBdr>
                          <w:divsChild>
                            <w:div w:id="1937900153">
                              <w:marLeft w:val="0"/>
                              <w:marRight w:val="0"/>
                              <w:marTop w:val="0"/>
                              <w:marBottom w:val="0"/>
                              <w:divBdr>
                                <w:top w:val="none" w:sz="0" w:space="0" w:color="auto"/>
                                <w:left w:val="none" w:sz="0" w:space="0" w:color="auto"/>
                                <w:bottom w:val="none" w:sz="0" w:space="0" w:color="auto"/>
                                <w:right w:val="none" w:sz="0" w:space="0" w:color="auto"/>
                              </w:divBdr>
                              <w:divsChild>
                                <w:div w:id="1032028028">
                                  <w:marLeft w:val="0"/>
                                  <w:marRight w:val="0"/>
                                  <w:marTop w:val="0"/>
                                  <w:marBottom w:val="0"/>
                                  <w:divBdr>
                                    <w:top w:val="none" w:sz="0" w:space="0" w:color="auto"/>
                                    <w:left w:val="none" w:sz="0" w:space="0" w:color="auto"/>
                                    <w:bottom w:val="none" w:sz="0" w:space="0" w:color="auto"/>
                                    <w:right w:val="none" w:sz="0" w:space="0" w:color="auto"/>
                                  </w:divBdr>
                                  <w:divsChild>
                                    <w:div w:id="278338000">
                                      <w:marLeft w:val="0"/>
                                      <w:marRight w:val="0"/>
                                      <w:marTop w:val="0"/>
                                      <w:marBottom w:val="0"/>
                                      <w:divBdr>
                                        <w:top w:val="none" w:sz="0" w:space="0" w:color="auto"/>
                                        <w:left w:val="none" w:sz="0" w:space="0" w:color="auto"/>
                                        <w:bottom w:val="none" w:sz="0" w:space="0" w:color="auto"/>
                                        <w:right w:val="none" w:sz="0" w:space="0" w:color="auto"/>
                                      </w:divBdr>
                                      <w:divsChild>
                                        <w:div w:id="10984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240775">
                          <w:marLeft w:val="0"/>
                          <w:marRight w:val="0"/>
                          <w:marTop w:val="0"/>
                          <w:marBottom w:val="0"/>
                          <w:divBdr>
                            <w:top w:val="none" w:sz="0" w:space="0" w:color="auto"/>
                            <w:left w:val="none" w:sz="0" w:space="0" w:color="auto"/>
                            <w:bottom w:val="none" w:sz="0" w:space="0" w:color="auto"/>
                            <w:right w:val="none" w:sz="0" w:space="0" w:color="auto"/>
                          </w:divBdr>
                          <w:divsChild>
                            <w:div w:id="126096001">
                              <w:marLeft w:val="0"/>
                              <w:marRight w:val="0"/>
                              <w:marTop w:val="0"/>
                              <w:marBottom w:val="0"/>
                              <w:divBdr>
                                <w:top w:val="none" w:sz="0" w:space="0" w:color="auto"/>
                                <w:left w:val="none" w:sz="0" w:space="0" w:color="auto"/>
                                <w:bottom w:val="none" w:sz="0" w:space="0" w:color="auto"/>
                                <w:right w:val="none" w:sz="0" w:space="0" w:color="auto"/>
                              </w:divBdr>
                              <w:divsChild>
                                <w:div w:id="1494680813">
                                  <w:marLeft w:val="0"/>
                                  <w:marRight w:val="0"/>
                                  <w:marTop w:val="0"/>
                                  <w:marBottom w:val="0"/>
                                  <w:divBdr>
                                    <w:top w:val="none" w:sz="0" w:space="0" w:color="auto"/>
                                    <w:left w:val="none" w:sz="0" w:space="0" w:color="auto"/>
                                    <w:bottom w:val="none" w:sz="0" w:space="0" w:color="auto"/>
                                    <w:right w:val="none" w:sz="0" w:space="0" w:color="auto"/>
                                  </w:divBdr>
                                  <w:divsChild>
                                    <w:div w:id="63139927">
                                      <w:marLeft w:val="0"/>
                                      <w:marRight w:val="0"/>
                                      <w:marTop w:val="0"/>
                                      <w:marBottom w:val="0"/>
                                      <w:divBdr>
                                        <w:top w:val="none" w:sz="0" w:space="0" w:color="auto"/>
                                        <w:left w:val="none" w:sz="0" w:space="0" w:color="auto"/>
                                        <w:bottom w:val="none" w:sz="0" w:space="0" w:color="auto"/>
                                        <w:right w:val="none" w:sz="0" w:space="0" w:color="auto"/>
                                      </w:divBdr>
                                      <w:divsChild>
                                        <w:div w:id="1467895126">
                                          <w:marLeft w:val="0"/>
                                          <w:marRight w:val="0"/>
                                          <w:marTop w:val="0"/>
                                          <w:marBottom w:val="0"/>
                                          <w:divBdr>
                                            <w:top w:val="none" w:sz="0" w:space="0" w:color="auto"/>
                                            <w:left w:val="none" w:sz="0" w:space="0" w:color="auto"/>
                                            <w:bottom w:val="none" w:sz="0" w:space="0" w:color="auto"/>
                                            <w:right w:val="none" w:sz="0" w:space="0" w:color="auto"/>
                                          </w:divBdr>
                                          <w:divsChild>
                                            <w:div w:id="576522246">
                                              <w:marLeft w:val="0"/>
                                              <w:marRight w:val="0"/>
                                              <w:marTop w:val="0"/>
                                              <w:marBottom w:val="0"/>
                                              <w:divBdr>
                                                <w:top w:val="none" w:sz="0" w:space="0" w:color="auto"/>
                                                <w:left w:val="none" w:sz="0" w:space="0" w:color="auto"/>
                                                <w:bottom w:val="none" w:sz="0" w:space="0" w:color="auto"/>
                                                <w:right w:val="none" w:sz="0" w:space="0" w:color="auto"/>
                                              </w:divBdr>
                                              <w:divsChild>
                                                <w:div w:id="372314004">
                                                  <w:marLeft w:val="0"/>
                                                  <w:marRight w:val="0"/>
                                                  <w:marTop w:val="0"/>
                                                  <w:marBottom w:val="0"/>
                                                  <w:divBdr>
                                                    <w:top w:val="none" w:sz="0" w:space="0" w:color="auto"/>
                                                    <w:left w:val="none" w:sz="0" w:space="0" w:color="auto"/>
                                                    <w:bottom w:val="none" w:sz="0" w:space="0" w:color="auto"/>
                                                    <w:right w:val="none" w:sz="0" w:space="0" w:color="auto"/>
                                                  </w:divBdr>
                                                  <w:divsChild>
                                                    <w:div w:id="1339383048">
                                                      <w:marLeft w:val="0"/>
                                                      <w:marRight w:val="0"/>
                                                      <w:marTop w:val="0"/>
                                                      <w:marBottom w:val="0"/>
                                                      <w:divBdr>
                                                        <w:top w:val="none" w:sz="0" w:space="0" w:color="auto"/>
                                                        <w:left w:val="none" w:sz="0" w:space="0" w:color="auto"/>
                                                        <w:bottom w:val="none" w:sz="0" w:space="0" w:color="auto"/>
                                                        <w:right w:val="none" w:sz="0" w:space="0" w:color="auto"/>
                                                      </w:divBdr>
                                                      <w:divsChild>
                                                        <w:div w:id="933828946">
                                                          <w:marLeft w:val="0"/>
                                                          <w:marRight w:val="0"/>
                                                          <w:marTop w:val="0"/>
                                                          <w:marBottom w:val="0"/>
                                                          <w:divBdr>
                                                            <w:top w:val="none" w:sz="0" w:space="0" w:color="auto"/>
                                                            <w:left w:val="none" w:sz="0" w:space="0" w:color="auto"/>
                                                            <w:bottom w:val="none" w:sz="0" w:space="0" w:color="auto"/>
                                                            <w:right w:val="none" w:sz="0" w:space="0" w:color="auto"/>
                                                          </w:divBdr>
                                                        </w:div>
                                                        <w:div w:id="1844127954">
                                                          <w:marLeft w:val="0"/>
                                                          <w:marRight w:val="0"/>
                                                          <w:marTop w:val="0"/>
                                                          <w:marBottom w:val="0"/>
                                                          <w:divBdr>
                                                            <w:top w:val="none" w:sz="0" w:space="0" w:color="auto"/>
                                                            <w:left w:val="none" w:sz="0" w:space="0" w:color="auto"/>
                                                            <w:bottom w:val="none" w:sz="0" w:space="0" w:color="auto"/>
                                                            <w:right w:val="none" w:sz="0" w:space="0" w:color="auto"/>
                                                          </w:divBdr>
                                                        </w:div>
                                                        <w:div w:id="1132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27069">
                                                  <w:marLeft w:val="0"/>
                                                  <w:marRight w:val="0"/>
                                                  <w:marTop w:val="0"/>
                                                  <w:marBottom w:val="0"/>
                                                  <w:divBdr>
                                                    <w:top w:val="none" w:sz="0" w:space="0" w:color="auto"/>
                                                    <w:left w:val="none" w:sz="0" w:space="0" w:color="auto"/>
                                                    <w:bottom w:val="none" w:sz="0" w:space="0" w:color="auto"/>
                                                    <w:right w:val="none" w:sz="0" w:space="0" w:color="auto"/>
                                                  </w:divBdr>
                                                  <w:divsChild>
                                                    <w:div w:id="69823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714485">
                                  <w:marLeft w:val="0"/>
                                  <w:marRight w:val="0"/>
                                  <w:marTop w:val="0"/>
                                  <w:marBottom w:val="0"/>
                                  <w:divBdr>
                                    <w:top w:val="none" w:sz="0" w:space="0" w:color="auto"/>
                                    <w:left w:val="none" w:sz="0" w:space="0" w:color="auto"/>
                                    <w:bottom w:val="none" w:sz="0" w:space="0" w:color="auto"/>
                                    <w:right w:val="none" w:sz="0" w:space="0" w:color="auto"/>
                                  </w:divBdr>
                                  <w:divsChild>
                                    <w:div w:id="1886024633">
                                      <w:marLeft w:val="0"/>
                                      <w:marRight w:val="0"/>
                                      <w:marTop w:val="0"/>
                                      <w:marBottom w:val="0"/>
                                      <w:divBdr>
                                        <w:top w:val="none" w:sz="0" w:space="0" w:color="auto"/>
                                        <w:left w:val="none" w:sz="0" w:space="0" w:color="auto"/>
                                        <w:bottom w:val="none" w:sz="0" w:space="0" w:color="auto"/>
                                        <w:right w:val="none" w:sz="0" w:space="0" w:color="auto"/>
                                      </w:divBdr>
                                      <w:divsChild>
                                        <w:div w:id="2762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5982">
                  <w:marLeft w:val="0"/>
                  <w:marRight w:val="0"/>
                  <w:marTop w:val="0"/>
                  <w:marBottom w:val="0"/>
                  <w:divBdr>
                    <w:top w:val="none" w:sz="0" w:space="0" w:color="auto"/>
                    <w:left w:val="none" w:sz="0" w:space="0" w:color="auto"/>
                    <w:bottom w:val="none" w:sz="0" w:space="0" w:color="auto"/>
                    <w:right w:val="none" w:sz="0" w:space="0" w:color="auto"/>
                  </w:divBdr>
                  <w:divsChild>
                    <w:div w:id="1658924045">
                      <w:marLeft w:val="0"/>
                      <w:marRight w:val="0"/>
                      <w:marTop w:val="0"/>
                      <w:marBottom w:val="0"/>
                      <w:divBdr>
                        <w:top w:val="none" w:sz="0" w:space="0" w:color="auto"/>
                        <w:left w:val="none" w:sz="0" w:space="0" w:color="auto"/>
                        <w:bottom w:val="none" w:sz="0" w:space="0" w:color="auto"/>
                        <w:right w:val="none" w:sz="0" w:space="0" w:color="auto"/>
                      </w:divBdr>
                    </w:div>
                    <w:div w:id="1984890099">
                      <w:marLeft w:val="0"/>
                      <w:marRight w:val="0"/>
                      <w:marTop w:val="0"/>
                      <w:marBottom w:val="0"/>
                      <w:divBdr>
                        <w:top w:val="none" w:sz="0" w:space="0" w:color="auto"/>
                        <w:left w:val="none" w:sz="0" w:space="0" w:color="auto"/>
                        <w:bottom w:val="none" w:sz="0" w:space="0" w:color="auto"/>
                        <w:right w:val="none" w:sz="0" w:space="0" w:color="auto"/>
                      </w:divBdr>
                    </w:div>
                    <w:div w:id="27485715">
                      <w:marLeft w:val="0"/>
                      <w:marRight w:val="0"/>
                      <w:marTop w:val="0"/>
                      <w:marBottom w:val="0"/>
                      <w:divBdr>
                        <w:top w:val="none" w:sz="0" w:space="0" w:color="auto"/>
                        <w:left w:val="none" w:sz="0" w:space="0" w:color="auto"/>
                        <w:bottom w:val="none" w:sz="0" w:space="0" w:color="auto"/>
                        <w:right w:val="none" w:sz="0" w:space="0" w:color="auto"/>
                      </w:divBdr>
                      <w:divsChild>
                        <w:div w:id="1360205223">
                          <w:marLeft w:val="0"/>
                          <w:marRight w:val="0"/>
                          <w:marTop w:val="0"/>
                          <w:marBottom w:val="0"/>
                          <w:divBdr>
                            <w:top w:val="none" w:sz="0" w:space="0" w:color="auto"/>
                            <w:left w:val="none" w:sz="0" w:space="0" w:color="auto"/>
                            <w:bottom w:val="none" w:sz="0" w:space="0" w:color="auto"/>
                            <w:right w:val="none" w:sz="0" w:space="0" w:color="auto"/>
                          </w:divBdr>
                        </w:div>
                        <w:div w:id="414864667">
                          <w:marLeft w:val="0"/>
                          <w:marRight w:val="0"/>
                          <w:marTop w:val="0"/>
                          <w:marBottom w:val="0"/>
                          <w:divBdr>
                            <w:top w:val="none" w:sz="0" w:space="0" w:color="auto"/>
                            <w:left w:val="none" w:sz="0" w:space="0" w:color="auto"/>
                            <w:bottom w:val="none" w:sz="0" w:space="0" w:color="auto"/>
                            <w:right w:val="none" w:sz="0" w:space="0" w:color="auto"/>
                          </w:divBdr>
                          <w:divsChild>
                            <w:div w:id="897058036">
                              <w:marLeft w:val="0"/>
                              <w:marRight w:val="0"/>
                              <w:marTop w:val="0"/>
                              <w:marBottom w:val="0"/>
                              <w:divBdr>
                                <w:top w:val="none" w:sz="0" w:space="0" w:color="auto"/>
                                <w:left w:val="none" w:sz="0" w:space="0" w:color="auto"/>
                                <w:bottom w:val="none" w:sz="0" w:space="0" w:color="auto"/>
                                <w:right w:val="none" w:sz="0" w:space="0" w:color="auto"/>
                              </w:divBdr>
                            </w:div>
                            <w:div w:id="1856262872">
                              <w:marLeft w:val="0"/>
                              <w:marRight w:val="0"/>
                              <w:marTop w:val="0"/>
                              <w:marBottom w:val="0"/>
                              <w:divBdr>
                                <w:top w:val="none" w:sz="0" w:space="0" w:color="auto"/>
                                <w:left w:val="none" w:sz="0" w:space="0" w:color="auto"/>
                                <w:bottom w:val="none" w:sz="0" w:space="0" w:color="auto"/>
                                <w:right w:val="none" w:sz="0" w:space="0" w:color="auto"/>
                              </w:divBdr>
                              <w:divsChild>
                                <w:div w:id="317999027">
                                  <w:marLeft w:val="0"/>
                                  <w:marRight w:val="0"/>
                                  <w:marTop w:val="0"/>
                                  <w:marBottom w:val="0"/>
                                  <w:divBdr>
                                    <w:top w:val="none" w:sz="0" w:space="0" w:color="auto"/>
                                    <w:left w:val="none" w:sz="0" w:space="0" w:color="auto"/>
                                    <w:bottom w:val="none" w:sz="0" w:space="0" w:color="auto"/>
                                    <w:right w:val="none" w:sz="0" w:space="0" w:color="auto"/>
                                  </w:divBdr>
                                  <w:divsChild>
                                    <w:div w:id="1357925669">
                                      <w:marLeft w:val="0"/>
                                      <w:marRight w:val="0"/>
                                      <w:marTop w:val="0"/>
                                      <w:marBottom w:val="0"/>
                                      <w:divBdr>
                                        <w:top w:val="none" w:sz="0" w:space="0" w:color="auto"/>
                                        <w:left w:val="none" w:sz="0" w:space="0" w:color="auto"/>
                                        <w:bottom w:val="none" w:sz="0" w:space="0" w:color="auto"/>
                                        <w:right w:val="none" w:sz="0" w:space="0" w:color="auto"/>
                                      </w:divBdr>
                                      <w:divsChild>
                                        <w:div w:id="30678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5765">
                                  <w:marLeft w:val="0"/>
                                  <w:marRight w:val="0"/>
                                  <w:marTop w:val="0"/>
                                  <w:marBottom w:val="0"/>
                                  <w:divBdr>
                                    <w:top w:val="none" w:sz="0" w:space="0" w:color="auto"/>
                                    <w:left w:val="none" w:sz="0" w:space="0" w:color="auto"/>
                                    <w:bottom w:val="none" w:sz="0" w:space="0" w:color="auto"/>
                                    <w:right w:val="none" w:sz="0" w:space="0" w:color="auto"/>
                                  </w:divBdr>
                                  <w:divsChild>
                                    <w:div w:id="1322386687">
                                      <w:marLeft w:val="0"/>
                                      <w:marRight w:val="0"/>
                                      <w:marTop w:val="0"/>
                                      <w:marBottom w:val="0"/>
                                      <w:divBdr>
                                        <w:top w:val="none" w:sz="0" w:space="0" w:color="auto"/>
                                        <w:left w:val="none" w:sz="0" w:space="0" w:color="auto"/>
                                        <w:bottom w:val="none" w:sz="0" w:space="0" w:color="auto"/>
                                        <w:right w:val="none" w:sz="0" w:space="0" w:color="auto"/>
                                      </w:divBdr>
                                      <w:divsChild>
                                        <w:div w:id="95606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14433">
                              <w:marLeft w:val="0"/>
                              <w:marRight w:val="0"/>
                              <w:marTop w:val="0"/>
                              <w:marBottom w:val="0"/>
                              <w:divBdr>
                                <w:top w:val="none" w:sz="0" w:space="0" w:color="auto"/>
                                <w:left w:val="none" w:sz="0" w:space="0" w:color="auto"/>
                                <w:bottom w:val="none" w:sz="0" w:space="0" w:color="auto"/>
                                <w:right w:val="none" w:sz="0" w:space="0" w:color="auto"/>
                              </w:divBdr>
                              <w:divsChild>
                                <w:div w:id="582760841">
                                  <w:marLeft w:val="0"/>
                                  <w:marRight w:val="0"/>
                                  <w:marTop w:val="0"/>
                                  <w:marBottom w:val="0"/>
                                  <w:divBdr>
                                    <w:top w:val="none" w:sz="0" w:space="0" w:color="auto"/>
                                    <w:left w:val="none" w:sz="0" w:space="0" w:color="auto"/>
                                    <w:bottom w:val="none" w:sz="0" w:space="0" w:color="auto"/>
                                    <w:right w:val="none" w:sz="0" w:space="0" w:color="auto"/>
                                  </w:divBdr>
                                  <w:divsChild>
                                    <w:div w:id="1876893365">
                                      <w:marLeft w:val="0"/>
                                      <w:marRight w:val="0"/>
                                      <w:marTop w:val="0"/>
                                      <w:marBottom w:val="0"/>
                                      <w:divBdr>
                                        <w:top w:val="none" w:sz="0" w:space="0" w:color="auto"/>
                                        <w:left w:val="none" w:sz="0" w:space="0" w:color="auto"/>
                                        <w:bottom w:val="none" w:sz="0" w:space="0" w:color="auto"/>
                                        <w:right w:val="none" w:sz="0" w:space="0" w:color="auto"/>
                                      </w:divBdr>
                                      <w:divsChild>
                                        <w:div w:id="126399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205917">
      <w:bodyDiv w:val="1"/>
      <w:marLeft w:val="0"/>
      <w:marRight w:val="0"/>
      <w:marTop w:val="0"/>
      <w:marBottom w:val="0"/>
      <w:divBdr>
        <w:top w:val="none" w:sz="0" w:space="0" w:color="auto"/>
        <w:left w:val="none" w:sz="0" w:space="0" w:color="auto"/>
        <w:bottom w:val="none" w:sz="0" w:space="0" w:color="auto"/>
        <w:right w:val="none" w:sz="0" w:space="0" w:color="auto"/>
      </w:divBdr>
    </w:div>
    <w:div w:id="1943101690">
      <w:bodyDiv w:val="1"/>
      <w:marLeft w:val="0"/>
      <w:marRight w:val="0"/>
      <w:marTop w:val="0"/>
      <w:marBottom w:val="0"/>
      <w:divBdr>
        <w:top w:val="none" w:sz="0" w:space="0" w:color="auto"/>
        <w:left w:val="none" w:sz="0" w:space="0" w:color="auto"/>
        <w:bottom w:val="none" w:sz="0" w:space="0" w:color="auto"/>
        <w:right w:val="none" w:sz="0" w:space="0" w:color="auto"/>
      </w:divBdr>
    </w:div>
    <w:div w:id="1947030873">
      <w:bodyDiv w:val="1"/>
      <w:marLeft w:val="0"/>
      <w:marRight w:val="0"/>
      <w:marTop w:val="0"/>
      <w:marBottom w:val="0"/>
      <w:divBdr>
        <w:top w:val="none" w:sz="0" w:space="0" w:color="auto"/>
        <w:left w:val="none" w:sz="0" w:space="0" w:color="auto"/>
        <w:bottom w:val="none" w:sz="0" w:space="0" w:color="auto"/>
        <w:right w:val="none" w:sz="0" w:space="0" w:color="auto"/>
      </w:divBdr>
    </w:div>
    <w:div w:id="2019235948">
      <w:bodyDiv w:val="1"/>
      <w:marLeft w:val="0"/>
      <w:marRight w:val="0"/>
      <w:marTop w:val="0"/>
      <w:marBottom w:val="0"/>
      <w:divBdr>
        <w:top w:val="none" w:sz="0" w:space="0" w:color="auto"/>
        <w:left w:val="none" w:sz="0" w:space="0" w:color="auto"/>
        <w:bottom w:val="none" w:sz="0" w:space="0" w:color="auto"/>
        <w:right w:val="none" w:sz="0" w:space="0" w:color="auto"/>
      </w:divBdr>
    </w:div>
    <w:div w:id="2094399793">
      <w:bodyDiv w:val="1"/>
      <w:marLeft w:val="0"/>
      <w:marRight w:val="0"/>
      <w:marTop w:val="0"/>
      <w:marBottom w:val="0"/>
      <w:divBdr>
        <w:top w:val="none" w:sz="0" w:space="0" w:color="auto"/>
        <w:left w:val="none" w:sz="0" w:space="0" w:color="auto"/>
        <w:bottom w:val="none" w:sz="0" w:space="0" w:color="auto"/>
        <w:right w:val="none" w:sz="0" w:space="0" w:color="auto"/>
      </w:divBdr>
      <w:divsChild>
        <w:div w:id="1334605365">
          <w:marLeft w:val="0"/>
          <w:marRight w:val="0"/>
          <w:marTop w:val="0"/>
          <w:marBottom w:val="0"/>
          <w:divBdr>
            <w:top w:val="none" w:sz="0" w:space="0" w:color="auto"/>
            <w:left w:val="none" w:sz="0" w:space="0" w:color="auto"/>
            <w:bottom w:val="none" w:sz="0" w:space="0" w:color="auto"/>
            <w:right w:val="none" w:sz="0" w:space="0" w:color="auto"/>
          </w:divBdr>
          <w:divsChild>
            <w:div w:id="48478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lov-lex.sk/pravne-predpisy/SK/ZZ/2012/410/20210315" TargetMode="External"/><Relationship Id="rId24" Type="http://schemas.openxmlformats.org/officeDocument/2006/relationships/image" Target="media/image7.wmf"/><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8595A1390B114BA99AB4D8E1002926" ma:contentTypeVersion="13" ma:contentTypeDescription="Create a new document." ma:contentTypeScope="" ma:versionID="13fcbd1272315390e7e95e4304c62c5e">
  <xsd:schema xmlns:xsd="http://www.w3.org/2001/XMLSchema" xmlns:xs="http://www.w3.org/2001/XMLSchema" xmlns:p="http://schemas.microsoft.com/office/2006/metadata/properties" xmlns:ns3="b64840b9-20de-4534-89f1-9bf42146c718" xmlns:ns4="b820490d-e422-45ee-a253-29f55160f7ff" targetNamespace="http://schemas.microsoft.com/office/2006/metadata/properties" ma:root="true" ma:fieldsID="f3e9d69160764f5a4ec6d29a5ed0f3dd" ns3:_="" ns4:_="">
    <xsd:import namespace="b64840b9-20de-4534-89f1-9bf42146c718"/>
    <xsd:import namespace="b820490d-e422-45ee-a253-29f55160f7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840b9-20de-4534-89f1-9bf42146c7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20490d-e422-45ee-a253-29f55160f7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MIK09</b:Tag>
    <b:SourceType>Book</b:SourceType>
    <b:Guid>{98A0BC13-2AB9-4B83-AD7F-24E32FDCEDC3}</b:Guid>
    <b:Author>
      <b:Author>
        <b:NameList>
          <b:Person>
            <b:Last>MIKŠOVSKÁ</b:Last>
            <b:First>P.</b:First>
          </b:Person>
        </b:NameList>
      </b:Author>
    </b:Author>
    <b:Title>Pachové látky ve venkovním ovzduší, Bakalárska práca</b:Title>
    <b:Year>2009</b:Year>
    <b:City>Praha</b:City>
    <b:Publisher>Univerzita Karlova v Praze, Přírodovědecká fakulta, Ústav pro životní prostředí</b:Publisher>
    <b:RefOrder>7</b:RefOrder>
  </b:Source>
</b:Sources>
</file>

<file path=customXml/itemProps1.xml><?xml version="1.0" encoding="utf-8"?>
<ds:datastoreItem xmlns:ds="http://schemas.openxmlformats.org/officeDocument/2006/customXml" ds:itemID="{13C131F2-FE53-41A8-9046-6758B63168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997470-F1C6-44F0-AEDD-0F0B9FB8DC57}">
  <ds:schemaRefs>
    <ds:schemaRef ds:uri="http://schemas.microsoft.com/sharepoint/v3/contenttype/forms"/>
  </ds:schemaRefs>
</ds:datastoreItem>
</file>

<file path=customXml/itemProps3.xml><?xml version="1.0" encoding="utf-8"?>
<ds:datastoreItem xmlns:ds="http://schemas.openxmlformats.org/officeDocument/2006/customXml" ds:itemID="{AF6DB11A-0E06-4CDD-A7CF-56B60381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840b9-20de-4534-89f1-9bf42146c718"/>
    <ds:schemaRef ds:uri="b820490d-e422-45ee-a253-29f55160f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988E67-54AC-448D-91FE-173DE4CF7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164</Pages>
  <Words>52845</Words>
  <Characters>301220</Characters>
  <Application>Microsoft Office Word</Application>
  <DocSecurity>0</DocSecurity>
  <Lines>2510</Lines>
  <Paragraphs>706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Hrubá Jarmila</dc:creator>
  <cp:lastModifiedBy>Solmošiová Mária</cp:lastModifiedBy>
  <cp:revision>2</cp:revision>
  <cp:lastPrinted>2022-04-29T14:06:00Z</cp:lastPrinted>
  <dcterms:created xsi:type="dcterms:W3CDTF">2022-09-14T09:28:00Z</dcterms:created>
  <dcterms:modified xsi:type="dcterms:W3CDTF">2022-09-14T09:28:00Z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0x010100998595A1390B114BA99AB4D8E1002926</vt:lpwstr>
  </property>
</Properties>
</file>