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1DC9B7BF" w:rsidR="00054C41" w:rsidRPr="001F1B43" w:rsidRDefault="00054C41" w:rsidP="00B234BB">
      <w:pPr>
        <w:ind w:left="1985" w:hanging="1985"/>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sidR="00B234BB">
        <w:rPr>
          <w:rFonts w:ascii="Times New Roman" w:eastAsia="Calibri" w:hAnsi="Times New Roman" w:cs="Times New Roman"/>
          <w:b/>
          <w:sz w:val="24"/>
          <w:szCs w:val="24"/>
        </w:rPr>
        <w:t xml:space="preserve"> </w:t>
      </w:r>
      <w:r w:rsidR="00B234BB">
        <w:rPr>
          <w:rFonts w:ascii="Times New Roman" w:eastAsia="Calibri" w:hAnsi="Times New Roman" w:cs="Times New Roman"/>
          <w:b/>
          <w:sz w:val="24"/>
          <w:szCs w:val="24"/>
        </w:rPr>
        <w:tab/>
      </w:r>
      <w:r w:rsidR="00F910EB">
        <w:rPr>
          <w:rFonts w:ascii="Times New Roman" w:hAnsi="Times New Roman" w:cs="Times New Roman"/>
          <w:sz w:val="24"/>
          <w:szCs w:val="24"/>
        </w:rPr>
        <w:t xml:space="preserve">Návrh zákona, </w:t>
      </w:r>
      <w:r w:rsidR="00F910EB" w:rsidRPr="00FE770B">
        <w:rPr>
          <w:rFonts w:ascii="Times New Roman" w:hAnsi="Times New Roman" w:cs="Times New Roman"/>
          <w:sz w:val="24"/>
          <w:szCs w:val="24"/>
        </w:rPr>
        <w:t xml:space="preserve">ktorým sa </w:t>
      </w:r>
      <w:r w:rsidR="00F910EB">
        <w:rPr>
          <w:rFonts w:ascii="Times New Roman" w:hAnsi="Times New Roman" w:cs="Times New Roman"/>
          <w:sz w:val="24"/>
          <w:szCs w:val="24"/>
        </w:rPr>
        <w:t xml:space="preserve">mení a </w:t>
      </w:r>
      <w:r w:rsidR="00F910EB" w:rsidRPr="00FE770B">
        <w:rPr>
          <w:rFonts w:ascii="Times New Roman" w:hAnsi="Times New Roman" w:cs="Times New Roman"/>
          <w:sz w:val="24"/>
          <w:szCs w:val="24"/>
        </w:rPr>
        <w:t>dopĺňa zákon č. 513/1991 Zb. Obchodný zákonník v znení neskorších predpisov a ktorým sa menia a dopĺňajú niektoré zákony</w:t>
      </w:r>
    </w:p>
    <w:p w14:paraId="77F96BF6" w14:textId="0EA8C2C5" w:rsidR="00054C41" w:rsidRPr="00B234BB" w:rsidRDefault="00054C41" w:rsidP="00B234BB">
      <w:pPr>
        <w:ind w:left="1985" w:hanging="1985"/>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Predkladateľ:</w:t>
      </w:r>
      <w:r w:rsidR="00B234BB">
        <w:rPr>
          <w:rFonts w:ascii="Times New Roman" w:eastAsia="Calibri" w:hAnsi="Times New Roman" w:cs="Times New Roman"/>
          <w:b/>
          <w:sz w:val="24"/>
          <w:szCs w:val="24"/>
        </w:rPr>
        <w:tab/>
      </w:r>
      <w:r w:rsidR="00B234BB" w:rsidRPr="00B234BB">
        <w:rPr>
          <w:rFonts w:ascii="Times New Roman" w:eastAsia="Calibri" w:hAnsi="Times New Roman" w:cs="Times New Roman"/>
          <w:sz w:val="24"/>
          <w:szCs w:val="24"/>
        </w:rPr>
        <w:t>Ministerstvo spravodlivosti SR</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332752F1" w14:textId="67F368FF" w:rsidR="00054C41" w:rsidRDefault="00054C41" w:rsidP="009C2496">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tbl>
      <w:tblPr>
        <w:tblW w:w="8780" w:type="dxa"/>
        <w:tblCellMar>
          <w:left w:w="70" w:type="dxa"/>
          <w:right w:w="70" w:type="dxa"/>
        </w:tblCellMar>
        <w:tblLook w:val="04A0" w:firstRow="1" w:lastRow="0" w:firstColumn="1" w:lastColumn="0" w:noHBand="0" w:noVBand="1"/>
      </w:tblPr>
      <w:tblGrid>
        <w:gridCol w:w="3780"/>
        <w:gridCol w:w="1580"/>
        <w:gridCol w:w="1060"/>
        <w:gridCol w:w="1360"/>
        <w:gridCol w:w="1000"/>
      </w:tblGrid>
      <w:tr w:rsidR="00922063" w:rsidRPr="00922063" w14:paraId="5BB47BF3" w14:textId="77777777" w:rsidTr="00922063">
        <w:trPr>
          <w:trHeight w:val="51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F2D2DE8" w14:textId="77777777" w:rsidR="00922063" w:rsidRPr="00DB2CAE" w:rsidRDefault="00922063" w:rsidP="00922063">
            <w:pPr>
              <w:spacing w:after="0" w:line="240" w:lineRule="auto"/>
              <w:jc w:val="center"/>
              <w:rPr>
                <w:rFonts w:ascii="Times New Roman" w:eastAsia="Times New Roman" w:hAnsi="Times New Roman" w:cs="Times New Roman"/>
                <w:b/>
                <w:bCs/>
                <w:i/>
                <w:iCs/>
                <w:color w:val="000000"/>
                <w:sz w:val="20"/>
                <w:szCs w:val="20"/>
                <w:lang w:eastAsia="sk-SK"/>
              </w:rPr>
            </w:pPr>
            <w:r w:rsidRPr="00DB2CAE">
              <w:rPr>
                <w:rFonts w:ascii="Times New Roman" w:eastAsia="Times New Roman" w:hAnsi="Times New Roman" w:cs="Times New Roman"/>
                <w:b/>
                <w:bCs/>
                <w:i/>
                <w:iCs/>
                <w:color w:val="000000"/>
                <w:sz w:val="20"/>
                <w:szCs w:val="20"/>
                <w:lang w:eastAsia="sk-SK"/>
              </w:rPr>
              <w:t>TYP NÁKLADOV</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14:paraId="5346DDF2" w14:textId="77777777" w:rsidR="00922063" w:rsidRPr="00DB2CAE" w:rsidRDefault="00922063" w:rsidP="00922063">
            <w:pPr>
              <w:spacing w:after="0" w:line="240" w:lineRule="auto"/>
              <w:jc w:val="center"/>
              <w:rPr>
                <w:rFonts w:ascii="Times New Roman" w:eastAsia="Times New Roman" w:hAnsi="Times New Roman" w:cs="Times New Roman"/>
                <w:b/>
                <w:bCs/>
                <w:color w:val="000000"/>
                <w:sz w:val="20"/>
                <w:szCs w:val="20"/>
                <w:lang w:eastAsia="sk-SK"/>
              </w:rPr>
            </w:pPr>
            <w:r w:rsidRPr="00DB2CAE">
              <w:rPr>
                <w:rFonts w:ascii="Times New Roman" w:eastAsia="Times New Roman" w:hAnsi="Times New Roman" w:cs="Times New Roman"/>
                <w:b/>
                <w:bCs/>
                <w:color w:val="000000"/>
                <w:sz w:val="20"/>
                <w:szCs w:val="20"/>
                <w:lang w:eastAsia="sk-SK"/>
              </w:rPr>
              <w:t>Zvýšenie nákladov v € na PP</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14:paraId="60BD5D63" w14:textId="77777777" w:rsidR="00922063" w:rsidRPr="00DB2CAE" w:rsidRDefault="00922063" w:rsidP="00922063">
            <w:pPr>
              <w:spacing w:after="0" w:line="240" w:lineRule="auto"/>
              <w:jc w:val="center"/>
              <w:rPr>
                <w:rFonts w:ascii="Times New Roman" w:eastAsia="Times New Roman" w:hAnsi="Times New Roman" w:cs="Times New Roman"/>
                <w:b/>
                <w:bCs/>
                <w:color w:val="000000"/>
                <w:sz w:val="20"/>
                <w:szCs w:val="20"/>
                <w:lang w:eastAsia="sk-SK"/>
              </w:rPr>
            </w:pPr>
            <w:r w:rsidRPr="00DB2CAE">
              <w:rPr>
                <w:rFonts w:ascii="Times New Roman" w:eastAsia="Times New Roman" w:hAnsi="Times New Roman" w:cs="Times New Roman"/>
                <w:b/>
                <w:bCs/>
                <w:color w:val="000000"/>
                <w:sz w:val="20"/>
                <w:szCs w:val="20"/>
                <w:lang w:eastAsia="sk-SK"/>
              </w:rPr>
              <w:t>Zníženie nákladov v € na PP</w:t>
            </w:r>
          </w:p>
        </w:tc>
      </w:tr>
      <w:tr w:rsidR="00DB2CAE" w:rsidRPr="00922063" w14:paraId="02692661" w14:textId="77777777" w:rsidTr="00922063">
        <w:trPr>
          <w:trHeight w:val="66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36040314" w14:textId="25BB99B0" w:rsidR="00DB2CAE" w:rsidRPr="00DB2CAE" w:rsidRDefault="00DB2CAE" w:rsidP="00DB2CAE">
            <w:pPr>
              <w:spacing w:after="0" w:line="240" w:lineRule="auto"/>
              <w:rPr>
                <w:rFonts w:ascii="Times New Roman" w:eastAsia="Times New Roman" w:hAnsi="Times New Roman" w:cs="Times New Roman"/>
                <w:b/>
                <w:bCs/>
                <w:i/>
                <w:iCs/>
                <w:color w:val="000000"/>
                <w:sz w:val="20"/>
                <w:szCs w:val="20"/>
                <w:lang w:eastAsia="sk-SK"/>
              </w:rPr>
            </w:pPr>
            <w:proofErr w:type="spellStart"/>
            <w:r w:rsidRPr="00DB2CAE">
              <w:rPr>
                <w:rFonts w:ascii="Times New Roman" w:hAnsi="Times New Roman" w:cs="Times New Roman"/>
                <w:b/>
                <w:bCs/>
                <w:i/>
                <w:iCs/>
                <w:color w:val="000000"/>
                <w:sz w:val="20"/>
                <w:szCs w:val="20"/>
              </w:rPr>
              <w:t>A.Dane</w:t>
            </w:r>
            <w:proofErr w:type="spellEnd"/>
            <w:r w:rsidRPr="00DB2CAE">
              <w:rPr>
                <w:rFonts w:ascii="Times New Roman" w:hAnsi="Times New Roman" w:cs="Times New Roman"/>
                <w:b/>
                <w:bCs/>
                <w:i/>
                <w:iCs/>
                <w:color w:val="000000"/>
                <w:sz w:val="20"/>
                <w:szCs w:val="20"/>
              </w:rPr>
              <w:t xml:space="preserve">, odvody, clá a poplatky, ktorých cieľom je znižovať negatívne </w:t>
            </w:r>
            <w:proofErr w:type="spellStart"/>
            <w:r w:rsidRPr="00DB2CAE">
              <w:rPr>
                <w:rFonts w:ascii="Times New Roman" w:hAnsi="Times New Roman" w:cs="Times New Roman"/>
                <w:b/>
                <w:bCs/>
                <w:i/>
                <w:iCs/>
                <w:color w:val="000000"/>
                <w:sz w:val="20"/>
                <w:szCs w:val="20"/>
              </w:rPr>
              <w:t>externality</w:t>
            </w:r>
            <w:proofErr w:type="spellEnd"/>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52F6DC06" w14:textId="0D271342" w:rsidR="00DB2CAE" w:rsidRPr="00DB2CAE" w:rsidRDefault="00DB2CAE" w:rsidP="00DB2CAE">
            <w:pPr>
              <w:spacing w:after="0" w:line="240" w:lineRule="auto"/>
              <w:jc w:val="center"/>
              <w:rPr>
                <w:rFonts w:ascii="Times New Roman" w:eastAsia="Times New Roman" w:hAnsi="Times New Roman" w:cs="Times New Roman"/>
                <w:b/>
                <w:bCs/>
                <w:color w:val="000000"/>
                <w:sz w:val="20"/>
                <w:szCs w:val="20"/>
                <w:lang w:eastAsia="sk-SK"/>
              </w:rPr>
            </w:pPr>
            <w:r w:rsidRPr="00DB2CAE">
              <w:rPr>
                <w:rFonts w:ascii="Times New Roman" w:hAnsi="Times New Roman" w:cs="Times New Roman"/>
                <w:b/>
                <w:bCs/>
                <w:color w:val="000000"/>
                <w:sz w:val="20"/>
                <w:szCs w:val="20"/>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6363B023" w14:textId="29C1F3AA" w:rsidR="00DB2CAE" w:rsidRPr="00DB2CAE" w:rsidRDefault="00DB2CAE" w:rsidP="00DB2CAE">
            <w:pPr>
              <w:spacing w:after="0" w:line="240" w:lineRule="auto"/>
              <w:jc w:val="center"/>
              <w:rPr>
                <w:rFonts w:ascii="Times New Roman" w:eastAsia="Times New Roman" w:hAnsi="Times New Roman" w:cs="Times New Roman"/>
                <w:b/>
                <w:bCs/>
                <w:color w:val="000000"/>
                <w:sz w:val="20"/>
                <w:szCs w:val="20"/>
                <w:lang w:eastAsia="sk-SK"/>
              </w:rPr>
            </w:pPr>
            <w:r w:rsidRPr="00DB2CAE">
              <w:rPr>
                <w:rFonts w:ascii="Times New Roman" w:hAnsi="Times New Roman" w:cs="Times New Roman"/>
                <w:b/>
                <w:bCs/>
                <w:color w:val="000000"/>
                <w:sz w:val="20"/>
                <w:szCs w:val="20"/>
              </w:rPr>
              <w:t>0</w:t>
            </w:r>
          </w:p>
        </w:tc>
      </w:tr>
      <w:tr w:rsidR="00DB2CAE" w:rsidRPr="00922063" w14:paraId="54C6B9C9" w14:textId="77777777" w:rsidTr="00922063">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16F20DCA" w14:textId="6B08BFAE" w:rsidR="00DB2CAE" w:rsidRPr="00DB2CAE" w:rsidRDefault="00DB2CAE" w:rsidP="00DB2CAE">
            <w:pPr>
              <w:spacing w:after="0" w:line="240" w:lineRule="auto"/>
              <w:rPr>
                <w:rFonts w:ascii="Times New Roman" w:eastAsia="Times New Roman" w:hAnsi="Times New Roman" w:cs="Times New Roman"/>
                <w:b/>
                <w:bCs/>
                <w:i/>
                <w:iCs/>
                <w:color w:val="000000"/>
                <w:sz w:val="20"/>
                <w:szCs w:val="20"/>
                <w:lang w:eastAsia="sk-SK"/>
              </w:rPr>
            </w:pPr>
            <w:r w:rsidRPr="00DB2CAE">
              <w:rPr>
                <w:rFonts w:ascii="Times New Roman" w:hAnsi="Times New Roman" w:cs="Times New Roman"/>
                <w:b/>
                <w:bCs/>
                <w:i/>
                <w:iCs/>
                <w:color w:val="000000"/>
                <w:sz w:val="20"/>
                <w:szCs w:val="20"/>
              </w:rPr>
              <w:t>B. Iné poplatky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5F07BADA" w14:textId="426F4FF2" w:rsidR="00DB2CAE" w:rsidRPr="00DB2CAE" w:rsidRDefault="00DB2CAE" w:rsidP="00DB2CAE">
            <w:pPr>
              <w:spacing w:after="0" w:line="240" w:lineRule="auto"/>
              <w:jc w:val="center"/>
              <w:rPr>
                <w:rFonts w:ascii="Times New Roman" w:eastAsia="Times New Roman" w:hAnsi="Times New Roman" w:cs="Times New Roman"/>
                <w:b/>
                <w:bCs/>
                <w:color w:val="000000"/>
                <w:sz w:val="20"/>
                <w:szCs w:val="20"/>
                <w:lang w:eastAsia="sk-SK"/>
              </w:rPr>
            </w:pPr>
            <w:r w:rsidRPr="00DB2CAE">
              <w:rPr>
                <w:rFonts w:ascii="Times New Roman" w:hAnsi="Times New Roman" w:cs="Times New Roman"/>
                <w:b/>
                <w:bCs/>
                <w:color w:val="000000"/>
                <w:sz w:val="20"/>
                <w:szCs w:val="20"/>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46981E14" w14:textId="0DBF7106" w:rsidR="00DB2CAE" w:rsidRPr="00DB2CAE" w:rsidRDefault="00DB2CAE" w:rsidP="00DB2CAE">
            <w:pPr>
              <w:spacing w:after="0" w:line="240" w:lineRule="auto"/>
              <w:jc w:val="center"/>
              <w:rPr>
                <w:rFonts w:ascii="Times New Roman" w:eastAsia="Times New Roman" w:hAnsi="Times New Roman" w:cs="Times New Roman"/>
                <w:b/>
                <w:bCs/>
                <w:color w:val="000000"/>
                <w:sz w:val="20"/>
                <w:szCs w:val="20"/>
                <w:lang w:eastAsia="sk-SK"/>
              </w:rPr>
            </w:pPr>
            <w:r w:rsidRPr="00DB2CAE">
              <w:rPr>
                <w:rFonts w:ascii="Times New Roman" w:hAnsi="Times New Roman" w:cs="Times New Roman"/>
                <w:b/>
                <w:bCs/>
                <w:color w:val="000000"/>
                <w:sz w:val="20"/>
                <w:szCs w:val="20"/>
              </w:rPr>
              <w:t>0</w:t>
            </w:r>
          </w:p>
        </w:tc>
      </w:tr>
      <w:tr w:rsidR="00DB2CAE" w:rsidRPr="00922063" w14:paraId="6FBE758A" w14:textId="77777777" w:rsidTr="00922063">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66D229A9" w14:textId="62A9424C" w:rsidR="00DB2CAE" w:rsidRPr="00DB2CAE" w:rsidRDefault="00DB2CAE" w:rsidP="00DB2CAE">
            <w:pPr>
              <w:spacing w:after="0" w:line="240" w:lineRule="auto"/>
              <w:rPr>
                <w:rFonts w:ascii="Times New Roman" w:eastAsia="Times New Roman" w:hAnsi="Times New Roman" w:cs="Times New Roman"/>
                <w:b/>
                <w:bCs/>
                <w:i/>
                <w:iCs/>
                <w:color w:val="000000"/>
                <w:sz w:val="20"/>
                <w:szCs w:val="20"/>
                <w:lang w:eastAsia="sk-SK"/>
              </w:rPr>
            </w:pPr>
            <w:r w:rsidRPr="00DB2CAE">
              <w:rPr>
                <w:rFonts w:ascii="Times New Roman" w:hAnsi="Times New Roman" w:cs="Times New Roman"/>
                <w:b/>
                <w:bCs/>
                <w:i/>
                <w:iCs/>
                <w:color w:val="000000"/>
                <w:sz w:val="20"/>
                <w:szCs w:val="20"/>
              </w:rPr>
              <w:t>C. Nepriame finančné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279529D6" w14:textId="3BEE6B05" w:rsidR="00DB2CAE" w:rsidRPr="00DB2CAE" w:rsidRDefault="00DB2CAE" w:rsidP="00DB2CAE">
            <w:pPr>
              <w:spacing w:after="0" w:line="240" w:lineRule="auto"/>
              <w:jc w:val="center"/>
              <w:rPr>
                <w:rFonts w:ascii="Times New Roman" w:eastAsia="Times New Roman" w:hAnsi="Times New Roman" w:cs="Times New Roman"/>
                <w:b/>
                <w:bCs/>
                <w:color w:val="000000"/>
                <w:sz w:val="20"/>
                <w:szCs w:val="20"/>
                <w:lang w:eastAsia="sk-SK"/>
              </w:rPr>
            </w:pPr>
            <w:r w:rsidRPr="00DB2CAE">
              <w:rPr>
                <w:rFonts w:ascii="Times New Roman" w:hAnsi="Times New Roman" w:cs="Times New Roman"/>
                <w:b/>
                <w:bCs/>
                <w:color w:val="000000"/>
                <w:sz w:val="20"/>
                <w:szCs w:val="20"/>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2072D0BC" w14:textId="5BC6F929" w:rsidR="00DB2CAE" w:rsidRPr="00DB2CAE" w:rsidRDefault="00DB2CAE" w:rsidP="00DB2CAE">
            <w:pPr>
              <w:spacing w:after="0" w:line="240" w:lineRule="auto"/>
              <w:jc w:val="center"/>
              <w:rPr>
                <w:rFonts w:ascii="Times New Roman" w:eastAsia="Times New Roman" w:hAnsi="Times New Roman" w:cs="Times New Roman"/>
                <w:b/>
                <w:bCs/>
                <w:color w:val="000000"/>
                <w:sz w:val="20"/>
                <w:szCs w:val="20"/>
                <w:lang w:eastAsia="sk-SK"/>
              </w:rPr>
            </w:pPr>
            <w:r w:rsidRPr="00DB2CAE">
              <w:rPr>
                <w:rFonts w:ascii="Times New Roman" w:hAnsi="Times New Roman" w:cs="Times New Roman"/>
                <w:b/>
                <w:bCs/>
                <w:color w:val="000000"/>
                <w:sz w:val="20"/>
                <w:szCs w:val="20"/>
              </w:rPr>
              <w:t>0</w:t>
            </w:r>
          </w:p>
        </w:tc>
      </w:tr>
      <w:tr w:rsidR="00DB2CAE" w:rsidRPr="00922063" w14:paraId="52304A85" w14:textId="77777777" w:rsidTr="00922063">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78B026A4" w14:textId="7EFCE306" w:rsidR="00DB2CAE" w:rsidRPr="00DB2CAE" w:rsidRDefault="00DB2CAE" w:rsidP="00DB2CAE">
            <w:pPr>
              <w:spacing w:after="0" w:line="240" w:lineRule="auto"/>
              <w:rPr>
                <w:rFonts w:ascii="Times New Roman" w:eastAsia="Times New Roman" w:hAnsi="Times New Roman" w:cs="Times New Roman"/>
                <w:b/>
                <w:bCs/>
                <w:i/>
                <w:iCs/>
                <w:color w:val="000000"/>
                <w:sz w:val="20"/>
                <w:szCs w:val="20"/>
                <w:lang w:eastAsia="sk-SK"/>
              </w:rPr>
            </w:pPr>
            <w:r w:rsidRPr="00DB2CAE">
              <w:rPr>
                <w:rFonts w:ascii="Times New Roman" w:hAnsi="Times New Roman" w:cs="Times New Roman"/>
                <w:b/>
                <w:bCs/>
                <w:i/>
                <w:iCs/>
                <w:color w:val="000000"/>
                <w:sz w:val="20"/>
                <w:szCs w:val="20"/>
              </w:rPr>
              <w:t>D. Administratívne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18C756FE" w14:textId="469EF142" w:rsidR="00DB2CAE" w:rsidRPr="00DB2CAE" w:rsidRDefault="00DB2CAE" w:rsidP="00DB2CAE">
            <w:pPr>
              <w:spacing w:after="0" w:line="240" w:lineRule="auto"/>
              <w:jc w:val="center"/>
              <w:rPr>
                <w:rFonts w:ascii="Times New Roman" w:eastAsia="Times New Roman" w:hAnsi="Times New Roman" w:cs="Times New Roman"/>
                <w:b/>
                <w:bCs/>
                <w:color w:val="000000"/>
                <w:sz w:val="20"/>
                <w:szCs w:val="20"/>
                <w:lang w:eastAsia="sk-SK"/>
              </w:rPr>
            </w:pPr>
            <w:r w:rsidRPr="00DB2CAE">
              <w:rPr>
                <w:rFonts w:ascii="Times New Roman" w:hAnsi="Times New Roman" w:cs="Times New Roman"/>
                <w:b/>
                <w:bCs/>
                <w:color w:val="000000"/>
                <w:sz w:val="20"/>
                <w:szCs w:val="20"/>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32611A07" w14:textId="6E1ACFBD" w:rsidR="00DB2CAE" w:rsidRPr="00DB2CAE" w:rsidRDefault="00DB2CAE" w:rsidP="00DB2CAE">
            <w:pPr>
              <w:jc w:val="center"/>
              <w:rPr>
                <w:rFonts w:ascii="Times New Roman" w:hAnsi="Times New Roman" w:cs="Times New Roman"/>
                <w:b/>
                <w:bCs/>
                <w:color w:val="000000"/>
                <w:sz w:val="20"/>
                <w:szCs w:val="20"/>
              </w:rPr>
            </w:pPr>
            <w:r w:rsidRPr="00DB2CAE">
              <w:rPr>
                <w:rFonts w:ascii="Times New Roman" w:hAnsi="Times New Roman" w:cs="Times New Roman"/>
                <w:b/>
                <w:bCs/>
                <w:color w:val="000000"/>
                <w:sz w:val="20"/>
                <w:szCs w:val="20"/>
              </w:rPr>
              <w:t>2 369 236</w:t>
            </w:r>
          </w:p>
        </w:tc>
      </w:tr>
      <w:tr w:rsidR="00DB2CAE" w:rsidRPr="00922063" w14:paraId="50604171" w14:textId="77777777" w:rsidTr="00922063">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21A7B133" w14:textId="4947EC19" w:rsidR="00DB2CAE" w:rsidRPr="00DB2CAE" w:rsidRDefault="00DB2CAE" w:rsidP="00DB2CAE">
            <w:pPr>
              <w:spacing w:after="0" w:line="240" w:lineRule="auto"/>
              <w:rPr>
                <w:rFonts w:ascii="Times New Roman" w:eastAsia="Times New Roman" w:hAnsi="Times New Roman" w:cs="Times New Roman"/>
                <w:b/>
                <w:bCs/>
                <w:i/>
                <w:iCs/>
                <w:color w:val="000000"/>
                <w:sz w:val="20"/>
                <w:szCs w:val="20"/>
                <w:lang w:eastAsia="sk-SK"/>
              </w:rPr>
            </w:pPr>
            <w:r w:rsidRPr="00DB2CAE">
              <w:rPr>
                <w:rFonts w:ascii="Times New Roman" w:hAnsi="Times New Roman" w:cs="Times New Roman"/>
                <w:b/>
                <w:bCs/>
                <w:i/>
                <w:iCs/>
                <w:color w:val="000000"/>
                <w:sz w:val="20"/>
                <w:szCs w:val="20"/>
              </w:rPr>
              <w:t>Spolu = A+B+C+D</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3945C60C" w14:textId="2041B377" w:rsidR="00DB2CAE" w:rsidRPr="00DB2CAE" w:rsidRDefault="00DB2CAE" w:rsidP="00DB2CAE">
            <w:pPr>
              <w:spacing w:after="0" w:line="240" w:lineRule="auto"/>
              <w:jc w:val="center"/>
              <w:rPr>
                <w:rFonts w:ascii="Times New Roman" w:eastAsia="Times New Roman" w:hAnsi="Times New Roman" w:cs="Times New Roman"/>
                <w:b/>
                <w:bCs/>
                <w:color w:val="000000"/>
                <w:sz w:val="20"/>
                <w:szCs w:val="20"/>
                <w:lang w:eastAsia="sk-SK"/>
              </w:rPr>
            </w:pPr>
            <w:r w:rsidRPr="00DB2CAE">
              <w:rPr>
                <w:rFonts w:ascii="Times New Roman" w:hAnsi="Times New Roman" w:cs="Times New Roman"/>
                <w:b/>
                <w:bCs/>
                <w:color w:val="000000"/>
                <w:sz w:val="20"/>
                <w:szCs w:val="20"/>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44CB9001" w14:textId="61C9A64B" w:rsidR="00DB2CAE" w:rsidRPr="00DB2CAE" w:rsidRDefault="00DB2CAE" w:rsidP="00DB2CAE">
            <w:pPr>
              <w:spacing w:after="0" w:line="240" w:lineRule="auto"/>
              <w:jc w:val="center"/>
              <w:rPr>
                <w:rFonts w:ascii="Times New Roman" w:eastAsia="Times New Roman" w:hAnsi="Times New Roman" w:cs="Times New Roman"/>
                <w:b/>
                <w:bCs/>
                <w:color w:val="000000"/>
                <w:sz w:val="20"/>
                <w:szCs w:val="20"/>
                <w:lang w:eastAsia="sk-SK"/>
              </w:rPr>
            </w:pPr>
            <w:r w:rsidRPr="00DB2CAE">
              <w:rPr>
                <w:rFonts w:ascii="Times New Roman" w:hAnsi="Times New Roman" w:cs="Times New Roman"/>
                <w:b/>
                <w:bCs/>
                <w:color w:val="000000"/>
                <w:sz w:val="20"/>
                <w:szCs w:val="20"/>
              </w:rPr>
              <w:t>2 369 236</w:t>
            </w:r>
          </w:p>
        </w:tc>
      </w:tr>
      <w:tr w:rsidR="00DB2CAE" w:rsidRPr="00922063" w14:paraId="65F4F975" w14:textId="77777777" w:rsidTr="00922063">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17BB660B" w14:textId="06DF7162" w:rsidR="00DB2CAE" w:rsidRPr="00DB2CAE" w:rsidRDefault="00DB2CAE" w:rsidP="00DB2CAE">
            <w:pPr>
              <w:spacing w:after="0" w:line="240" w:lineRule="auto"/>
              <w:rPr>
                <w:rFonts w:ascii="Times New Roman" w:eastAsia="Times New Roman" w:hAnsi="Times New Roman" w:cs="Times New Roman"/>
                <w:b/>
                <w:bCs/>
                <w:i/>
                <w:iCs/>
                <w:color w:val="000000"/>
                <w:sz w:val="20"/>
                <w:szCs w:val="20"/>
                <w:lang w:eastAsia="sk-SK"/>
              </w:rPr>
            </w:pPr>
            <w:r w:rsidRPr="00DB2CAE">
              <w:rPr>
                <w:rFonts w:ascii="Times New Roman" w:hAnsi="Times New Roman" w:cs="Times New Roman"/>
                <w:b/>
                <w:bCs/>
                <w:i/>
                <w:iCs/>
                <w:color w:val="000000"/>
                <w:sz w:val="20"/>
                <w:szCs w:val="20"/>
              </w:rPr>
              <w:t xml:space="preserve"> Z toho</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0B466D3F" w14:textId="30F8D0C6" w:rsidR="00DB2CAE" w:rsidRPr="00DB2CAE" w:rsidRDefault="00DB2CAE" w:rsidP="00DB2CAE">
            <w:pPr>
              <w:spacing w:after="0" w:line="240" w:lineRule="auto"/>
              <w:jc w:val="center"/>
              <w:rPr>
                <w:rFonts w:ascii="Times New Roman" w:eastAsia="Times New Roman" w:hAnsi="Times New Roman" w:cs="Times New Roman"/>
                <w:b/>
                <w:bCs/>
                <w:color w:val="000000"/>
                <w:sz w:val="20"/>
                <w:szCs w:val="20"/>
                <w:lang w:eastAsia="sk-SK"/>
              </w:rPr>
            </w:pPr>
            <w:r w:rsidRPr="00DB2CAE">
              <w:rPr>
                <w:rFonts w:ascii="Times New Roman" w:hAnsi="Times New Roman" w:cs="Times New Roman"/>
                <w:b/>
                <w:bCs/>
                <w:color w:val="000000"/>
                <w:sz w:val="20"/>
                <w:szCs w:val="20"/>
              </w:rPr>
              <w:t> </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27D9B4AC" w14:textId="1BBF3557" w:rsidR="00DB2CAE" w:rsidRPr="00DB2CAE" w:rsidRDefault="00DB2CAE" w:rsidP="00DB2CAE">
            <w:pPr>
              <w:spacing w:after="0" w:line="240" w:lineRule="auto"/>
              <w:jc w:val="center"/>
              <w:rPr>
                <w:rFonts w:ascii="Times New Roman" w:eastAsia="Times New Roman" w:hAnsi="Times New Roman" w:cs="Times New Roman"/>
                <w:b/>
                <w:bCs/>
                <w:color w:val="000000"/>
                <w:sz w:val="20"/>
                <w:szCs w:val="20"/>
                <w:lang w:eastAsia="sk-SK"/>
              </w:rPr>
            </w:pPr>
            <w:r w:rsidRPr="00DB2CAE">
              <w:rPr>
                <w:rFonts w:ascii="Times New Roman" w:hAnsi="Times New Roman" w:cs="Times New Roman"/>
                <w:b/>
                <w:bCs/>
                <w:color w:val="000000"/>
                <w:sz w:val="20"/>
                <w:szCs w:val="20"/>
              </w:rPr>
              <w:t> </w:t>
            </w:r>
          </w:p>
        </w:tc>
      </w:tr>
      <w:tr w:rsidR="00DB2CAE" w:rsidRPr="00922063" w14:paraId="2CE055F6" w14:textId="77777777" w:rsidTr="00922063">
        <w:trPr>
          <w:trHeight w:val="615"/>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0212E895" w14:textId="44A212D3" w:rsidR="00DB2CAE" w:rsidRPr="00DB2CAE" w:rsidRDefault="00DB2CAE" w:rsidP="00DB2CAE">
            <w:pPr>
              <w:spacing w:after="0" w:line="240" w:lineRule="auto"/>
              <w:rPr>
                <w:rFonts w:ascii="Times New Roman" w:eastAsia="Times New Roman" w:hAnsi="Times New Roman" w:cs="Times New Roman"/>
                <w:b/>
                <w:bCs/>
                <w:i/>
                <w:iCs/>
                <w:color w:val="000000"/>
                <w:sz w:val="20"/>
                <w:szCs w:val="20"/>
                <w:lang w:eastAsia="sk-SK"/>
              </w:rPr>
            </w:pPr>
            <w:r w:rsidRPr="00DB2CAE">
              <w:rPr>
                <w:rFonts w:ascii="Times New Roman" w:hAnsi="Times New Roman" w:cs="Times New Roman"/>
                <w:b/>
                <w:bCs/>
                <w:i/>
                <w:iCs/>
                <w:color w:val="000000"/>
                <w:sz w:val="20"/>
                <w:szCs w:val="20"/>
              </w:rPr>
              <w:t xml:space="preserve">E. Vplyv na </w:t>
            </w:r>
            <w:proofErr w:type="spellStart"/>
            <w:r w:rsidRPr="00DB2CAE">
              <w:rPr>
                <w:rFonts w:ascii="Times New Roman" w:hAnsi="Times New Roman" w:cs="Times New Roman"/>
                <w:b/>
                <w:bCs/>
                <w:i/>
                <w:iCs/>
                <w:color w:val="000000"/>
                <w:sz w:val="20"/>
                <w:szCs w:val="20"/>
              </w:rPr>
              <w:t>mikro</w:t>
            </w:r>
            <w:proofErr w:type="spellEnd"/>
            <w:r w:rsidRPr="00DB2CAE">
              <w:rPr>
                <w:rFonts w:ascii="Times New Roman" w:hAnsi="Times New Roman" w:cs="Times New Roman"/>
                <w:b/>
                <w:bCs/>
                <w:i/>
                <w:iCs/>
                <w:color w:val="000000"/>
                <w:sz w:val="20"/>
                <w:szCs w:val="20"/>
              </w:rPr>
              <w:t xml:space="preserve">, malé a stredné </w:t>
            </w:r>
            <w:proofErr w:type="spellStart"/>
            <w:r w:rsidRPr="00DB2CAE">
              <w:rPr>
                <w:rFonts w:ascii="Times New Roman" w:hAnsi="Times New Roman" w:cs="Times New Roman"/>
                <w:b/>
                <w:bCs/>
                <w:i/>
                <w:iCs/>
                <w:color w:val="000000"/>
                <w:sz w:val="20"/>
                <w:szCs w:val="20"/>
              </w:rPr>
              <w:t>podn</w:t>
            </w:r>
            <w:proofErr w:type="spellEnd"/>
            <w:r w:rsidRPr="00DB2CAE">
              <w:rPr>
                <w:rFonts w:ascii="Times New Roman" w:hAnsi="Times New Roman" w:cs="Times New Roman"/>
                <w:b/>
                <w:bCs/>
                <w:i/>
                <w:iCs/>
                <w:color w:val="000000"/>
                <w:sz w:val="20"/>
                <w:szCs w:val="20"/>
              </w:rPr>
              <w:t>.</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2A713EE6" w14:textId="0E47FA70" w:rsidR="00DB2CAE" w:rsidRPr="00DB2CAE" w:rsidRDefault="00DB2CAE" w:rsidP="00DB2CAE">
            <w:pPr>
              <w:spacing w:after="0" w:line="240" w:lineRule="auto"/>
              <w:jc w:val="center"/>
              <w:rPr>
                <w:rFonts w:ascii="Times New Roman" w:eastAsia="Times New Roman" w:hAnsi="Times New Roman" w:cs="Times New Roman"/>
                <w:b/>
                <w:bCs/>
                <w:color w:val="000000"/>
                <w:sz w:val="20"/>
                <w:szCs w:val="20"/>
                <w:lang w:eastAsia="sk-SK"/>
              </w:rPr>
            </w:pPr>
            <w:r w:rsidRPr="00DB2CAE">
              <w:rPr>
                <w:rFonts w:ascii="Times New Roman" w:hAnsi="Times New Roman" w:cs="Times New Roman"/>
                <w:b/>
                <w:bCs/>
                <w:color w:val="000000"/>
                <w:sz w:val="20"/>
                <w:szCs w:val="20"/>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5586BBD2" w14:textId="3668C5DE" w:rsidR="00DB2CAE" w:rsidRPr="00DB2CAE" w:rsidRDefault="00DB2CAE" w:rsidP="00DB2CAE">
            <w:pPr>
              <w:spacing w:after="0" w:line="240" w:lineRule="auto"/>
              <w:jc w:val="center"/>
              <w:rPr>
                <w:rFonts w:ascii="Times New Roman" w:eastAsia="Times New Roman" w:hAnsi="Times New Roman" w:cs="Times New Roman"/>
                <w:b/>
                <w:bCs/>
                <w:color w:val="000000"/>
                <w:sz w:val="20"/>
                <w:szCs w:val="20"/>
                <w:lang w:eastAsia="sk-SK"/>
              </w:rPr>
            </w:pPr>
            <w:r w:rsidRPr="00DB2CAE">
              <w:rPr>
                <w:rFonts w:ascii="Times New Roman" w:hAnsi="Times New Roman" w:cs="Times New Roman"/>
                <w:b/>
                <w:bCs/>
                <w:color w:val="000000"/>
                <w:sz w:val="20"/>
                <w:szCs w:val="20"/>
              </w:rPr>
              <w:t>0</w:t>
            </w:r>
          </w:p>
        </w:tc>
      </w:tr>
      <w:tr w:rsidR="00DB2CAE" w:rsidRPr="00922063" w14:paraId="7CE7A237" w14:textId="77777777" w:rsidTr="00922063">
        <w:trPr>
          <w:trHeight w:val="990"/>
        </w:trPr>
        <w:tc>
          <w:tcPr>
            <w:tcW w:w="3780" w:type="dxa"/>
            <w:tcBorders>
              <w:top w:val="nil"/>
              <w:left w:val="single" w:sz="8" w:space="0" w:color="auto"/>
              <w:bottom w:val="single" w:sz="8" w:space="0" w:color="auto"/>
              <w:right w:val="single" w:sz="4" w:space="0" w:color="auto"/>
            </w:tcBorders>
            <w:shd w:val="clear" w:color="auto" w:fill="auto"/>
            <w:vAlign w:val="center"/>
            <w:hideMark/>
          </w:tcPr>
          <w:p w14:paraId="354E7CB5" w14:textId="60D716C5" w:rsidR="00DB2CAE" w:rsidRPr="00DB2CAE" w:rsidRDefault="00DB2CAE" w:rsidP="00DB2CAE">
            <w:pPr>
              <w:spacing w:after="0" w:line="240" w:lineRule="auto"/>
              <w:rPr>
                <w:rFonts w:ascii="Times New Roman" w:eastAsia="Times New Roman" w:hAnsi="Times New Roman" w:cs="Times New Roman"/>
                <w:b/>
                <w:bCs/>
                <w:i/>
                <w:iCs/>
                <w:color w:val="000000"/>
                <w:sz w:val="20"/>
                <w:szCs w:val="20"/>
                <w:lang w:eastAsia="sk-SK"/>
              </w:rPr>
            </w:pPr>
            <w:r w:rsidRPr="00DB2CAE">
              <w:rPr>
                <w:rFonts w:ascii="Times New Roman" w:hAnsi="Times New Roman" w:cs="Times New Roman"/>
                <w:b/>
                <w:bCs/>
                <w:i/>
                <w:iCs/>
                <w:color w:val="000000"/>
                <w:sz w:val="20"/>
                <w:szCs w:val="20"/>
              </w:rPr>
              <w:t>F. Úplná harmonizácia práva EÚ</w:t>
            </w:r>
            <w:r w:rsidRPr="00DB2CAE">
              <w:rPr>
                <w:rFonts w:ascii="Times New Roman" w:hAnsi="Times New Roman" w:cs="Times New Roman"/>
                <w:b/>
                <w:bCs/>
                <w:i/>
                <w:iCs/>
                <w:color w:val="000000"/>
                <w:sz w:val="20"/>
                <w:szCs w:val="20"/>
              </w:rPr>
              <w:br/>
            </w:r>
            <w:r w:rsidRPr="00DB2CAE">
              <w:rPr>
                <w:rFonts w:ascii="Times New Roman" w:hAnsi="Times New Roman" w:cs="Times New Roman"/>
                <w:i/>
                <w:iCs/>
                <w:color w:val="000000"/>
                <w:sz w:val="20"/>
                <w:szCs w:val="20"/>
              </w:rPr>
              <w:t xml:space="preserve">(okrem daní, odvodov, ciel a poplatkov, ktorých cieľom je znižovať negatívne </w:t>
            </w:r>
            <w:proofErr w:type="spellStart"/>
            <w:r w:rsidRPr="00DB2CAE">
              <w:rPr>
                <w:rFonts w:ascii="Times New Roman" w:hAnsi="Times New Roman" w:cs="Times New Roman"/>
                <w:i/>
                <w:iCs/>
                <w:color w:val="000000"/>
                <w:sz w:val="20"/>
                <w:szCs w:val="20"/>
              </w:rPr>
              <w:t>externality</w:t>
            </w:r>
            <w:proofErr w:type="spellEnd"/>
            <w:r w:rsidRPr="00DB2CAE">
              <w:rPr>
                <w:rFonts w:ascii="Times New Roman" w:hAnsi="Times New Roman" w:cs="Times New Roman"/>
                <w:i/>
                <w:iCs/>
                <w:color w:val="000000"/>
                <w:sz w:val="20"/>
                <w:szCs w:val="20"/>
              </w:rPr>
              <w:t>)</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14:paraId="1F130A64" w14:textId="03349F63" w:rsidR="00DB2CAE" w:rsidRPr="00DB2CAE" w:rsidRDefault="00DB2CAE" w:rsidP="00DB2CAE">
            <w:pPr>
              <w:spacing w:after="0" w:line="240" w:lineRule="auto"/>
              <w:jc w:val="center"/>
              <w:rPr>
                <w:rFonts w:ascii="Times New Roman" w:eastAsia="Times New Roman" w:hAnsi="Times New Roman" w:cs="Times New Roman"/>
                <w:b/>
                <w:bCs/>
                <w:color w:val="000000"/>
                <w:sz w:val="20"/>
                <w:szCs w:val="20"/>
                <w:lang w:eastAsia="sk-SK"/>
              </w:rPr>
            </w:pPr>
            <w:r w:rsidRPr="00DB2CAE">
              <w:rPr>
                <w:rFonts w:ascii="Times New Roman" w:hAnsi="Times New Roman" w:cs="Times New Roman"/>
                <w:b/>
                <w:bCs/>
                <w:color w:val="000000"/>
                <w:sz w:val="20"/>
                <w:szCs w:val="20"/>
              </w:rPr>
              <w:t>0</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14:paraId="3882619D" w14:textId="080EA967" w:rsidR="00DB2CAE" w:rsidRPr="00DB2CAE" w:rsidRDefault="00DB2CAE" w:rsidP="00DB2CAE">
            <w:pPr>
              <w:spacing w:after="0" w:line="240" w:lineRule="auto"/>
              <w:jc w:val="center"/>
              <w:rPr>
                <w:rFonts w:ascii="Times New Roman" w:eastAsia="Times New Roman" w:hAnsi="Times New Roman" w:cs="Times New Roman"/>
                <w:b/>
                <w:bCs/>
                <w:color w:val="000000"/>
                <w:sz w:val="20"/>
                <w:szCs w:val="20"/>
                <w:lang w:eastAsia="sk-SK"/>
              </w:rPr>
            </w:pPr>
            <w:r w:rsidRPr="00DB2CAE">
              <w:rPr>
                <w:rFonts w:ascii="Times New Roman" w:hAnsi="Times New Roman" w:cs="Times New Roman"/>
                <w:b/>
                <w:bCs/>
                <w:color w:val="000000"/>
                <w:sz w:val="20"/>
                <w:szCs w:val="20"/>
              </w:rPr>
              <w:t>2 369 236</w:t>
            </w:r>
          </w:p>
        </w:tc>
      </w:tr>
      <w:tr w:rsidR="00922063" w:rsidRPr="00922063" w14:paraId="76CAFC13" w14:textId="77777777" w:rsidTr="00922063">
        <w:trPr>
          <w:trHeight w:val="270"/>
        </w:trPr>
        <w:tc>
          <w:tcPr>
            <w:tcW w:w="3780" w:type="dxa"/>
            <w:tcBorders>
              <w:top w:val="nil"/>
              <w:left w:val="nil"/>
              <w:bottom w:val="nil"/>
              <w:right w:val="nil"/>
            </w:tcBorders>
            <w:shd w:val="clear" w:color="auto" w:fill="auto"/>
            <w:noWrap/>
            <w:vAlign w:val="bottom"/>
            <w:hideMark/>
          </w:tcPr>
          <w:p w14:paraId="5D47248B" w14:textId="77777777" w:rsidR="00922063" w:rsidRPr="00DB2CAE" w:rsidRDefault="00922063" w:rsidP="00922063">
            <w:pPr>
              <w:spacing w:after="0" w:line="240" w:lineRule="auto"/>
              <w:jc w:val="center"/>
              <w:rPr>
                <w:rFonts w:ascii="Times New Roman" w:eastAsia="Times New Roman" w:hAnsi="Times New Roman" w:cs="Times New Roman"/>
                <w:b/>
                <w:bCs/>
                <w:color w:val="000000"/>
                <w:sz w:val="20"/>
                <w:szCs w:val="20"/>
                <w:lang w:eastAsia="sk-SK"/>
              </w:rPr>
            </w:pPr>
          </w:p>
        </w:tc>
        <w:tc>
          <w:tcPr>
            <w:tcW w:w="1580" w:type="dxa"/>
            <w:tcBorders>
              <w:top w:val="nil"/>
              <w:left w:val="nil"/>
              <w:bottom w:val="nil"/>
              <w:right w:val="nil"/>
            </w:tcBorders>
            <w:shd w:val="clear" w:color="auto" w:fill="auto"/>
            <w:vAlign w:val="center"/>
            <w:hideMark/>
          </w:tcPr>
          <w:p w14:paraId="0D51DF69" w14:textId="77777777" w:rsidR="00922063" w:rsidRPr="00DB2CAE" w:rsidRDefault="00922063" w:rsidP="00922063">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vAlign w:val="center"/>
            <w:hideMark/>
          </w:tcPr>
          <w:p w14:paraId="18F47CBD" w14:textId="77777777" w:rsidR="00922063" w:rsidRPr="00DB2CAE" w:rsidRDefault="00922063" w:rsidP="00922063">
            <w:pPr>
              <w:spacing w:after="0" w:line="240" w:lineRule="auto"/>
              <w:rPr>
                <w:rFonts w:ascii="Times New Roman" w:eastAsia="Times New Roman" w:hAnsi="Times New Roman" w:cs="Times New Roman"/>
                <w:sz w:val="20"/>
                <w:szCs w:val="20"/>
                <w:lang w:eastAsia="sk-SK"/>
              </w:rPr>
            </w:pPr>
          </w:p>
        </w:tc>
        <w:tc>
          <w:tcPr>
            <w:tcW w:w="1360" w:type="dxa"/>
            <w:tcBorders>
              <w:top w:val="nil"/>
              <w:left w:val="nil"/>
              <w:bottom w:val="nil"/>
              <w:right w:val="nil"/>
            </w:tcBorders>
            <w:shd w:val="clear" w:color="auto" w:fill="auto"/>
            <w:vAlign w:val="center"/>
            <w:hideMark/>
          </w:tcPr>
          <w:p w14:paraId="76621DF9" w14:textId="77777777" w:rsidR="00922063" w:rsidRPr="00DB2CAE" w:rsidRDefault="00922063" w:rsidP="00922063">
            <w:pPr>
              <w:spacing w:after="0" w:line="240" w:lineRule="auto"/>
              <w:rPr>
                <w:rFonts w:ascii="Times New Roman" w:eastAsia="Times New Roman" w:hAnsi="Times New Roman" w:cs="Times New Roman"/>
                <w:sz w:val="20"/>
                <w:szCs w:val="20"/>
                <w:lang w:eastAsia="sk-SK"/>
              </w:rPr>
            </w:pPr>
          </w:p>
        </w:tc>
        <w:tc>
          <w:tcPr>
            <w:tcW w:w="1000" w:type="dxa"/>
            <w:tcBorders>
              <w:top w:val="nil"/>
              <w:left w:val="nil"/>
              <w:bottom w:val="nil"/>
              <w:right w:val="nil"/>
            </w:tcBorders>
            <w:shd w:val="clear" w:color="auto" w:fill="auto"/>
            <w:vAlign w:val="center"/>
            <w:hideMark/>
          </w:tcPr>
          <w:p w14:paraId="2D24C5F4" w14:textId="77777777" w:rsidR="00922063" w:rsidRPr="00DB2CAE" w:rsidRDefault="00922063" w:rsidP="00922063">
            <w:pPr>
              <w:spacing w:after="0" w:line="240" w:lineRule="auto"/>
              <w:rPr>
                <w:rFonts w:ascii="Times New Roman" w:eastAsia="Times New Roman" w:hAnsi="Times New Roman" w:cs="Times New Roman"/>
                <w:sz w:val="20"/>
                <w:szCs w:val="20"/>
                <w:lang w:eastAsia="sk-SK"/>
              </w:rPr>
            </w:pPr>
          </w:p>
        </w:tc>
      </w:tr>
      <w:tr w:rsidR="00DB2CAE" w:rsidRPr="00922063" w14:paraId="0DADAA01" w14:textId="77777777" w:rsidTr="00922063">
        <w:trPr>
          <w:trHeight w:val="33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4356E52" w14:textId="7E5783A1" w:rsidR="00DB2CAE" w:rsidRPr="00DB2CAE" w:rsidRDefault="00DB2CAE" w:rsidP="00DB2CAE">
            <w:pPr>
              <w:spacing w:after="0" w:line="240" w:lineRule="auto"/>
              <w:rPr>
                <w:rFonts w:ascii="Times New Roman" w:eastAsia="Times New Roman" w:hAnsi="Times New Roman" w:cs="Times New Roman"/>
                <w:i/>
                <w:iCs/>
                <w:color w:val="000000"/>
                <w:sz w:val="20"/>
                <w:szCs w:val="20"/>
                <w:lang w:eastAsia="sk-SK"/>
              </w:rPr>
            </w:pPr>
            <w:r w:rsidRPr="00DB2CAE">
              <w:rPr>
                <w:rFonts w:ascii="Times New Roman" w:hAnsi="Times New Roman" w:cs="Times New Roman"/>
                <w:i/>
                <w:iCs/>
                <w:color w:val="000000"/>
                <w:sz w:val="20"/>
                <w:szCs w:val="20"/>
              </w:rPr>
              <w:t>VÝPOČET PRAVIDLA 1in2out:</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14:paraId="70D61EB8" w14:textId="02EE145D" w:rsidR="00DB2CAE" w:rsidRPr="00DB2CAE" w:rsidRDefault="00DB2CAE" w:rsidP="00DB2CAE">
            <w:pPr>
              <w:spacing w:after="0" w:line="240" w:lineRule="auto"/>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IN</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14:paraId="61657E5D" w14:textId="656E4999" w:rsidR="00DB2CAE" w:rsidRPr="00DB2CAE" w:rsidRDefault="00DB2CAE" w:rsidP="00DB2CAE">
            <w:pPr>
              <w:spacing w:after="0" w:line="240" w:lineRule="auto"/>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OUT</w:t>
            </w:r>
          </w:p>
        </w:tc>
      </w:tr>
      <w:tr w:rsidR="00DB2CAE" w:rsidRPr="00922063" w14:paraId="00F81237" w14:textId="77777777" w:rsidTr="00922063">
        <w:trPr>
          <w:trHeight w:val="345"/>
        </w:trPr>
        <w:tc>
          <w:tcPr>
            <w:tcW w:w="3780" w:type="dxa"/>
            <w:tcBorders>
              <w:top w:val="nil"/>
              <w:left w:val="single" w:sz="8" w:space="0" w:color="auto"/>
              <w:bottom w:val="single" w:sz="8" w:space="0" w:color="auto"/>
              <w:right w:val="single" w:sz="4" w:space="0" w:color="auto"/>
            </w:tcBorders>
            <w:shd w:val="clear" w:color="auto" w:fill="auto"/>
            <w:vAlign w:val="center"/>
            <w:hideMark/>
          </w:tcPr>
          <w:p w14:paraId="5A5F9146" w14:textId="515E1E25" w:rsidR="00DB2CAE" w:rsidRPr="00DB2CAE" w:rsidRDefault="00DB2CAE" w:rsidP="00DB2CAE">
            <w:pPr>
              <w:spacing w:after="0" w:line="240" w:lineRule="auto"/>
              <w:rPr>
                <w:rFonts w:ascii="Times New Roman" w:eastAsia="Times New Roman" w:hAnsi="Times New Roman" w:cs="Times New Roman"/>
                <w:i/>
                <w:iCs/>
                <w:color w:val="000000"/>
                <w:sz w:val="20"/>
                <w:szCs w:val="20"/>
                <w:lang w:eastAsia="sk-SK"/>
              </w:rPr>
            </w:pPr>
            <w:r w:rsidRPr="00DB2CAE">
              <w:rPr>
                <w:rFonts w:ascii="Times New Roman" w:hAnsi="Times New Roman" w:cs="Times New Roman"/>
                <w:i/>
                <w:iCs/>
                <w:color w:val="000000"/>
                <w:sz w:val="20"/>
                <w:szCs w:val="20"/>
              </w:rPr>
              <w:t>G. Náklady okrem výnimiek = B+C+D-F</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14:paraId="1F550B04" w14:textId="6C993D48" w:rsidR="00DB2CAE" w:rsidRPr="00DB2CAE" w:rsidRDefault="00DB2CAE" w:rsidP="00DB2CAE">
            <w:pPr>
              <w:spacing w:after="0" w:line="240" w:lineRule="auto"/>
              <w:jc w:val="center"/>
              <w:rPr>
                <w:rFonts w:ascii="Times New Roman" w:eastAsia="Times New Roman" w:hAnsi="Times New Roman" w:cs="Times New Roman"/>
                <w:b/>
                <w:bCs/>
                <w:color w:val="000000"/>
                <w:sz w:val="20"/>
                <w:szCs w:val="20"/>
                <w:lang w:eastAsia="sk-SK"/>
              </w:rPr>
            </w:pPr>
            <w:r w:rsidRPr="00DB2CAE">
              <w:rPr>
                <w:rFonts w:ascii="Times New Roman" w:hAnsi="Times New Roman" w:cs="Times New Roman"/>
                <w:b/>
                <w:bCs/>
                <w:color w:val="000000"/>
                <w:sz w:val="20"/>
                <w:szCs w:val="20"/>
              </w:rPr>
              <w:t>0</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14:paraId="1C94511A" w14:textId="6440004D" w:rsidR="00DB2CAE" w:rsidRPr="00DB2CAE" w:rsidRDefault="00DB2CAE" w:rsidP="00DB2CAE">
            <w:pPr>
              <w:spacing w:after="0" w:line="240" w:lineRule="auto"/>
              <w:jc w:val="center"/>
              <w:rPr>
                <w:rFonts w:ascii="Times New Roman" w:eastAsia="Times New Roman" w:hAnsi="Times New Roman" w:cs="Times New Roman"/>
                <w:b/>
                <w:bCs/>
                <w:color w:val="000000"/>
                <w:sz w:val="20"/>
                <w:szCs w:val="20"/>
                <w:lang w:eastAsia="sk-SK"/>
              </w:rPr>
            </w:pPr>
            <w:r w:rsidRPr="00DB2CAE">
              <w:rPr>
                <w:rFonts w:ascii="Times New Roman" w:hAnsi="Times New Roman" w:cs="Times New Roman"/>
                <w:b/>
                <w:bCs/>
                <w:color w:val="000000"/>
                <w:sz w:val="20"/>
                <w:szCs w:val="20"/>
              </w:rPr>
              <w:t>0</w:t>
            </w:r>
          </w:p>
        </w:tc>
      </w:tr>
    </w:tbl>
    <w:p w14:paraId="1AABC6B9" w14:textId="0EC14625" w:rsidR="00171708" w:rsidRDefault="00171708" w:rsidP="009C2496">
      <w:pPr>
        <w:jc w:val="both"/>
        <w:rPr>
          <w:rFonts w:ascii="Times New Roman" w:eastAsia="Calibri" w:hAnsi="Times New Roman" w:cs="Times New Roman"/>
          <w:i/>
          <w:sz w:val="24"/>
          <w:szCs w:val="24"/>
        </w:rPr>
      </w:pPr>
    </w:p>
    <w:p w14:paraId="27ACA61A" w14:textId="4E6469AE" w:rsidR="00171708" w:rsidRDefault="00171708" w:rsidP="009C2496">
      <w:pPr>
        <w:jc w:val="both"/>
        <w:rPr>
          <w:rFonts w:ascii="Times New Roman" w:eastAsia="Calibri" w:hAnsi="Times New Roman" w:cs="Times New Roman"/>
          <w:i/>
          <w:sz w:val="24"/>
          <w:szCs w:val="24"/>
        </w:rPr>
      </w:pPr>
    </w:p>
    <w:p w14:paraId="7D371C9D" w14:textId="77777777" w:rsidR="00171708" w:rsidRDefault="00171708" w:rsidP="009C2496">
      <w:pPr>
        <w:jc w:val="both"/>
        <w:rPr>
          <w:rFonts w:ascii="Times New Roman" w:eastAsia="Calibri" w:hAnsi="Times New Roman" w:cs="Times New Roman"/>
          <w:i/>
          <w:sz w:val="24"/>
          <w:szCs w:val="24"/>
        </w:rPr>
      </w:pPr>
    </w:p>
    <w:p w14:paraId="1480FF72" w14:textId="77777777" w:rsidR="00602F6F" w:rsidRDefault="00602F6F" w:rsidP="009C2496">
      <w:pPr>
        <w:jc w:val="both"/>
        <w:rPr>
          <w:rFonts w:ascii="Times New Roman" w:eastAsia="Calibri" w:hAnsi="Times New Roman" w:cs="Times New Roman"/>
          <w:i/>
          <w:sz w:val="24"/>
          <w:szCs w:val="24"/>
        </w:rPr>
      </w:pPr>
    </w:p>
    <w:p w14:paraId="71E9E1D8" w14:textId="77777777" w:rsidR="009C2496" w:rsidRPr="00895898" w:rsidRDefault="009C2496" w:rsidP="009C2496">
      <w:pPr>
        <w:jc w:val="both"/>
        <w:rPr>
          <w:rFonts w:ascii="Times New Roman" w:eastAsia="Calibri" w:hAnsi="Times New Roman" w:cs="Times New Roman"/>
          <w:i/>
        </w:rPr>
      </w:pPr>
    </w:p>
    <w:p w14:paraId="533B49DD" w14:textId="77777777" w:rsidR="00054C41" w:rsidRPr="00895898" w:rsidRDefault="00054C41" w:rsidP="00054C41">
      <w:pPr>
        <w:spacing w:after="0"/>
        <w:rPr>
          <w:rFonts w:ascii="Times New Roman" w:eastAsia="Calibri" w:hAnsi="Times New Roman" w:cs="Times New Roman"/>
          <w:i/>
        </w:rPr>
      </w:pPr>
    </w:p>
    <w:p w14:paraId="66811E34" w14:textId="5AAE50D3"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10"/>
          <w:footerReference w:type="default" r:id="rId11"/>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0982B558" w:rsidR="00054C41"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Style w:val="Mriekatabuky"/>
        <w:tblW w:w="13994" w:type="dxa"/>
        <w:tblLook w:val="04A0" w:firstRow="1" w:lastRow="0" w:firstColumn="1" w:lastColumn="0" w:noHBand="0" w:noVBand="1"/>
      </w:tblPr>
      <w:tblGrid>
        <w:gridCol w:w="527"/>
        <w:gridCol w:w="2900"/>
        <w:gridCol w:w="972"/>
        <w:gridCol w:w="1208"/>
        <w:gridCol w:w="1311"/>
        <w:gridCol w:w="1010"/>
        <w:gridCol w:w="1133"/>
        <w:gridCol w:w="1050"/>
        <w:gridCol w:w="1050"/>
        <w:gridCol w:w="867"/>
        <w:gridCol w:w="1050"/>
        <w:gridCol w:w="916"/>
      </w:tblGrid>
      <w:tr w:rsidR="00F03997" w:rsidRPr="00F03997" w14:paraId="48A0BE3A" w14:textId="77777777" w:rsidTr="00F03997">
        <w:trPr>
          <w:trHeight w:val="255"/>
        </w:trPr>
        <w:tc>
          <w:tcPr>
            <w:tcW w:w="527" w:type="dxa"/>
            <w:vMerge w:val="restart"/>
            <w:hideMark/>
          </w:tcPr>
          <w:p w14:paraId="11087F95" w14:textId="1DB5DBF2" w:rsidR="00F03997" w:rsidRPr="00F03997" w:rsidRDefault="00F03997" w:rsidP="00F03997">
            <w:pPr>
              <w:jc w:val="center"/>
              <w:rPr>
                <w:rFonts w:ascii="Times New Roman" w:eastAsia="Times New Roman" w:hAnsi="Times New Roman" w:cs="Times New Roman"/>
                <w:b/>
                <w:bCs/>
                <w:color w:val="000000"/>
                <w:sz w:val="20"/>
                <w:szCs w:val="20"/>
                <w:lang w:eastAsia="sk-SK"/>
              </w:rPr>
            </w:pPr>
            <w:r w:rsidRPr="00F03997">
              <w:rPr>
                <w:rFonts w:ascii="Times New Roman" w:eastAsia="Times New Roman" w:hAnsi="Times New Roman" w:cs="Times New Roman"/>
                <w:b/>
                <w:bCs/>
                <w:color w:val="000000"/>
                <w:sz w:val="20"/>
                <w:szCs w:val="20"/>
                <w:lang w:eastAsia="sk-SK"/>
              </w:rPr>
              <w:t>P.</w:t>
            </w:r>
            <w:r w:rsidR="00F51D9B">
              <w:rPr>
                <w:rFonts w:ascii="Times New Roman" w:eastAsia="Times New Roman" w:hAnsi="Times New Roman" w:cs="Times New Roman"/>
                <w:b/>
                <w:bCs/>
                <w:color w:val="000000"/>
                <w:sz w:val="20"/>
                <w:szCs w:val="20"/>
                <w:lang w:eastAsia="sk-SK"/>
              </w:rPr>
              <w:t xml:space="preserve"> </w:t>
            </w:r>
            <w:r w:rsidRPr="00F03997">
              <w:rPr>
                <w:rFonts w:ascii="Times New Roman" w:eastAsia="Times New Roman" w:hAnsi="Times New Roman" w:cs="Times New Roman"/>
                <w:b/>
                <w:bCs/>
                <w:color w:val="000000"/>
                <w:sz w:val="20"/>
                <w:szCs w:val="20"/>
                <w:lang w:eastAsia="sk-SK"/>
              </w:rPr>
              <w:t>č.</w:t>
            </w:r>
          </w:p>
        </w:tc>
        <w:tc>
          <w:tcPr>
            <w:tcW w:w="2900" w:type="dxa"/>
            <w:vMerge w:val="restart"/>
            <w:hideMark/>
          </w:tcPr>
          <w:p w14:paraId="0E13201E" w14:textId="77777777" w:rsidR="00F03997" w:rsidRPr="00F03997" w:rsidRDefault="00F03997" w:rsidP="00F03997">
            <w:pPr>
              <w:jc w:val="center"/>
              <w:rPr>
                <w:rFonts w:ascii="Times New Roman" w:eastAsia="Times New Roman" w:hAnsi="Times New Roman" w:cs="Times New Roman"/>
                <w:b/>
                <w:bCs/>
                <w:color w:val="000000"/>
                <w:sz w:val="20"/>
                <w:szCs w:val="20"/>
                <w:lang w:eastAsia="sk-SK"/>
              </w:rPr>
            </w:pPr>
            <w:r w:rsidRPr="00F03997">
              <w:rPr>
                <w:rFonts w:ascii="Times New Roman" w:eastAsia="Times New Roman" w:hAnsi="Times New Roman" w:cs="Times New Roman"/>
                <w:b/>
                <w:bCs/>
                <w:color w:val="000000"/>
                <w:sz w:val="20"/>
                <w:szCs w:val="20"/>
                <w:lang w:eastAsia="sk-SK"/>
              </w:rPr>
              <w:t xml:space="preserve">Zrozumiteľný a stručný opis regulácie </w:t>
            </w:r>
            <w:r w:rsidRPr="00F03997">
              <w:rPr>
                <w:rFonts w:ascii="Times New Roman" w:eastAsia="Times New Roman" w:hAnsi="Times New Roman" w:cs="Times New Roman"/>
                <w:b/>
                <w:bCs/>
                <w:color w:val="000000"/>
                <w:sz w:val="20"/>
                <w:szCs w:val="20"/>
                <w:lang w:eastAsia="sk-SK"/>
              </w:rPr>
              <w:br/>
              <w:t>(dôvod zvýšenia/zníženia nákladov na PP)</w:t>
            </w:r>
          </w:p>
        </w:tc>
        <w:tc>
          <w:tcPr>
            <w:tcW w:w="972" w:type="dxa"/>
            <w:vMerge w:val="restart"/>
            <w:hideMark/>
          </w:tcPr>
          <w:p w14:paraId="0EC3E017" w14:textId="77777777" w:rsidR="00F03997" w:rsidRPr="00F03997" w:rsidRDefault="00F03997" w:rsidP="00F03997">
            <w:pPr>
              <w:jc w:val="center"/>
              <w:rPr>
                <w:rFonts w:ascii="Times New Roman" w:eastAsia="Times New Roman" w:hAnsi="Times New Roman" w:cs="Times New Roman"/>
                <w:b/>
                <w:bCs/>
                <w:color w:val="000000"/>
                <w:sz w:val="20"/>
                <w:szCs w:val="20"/>
                <w:lang w:eastAsia="sk-SK"/>
              </w:rPr>
            </w:pPr>
            <w:r w:rsidRPr="00F03997">
              <w:rPr>
                <w:rFonts w:ascii="Times New Roman" w:eastAsia="Times New Roman" w:hAnsi="Times New Roman" w:cs="Times New Roman"/>
                <w:b/>
                <w:bCs/>
                <w:color w:val="000000"/>
                <w:sz w:val="20"/>
                <w:szCs w:val="20"/>
                <w:lang w:eastAsia="sk-SK"/>
              </w:rPr>
              <w:t>Číslo normy</w:t>
            </w:r>
            <w:r w:rsidRPr="00F03997">
              <w:rPr>
                <w:rFonts w:ascii="Times New Roman" w:eastAsia="Times New Roman" w:hAnsi="Times New Roman" w:cs="Times New Roman"/>
                <w:b/>
                <w:bCs/>
                <w:color w:val="000000"/>
                <w:sz w:val="20"/>
                <w:szCs w:val="20"/>
                <w:lang w:eastAsia="sk-SK"/>
              </w:rPr>
              <w:br/>
            </w:r>
            <w:r w:rsidRPr="00F03997">
              <w:rPr>
                <w:rFonts w:ascii="Times New Roman" w:eastAsia="Times New Roman" w:hAnsi="Times New Roman" w:cs="Times New Roman"/>
                <w:color w:val="000000"/>
                <w:sz w:val="20"/>
                <w:szCs w:val="20"/>
                <w:lang w:eastAsia="sk-SK"/>
              </w:rPr>
              <w:t>(zákona, vyhlášky a pod.)</w:t>
            </w:r>
          </w:p>
        </w:tc>
        <w:tc>
          <w:tcPr>
            <w:tcW w:w="1208" w:type="dxa"/>
            <w:vMerge w:val="restart"/>
            <w:hideMark/>
          </w:tcPr>
          <w:p w14:paraId="0B7886E2" w14:textId="77777777" w:rsidR="00F03997" w:rsidRPr="00F03997" w:rsidRDefault="00F03997" w:rsidP="00F03997">
            <w:pPr>
              <w:jc w:val="center"/>
              <w:rPr>
                <w:rFonts w:ascii="Times New Roman" w:eastAsia="Times New Roman" w:hAnsi="Times New Roman" w:cs="Times New Roman"/>
                <w:b/>
                <w:bCs/>
                <w:color w:val="000000"/>
                <w:sz w:val="20"/>
                <w:szCs w:val="20"/>
                <w:lang w:eastAsia="sk-SK"/>
              </w:rPr>
            </w:pPr>
            <w:r w:rsidRPr="00F03997">
              <w:rPr>
                <w:rFonts w:ascii="Times New Roman" w:eastAsia="Times New Roman" w:hAnsi="Times New Roman" w:cs="Times New Roman"/>
                <w:b/>
                <w:bCs/>
                <w:color w:val="000000"/>
                <w:sz w:val="20"/>
                <w:szCs w:val="20"/>
                <w:lang w:eastAsia="sk-SK"/>
              </w:rPr>
              <w:t>Lokalizácia</w:t>
            </w:r>
            <w:r w:rsidRPr="00F03997">
              <w:rPr>
                <w:rFonts w:ascii="Times New Roman" w:eastAsia="Times New Roman" w:hAnsi="Times New Roman" w:cs="Times New Roman"/>
                <w:b/>
                <w:bCs/>
                <w:color w:val="000000"/>
                <w:sz w:val="20"/>
                <w:szCs w:val="20"/>
                <w:lang w:eastAsia="sk-SK"/>
              </w:rPr>
              <w:br/>
              <w:t>(§, ods.)</w:t>
            </w:r>
          </w:p>
        </w:tc>
        <w:tc>
          <w:tcPr>
            <w:tcW w:w="1311" w:type="dxa"/>
            <w:vMerge w:val="restart"/>
            <w:hideMark/>
          </w:tcPr>
          <w:p w14:paraId="29DB4C3E" w14:textId="77777777" w:rsidR="00F03997" w:rsidRPr="00F03997" w:rsidRDefault="00F03997" w:rsidP="00F03997">
            <w:pPr>
              <w:jc w:val="center"/>
              <w:rPr>
                <w:rFonts w:ascii="Times New Roman" w:eastAsia="Times New Roman" w:hAnsi="Times New Roman" w:cs="Times New Roman"/>
                <w:b/>
                <w:bCs/>
                <w:color w:val="000000"/>
                <w:sz w:val="20"/>
                <w:szCs w:val="20"/>
                <w:lang w:eastAsia="sk-SK"/>
              </w:rPr>
            </w:pPr>
            <w:r w:rsidRPr="00F03997">
              <w:rPr>
                <w:rFonts w:ascii="Times New Roman" w:eastAsia="Times New Roman" w:hAnsi="Times New Roman" w:cs="Times New Roman"/>
                <w:b/>
                <w:bCs/>
                <w:color w:val="000000"/>
                <w:sz w:val="20"/>
                <w:szCs w:val="20"/>
                <w:lang w:eastAsia="sk-SK"/>
              </w:rPr>
              <w:t xml:space="preserve">Pôvod regulácie: </w:t>
            </w:r>
            <w:r w:rsidRPr="00F03997">
              <w:rPr>
                <w:rFonts w:ascii="Times New Roman" w:eastAsia="Times New Roman" w:hAnsi="Times New Roman" w:cs="Times New Roman"/>
                <w:b/>
                <w:bCs/>
                <w:color w:val="000000"/>
                <w:sz w:val="20"/>
                <w:szCs w:val="20"/>
                <w:lang w:eastAsia="sk-SK"/>
              </w:rPr>
              <w:br/>
            </w:r>
            <w:r w:rsidRPr="00F03997">
              <w:rPr>
                <w:rFonts w:ascii="Times New Roman" w:eastAsia="Times New Roman" w:hAnsi="Times New Roman" w:cs="Times New Roman"/>
                <w:color w:val="000000"/>
                <w:sz w:val="20"/>
                <w:szCs w:val="20"/>
                <w:lang w:eastAsia="sk-SK"/>
              </w:rPr>
              <w:t xml:space="preserve">SR/EÚ úplná </w:t>
            </w:r>
            <w:proofErr w:type="spellStart"/>
            <w:r w:rsidRPr="00F03997">
              <w:rPr>
                <w:rFonts w:ascii="Times New Roman" w:eastAsia="Times New Roman" w:hAnsi="Times New Roman" w:cs="Times New Roman"/>
                <w:color w:val="000000"/>
                <w:sz w:val="20"/>
                <w:szCs w:val="20"/>
                <w:lang w:eastAsia="sk-SK"/>
              </w:rPr>
              <w:t>harm</w:t>
            </w:r>
            <w:proofErr w:type="spellEnd"/>
            <w:r w:rsidRPr="00F03997">
              <w:rPr>
                <w:rFonts w:ascii="Times New Roman" w:eastAsia="Times New Roman" w:hAnsi="Times New Roman" w:cs="Times New Roman"/>
                <w:color w:val="000000"/>
                <w:sz w:val="20"/>
                <w:szCs w:val="20"/>
                <w:lang w:eastAsia="sk-SK"/>
              </w:rPr>
              <w:t xml:space="preserve">./EÚ </w:t>
            </w:r>
            <w:proofErr w:type="spellStart"/>
            <w:r w:rsidRPr="00F03997">
              <w:rPr>
                <w:rFonts w:ascii="Times New Roman" w:eastAsia="Times New Roman" w:hAnsi="Times New Roman" w:cs="Times New Roman"/>
                <w:color w:val="000000"/>
                <w:sz w:val="20"/>
                <w:szCs w:val="20"/>
                <w:lang w:eastAsia="sk-SK"/>
              </w:rPr>
              <w:t>harm</w:t>
            </w:r>
            <w:proofErr w:type="spellEnd"/>
            <w:r w:rsidRPr="00F03997">
              <w:rPr>
                <w:rFonts w:ascii="Times New Roman" w:eastAsia="Times New Roman" w:hAnsi="Times New Roman" w:cs="Times New Roman"/>
                <w:color w:val="000000"/>
                <w:sz w:val="20"/>
                <w:szCs w:val="20"/>
                <w:lang w:eastAsia="sk-SK"/>
              </w:rPr>
              <w:t>. s možnosťou voľby</w:t>
            </w:r>
          </w:p>
        </w:tc>
        <w:tc>
          <w:tcPr>
            <w:tcW w:w="1010" w:type="dxa"/>
            <w:vMerge w:val="restart"/>
            <w:hideMark/>
          </w:tcPr>
          <w:p w14:paraId="5D08AC94" w14:textId="77777777" w:rsidR="00F03997" w:rsidRPr="00F03997" w:rsidRDefault="00F03997" w:rsidP="00F03997">
            <w:pPr>
              <w:jc w:val="center"/>
              <w:rPr>
                <w:rFonts w:ascii="Times New Roman" w:eastAsia="Times New Roman" w:hAnsi="Times New Roman" w:cs="Times New Roman"/>
                <w:b/>
                <w:bCs/>
                <w:color w:val="000000"/>
                <w:sz w:val="20"/>
                <w:szCs w:val="20"/>
                <w:lang w:eastAsia="sk-SK"/>
              </w:rPr>
            </w:pPr>
            <w:r w:rsidRPr="00F03997">
              <w:rPr>
                <w:rFonts w:ascii="Times New Roman" w:eastAsia="Times New Roman" w:hAnsi="Times New Roman" w:cs="Times New Roman"/>
                <w:b/>
                <w:bCs/>
                <w:color w:val="000000"/>
                <w:sz w:val="20"/>
                <w:szCs w:val="20"/>
                <w:lang w:eastAsia="sk-SK"/>
              </w:rPr>
              <w:t>Účinnosť regulácie</w:t>
            </w:r>
          </w:p>
        </w:tc>
        <w:tc>
          <w:tcPr>
            <w:tcW w:w="1133" w:type="dxa"/>
            <w:vMerge w:val="restart"/>
            <w:hideMark/>
          </w:tcPr>
          <w:p w14:paraId="30D1A39A" w14:textId="77777777" w:rsidR="00F03997" w:rsidRPr="00F03997" w:rsidRDefault="00F03997" w:rsidP="00F03997">
            <w:pPr>
              <w:jc w:val="center"/>
              <w:rPr>
                <w:rFonts w:ascii="Times New Roman" w:eastAsia="Times New Roman" w:hAnsi="Times New Roman" w:cs="Times New Roman"/>
                <w:b/>
                <w:bCs/>
                <w:color w:val="000000"/>
                <w:sz w:val="20"/>
                <w:szCs w:val="20"/>
                <w:lang w:eastAsia="sk-SK"/>
              </w:rPr>
            </w:pPr>
            <w:r w:rsidRPr="00F03997">
              <w:rPr>
                <w:rFonts w:ascii="Times New Roman" w:eastAsia="Times New Roman" w:hAnsi="Times New Roman" w:cs="Times New Roman"/>
                <w:b/>
                <w:bCs/>
                <w:color w:val="000000"/>
                <w:sz w:val="20"/>
                <w:szCs w:val="20"/>
                <w:lang w:eastAsia="sk-SK"/>
              </w:rPr>
              <w:t xml:space="preserve">Kategória </w:t>
            </w:r>
            <w:proofErr w:type="spellStart"/>
            <w:r w:rsidRPr="00F03997">
              <w:rPr>
                <w:rFonts w:ascii="Times New Roman" w:eastAsia="Times New Roman" w:hAnsi="Times New Roman" w:cs="Times New Roman"/>
                <w:b/>
                <w:bCs/>
                <w:color w:val="000000"/>
                <w:sz w:val="20"/>
                <w:szCs w:val="20"/>
                <w:lang w:eastAsia="sk-SK"/>
              </w:rPr>
              <w:t>dotk</w:t>
            </w:r>
            <w:proofErr w:type="spellEnd"/>
            <w:r w:rsidRPr="00F03997">
              <w:rPr>
                <w:rFonts w:ascii="Times New Roman" w:eastAsia="Times New Roman" w:hAnsi="Times New Roman" w:cs="Times New Roman"/>
                <w:b/>
                <w:bCs/>
                <w:color w:val="000000"/>
                <w:sz w:val="20"/>
                <w:szCs w:val="20"/>
                <w:lang w:eastAsia="sk-SK"/>
              </w:rPr>
              <w:t>. subjektov</w:t>
            </w:r>
          </w:p>
        </w:tc>
        <w:tc>
          <w:tcPr>
            <w:tcW w:w="1050" w:type="dxa"/>
            <w:vMerge w:val="restart"/>
            <w:hideMark/>
          </w:tcPr>
          <w:p w14:paraId="757E0BC1" w14:textId="77777777" w:rsidR="00F03997" w:rsidRPr="00F03997" w:rsidRDefault="00F03997" w:rsidP="00F03997">
            <w:pPr>
              <w:jc w:val="center"/>
              <w:rPr>
                <w:rFonts w:ascii="Times New Roman" w:eastAsia="Times New Roman" w:hAnsi="Times New Roman" w:cs="Times New Roman"/>
                <w:b/>
                <w:bCs/>
                <w:color w:val="000000"/>
                <w:sz w:val="20"/>
                <w:szCs w:val="20"/>
                <w:lang w:eastAsia="sk-SK"/>
              </w:rPr>
            </w:pPr>
            <w:r w:rsidRPr="00F03997">
              <w:rPr>
                <w:rFonts w:ascii="Times New Roman" w:eastAsia="Times New Roman" w:hAnsi="Times New Roman" w:cs="Times New Roman"/>
                <w:b/>
                <w:bCs/>
                <w:color w:val="000000"/>
                <w:sz w:val="20"/>
                <w:szCs w:val="20"/>
                <w:lang w:eastAsia="sk-SK"/>
              </w:rPr>
              <w:t xml:space="preserve">Počet subjektov spolu </w:t>
            </w:r>
          </w:p>
        </w:tc>
        <w:tc>
          <w:tcPr>
            <w:tcW w:w="1050" w:type="dxa"/>
            <w:vMerge w:val="restart"/>
            <w:hideMark/>
          </w:tcPr>
          <w:p w14:paraId="7F95EFE2" w14:textId="77777777" w:rsidR="00F03997" w:rsidRPr="00F03997" w:rsidRDefault="00F03997" w:rsidP="00F03997">
            <w:pPr>
              <w:jc w:val="center"/>
              <w:rPr>
                <w:rFonts w:ascii="Times New Roman" w:eastAsia="Times New Roman" w:hAnsi="Times New Roman" w:cs="Times New Roman"/>
                <w:b/>
                <w:bCs/>
                <w:color w:val="000000"/>
                <w:sz w:val="20"/>
                <w:szCs w:val="20"/>
                <w:lang w:eastAsia="sk-SK"/>
              </w:rPr>
            </w:pPr>
            <w:r w:rsidRPr="00F03997">
              <w:rPr>
                <w:rFonts w:ascii="Times New Roman" w:eastAsia="Times New Roman" w:hAnsi="Times New Roman" w:cs="Times New Roman"/>
                <w:b/>
                <w:bCs/>
                <w:color w:val="000000"/>
                <w:sz w:val="20"/>
                <w:szCs w:val="20"/>
                <w:lang w:eastAsia="sk-SK"/>
              </w:rPr>
              <w:t>Počet subjektov MSP</w:t>
            </w:r>
          </w:p>
        </w:tc>
        <w:tc>
          <w:tcPr>
            <w:tcW w:w="867" w:type="dxa"/>
            <w:vMerge w:val="restart"/>
            <w:hideMark/>
          </w:tcPr>
          <w:p w14:paraId="3620AC36" w14:textId="77777777" w:rsidR="00F03997" w:rsidRPr="00F03997" w:rsidRDefault="00F03997" w:rsidP="00F03997">
            <w:pPr>
              <w:jc w:val="center"/>
              <w:rPr>
                <w:rFonts w:ascii="Times New Roman" w:eastAsia="Times New Roman" w:hAnsi="Times New Roman" w:cs="Times New Roman"/>
                <w:b/>
                <w:bCs/>
                <w:color w:val="000000"/>
                <w:sz w:val="20"/>
                <w:szCs w:val="20"/>
                <w:lang w:eastAsia="sk-SK"/>
              </w:rPr>
            </w:pPr>
            <w:r w:rsidRPr="00F03997">
              <w:rPr>
                <w:rFonts w:ascii="Times New Roman" w:eastAsia="Times New Roman" w:hAnsi="Times New Roman" w:cs="Times New Roman"/>
                <w:b/>
                <w:bCs/>
                <w:color w:val="000000"/>
                <w:sz w:val="20"/>
                <w:szCs w:val="20"/>
                <w:lang w:eastAsia="sk-SK"/>
              </w:rPr>
              <w:t>Vplyv na 1 podnik. v €</w:t>
            </w:r>
          </w:p>
        </w:tc>
        <w:tc>
          <w:tcPr>
            <w:tcW w:w="1050" w:type="dxa"/>
            <w:vMerge w:val="restart"/>
            <w:hideMark/>
          </w:tcPr>
          <w:p w14:paraId="1E7B57E1" w14:textId="77777777" w:rsidR="00F03997" w:rsidRPr="00F03997" w:rsidRDefault="00F03997" w:rsidP="00F03997">
            <w:pPr>
              <w:jc w:val="center"/>
              <w:rPr>
                <w:rFonts w:ascii="Times New Roman" w:eastAsia="Times New Roman" w:hAnsi="Times New Roman" w:cs="Times New Roman"/>
                <w:b/>
                <w:bCs/>
                <w:color w:val="000000"/>
                <w:sz w:val="20"/>
                <w:szCs w:val="20"/>
                <w:lang w:eastAsia="sk-SK"/>
              </w:rPr>
            </w:pPr>
            <w:r w:rsidRPr="00F03997">
              <w:rPr>
                <w:rFonts w:ascii="Times New Roman" w:eastAsia="Times New Roman" w:hAnsi="Times New Roman" w:cs="Times New Roman"/>
                <w:b/>
                <w:bCs/>
                <w:color w:val="000000"/>
                <w:sz w:val="20"/>
                <w:szCs w:val="20"/>
                <w:lang w:eastAsia="sk-SK"/>
              </w:rPr>
              <w:t xml:space="preserve">Vplyv na kategóriu </w:t>
            </w:r>
            <w:proofErr w:type="spellStart"/>
            <w:r w:rsidRPr="00F03997">
              <w:rPr>
                <w:rFonts w:ascii="Times New Roman" w:eastAsia="Times New Roman" w:hAnsi="Times New Roman" w:cs="Times New Roman"/>
                <w:b/>
                <w:bCs/>
                <w:color w:val="000000"/>
                <w:sz w:val="20"/>
                <w:szCs w:val="20"/>
                <w:lang w:eastAsia="sk-SK"/>
              </w:rPr>
              <w:t>dotk</w:t>
            </w:r>
            <w:proofErr w:type="spellEnd"/>
            <w:r w:rsidRPr="00F03997">
              <w:rPr>
                <w:rFonts w:ascii="Times New Roman" w:eastAsia="Times New Roman" w:hAnsi="Times New Roman" w:cs="Times New Roman"/>
                <w:b/>
                <w:bCs/>
                <w:color w:val="000000"/>
                <w:sz w:val="20"/>
                <w:szCs w:val="20"/>
                <w:lang w:eastAsia="sk-SK"/>
              </w:rPr>
              <w:t>. subjektov v €</w:t>
            </w:r>
          </w:p>
        </w:tc>
        <w:tc>
          <w:tcPr>
            <w:tcW w:w="916" w:type="dxa"/>
            <w:vMerge w:val="restart"/>
            <w:hideMark/>
          </w:tcPr>
          <w:p w14:paraId="7CE7186B" w14:textId="77777777" w:rsidR="00F03997" w:rsidRPr="00F03997" w:rsidRDefault="00F03997" w:rsidP="00F03997">
            <w:pPr>
              <w:jc w:val="center"/>
              <w:rPr>
                <w:rFonts w:ascii="Times New Roman" w:eastAsia="Times New Roman" w:hAnsi="Times New Roman" w:cs="Times New Roman"/>
                <w:b/>
                <w:bCs/>
                <w:color w:val="000000"/>
                <w:sz w:val="20"/>
                <w:szCs w:val="20"/>
                <w:lang w:eastAsia="sk-SK"/>
              </w:rPr>
            </w:pPr>
            <w:r w:rsidRPr="00F03997">
              <w:rPr>
                <w:rFonts w:ascii="Times New Roman" w:eastAsia="Times New Roman" w:hAnsi="Times New Roman" w:cs="Times New Roman"/>
                <w:b/>
                <w:bCs/>
                <w:color w:val="000000"/>
                <w:sz w:val="20"/>
                <w:szCs w:val="20"/>
                <w:lang w:eastAsia="sk-SK"/>
              </w:rPr>
              <w:t>Druh vplyvu</w:t>
            </w:r>
            <w:r w:rsidRPr="00F03997">
              <w:rPr>
                <w:rFonts w:ascii="Times New Roman" w:eastAsia="Times New Roman" w:hAnsi="Times New Roman" w:cs="Times New Roman"/>
                <w:b/>
                <w:bCs/>
                <w:color w:val="000000"/>
                <w:sz w:val="20"/>
                <w:szCs w:val="20"/>
                <w:lang w:eastAsia="sk-SK"/>
              </w:rPr>
              <w:br/>
            </w:r>
            <w:r w:rsidRPr="00F03997">
              <w:rPr>
                <w:rFonts w:ascii="Times New Roman" w:eastAsia="Times New Roman" w:hAnsi="Times New Roman" w:cs="Times New Roman"/>
                <w:color w:val="000000"/>
                <w:sz w:val="20"/>
                <w:szCs w:val="20"/>
                <w:lang w:eastAsia="sk-SK"/>
              </w:rPr>
              <w:t xml:space="preserve">In (zvyšuje náklady) / </w:t>
            </w:r>
            <w:r w:rsidRPr="00F03997">
              <w:rPr>
                <w:rFonts w:ascii="Times New Roman" w:eastAsia="Times New Roman" w:hAnsi="Times New Roman" w:cs="Times New Roman"/>
                <w:color w:val="000000"/>
                <w:sz w:val="20"/>
                <w:szCs w:val="20"/>
                <w:lang w:eastAsia="sk-SK"/>
              </w:rPr>
              <w:br/>
            </w:r>
            <w:proofErr w:type="spellStart"/>
            <w:r w:rsidRPr="00F03997">
              <w:rPr>
                <w:rFonts w:ascii="Times New Roman" w:eastAsia="Times New Roman" w:hAnsi="Times New Roman" w:cs="Times New Roman"/>
                <w:color w:val="000000"/>
                <w:sz w:val="20"/>
                <w:szCs w:val="20"/>
                <w:lang w:eastAsia="sk-SK"/>
              </w:rPr>
              <w:t>Out</w:t>
            </w:r>
            <w:proofErr w:type="spellEnd"/>
            <w:r w:rsidRPr="00F03997">
              <w:rPr>
                <w:rFonts w:ascii="Times New Roman" w:eastAsia="Times New Roman" w:hAnsi="Times New Roman" w:cs="Times New Roman"/>
                <w:color w:val="000000"/>
                <w:sz w:val="20"/>
                <w:szCs w:val="20"/>
                <w:lang w:eastAsia="sk-SK"/>
              </w:rPr>
              <w:t xml:space="preserve"> (znižuje náklady)</w:t>
            </w:r>
          </w:p>
        </w:tc>
      </w:tr>
      <w:tr w:rsidR="00F03997" w:rsidRPr="00F03997" w14:paraId="622739EA" w14:textId="77777777" w:rsidTr="00F03997">
        <w:trPr>
          <w:trHeight w:val="450"/>
        </w:trPr>
        <w:tc>
          <w:tcPr>
            <w:tcW w:w="527" w:type="dxa"/>
            <w:vMerge/>
            <w:hideMark/>
          </w:tcPr>
          <w:p w14:paraId="59AE8C90"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2900" w:type="dxa"/>
            <w:vMerge/>
            <w:hideMark/>
          </w:tcPr>
          <w:p w14:paraId="185353D2"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972" w:type="dxa"/>
            <w:vMerge/>
            <w:hideMark/>
          </w:tcPr>
          <w:p w14:paraId="4FC35B28"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208" w:type="dxa"/>
            <w:vMerge/>
            <w:hideMark/>
          </w:tcPr>
          <w:p w14:paraId="148CEC65"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311" w:type="dxa"/>
            <w:vMerge/>
            <w:hideMark/>
          </w:tcPr>
          <w:p w14:paraId="7D559084"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010" w:type="dxa"/>
            <w:vMerge/>
            <w:hideMark/>
          </w:tcPr>
          <w:p w14:paraId="56961023"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133" w:type="dxa"/>
            <w:vMerge/>
            <w:hideMark/>
          </w:tcPr>
          <w:p w14:paraId="55F5F60A"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050" w:type="dxa"/>
            <w:vMerge/>
            <w:hideMark/>
          </w:tcPr>
          <w:p w14:paraId="57ECC9FA"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050" w:type="dxa"/>
            <w:vMerge/>
            <w:hideMark/>
          </w:tcPr>
          <w:p w14:paraId="320D6EB0"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867" w:type="dxa"/>
            <w:vMerge/>
            <w:hideMark/>
          </w:tcPr>
          <w:p w14:paraId="485C1ADF"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050" w:type="dxa"/>
            <w:vMerge/>
            <w:hideMark/>
          </w:tcPr>
          <w:p w14:paraId="107FBB0D"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916" w:type="dxa"/>
            <w:vMerge/>
            <w:hideMark/>
          </w:tcPr>
          <w:p w14:paraId="0F3793A1"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r>
      <w:tr w:rsidR="00F03997" w:rsidRPr="00F03997" w14:paraId="0BBD9496" w14:textId="77777777" w:rsidTr="00F03997">
        <w:trPr>
          <w:trHeight w:val="450"/>
        </w:trPr>
        <w:tc>
          <w:tcPr>
            <w:tcW w:w="527" w:type="dxa"/>
            <w:vMerge/>
            <w:hideMark/>
          </w:tcPr>
          <w:p w14:paraId="15E5A937"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2900" w:type="dxa"/>
            <w:vMerge/>
            <w:hideMark/>
          </w:tcPr>
          <w:p w14:paraId="26996957"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972" w:type="dxa"/>
            <w:vMerge/>
            <w:hideMark/>
          </w:tcPr>
          <w:p w14:paraId="666AF795"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208" w:type="dxa"/>
            <w:vMerge/>
            <w:hideMark/>
          </w:tcPr>
          <w:p w14:paraId="30A90C2F"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311" w:type="dxa"/>
            <w:vMerge/>
            <w:hideMark/>
          </w:tcPr>
          <w:p w14:paraId="604546FB"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010" w:type="dxa"/>
            <w:vMerge/>
            <w:hideMark/>
          </w:tcPr>
          <w:p w14:paraId="5CC0F834"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133" w:type="dxa"/>
            <w:vMerge/>
            <w:hideMark/>
          </w:tcPr>
          <w:p w14:paraId="71FEC7BE"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050" w:type="dxa"/>
            <w:vMerge/>
            <w:hideMark/>
          </w:tcPr>
          <w:p w14:paraId="5641B098"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050" w:type="dxa"/>
            <w:vMerge/>
            <w:hideMark/>
          </w:tcPr>
          <w:p w14:paraId="312098B4"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867" w:type="dxa"/>
            <w:vMerge/>
            <w:hideMark/>
          </w:tcPr>
          <w:p w14:paraId="4A8EF0EE"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050" w:type="dxa"/>
            <w:vMerge/>
            <w:hideMark/>
          </w:tcPr>
          <w:p w14:paraId="68BDB57F"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916" w:type="dxa"/>
            <w:vMerge/>
            <w:hideMark/>
          </w:tcPr>
          <w:p w14:paraId="50E8BD93"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r>
      <w:tr w:rsidR="00F03997" w:rsidRPr="00F03997" w14:paraId="085F5E51" w14:textId="77777777" w:rsidTr="00F03997">
        <w:trPr>
          <w:trHeight w:val="450"/>
        </w:trPr>
        <w:tc>
          <w:tcPr>
            <w:tcW w:w="527" w:type="dxa"/>
            <w:vMerge/>
            <w:hideMark/>
          </w:tcPr>
          <w:p w14:paraId="02F9EC5A"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2900" w:type="dxa"/>
            <w:vMerge/>
            <w:hideMark/>
          </w:tcPr>
          <w:p w14:paraId="48ECF277"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972" w:type="dxa"/>
            <w:vMerge/>
            <w:hideMark/>
          </w:tcPr>
          <w:p w14:paraId="451E9ACC"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208" w:type="dxa"/>
            <w:vMerge/>
            <w:hideMark/>
          </w:tcPr>
          <w:p w14:paraId="42254D3D"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311" w:type="dxa"/>
            <w:vMerge/>
            <w:hideMark/>
          </w:tcPr>
          <w:p w14:paraId="2C1101CA"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010" w:type="dxa"/>
            <w:vMerge/>
            <w:hideMark/>
          </w:tcPr>
          <w:p w14:paraId="237E7A0D"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133" w:type="dxa"/>
            <w:vMerge/>
            <w:hideMark/>
          </w:tcPr>
          <w:p w14:paraId="461D0C21"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050" w:type="dxa"/>
            <w:vMerge/>
            <w:hideMark/>
          </w:tcPr>
          <w:p w14:paraId="63672BCC"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050" w:type="dxa"/>
            <w:vMerge/>
            <w:hideMark/>
          </w:tcPr>
          <w:p w14:paraId="08081AD6"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867" w:type="dxa"/>
            <w:vMerge/>
            <w:hideMark/>
          </w:tcPr>
          <w:p w14:paraId="39FA4288"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050" w:type="dxa"/>
            <w:vMerge/>
            <w:hideMark/>
          </w:tcPr>
          <w:p w14:paraId="50D73D7D"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916" w:type="dxa"/>
            <w:vMerge/>
            <w:hideMark/>
          </w:tcPr>
          <w:p w14:paraId="6C5EB555"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r>
      <w:tr w:rsidR="00F03997" w:rsidRPr="00F03997" w14:paraId="60257D41" w14:textId="77777777" w:rsidTr="00F03997">
        <w:trPr>
          <w:trHeight w:val="450"/>
        </w:trPr>
        <w:tc>
          <w:tcPr>
            <w:tcW w:w="527" w:type="dxa"/>
            <w:vMerge/>
            <w:hideMark/>
          </w:tcPr>
          <w:p w14:paraId="4DB1F436"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2900" w:type="dxa"/>
            <w:vMerge/>
            <w:hideMark/>
          </w:tcPr>
          <w:p w14:paraId="3EF28A98"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972" w:type="dxa"/>
            <w:vMerge/>
            <w:hideMark/>
          </w:tcPr>
          <w:p w14:paraId="79BBADED"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208" w:type="dxa"/>
            <w:vMerge/>
            <w:hideMark/>
          </w:tcPr>
          <w:p w14:paraId="300C4C98"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311" w:type="dxa"/>
            <w:vMerge/>
            <w:hideMark/>
          </w:tcPr>
          <w:p w14:paraId="62E3217B"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010" w:type="dxa"/>
            <w:vMerge/>
            <w:hideMark/>
          </w:tcPr>
          <w:p w14:paraId="3E8869B7"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133" w:type="dxa"/>
            <w:vMerge/>
            <w:hideMark/>
          </w:tcPr>
          <w:p w14:paraId="124C58E4"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050" w:type="dxa"/>
            <w:vMerge/>
            <w:hideMark/>
          </w:tcPr>
          <w:p w14:paraId="15FADA47"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050" w:type="dxa"/>
            <w:vMerge/>
            <w:hideMark/>
          </w:tcPr>
          <w:p w14:paraId="53949927"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867" w:type="dxa"/>
            <w:vMerge/>
            <w:hideMark/>
          </w:tcPr>
          <w:p w14:paraId="06C45253"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050" w:type="dxa"/>
            <w:vMerge/>
            <w:hideMark/>
          </w:tcPr>
          <w:p w14:paraId="3496F5DF"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916" w:type="dxa"/>
            <w:vMerge/>
            <w:hideMark/>
          </w:tcPr>
          <w:p w14:paraId="1E633CF0"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r>
      <w:tr w:rsidR="00F03997" w:rsidRPr="00F03997" w14:paraId="76C338BA" w14:textId="77777777" w:rsidTr="00F03997">
        <w:trPr>
          <w:trHeight w:val="450"/>
        </w:trPr>
        <w:tc>
          <w:tcPr>
            <w:tcW w:w="527" w:type="dxa"/>
            <w:vMerge/>
            <w:hideMark/>
          </w:tcPr>
          <w:p w14:paraId="19431E0D"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2900" w:type="dxa"/>
            <w:vMerge/>
            <w:hideMark/>
          </w:tcPr>
          <w:p w14:paraId="3EE4A0BB"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972" w:type="dxa"/>
            <w:vMerge/>
            <w:hideMark/>
          </w:tcPr>
          <w:p w14:paraId="63F6EEC3"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208" w:type="dxa"/>
            <w:vMerge/>
            <w:hideMark/>
          </w:tcPr>
          <w:p w14:paraId="13329DF6"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311" w:type="dxa"/>
            <w:vMerge/>
            <w:hideMark/>
          </w:tcPr>
          <w:p w14:paraId="17E2A828"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010" w:type="dxa"/>
            <w:vMerge/>
            <w:hideMark/>
          </w:tcPr>
          <w:p w14:paraId="6D59CC70"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133" w:type="dxa"/>
            <w:vMerge/>
            <w:hideMark/>
          </w:tcPr>
          <w:p w14:paraId="2904D096"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050" w:type="dxa"/>
            <w:vMerge/>
            <w:hideMark/>
          </w:tcPr>
          <w:p w14:paraId="38C2D38C"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050" w:type="dxa"/>
            <w:vMerge/>
            <w:hideMark/>
          </w:tcPr>
          <w:p w14:paraId="253A7F86"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867" w:type="dxa"/>
            <w:vMerge/>
            <w:hideMark/>
          </w:tcPr>
          <w:p w14:paraId="503AED1A"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1050" w:type="dxa"/>
            <w:vMerge/>
            <w:hideMark/>
          </w:tcPr>
          <w:p w14:paraId="7FA6EBD6"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c>
          <w:tcPr>
            <w:tcW w:w="916" w:type="dxa"/>
            <w:vMerge/>
            <w:hideMark/>
          </w:tcPr>
          <w:p w14:paraId="41B27870" w14:textId="77777777" w:rsidR="00F03997" w:rsidRPr="00F03997" w:rsidRDefault="00F03997" w:rsidP="00F03997">
            <w:pPr>
              <w:rPr>
                <w:rFonts w:ascii="Times New Roman" w:eastAsia="Times New Roman" w:hAnsi="Times New Roman" w:cs="Times New Roman"/>
                <w:b/>
                <w:bCs/>
                <w:color w:val="000000"/>
                <w:sz w:val="20"/>
                <w:szCs w:val="20"/>
                <w:lang w:eastAsia="sk-SK"/>
              </w:rPr>
            </w:pPr>
          </w:p>
        </w:tc>
      </w:tr>
      <w:tr w:rsidR="00DB2CAE" w:rsidRPr="00F03997" w14:paraId="424304FF" w14:textId="77777777" w:rsidTr="00E36AB0">
        <w:trPr>
          <w:trHeight w:val="510"/>
        </w:trPr>
        <w:tc>
          <w:tcPr>
            <w:tcW w:w="527" w:type="dxa"/>
            <w:vAlign w:val="center"/>
            <w:hideMark/>
          </w:tcPr>
          <w:p w14:paraId="1E7B7642" w14:textId="50CEEA73"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1</w:t>
            </w:r>
          </w:p>
        </w:tc>
        <w:tc>
          <w:tcPr>
            <w:tcW w:w="2900" w:type="dxa"/>
            <w:vAlign w:val="center"/>
            <w:hideMark/>
          </w:tcPr>
          <w:p w14:paraId="017491C8" w14:textId="08B356FD"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 xml:space="preserve">možnosť založenia spoločnosti s ručením obmedzeným zjednodušeným spôsobom prostredníctvom </w:t>
            </w:r>
            <w:r w:rsidR="003643BD" w:rsidRPr="003643BD">
              <w:rPr>
                <w:rFonts w:ascii="Times New Roman" w:hAnsi="Times New Roman" w:cs="Times New Roman"/>
                <w:color w:val="000000"/>
                <w:sz w:val="20"/>
                <w:szCs w:val="20"/>
              </w:rPr>
              <w:t>na to určeného elektronického formulár</w:t>
            </w:r>
            <w:r w:rsidR="00E67375">
              <w:rPr>
                <w:rFonts w:ascii="Times New Roman" w:hAnsi="Times New Roman" w:cs="Times New Roman"/>
                <w:color w:val="000000"/>
                <w:sz w:val="20"/>
                <w:szCs w:val="20"/>
              </w:rPr>
              <w:t>a</w:t>
            </w:r>
            <w:r w:rsidR="003643BD" w:rsidRPr="003643BD">
              <w:rPr>
                <w:rFonts w:ascii="Times New Roman" w:hAnsi="Times New Roman" w:cs="Times New Roman"/>
                <w:color w:val="000000"/>
                <w:sz w:val="20"/>
                <w:szCs w:val="20"/>
              </w:rPr>
              <w:t xml:space="preserve"> na vytvorenie spoločenskej zmluvy</w:t>
            </w:r>
          </w:p>
        </w:tc>
        <w:tc>
          <w:tcPr>
            <w:tcW w:w="972" w:type="dxa"/>
            <w:vAlign w:val="center"/>
            <w:hideMark/>
          </w:tcPr>
          <w:p w14:paraId="70095AED" w14:textId="4799CCA7"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513/1991 Zb.</w:t>
            </w:r>
          </w:p>
        </w:tc>
        <w:tc>
          <w:tcPr>
            <w:tcW w:w="1208" w:type="dxa"/>
            <w:vAlign w:val="center"/>
            <w:hideMark/>
          </w:tcPr>
          <w:p w14:paraId="31F23BEC" w14:textId="10F27CB5"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 110a ods. 1</w:t>
            </w:r>
          </w:p>
        </w:tc>
        <w:tc>
          <w:tcPr>
            <w:tcW w:w="1311" w:type="dxa"/>
            <w:vAlign w:val="center"/>
            <w:hideMark/>
          </w:tcPr>
          <w:p w14:paraId="34F19B7C" w14:textId="3D160658"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EÚ úplná harmonizácia</w:t>
            </w:r>
          </w:p>
        </w:tc>
        <w:tc>
          <w:tcPr>
            <w:tcW w:w="1010" w:type="dxa"/>
            <w:vAlign w:val="center"/>
            <w:hideMark/>
          </w:tcPr>
          <w:p w14:paraId="33E6BA37" w14:textId="01822AF7"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01.01.23</w:t>
            </w:r>
          </w:p>
        </w:tc>
        <w:tc>
          <w:tcPr>
            <w:tcW w:w="1133" w:type="dxa"/>
            <w:vAlign w:val="center"/>
            <w:hideMark/>
          </w:tcPr>
          <w:p w14:paraId="3582A57A" w14:textId="7A86434E" w:rsidR="00DB2CAE" w:rsidRPr="00DB2CAE" w:rsidRDefault="00DB2CAE" w:rsidP="00DB2CAE">
            <w:pPr>
              <w:jc w:val="center"/>
              <w:rPr>
                <w:rFonts w:ascii="Times New Roman" w:eastAsia="Times New Roman" w:hAnsi="Times New Roman" w:cs="Times New Roman"/>
                <w:color w:val="000000"/>
                <w:sz w:val="20"/>
                <w:szCs w:val="20"/>
                <w:lang w:eastAsia="sk-SK"/>
              </w:rPr>
            </w:pPr>
            <w:proofErr w:type="spellStart"/>
            <w:r w:rsidRPr="00DB2CAE">
              <w:rPr>
                <w:rFonts w:ascii="Times New Roman" w:hAnsi="Times New Roman" w:cs="Times New Roman"/>
                <w:color w:val="000000"/>
                <w:sz w:val="20"/>
                <w:szCs w:val="20"/>
              </w:rPr>
              <w:t>s.r.o</w:t>
            </w:r>
            <w:proofErr w:type="spellEnd"/>
            <w:r w:rsidRPr="00DB2CAE">
              <w:rPr>
                <w:rFonts w:ascii="Times New Roman" w:hAnsi="Times New Roman" w:cs="Times New Roman"/>
                <w:color w:val="000000"/>
                <w:sz w:val="20"/>
                <w:szCs w:val="20"/>
              </w:rPr>
              <w:t>.</w:t>
            </w:r>
          </w:p>
        </w:tc>
        <w:tc>
          <w:tcPr>
            <w:tcW w:w="1050" w:type="dxa"/>
            <w:vAlign w:val="center"/>
            <w:hideMark/>
          </w:tcPr>
          <w:p w14:paraId="7012F676" w14:textId="7C1E4374"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 xml:space="preserve">1 500 </w:t>
            </w:r>
          </w:p>
        </w:tc>
        <w:tc>
          <w:tcPr>
            <w:tcW w:w="1050" w:type="dxa"/>
            <w:vAlign w:val="center"/>
            <w:hideMark/>
          </w:tcPr>
          <w:p w14:paraId="2285EF1A" w14:textId="48D14092" w:rsidR="00DB2CAE" w:rsidRPr="00DB2CAE" w:rsidRDefault="00DB2CAE" w:rsidP="00DB2CAE">
            <w:pP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 xml:space="preserve">                        -   </w:t>
            </w:r>
          </w:p>
        </w:tc>
        <w:tc>
          <w:tcPr>
            <w:tcW w:w="867" w:type="dxa"/>
            <w:vAlign w:val="center"/>
            <w:hideMark/>
          </w:tcPr>
          <w:p w14:paraId="07327105" w14:textId="07A87344"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1 330</w:t>
            </w:r>
          </w:p>
        </w:tc>
        <w:tc>
          <w:tcPr>
            <w:tcW w:w="1050" w:type="dxa"/>
            <w:vAlign w:val="center"/>
            <w:hideMark/>
          </w:tcPr>
          <w:p w14:paraId="3526859D" w14:textId="06AAA6C6"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1 995 398</w:t>
            </w:r>
          </w:p>
        </w:tc>
        <w:tc>
          <w:tcPr>
            <w:tcW w:w="916" w:type="dxa"/>
            <w:vAlign w:val="center"/>
            <w:hideMark/>
          </w:tcPr>
          <w:p w14:paraId="21E0A5BD" w14:textId="5547EA69" w:rsidR="00DB2CAE" w:rsidRPr="00DB2CAE" w:rsidRDefault="00DB2CAE" w:rsidP="00DB2CAE">
            <w:pPr>
              <w:jc w:val="center"/>
              <w:rPr>
                <w:rFonts w:ascii="Times New Roman" w:eastAsia="Times New Roman" w:hAnsi="Times New Roman" w:cs="Times New Roman"/>
                <w:color w:val="000000"/>
                <w:sz w:val="20"/>
                <w:szCs w:val="20"/>
                <w:lang w:eastAsia="sk-SK"/>
              </w:rPr>
            </w:pPr>
            <w:proofErr w:type="spellStart"/>
            <w:r w:rsidRPr="00DB2CAE">
              <w:rPr>
                <w:rFonts w:ascii="Times New Roman" w:hAnsi="Times New Roman" w:cs="Times New Roman"/>
                <w:color w:val="000000"/>
                <w:sz w:val="20"/>
                <w:szCs w:val="20"/>
              </w:rPr>
              <w:t>Out</w:t>
            </w:r>
            <w:proofErr w:type="spellEnd"/>
            <w:r w:rsidRPr="00DB2CAE">
              <w:rPr>
                <w:rFonts w:ascii="Times New Roman" w:hAnsi="Times New Roman" w:cs="Times New Roman"/>
                <w:color w:val="000000"/>
                <w:sz w:val="20"/>
                <w:szCs w:val="20"/>
              </w:rPr>
              <w:t xml:space="preserve"> (znižuje náklady)</w:t>
            </w:r>
          </w:p>
        </w:tc>
      </w:tr>
      <w:tr w:rsidR="00DB2CAE" w:rsidRPr="00F03997" w14:paraId="6EAFE902" w14:textId="77777777" w:rsidTr="00E36AB0">
        <w:trPr>
          <w:trHeight w:val="1020"/>
        </w:trPr>
        <w:tc>
          <w:tcPr>
            <w:tcW w:w="527" w:type="dxa"/>
            <w:vAlign w:val="center"/>
            <w:hideMark/>
          </w:tcPr>
          <w:p w14:paraId="20239377" w14:textId="5769BF04"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2</w:t>
            </w:r>
          </w:p>
        </w:tc>
        <w:tc>
          <w:tcPr>
            <w:tcW w:w="2900" w:type="dxa"/>
            <w:vAlign w:val="center"/>
            <w:hideMark/>
          </w:tcPr>
          <w:p w14:paraId="0FDCF421" w14:textId="271EBE7E"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 xml:space="preserve">získanie živnostenského oprávnenia automatizovane zápisom do obchodného registra </w:t>
            </w:r>
            <w:r w:rsidRPr="00DB2CAE">
              <w:rPr>
                <w:rFonts w:ascii="Times New Roman" w:hAnsi="Times New Roman" w:cs="Times New Roman"/>
                <w:color w:val="000000"/>
                <w:sz w:val="20"/>
                <w:szCs w:val="20"/>
              </w:rPr>
              <w:br/>
              <w:t>(v prípade bodov 1 a 2)</w:t>
            </w:r>
          </w:p>
        </w:tc>
        <w:tc>
          <w:tcPr>
            <w:tcW w:w="972" w:type="dxa"/>
            <w:vAlign w:val="center"/>
            <w:hideMark/>
          </w:tcPr>
          <w:p w14:paraId="2A8E5CCC" w14:textId="53867BDB"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455/1991 Zb.</w:t>
            </w:r>
          </w:p>
        </w:tc>
        <w:tc>
          <w:tcPr>
            <w:tcW w:w="1208" w:type="dxa"/>
            <w:vAlign w:val="center"/>
            <w:hideMark/>
          </w:tcPr>
          <w:p w14:paraId="328ACA8A" w14:textId="68603FD9"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 10 ods. 2</w:t>
            </w:r>
          </w:p>
        </w:tc>
        <w:tc>
          <w:tcPr>
            <w:tcW w:w="1311" w:type="dxa"/>
            <w:vAlign w:val="center"/>
            <w:hideMark/>
          </w:tcPr>
          <w:p w14:paraId="1188CE1A" w14:textId="3DC365F4"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EÚ úplná harmonizácia</w:t>
            </w:r>
          </w:p>
        </w:tc>
        <w:tc>
          <w:tcPr>
            <w:tcW w:w="1010" w:type="dxa"/>
            <w:vAlign w:val="center"/>
            <w:hideMark/>
          </w:tcPr>
          <w:p w14:paraId="4857773D" w14:textId="6B853DF8"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01.01.23</w:t>
            </w:r>
          </w:p>
        </w:tc>
        <w:tc>
          <w:tcPr>
            <w:tcW w:w="1133" w:type="dxa"/>
            <w:vAlign w:val="center"/>
            <w:hideMark/>
          </w:tcPr>
          <w:p w14:paraId="5E86370D" w14:textId="362E7617"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 xml:space="preserve">PO - zahraničné, </w:t>
            </w:r>
            <w:proofErr w:type="spellStart"/>
            <w:r w:rsidRPr="00DB2CAE">
              <w:rPr>
                <w:rFonts w:ascii="Times New Roman" w:hAnsi="Times New Roman" w:cs="Times New Roman"/>
                <w:color w:val="000000"/>
                <w:sz w:val="20"/>
                <w:szCs w:val="20"/>
              </w:rPr>
              <w:t>s.r.o</w:t>
            </w:r>
            <w:proofErr w:type="spellEnd"/>
            <w:r w:rsidRPr="00DB2CAE">
              <w:rPr>
                <w:rFonts w:ascii="Times New Roman" w:hAnsi="Times New Roman" w:cs="Times New Roman"/>
                <w:color w:val="000000"/>
                <w:sz w:val="20"/>
                <w:szCs w:val="20"/>
              </w:rPr>
              <w:t>.</w:t>
            </w:r>
          </w:p>
        </w:tc>
        <w:tc>
          <w:tcPr>
            <w:tcW w:w="1050" w:type="dxa"/>
            <w:vAlign w:val="center"/>
            <w:hideMark/>
          </w:tcPr>
          <w:p w14:paraId="5DFACA08" w14:textId="1105ACBF"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 xml:space="preserve">1 505 </w:t>
            </w:r>
          </w:p>
        </w:tc>
        <w:tc>
          <w:tcPr>
            <w:tcW w:w="1050" w:type="dxa"/>
            <w:vAlign w:val="center"/>
            <w:hideMark/>
          </w:tcPr>
          <w:p w14:paraId="79258CB7" w14:textId="78D55F62" w:rsidR="00DB2CAE" w:rsidRPr="00DB2CAE" w:rsidRDefault="00DB2CAE" w:rsidP="00DB2CAE">
            <w:pP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 xml:space="preserve">                        -   </w:t>
            </w:r>
          </w:p>
        </w:tc>
        <w:tc>
          <w:tcPr>
            <w:tcW w:w="867" w:type="dxa"/>
            <w:vAlign w:val="center"/>
            <w:hideMark/>
          </w:tcPr>
          <w:p w14:paraId="30943354" w14:textId="5965C8FE"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246</w:t>
            </w:r>
          </w:p>
        </w:tc>
        <w:tc>
          <w:tcPr>
            <w:tcW w:w="1050" w:type="dxa"/>
            <w:vAlign w:val="center"/>
            <w:hideMark/>
          </w:tcPr>
          <w:p w14:paraId="4081F841" w14:textId="1C172F18"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369 609</w:t>
            </w:r>
          </w:p>
        </w:tc>
        <w:tc>
          <w:tcPr>
            <w:tcW w:w="916" w:type="dxa"/>
            <w:vAlign w:val="center"/>
            <w:hideMark/>
          </w:tcPr>
          <w:p w14:paraId="551DAE2D" w14:textId="1917A85D" w:rsidR="00DB2CAE" w:rsidRPr="00DB2CAE" w:rsidRDefault="00DB2CAE" w:rsidP="00DB2CAE">
            <w:pPr>
              <w:jc w:val="center"/>
              <w:rPr>
                <w:rFonts w:ascii="Times New Roman" w:eastAsia="Times New Roman" w:hAnsi="Times New Roman" w:cs="Times New Roman"/>
                <w:color w:val="000000"/>
                <w:sz w:val="20"/>
                <w:szCs w:val="20"/>
                <w:lang w:eastAsia="sk-SK"/>
              </w:rPr>
            </w:pPr>
            <w:proofErr w:type="spellStart"/>
            <w:r w:rsidRPr="00DB2CAE">
              <w:rPr>
                <w:rFonts w:ascii="Times New Roman" w:hAnsi="Times New Roman" w:cs="Times New Roman"/>
                <w:color w:val="000000"/>
                <w:sz w:val="20"/>
                <w:szCs w:val="20"/>
              </w:rPr>
              <w:t>Out</w:t>
            </w:r>
            <w:proofErr w:type="spellEnd"/>
            <w:r w:rsidRPr="00DB2CAE">
              <w:rPr>
                <w:rFonts w:ascii="Times New Roman" w:hAnsi="Times New Roman" w:cs="Times New Roman"/>
                <w:color w:val="000000"/>
                <w:sz w:val="20"/>
                <w:szCs w:val="20"/>
              </w:rPr>
              <w:t xml:space="preserve"> (znižuje náklady)</w:t>
            </w:r>
          </w:p>
        </w:tc>
      </w:tr>
      <w:tr w:rsidR="00DB2CAE" w:rsidRPr="00F03997" w14:paraId="1437997E" w14:textId="77777777" w:rsidTr="00E36AB0">
        <w:trPr>
          <w:trHeight w:val="510"/>
        </w:trPr>
        <w:tc>
          <w:tcPr>
            <w:tcW w:w="527" w:type="dxa"/>
            <w:vAlign w:val="center"/>
            <w:hideMark/>
          </w:tcPr>
          <w:p w14:paraId="6D8AEACF" w14:textId="6C378800"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3</w:t>
            </w:r>
          </w:p>
        </w:tc>
        <w:tc>
          <w:tcPr>
            <w:tcW w:w="2900" w:type="dxa"/>
            <w:vAlign w:val="center"/>
            <w:hideMark/>
          </w:tcPr>
          <w:p w14:paraId="055EF56C" w14:textId="4731F9B7"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automatizovaný zápis údajov o podniku alebo o organizačnej zložke podniku slovenskej právnickej osoby (vo vzťahu k zahraničnému obchodnému registru)</w:t>
            </w:r>
          </w:p>
        </w:tc>
        <w:tc>
          <w:tcPr>
            <w:tcW w:w="972" w:type="dxa"/>
            <w:vAlign w:val="center"/>
            <w:hideMark/>
          </w:tcPr>
          <w:p w14:paraId="26F9EB34" w14:textId="05FC2148"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530/2003 Z. z.</w:t>
            </w:r>
          </w:p>
        </w:tc>
        <w:tc>
          <w:tcPr>
            <w:tcW w:w="1208" w:type="dxa"/>
            <w:vAlign w:val="center"/>
            <w:hideMark/>
          </w:tcPr>
          <w:p w14:paraId="5CC101DB" w14:textId="67A23299"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 10a</w:t>
            </w:r>
          </w:p>
        </w:tc>
        <w:tc>
          <w:tcPr>
            <w:tcW w:w="1311" w:type="dxa"/>
            <w:vAlign w:val="center"/>
            <w:hideMark/>
          </w:tcPr>
          <w:p w14:paraId="737111D6" w14:textId="32932647"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EÚ úplná harmonizácia</w:t>
            </w:r>
          </w:p>
        </w:tc>
        <w:tc>
          <w:tcPr>
            <w:tcW w:w="1010" w:type="dxa"/>
            <w:vAlign w:val="center"/>
            <w:hideMark/>
          </w:tcPr>
          <w:p w14:paraId="53C6326E" w14:textId="1FCFCEAD"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01.01.23</w:t>
            </w:r>
          </w:p>
        </w:tc>
        <w:tc>
          <w:tcPr>
            <w:tcW w:w="1133" w:type="dxa"/>
            <w:vAlign w:val="center"/>
            <w:hideMark/>
          </w:tcPr>
          <w:p w14:paraId="7589912E" w14:textId="4C5F3178"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PO - slovenské PO</w:t>
            </w:r>
          </w:p>
        </w:tc>
        <w:tc>
          <w:tcPr>
            <w:tcW w:w="1050" w:type="dxa"/>
            <w:vAlign w:val="center"/>
            <w:hideMark/>
          </w:tcPr>
          <w:p w14:paraId="39938F24" w14:textId="563840BB"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 xml:space="preserve">                   5 </w:t>
            </w:r>
          </w:p>
        </w:tc>
        <w:tc>
          <w:tcPr>
            <w:tcW w:w="1050" w:type="dxa"/>
            <w:vAlign w:val="center"/>
            <w:hideMark/>
          </w:tcPr>
          <w:p w14:paraId="6CE7349D" w14:textId="04BE32A3" w:rsidR="00DB2CAE" w:rsidRPr="00DB2CAE" w:rsidRDefault="00DB2CAE" w:rsidP="00DB2CAE">
            <w:pP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 xml:space="preserve">                        -   </w:t>
            </w:r>
          </w:p>
        </w:tc>
        <w:tc>
          <w:tcPr>
            <w:tcW w:w="867" w:type="dxa"/>
            <w:vAlign w:val="center"/>
            <w:hideMark/>
          </w:tcPr>
          <w:p w14:paraId="7CDA5162" w14:textId="6EDC605D"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123</w:t>
            </w:r>
          </w:p>
        </w:tc>
        <w:tc>
          <w:tcPr>
            <w:tcW w:w="1050" w:type="dxa"/>
            <w:vAlign w:val="center"/>
            <w:hideMark/>
          </w:tcPr>
          <w:p w14:paraId="5E712199" w14:textId="4FBF0147"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614</w:t>
            </w:r>
          </w:p>
        </w:tc>
        <w:tc>
          <w:tcPr>
            <w:tcW w:w="916" w:type="dxa"/>
            <w:vAlign w:val="center"/>
            <w:hideMark/>
          </w:tcPr>
          <w:p w14:paraId="3522D44F" w14:textId="529C403C" w:rsidR="00DB2CAE" w:rsidRPr="00DB2CAE" w:rsidRDefault="00DB2CAE" w:rsidP="00DB2CAE">
            <w:pPr>
              <w:jc w:val="center"/>
              <w:rPr>
                <w:rFonts w:ascii="Times New Roman" w:eastAsia="Times New Roman" w:hAnsi="Times New Roman" w:cs="Times New Roman"/>
                <w:color w:val="000000"/>
                <w:sz w:val="20"/>
                <w:szCs w:val="20"/>
                <w:lang w:eastAsia="sk-SK"/>
              </w:rPr>
            </w:pPr>
            <w:proofErr w:type="spellStart"/>
            <w:r w:rsidRPr="00DB2CAE">
              <w:rPr>
                <w:rFonts w:ascii="Times New Roman" w:hAnsi="Times New Roman" w:cs="Times New Roman"/>
                <w:color w:val="000000"/>
                <w:sz w:val="20"/>
                <w:szCs w:val="20"/>
              </w:rPr>
              <w:t>Out</w:t>
            </w:r>
            <w:proofErr w:type="spellEnd"/>
            <w:r w:rsidRPr="00DB2CAE">
              <w:rPr>
                <w:rFonts w:ascii="Times New Roman" w:hAnsi="Times New Roman" w:cs="Times New Roman"/>
                <w:color w:val="000000"/>
                <w:sz w:val="20"/>
                <w:szCs w:val="20"/>
              </w:rPr>
              <w:t xml:space="preserve"> (znižuje náklady)</w:t>
            </w:r>
          </w:p>
        </w:tc>
      </w:tr>
      <w:tr w:rsidR="00DB2CAE" w:rsidRPr="00F03997" w14:paraId="2507641A" w14:textId="77777777" w:rsidTr="00E36AB0">
        <w:trPr>
          <w:trHeight w:val="1530"/>
        </w:trPr>
        <w:tc>
          <w:tcPr>
            <w:tcW w:w="527" w:type="dxa"/>
            <w:vAlign w:val="center"/>
            <w:hideMark/>
          </w:tcPr>
          <w:p w14:paraId="3408327E" w14:textId="272362F1"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4</w:t>
            </w:r>
          </w:p>
        </w:tc>
        <w:tc>
          <w:tcPr>
            <w:tcW w:w="2900" w:type="dxa"/>
            <w:vAlign w:val="center"/>
            <w:hideMark/>
          </w:tcPr>
          <w:p w14:paraId="3985DCB2" w14:textId="35DD1B97"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automatizovaná zmena údajov o zahraničnej osobe (vo vzťahu k zahraničnému obchodnému registru)</w:t>
            </w:r>
          </w:p>
        </w:tc>
        <w:tc>
          <w:tcPr>
            <w:tcW w:w="972" w:type="dxa"/>
            <w:vAlign w:val="center"/>
            <w:hideMark/>
          </w:tcPr>
          <w:p w14:paraId="5F707918" w14:textId="68063F74"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530/2003 Z. z.</w:t>
            </w:r>
          </w:p>
        </w:tc>
        <w:tc>
          <w:tcPr>
            <w:tcW w:w="1208" w:type="dxa"/>
            <w:vAlign w:val="center"/>
            <w:hideMark/>
          </w:tcPr>
          <w:p w14:paraId="78E28527" w14:textId="40C12229"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 10b ods. 1</w:t>
            </w:r>
          </w:p>
        </w:tc>
        <w:tc>
          <w:tcPr>
            <w:tcW w:w="1311" w:type="dxa"/>
            <w:vAlign w:val="center"/>
            <w:hideMark/>
          </w:tcPr>
          <w:p w14:paraId="251B178A" w14:textId="0DCEBDFE"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EÚ úplná harmonizácia</w:t>
            </w:r>
          </w:p>
        </w:tc>
        <w:tc>
          <w:tcPr>
            <w:tcW w:w="1010" w:type="dxa"/>
            <w:vAlign w:val="center"/>
            <w:hideMark/>
          </w:tcPr>
          <w:p w14:paraId="1B62D20A" w14:textId="7F626AB2"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01.01.23</w:t>
            </w:r>
          </w:p>
        </w:tc>
        <w:tc>
          <w:tcPr>
            <w:tcW w:w="1133" w:type="dxa"/>
            <w:vAlign w:val="center"/>
            <w:hideMark/>
          </w:tcPr>
          <w:p w14:paraId="3920995B" w14:textId="2083F6EE"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zahraničné právnické osoby</w:t>
            </w:r>
          </w:p>
        </w:tc>
        <w:tc>
          <w:tcPr>
            <w:tcW w:w="1050" w:type="dxa"/>
            <w:vAlign w:val="center"/>
            <w:hideMark/>
          </w:tcPr>
          <w:p w14:paraId="32A81C17" w14:textId="6508D784"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 xml:space="preserve">           433 </w:t>
            </w:r>
          </w:p>
        </w:tc>
        <w:tc>
          <w:tcPr>
            <w:tcW w:w="1050" w:type="dxa"/>
            <w:vAlign w:val="center"/>
            <w:hideMark/>
          </w:tcPr>
          <w:p w14:paraId="764A64A3" w14:textId="75E6F611" w:rsidR="00DB2CAE" w:rsidRPr="00DB2CAE" w:rsidRDefault="00DB2CAE" w:rsidP="00DB2CAE">
            <w:pP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 xml:space="preserve">                        -   </w:t>
            </w:r>
          </w:p>
        </w:tc>
        <w:tc>
          <w:tcPr>
            <w:tcW w:w="867" w:type="dxa"/>
            <w:vAlign w:val="center"/>
            <w:hideMark/>
          </w:tcPr>
          <w:p w14:paraId="1F03A998" w14:textId="5EBC2A3E"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3</w:t>
            </w:r>
          </w:p>
        </w:tc>
        <w:tc>
          <w:tcPr>
            <w:tcW w:w="1050" w:type="dxa"/>
            <w:vAlign w:val="center"/>
            <w:hideMark/>
          </w:tcPr>
          <w:p w14:paraId="6A8DE0BE" w14:textId="5DF4F2B0"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1 108</w:t>
            </w:r>
          </w:p>
        </w:tc>
        <w:tc>
          <w:tcPr>
            <w:tcW w:w="916" w:type="dxa"/>
            <w:vAlign w:val="center"/>
            <w:hideMark/>
          </w:tcPr>
          <w:p w14:paraId="5FF3BF86" w14:textId="78BEEE37" w:rsidR="00DB2CAE" w:rsidRPr="00DB2CAE" w:rsidRDefault="00DB2CAE" w:rsidP="00DB2CAE">
            <w:pPr>
              <w:jc w:val="center"/>
              <w:rPr>
                <w:rFonts w:ascii="Times New Roman" w:eastAsia="Times New Roman" w:hAnsi="Times New Roman" w:cs="Times New Roman"/>
                <w:color w:val="000000"/>
                <w:sz w:val="20"/>
                <w:szCs w:val="20"/>
                <w:lang w:eastAsia="sk-SK"/>
              </w:rPr>
            </w:pPr>
            <w:proofErr w:type="spellStart"/>
            <w:r w:rsidRPr="00DB2CAE">
              <w:rPr>
                <w:rFonts w:ascii="Times New Roman" w:hAnsi="Times New Roman" w:cs="Times New Roman"/>
                <w:color w:val="000000"/>
                <w:sz w:val="20"/>
                <w:szCs w:val="20"/>
              </w:rPr>
              <w:t>Out</w:t>
            </w:r>
            <w:proofErr w:type="spellEnd"/>
            <w:r w:rsidRPr="00DB2CAE">
              <w:rPr>
                <w:rFonts w:ascii="Times New Roman" w:hAnsi="Times New Roman" w:cs="Times New Roman"/>
                <w:color w:val="000000"/>
                <w:sz w:val="20"/>
                <w:szCs w:val="20"/>
              </w:rPr>
              <w:t xml:space="preserve"> (znižuje náklady)</w:t>
            </w:r>
          </w:p>
        </w:tc>
      </w:tr>
      <w:tr w:rsidR="00DB2CAE" w:rsidRPr="00F03997" w14:paraId="23C18D81" w14:textId="77777777" w:rsidTr="00E36AB0">
        <w:trPr>
          <w:trHeight w:val="765"/>
        </w:trPr>
        <w:tc>
          <w:tcPr>
            <w:tcW w:w="527" w:type="dxa"/>
            <w:vAlign w:val="center"/>
            <w:hideMark/>
          </w:tcPr>
          <w:p w14:paraId="27980CEB" w14:textId="6D95CCB7"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lastRenderedPageBreak/>
              <w:t>5</w:t>
            </w:r>
          </w:p>
        </w:tc>
        <w:tc>
          <w:tcPr>
            <w:tcW w:w="2900" w:type="dxa"/>
            <w:vAlign w:val="center"/>
            <w:hideMark/>
          </w:tcPr>
          <w:p w14:paraId="0F345430" w14:textId="4F650FE7"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automatizované oznamovanie o zmene zapísaných údajov o slovenskej právnickej osobe (vo vzťahu k zahraničnému obchodnému registru)</w:t>
            </w:r>
          </w:p>
        </w:tc>
        <w:tc>
          <w:tcPr>
            <w:tcW w:w="972" w:type="dxa"/>
            <w:vAlign w:val="center"/>
            <w:hideMark/>
          </w:tcPr>
          <w:p w14:paraId="658E6D7B" w14:textId="2D15E847"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530/2003 Z. z.</w:t>
            </w:r>
          </w:p>
        </w:tc>
        <w:tc>
          <w:tcPr>
            <w:tcW w:w="1208" w:type="dxa"/>
            <w:vAlign w:val="center"/>
            <w:hideMark/>
          </w:tcPr>
          <w:p w14:paraId="240B02CB" w14:textId="14F9A01A"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 10c ods. 1</w:t>
            </w:r>
          </w:p>
        </w:tc>
        <w:tc>
          <w:tcPr>
            <w:tcW w:w="1311" w:type="dxa"/>
            <w:vAlign w:val="center"/>
            <w:hideMark/>
          </w:tcPr>
          <w:p w14:paraId="5576E9EE" w14:textId="0BBD7233"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EÚ úplná harmonizácia</w:t>
            </w:r>
          </w:p>
        </w:tc>
        <w:tc>
          <w:tcPr>
            <w:tcW w:w="1010" w:type="dxa"/>
            <w:vAlign w:val="center"/>
            <w:hideMark/>
          </w:tcPr>
          <w:p w14:paraId="4DF9348A" w14:textId="1B8B9977"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01.01.23</w:t>
            </w:r>
          </w:p>
        </w:tc>
        <w:tc>
          <w:tcPr>
            <w:tcW w:w="1133" w:type="dxa"/>
            <w:vAlign w:val="center"/>
            <w:hideMark/>
          </w:tcPr>
          <w:p w14:paraId="6C616D3E" w14:textId="58525425"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PO - slovenské PO</w:t>
            </w:r>
          </w:p>
        </w:tc>
        <w:tc>
          <w:tcPr>
            <w:tcW w:w="1050" w:type="dxa"/>
            <w:vAlign w:val="center"/>
            <w:hideMark/>
          </w:tcPr>
          <w:p w14:paraId="70A8DEED" w14:textId="7985F427"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 xml:space="preserve">               100 </w:t>
            </w:r>
          </w:p>
        </w:tc>
        <w:tc>
          <w:tcPr>
            <w:tcW w:w="1050" w:type="dxa"/>
            <w:vAlign w:val="center"/>
            <w:hideMark/>
          </w:tcPr>
          <w:p w14:paraId="197D3099" w14:textId="153ABDF5" w:rsidR="00DB2CAE" w:rsidRPr="00DB2CAE" w:rsidRDefault="00DB2CAE" w:rsidP="00DB2CAE">
            <w:pP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 xml:space="preserve">                        -   </w:t>
            </w:r>
          </w:p>
        </w:tc>
        <w:tc>
          <w:tcPr>
            <w:tcW w:w="867" w:type="dxa"/>
            <w:vAlign w:val="center"/>
            <w:hideMark/>
          </w:tcPr>
          <w:p w14:paraId="72BE12DA" w14:textId="5C6AD362"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3</w:t>
            </w:r>
          </w:p>
        </w:tc>
        <w:tc>
          <w:tcPr>
            <w:tcW w:w="1050" w:type="dxa"/>
            <w:vAlign w:val="center"/>
            <w:hideMark/>
          </w:tcPr>
          <w:p w14:paraId="00E63B05" w14:textId="64FB9225"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256</w:t>
            </w:r>
          </w:p>
        </w:tc>
        <w:tc>
          <w:tcPr>
            <w:tcW w:w="916" w:type="dxa"/>
            <w:vAlign w:val="center"/>
            <w:hideMark/>
          </w:tcPr>
          <w:p w14:paraId="1B72F22E" w14:textId="1F0E0394" w:rsidR="00DB2CAE" w:rsidRPr="00DB2CAE" w:rsidRDefault="00DB2CAE" w:rsidP="00DB2CAE">
            <w:pPr>
              <w:jc w:val="center"/>
              <w:rPr>
                <w:rFonts w:ascii="Times New Roman" w:eastAsia="Times New Roman" w:hAnsi="Times New Roman" w:cs="Times New Roman"/>
                <w:color w:val="000000"/>
                <w:sz w:val="20"/>
                <w:szCs w:val="20"/>
                <w:lang w:eastAsia="sk-SK"/>
              </w:rPr>
            </w:pPr>
            <w:proofErr w:type="spellStart"/>
            <w:r w:rsidRPr="00DB2CAE">
              <w:rPr>
                <w:rFonts w:ascii="Times New Roman" w:hAnsi="Times New Roman" w:cs="Times New Roman"/>
                <w:color w:val="000000"/>
                <w:sz w:val="20"/>
                <w:szCs w:val="20"/>
              </w:rPr>
              <w:t>Out</w:t>
            </w:r>
            <w:proofErr w:type="spellEnd"/>
            <w:r w:rsidRPr="00DB2CAE">
              <w:rPr>
                <w:rFonts w:ascii="Times New Roman" w:hAnsi="Times New Roman" w:cs="Times New Roman"/>
                <w:color w:val="000000"/>
                <w:sz w:val="20"/>
                <w:szCs w:val="20"/>
              </w:rPr>
              <w:t xml:space="preserve"> (znižuje náklady)</w:t>
            </w:r>
          </w:p>
        </w:tc>
      </w:tr>
      <w:tr w:rsidR="00DB2CAE" w:rsidRPr="00F03997" w14:paraId="2D8956DB" w14:textId="77777777" w:rsidTr="00E36AB0">
        <w:trPr>
          <w:trHeight w:val="1530"/>
        </w:trPr>
        <w:tc>
          <w:tcPr>
            <w:tcW w:w="527" w:type="dxa"/>
            <w:vAlign w:val="center"/>
            <w:hideMark/>
          </w:tcPr>
          <w:p w14:paraId="535E5515" w14:textId="1F10E9A6"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6</w:t>
            </w:r>
          </w:p>
        </w:tc>
        <w:tc>
          <w:tcPr>
            <w:tcW w:w="2900" w:type="dxa"/>
            <w:vAlign w:val="center"/>
            <w:hideMark/>
          </w:tcPr>
          <w:p w14:paraId="64F2E633" w14:textId="46A97764"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automatizované oznámenie o uložení účtovných závierok do zbierky listín (vo vzťahu k zahraničnému obchodnému registru)</w:t>
            </w:r>
          </w:p>
        </w:tc>
        <w:tc>
          <w:tcPr>
            <w:tcW w:w="972" w:type="dxa"/>
            <w:vAlign w:val="center"/>
            <w:hideMark/>
          </w:tcPr>
          <w:p w14:paraId="55761355" w14:textId="78BA9AD2"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530/2003 Z. z.</w:t>
            </w:r>
          </w:p>
        </w:tc>
        <w:tc>
          <w:tcPr>
            <w:tcW w:w="1208" w:type="dxa"/>
            <w:vAlign w:val="center"/>
            <w:hideMark/>
          </w:tcPr>
          <w:p w14:paraId="2DD097CB" w14:textId="09322B2E"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 10c ods. 2</w:t>
            </w:r>
          </w:p>
        </w:tc>
        <w:tc>
          <w:tcPr>
            <w:tcW w:w="1311" w:type="dxa"/>
            <w:vAlign w:val="center"/>
            <w:hideMark/>
          </w:tcPr>
          <w:p w14:paraId="365C2083" w14:textId="2E753A2D"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EÚ úplná harmonizácia</w:t>
            </w:r>
          </w:p>
        </w:tc>
        <w:tc>
          <w:tcPr>
            <w:tcW w:w="1010" w:type="dxa"/>
            <w:vAlign w:val="center"/>
            <w:hideMark/>
          </w:tcPr>
          <w:p w14:paraId="07580C4C" w14:textId="2196D38A"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01.01.23</w:t>
            </w:r>
          </w:p>
        </w:tc>
        <w:tc>
          <w:tcPr>
            <w:tcW w:w="1133" w:type="dxa"/>
            <w:vAlign w:val="center"/>
            <w:hideMark/>
          </w:tcPr>
          <w:p w14:paraId="57DC76C1" w14:textId="140A95BF"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PO - slovenské PO</w:t>
            </w:r>
          </w:p>
        </w:tc>
        <w:tc>
          <w:tcPr>
            <w:tcW w:w="1050" w:type="dxa"/>
            <w:vAlign w:val="center"/>
            <w:hideMark/>
          </w:tcPr>
          <w:p w14:paraId="3FC4BE54" w14:textId="560DF007"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 xml:space="preserve">               100 </w:t>
            </w:r>
          </w:p>
        </w:tc>
        <w:tc>
          <w:tcPr>
            <w:tcW w:w="1050" w:type="dxa"/>
            <w:vAlign w:val="center"/>
            <w:hideMark/>
          </w:tcPr>
          <w:p w14:paraId="79C66BC9" w14:textId="6E3353D1" w:rsidR="00DB2CAE" w:rsidRPr="00DB2CAE" w:rsidRDefault="00DB2CAE" w:rsidP="00DB2CAE">
            <w:pP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 xml:space="preserve">                        -   </w:t>
            </w:r>
          </w:p>
        </w:tc>
        <w:tc>
          <w:tcPr>
            <w:tcW w:w="867" w:type="dxa"/>
            <w:vAlign w:val="center"/>
            <w:hideMark/>
          </w:tcPr>
          <w:p w14:paraId="4C2204F7" w14:textId="65553F75"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10</w:t>
            </w:r>
          </w:p>
        </w:tc>
        <w:tc>
          <w:tcPr>
            <w:tcW w:w="1050" w:type="dxa"/>
            <w:vAlign w:val="center"/>
            <w:hideMark/>
          </w:tcPr>
          <w:p w14:paraId="502556D0" w14:textId="7C798097"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1 023</w:t>
            </w:r>
          </w:p>
        </w:tc>
        <w:tc>
          <w:tcPr>
            <w:tcW w:w="916" w:type="dxa"/>
            <w:vAlign w:val="center"/>
            <w:hideMark/>
          </w:tcPr>
          <w:p w14:paraId="438056A8" w14:textId="2C7094CA" w:rsidR="00DB2CAE" w:rsidRPr="00DB2CAE" w:rsidRDefault="00DB2CAE" w:rsidP="00DB2CAE">
            <w:pPr>
              <w:jc w:val="center"/>
              <w:rPr>
                <w:rFonts w:ascii="Times New Roman" w:eastAsia="Times New Roman" w:hAnsi="Times New Roman" w:cs="Times New Roman"/>
                <w:color w:val="000000"/>
                <w:sz w:val="20"/>
                <w:szCs w:val="20"/>
                <w:lang w:eastAsia="sk-SK"/>
              </w:rPr>
            </w:pPr>
            <w:proofErr w:type="spellStart"/>
            <w:r w:rsidRPr="00DB2CAE">
              <w:rPr>
                <w:rFonts w:ascii="Times New Roman" w:hAnsi="Times New Roman" w:cs="Times New Roman"/>
                <w:color w:val="000000"/>
                <w:sz w:val="20"/>
                <w:szCs w:val="20"/>
              </w:rPr>
              <w:t>Out</w:t>
            </w:r>
            <w:proofErr w:type="spellEnd"/>
            <w:r w:rsidRPr="00DB2CAE">
              <w:rPr>
                <w:rFonts w:ascii="Times New Roman" w:hAnsi="Times New Roman" w:cs="Times New Roman"/>
                <w:color w:val="000000"/>
                <w:sz w:val="20"/>
                <w:szCs w:val="20"/>
              </w:rPr>
              <w:t xml:space="preserve"> (znižuje náklady)</w:t>
            </w:r>
          </w:p>
        </w:tc>
      </w:tr>
      <w:tr w:rsidR="00DB2CAE" w:rsidRPr="00F03997" w14:paraId="3EB6CB42" w14:textId="77777777" w:rsidTr="00E36AB0">
        <w:trPr>
          <w:trHeight w:val="1530"/>
        </w:trPr>
        <w:tc>
          <w:tcPr>
            <w:tcW w:w="527" w:type="dxa"/>
            <w:vAlign w:val="center"/>
            <w:hideMark/>
          </w:tcPr>
          <w:p w14:paraId="08D5D1A6" w14:textId="4E9FEC44"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7</w:t>
            </w:r>
          </w:p>
        </w:tc>
        <w:tc>
          <w:tcPr>
            <w:tcW w:w="2900" w:type="dxa"/>
            <w:vAlign w:val="center"/>
            <w:hideMark/>
          </w:tcPr>
          <w:p w14:paraId="0DD888BA" w14:textId="3F414EBD"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automatizovaný výmaz údajov o podniku zahraničnej osoby alebo organizačnej zložky podniku zahraničnej osoby (vo vzťahu k zahraničnému obchodnému registru)</w:t>
            </w:r>
          </w:p>
        </w:tc>
        <w:tc>
          <w:tcPr>
            <w:tcW w:w="972" w:type="dxa"/>
            <w:vAlign w:val="center"/>
            <w:hideMark/>
          </w:tcPr>
          <w:p w14:paraId="4701FC9F" w14:textId="2576DCD5"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530/2003 Z. z.</w:t>
            </w:r>
          </w:p>
        </w:tc>
        <w:tc>
          <w:tcPr>
            <w:tcW w:w="1208" w:type="dxa"/>
            <w:vAlign w:val="center"/>
            <w:hideMark/>
          </w:tcPr>
          <w:p w14:paraId="32452A51" w14:textId="6D0DD1C2"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 10d ods. 1</w:t>
            </w:r>
          </w:p>
        </w:tc>
        <w:tc>
          <w:tcPr>
            <w:tcW w:w="1311" w:type="dxa"/>
            <w:vAlign w:val="center"/>
            <w:hideMark/>
          </w:tcPr>
          <w:p w14:paraId="22753500" w14:textId="75DABAA7"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EÚ úplná harmonizácia</w:t>
            </w:r>
          </w:p>
        </w:tc>
        <w:tc>
          <w:tcPr>
            <w:tcW w:w="1010" w:type="dxa"/>
            <w:vAlign w:val="center"/>
            <w:hideMark/>
          </w:tcPr>
          <w:p w14:paraId="057F1719" w14:textId="62CBC48E"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01.01.23</w:t>
            </w:r>
          </w:p>
        </w:tc>
        <w:tc>
          <w:tcPr>
            <w:tcW w:w="1133" w:type="dxa"/>
            <w:vAlign w:val="center"/>
            <w:hideMark/>
          </w:tcPr>
          <w:p w14:paraId="77A5C23E" w14:textId="450BA8EB"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zahraničné právnické osoby</w:t>
            </w:r>
          </w:p>
        </w:tc>
        <w:tc>
          <w:tcPr>
            <w:tcW w:w="1050" w:type="dxa"/>
            <w:vAlign w:val="center"/>
            <w:hideMark/>
          </w:tcPr>
          <w:p w14:paraId="2D19AC27" w14:textId="44857DB7"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 xml:space="preserve">                   5 </w:t>
            </w:r>
          </w:p>
        </w:tc>
        <w:tc>
          <w:tcPr>
            <w:tcW w:w="1050" w:type="dxa"/>
            <w:vAlign w:val="center"/>
            <w:hideMark/>
          </w:tcPr>
          <w:p w14:paraId="4CEE0FBC" w14:textId="10C0A842" w:rsidR="00DB2CAE" w:rsidRPr="00DB2CAE" w:rsidRDefault="00DB2CAE" w:rsidP="00DB2CAE">
            <w:pP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 xml:space="preserve">                        -   </w:t>
            </w:r>
          </w:p>
        </w:tc>
        <w:tc>
          <w:tcPr>
            <w:tcW w:w="867" w:type="dxa"/>
            <w:vAlign w:val="center"/>
            <w:hideMark/>
          </w:tcPr>
          <w:p w14:paraId="63DE88A5" w14:textId="0711C1F0"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123</w:t>
            </w:r>
          </w:p>
        </w:tc>
        <w:tc>
          <w:tcPr>
            <w:tcW w:w="1050" w:type="dxa"/>
            <w:vAlign w:val="center"/>
            <w:hideMark/>
          </w:tcPr>
          <w:p w14:paraId="6B2D0A9D" w14:textId="5DCB076D"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614</w:t>
            </w:r>
          </w:p>
        </w:tc>
        <w:tc>
          <w:tcPr>
            <w:tcW w:w="916" w:type="dxa"/>
            <w:vAlign w:val="center"/>
            <w:hideMark/>
          </w:tcPr>
          <w:p w14:paraId="39FD1FB9" w14:textId="0E4D4972" w:rsidR="00DB2CAE" w:rsidRPr="00DB2CAE" w:rsidRDefault="00DB2CAE" w:rsidP="00DB2CAE">
            <w:pPr>
              <w:jc w:val="center"/>
              <w:rPr>
                <w:rFonts w:ascii="Times New Roman" w:eastAsia="Times New Roman" w:hAnsi="Times New Roman" w:cs="Times New Roman"/>
                <w:color w:val="000000"/>
                <w:sz w:val="20"/>
                <w:szCs w:val="20"/>
                <w:lang w:eastAsia="sk-SK"/>
              </w:rPr>
            </w:pPr>
            <w:proofErr w:type="spellStart"/>
            <w:r w:rsidRPr="00DB2CAE">
              <w:rPr>
                <w:rFonts w:ascii="Times New Roman" w:hAnsi="Times New Roman" w:cs="Times New Roman"/>
                <w:color w:val="000000"/>
                <w:sz w:val="20"/>
                <w:szCs w:val="20"/>
              </w:rPr>
              <w:t>Out</w:t>
            </w:r>
            <w:proofErr w:type="spellEnd"/>
            <w:r w:rsidRPr="00DB2CAE">
              <w:rPr>
                <w:rFonts w:ascii="Times New Roman" w:hAnsi="Times New Roman" w:cs="Times New Roman"/>
                <w:color w:val="000000"/>
                <w:sz w:val="20"/>
                <w:szCs w:val="20"/>
              </w:rPr>
              <w:t xml:space="preserve"> (znižuje náklady)</w:t>
            </w:r>
          </w:p>
        </w:tc>
      </w:tr>
      <w:tr w:rsidR="00DB2CAE" w:rsidRPr="00F03997" w14:paraId="090B2B12" w14:textId="77777777" w:rsidTr="00E36AB0">
        <w:trPr>
          <w:trHeight w:val="1020"/>
        </w:trPr>
        <w:tc>
          <w:tcPr>
            <w:tcW w:w="527" w:type="dxa"/>
            <w:vAlign w:val="center"/>
            <w:hideMark/>
          </w:tcPr>
          <w:p w14:paraId="05A06EA8" w14:textId="212CF689"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8</w:t>
            </w:r>
          </w:p>
        </w:tc>
        <w:tc>
          <w:tcPr>
            <w:tcW w:w="2900" w:type="dxa"/>
            <w:vAlign w:val="center"/>
            <w:hideMark/>
          </w:tcPr>
          <w:p w14:paraId="76C1E80A" w14:textId="31B55F6F"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automatizovaný výmaz údajov o podniku alebo o organizačnej zložke podniku slovenskej právnickej osoby (vo vzťahu k zahraničnému obchodnému registru)</w:t>
            </w:r>
          </w:p>
        </w:tc>
        <w:tc>
          <w:tcPr>
            <w:tcW w:w="972" w:type="dxa"/>
            <w:vAlign w:val="center"/>
            <w:hideMark/>
          </w:tcPr>
          <w:p w14:paraId="07EFACA4" w14:textId="211869D5"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530/2003 Z. z.</w:t>
            </w:r>
          </w:p>
        </w:tc>
        <w:tc>
          <w:tcPr>
            <w:tcW w:w="1208" w:type="dxa"/>
            <w:vAlign w:val="center"/>
            <w:hideMark/>
          </w:tcPr>
          <w:p w14:paraId="10BEBD5D" w14:textId="771585B9"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 10e ods. 1</w:t>
            </w:r>
          </w:p>
        </w:tc>
        <w:tc>
          <w:tcPr>
            <w:tcW w:w="1311" w:type="dxa"/>
            <w:vAlign w:val="center"/>
            <w:hideMark/>
          </w:tcPr>
          <w:p w14:paraId="00734B97" w14:textId="1EDC5947"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EÚ úplná harmonizácia</w:t>
            </w:r>
          </w:p>
        </w:tc>
        <w:tc>
          <w:tcPr>
            <w:tcW w:w="1010" w:type="dxa"/>
            <w:vAlign w:val="center"/>
            <w:hideMark/>
          </w:tcPr>
          <w:p w14:paraId="6227992D" w14:textId="3C54A0A8"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01.01.23</w:t>
            </w:r>
          </w:p>
        </w:tc>
        <w:tc>
          <w:tcPr>
            <w:tcW w:w="1133" w:type="dxa"/>
            <w:vAlign w:val="center"/>
            <w:hideMark/>
          </w:tcPr>
          <w:p w14:paraId="242C2B77" w14:textId="558DE985"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PO - slovenské PO</w:t>
            </w:r>
          </w:p>
        </w:tc>
        <w:tc>
          <w:tcPr>
            <w:tcW w:w="1050" w:type="dxa"/>
            <w:vAlign w:val="center"/>
            <w:hideMark/>
          </w:tcPr>
          <w:p w14:paraId="4D8C4A8C" w14:textId="1C3C07C8"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 xml:space="preserve">                   5 </w:t>
            </w:r>
          </w:p>
        </w:tc>
        <w:tc>
          <w:tcPr>
            <w:tcW w:w="1050" w:type="dxa"/>
            <w:vAlign w:val="center"/>
            <w:hideMark/>
          </w:tcPr>
          <w:p w14:paraId="1A14C04B" w14:textId="090A0F9E" w:rsidR="00DB2CAE" w:rsidRPr="00DB2CAE" w:rsidRDefault="00DB2CAE" w:rsidP="00DB2CAE">
            <w:pP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 xml:space="preserve">                        -   </w:t>
            </w:r>
          </w:p>
        </w:tc>
        <w:tc>
          <w:tcPr>
            <w:tcW w:w="867" w:type="dxa"/>
            <w:vAlign w:val="center"/>
            <w:hideMark/>
          </w:tcPr>
          <w:p w14:paraId="2921B226" w14:textId="12734303"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123</w:t>
            </w:r>
          </w:p>
        </w:tc>
        <w:tc>
          <w:tcPr>
            <w:tcW w:w="1050" w:type="dxa"/>
            <w:vAlign w:val="center"/>
            <w:hideMark/>
          </w:tcPr>
          <w:p w14:paraId="0CBC186D" w14:textId="72E8E7D7" w:rsidR="00DB2CAE" w:rsidRPr="00DB2CAE" w:rsidRDefault="00DB2CAE" w:rsidP="00DB2CAE">
            <w:pPr>
              <w:jc w:val="center"/>
              <w:rPr>
                <w:rFonts w:ascii="Times New Roman" w:eastAsia="Times New Roman" w:hAnsi="Times New Roman" w:cs="Times New Roman"/>
                <w:color w:val="000000"/>
                <w:sz w:val="20"/>
                <w:szCs w:val="20"/>
                <w:lang w:eastAsia="sk-SK"/>
              </w:rPr>
            </w:pPr>
            <w:r w:rsidRPr="00DB2CAE">
              <w:rPr>
                <w:rFonts w:ascii="Times New Roman" w:hAnsi="Times New Roman" w:cs="Times New Roman"/>
                <w:color w:val="000000"/>
                <w:sz w:val="20"/>
                <w:szCs w:val="20"/>
              </w:rPr>
              <w:t>614</w:t>
            </w:r>
          </w:p>
        </w:tc>
        <w:tc>
          <w:tcPr>
            <w:tcW w:w="916" w:type="dxa"/>
            <w:vAlign w:val="center"/>
            <w:hideMark/>
          </w:tcPr>
          <w:p w14:paraId="2701BF0D" w14:textId="31840A62" w:rsidR="00DB2CAE" w:rsidRPr="00DB2CAE" w:rsidRDefault="00DB2CAE" w:rsidP="00DB2CAE">
            <w:pPr>
              <w:jc w:val="center"/>
              <w:rPr>
                <w:rFonts w:ascii="Times New Roman" w:eastAsia="Times New Roman" w:hAnsi="Times New Roman" w:cs="Times New Roman"/>
                <w:color w:val="000000"/>
                <w:sz w:val="20"/>
                <w:szCs w:val="20"/>
                <w:lang w:eastAsia="sk-SK"/>
              </w:rPr>
            </w:pPr>
            <w:proofErr w:type="spellStart"/>
            <w:r w:rsidRPr="00DB2CAE">
              <w:rPr>
                <w:rFonts w:ascii="Times New Roman" w:hAnsi="Times New Roman" w:cs="Times New Roman"/>
                <w:color w:val="000000"/>
                <w:sz w:val="20"/>
                <w:szCs w:val="20"/>
              </w:rPr>
              <w:t>Out</w:t>
            </w:r>
            <w:proofErr w:type="spellEnd"/>
            <w:r w:rsidRPr="00DB2CAE">
              <w:rPr>
                <w:rFonts w:ascii="Times New Roman" w:hAnsi="Times New Roman" w:cs="Times New Roman"/>
                <w:color w:val="000000"/>
                <w:sz w:val="20"/>
                <w:szCs w:val="20"/>
              </w:rPr>
              <w:t xml:space="preserve"> (znižuje náklady)</w:t>
            </w:r>
          </w:p>
        </w:tc>
      </w:tr>
    </w:tbl>
    <w:p w14:paraId="4CFB43E5" w14:textId="77777777" w:rsidR="00F03997" w:rsidRPr="00F03997" w:rsidRDefault="00F03997" w:rsidP="00F03997">
      <w:pPr>
        <w:rPr>
          <w:rFonts w:ascii="Times New Roman" w:eastAsia="Calibri" w:hAnsi="Times New Roman" w:cs="Times New Roman"/>
          <w:sz w:val="24"/>
          <w:szCs w:val="24"/>
        </w:rPr>
      </w:pPr>
    </w:p>
    <w:p w14:paraId="0D0DD32B" w14:textId="624AEBC4" w:rsidR="00F03997" w:rsidRDefault="00F03997" w:rsidP="00F03997">
      <w:pPr>
        <w:rPr>
          <w:rFonts w:ascii="Times New Roman" w:eastAsia="Calibri" w:hAnsi="Times New Roman" w:cs="Times New Roman"/>
          <w:sz w:val="24"/>
          <w:szCs w:val="24"/>
        </w:rPr>
      </w:pPr>
    </w:p>
    <w:p w14:paraId="6F43A06E" w14:textId="586D70DB" w:rsidR="00F03997" w:rsidRDefault="00F03997" w:rsidP="00F03997">
      <w:pPr>
        <w:ind w:firstLine="708"/>
        <w:rPr>
          <w:rFonts w:ascii="Times New Roman" w:eastAsia="Calibri" w:hAnsi="Times New Roman" w:cs="Times New Roman"/>
          <w:sz w:val="24"/>
          <w:szCs w:val="24"/>
        </w:rPr>
      </w:pPr>
    </w:p>
    <w:p w14:paraId="798F6549" w14:textId="0ED99A7E" w:rsidR="00F03997" w:rsidRDefault="00F03997" w:rsidP="00F03997">
      <w:pPr>
        <w:rPr>
          <w:rFonts w:ascii="Times New Roman" w:eastAsia="Calibri" w:hAnsi="Times New Roman" w:cs="Times New Roman"/>
          <w:sz w:val="24"/>
          <w:szCs w:val="24"/>
        </w:rPr>
      </w:pPr>
    </w:p>
    <w:p w14:paraId="4D089855" w14:textId="77777777" w:rsidR="009C2496" w:rsidRPr="00F03997" w:rsidRDefault="009C2496" w:rsidP="00F03997">
      <w:pPr>
        <w:rPr>
          <w:rFonts w:ascii="Times New Roman" w:eastAsia="Calibri" w:hAnsi="Times New Roman" w:cs="Times New Roman"/>
          <w:sz w:val="24"/>
          <w:szCs w:val="24"/>
        </w:rPr>
        <w:sectPr w:rsidR="009C2496" w:rsidRPr="00F03997" w:rsidSect="001D31F0">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159BF8E3" w:rsidR="00054C41"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ascii="Times New Roman" w:eastAsia="Calibri" w:hAnsi="Times New Roman" w:cs="Times New Roman"/>
          <w:bCs/>
          <w:i/>
          <w:iCs/>
          <w:color w:val="000000"/>
          <w:sz w:val="24"/>
          <w:szCs w:val="24"/>
        </w:rPr>
        <w:t>link</w:t>
      </w:r>
      <w:proofErr w:type="spellEnd"/>
      <w:r w:rsidRPr="00D8247C">
        <w:rPr>
          <w:rFonts w:ascii="Times New Roman" w:eastAsia="Calibri" w:hAnsi="Times New Roman" w:cs="Times New Roman"/>
          <w:bCs/>
          <w:i/>
          <w:iCs/>
          <w:color w:val="000000"/>
          <w:sz w:val="24"/>
          <w:szCs w:val="24"/>
        </w:rPr>
        <w:t xml:space="preserve">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 xml:space="preserve">a poplatky, ktorých cieľom je znižovať negatívne </w:t>
      </w:r>
      <w:proofErr w:type="spellStart"/>
      <w:r w:rsidR="00A000DA" w:rsidRPr="00A000DA">
        <w:rPr>
          <w:rFonts w:ascii="Times New Roman" w:eastAsia="Calibri" w:hAnsi="Times New Roman" w:cs="Times New Roman"/>
          <w:bCs/>
          <w:i/>
          <w:iCs/>
          <w:color w:val="000000"/>
          <w:sz w:val="24"/>
          <w:szCs w:val="24"/>
        </w:rPr>
        <w:t>externality</w:t>
      </w:r>
      <w:proofErr w:type="spellEnd"/>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640ADA1D" w14:textId="286F4F12" w:rsidR="00515F76" w:rsidRDefault="003A18A2"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V</w:t>
      </w:r>
      <w:r w:rsidR="009F6024">
        <w:rPr>
          <w:rFonts w:ascii="Times New Roman" w:eastAsia="Calibri" w:hAnsi="Times New Roman" w:cs="Times New Roman"/>
          <w:bCs/>
          <w:iCs/>
          <w:color w:val="000000"/>
          <w:sz w:val="24"/>
          <w:szCs w:val="24"/>
        </w:rPr>
        <w:t xml:space="preserve"> predkladanom </w:t>
      </w:r>
      <w:r w:rsidR="00AC1670">
        <w:rPr>
          <w:rFonts w:ascii="Times New Roman" w:eastAsia="Calibri" w:hAnsi="Times New Roman" w:cs="Times New Roman"/>
          <w:bCs/>
          <w:iCs/>
          <w:color w:val="000000"/>
          <w:sz w:val="24"/>
          <w:szCs w:val="24"/>
        </w:rPr>
        <w:t>návrhu zákona</w:t>
      </w:r>
      <w:r w:rsidR="00B36124">
        <w:rPr>
          <w:rFonts w:ascii="Times New Roman" w:eastAsia="Calibri" w:hAnsi="Times New Roman" w:cs="Times New Roman"/>
          <w:bCs/>
          <w:iCs/>
          <w:color w:val="000000"/>
          <w:sz w:val="24"/>
          <w:szCs w:val="24"/>
        </w:rPr>
        <w:t xml:space="preserve"> bolo</w:t>
      </w:r>
      <w:r>
        <w:rPr>
          <w:rFonts w:ascii="Times New Roman" w:eastAsia="Calibri" w:hAnsi="Times New Roman" w:cs="Times New Roman"/>
          <w:bCs/>
          <w:iCs/>
          <w:color w:val="000000"/>
          <w:sz w:val="24"/>
          <w:szCs w:val="24"/>
        </w:rPr>
        <w:t xml:space="preserve"> identifi</w:t>
      </w:r>
      <w:r w:rsidR="00B36124">
        <w:rPr>
          <w:rFonts w:ascii="Times New Roman" w:eastAsia="Calibri" w:hAnsi="Times New Roman" w:cs="Times New Roman"/>
          <w:bCs/>
          <w:iCs/>
          <w:color w:val="000000"/>
          <w:sz w:val="24"/>
          <w:szCs w:val="24"/>
        </w:rPr>
        <w:t>kovaných</w:t>
      </w:r>
      <w:r w:rsidR="00FB74DC">
        <w:rPr>
          <w:rFonts w:ascii="Times New Roman" w:eastAsia="Calibri" w:hAnsi="Times New Roman" w:cs="Times New Roman"/>
          <w:bCs/>
          <w:iCs/>
          <w:color w:val="000000"/>
          <w:sz w:val="24"/>
          <w:szCs w:val="24"/>
        </w:rPr>
        <w:t xml:space="preserve"> </w:t>
      </w:r>
      <w:r w:rsidR="00887202">
        <w:rPr>
          <w:rFonts w:ascii="Times New Roman" w:eastAsia="Calibri" w:hAnsi="Times New Roman" w:cs="Times New Roman"/>
          <w:bCs/>
          <w:iCs/>
          <w:color w:val="000000"/>
          <w:sz w:val="24"/>
          <w:szCs w:val="24"/>
        </w:rPr>
        <w:t>8</w:t>
      </w:r>
      <w:r w:rsidR="00FB74DC">
        <w:rPr>
          <w:rFonts w:ascii="Times New Roman" w:eastAsia="Calibri" w:hAnsi="Times New Roman" w:cs="Times New Roman"/>
          <w:bCs/>
          <w:iCs/>
          <w:color w:val="000000"/>
          <w:sz w:val="24"/>
          <w:szCs w:val="24"/>
        </w:rPr>
        <w:t xml:space="preserve"> regulácií</w:t>
      </w:r>
      <w:r w:rsidR="00B36124">
        <w:rPr>
          <w:rFonts w:ascii="Times New Roman" w:eastAsia="Calibri" w:hAnsi="Times New Roman" w:cs="Times New Roman"/>
          <w:bCs/>
          <w:iCs/>
          <w:color w:val="000000"/>
          <w:sz w:val="24"/>
          <w:szCs w:val="24"/>
        </w:rPr>
        <w:t xml:space="preserve"> s vplyvom na podnikateľské prostredie</w:t>
      </w:r>
      <w:r w:rsidR="00FB74DC">
        <w:rPr>
          <w:rFonts w:ascii="Times New Roman" w:eastAsia="Calibri" w:hAnsi="Times New Roman" w:cs="Times New Roman"/>
          <w:bCs/>
          <w:iCs/>
          <w:color w:val="000000"/>
          <w:sz w:val="24"/>
          <w:szCs w:val="24"/>
        </w:rPr>
        <w:t>.</w:t>
      </w:r>
      <w:r w:rsidR="00B36124">
        <w:rPr>
          <w:rFonts w:ascii="Times New Roman" w:eastAsia="Calibri" w:hAnsi="Times New Roman" w:cs="Times New Roman"/>
          <w:bCs/>
          <w:iCs/>
          <w:color w:val="000000"/>
          <w:sz w:val="24"/>
          <w:szCs w:val="24"/>
        </w:rPr>
        <w:t xml:space="preserve"> </w:t>
      </w:r>
    </w:p>
    <w:p w14:paraId="57AAD223" w14:textId="1B016A99" w:rsidR="00054857" w:rsidRPr="00C63AB3" w:rsidRDefault="00934D07" w:rsidP="00054C41">
      <w:pPr>
        <w:jc w:val="both"/>
        <w:rPr>
          <w:rFonts w:ascii="Times New Roman" w:eastAsia="Calibri" w:hAnsi="Times New Roman" w:cs="Times New Roman"/>
          <w:bCs/>
          <w:iCs/>
          <w:color w:val="000000"/>
          <w:sz w:val="24"/>
          <w:szCs w:val="24"/>
        </w:rPr>
      </w:pPr>
      <w:r w:rsidRPr="00C63AB3">
        <w:rPr>
          <w:rFonts w:ascii="Times New Roman" w:eastAsia="Calibri" w:hAnsi="Times New Roman" w:cs="Times New Roman"/>
          <w:bCs/>
          <w:iCs/>
          <w:color w:val="000000"/>
          <w:sz w:val="24"/>
          <w:szCs w:val="24"/>
        </w:rPr>
        <w:t>P</w:t>
      </w:r>
      <w:r w:rsidR="00B36124" w:rsidRPr="00C63AB3">
        <w:rPr>
          <w:rFonts w:ascii="Times New Roman" w:eastAsia="Calibri" w:hAnsi="Times New Roman" w:cs="Times New Roman"/>
          <w:bCs/>
          <w:iCs/>
          <w:color w:val="000000"/>
          <w:sz w:val="24"/>
          <w:szCs w:val="24"/>
        </w:rPr>
        <w:t xml:space="preserve">redmetom kalkulačky nákladov </w:t>
      </w:r>
      <w:r w:rsidR="001A1443" w:rsidRPr="00C63AB3">
        <w:rPr>
          <w:rFonts w:ascii="Times New Roman" w:eastAsia="Calibri" w:hAnsi="Times New Roman" w:cs="Times New Roman"/>
          <w:bCs/>
          <w:iCs/>
          <w:color w:val="000000"/>
          <w:sz w:val="24"/>
          <w:szCs w:val="24"/>
        </w:rPr>
        <w:t xml:space="preserve">sú </w:t>
      </w:r>
      <w:r w:rsidR="00ED3755" w:rsidRPr="00C63AB3">
        <w:rPr>
          <w:rFonts w:ascii="Times New Roman" w:eastAsia="Calibri" w:hAnsi="Times New Roman" w:cs="Times New Roman"/>
          <w:bCs/>
          <w:iCs/>
          <w:color w:val="000000"/>
          <w:sz w:val="24"/>
          <w:szCs w:val="24"/>
        </w:rPr>
        <w:t>regulácie</w:t>
      </w:r>
      <w:r w:rsidR="001A1443" w:rsidRPr="00C63AB3">
        <w:rPr>
          <w:rFonts w:ascii="Times New Roman" w:eastAsia="Calibri" w:hAnsi="Times New Roman" w:cs="Times New Roman"/>
          <w:bCs/>
          <w:iCs/>
          <w:color w:val="000000"/>
          <w:sz w:val="24"/>
          <w:szCs w:val="24"/>
        </w:rPr>
        <w:t xml:space="preserve"> súvisiace s</w:t>
      </w:r>
      <w:r w:rsidR="00054857" w:rsidRPr="00C63AB3">
        <w:rPr>
          <w:rFonts w:ascii="Times New Roman" w:eastAsia="Calibri" w:hAnsi="Times New Roman" w:cs="Times New Roman"/>
          <w:bCs/>
          <w:iCs/>
          <w:color w:val="000000"/>
          <w:sz w:val="24"/>
          <w:szCs w:val="24"/>
        </w:rPr>
        <w:t>o začatím podnikania</w:t>
      </w:r>
      <w:r w:rsidR="00E36AB0">
        <w:rPr>
          <w:rFonts w:ascii="Times New Roman" w:eastAsia="Calibri" w:hAnsi="Times New Roman" w:cs="Times New Roman"/>
          <w:bCs/>
          <w:iCs/>
          <w:color w:val="000000"/>
          <w:sz w:val="24"/>
          <w:szCs w:val="24"/>
        </w:rPr>
        <w:t xml:space="preserve">, </w:t>
      </w:r>
      <w:r w:rsidR="009279AA">
        <w:rPr>
          <w:rFonts w:ascii="Times New Roman" w:eastAsia="Calibri" w:hAnsi="Times New Roman" w:cs="Times New Roman"/>
          <w:bCs/>
          <w:iCs/>
          <w:color w:val="000000"/>
          <w:sz w:val="24"/>
          <w:szCs w:val="24"/>
        </w:rPr>
        <w:t>ukončením podnikania</w:t>
      </w:r>
      <w:r w:rsidR="00E36AB0">
        <w:rPr>
          <w:rFonts w:ascii="Times New Roman" w:eastAsia="Calibri" w:hAnsi="Times New Roman" w:cs="Times New Roman"/>
          <w:bCs/>
          <w:iCs/>
          <w:color w:val="000000"/>
          <w:sz w:val="24"/>
          <w:szCs w:val="24"/>
        </w:rPr>
        <w:t xml:space="preserve"> a</w:t>
      </w:r>
      <w:r w:rsidR="00054857" w:rsidRPr="00C63AB3">
        <w:rPr>
          <w:rFonts w:ascii="Times New Roman" w:eastAsia="Calibri" w:hAnsi="Times New Roman" w:cs="Times New Roman"/>
          <w:bCs/>
          <w:iCs/>
          <w:color w:val="000000"/>
          <w:sz w:val="24"/>
          <w:szCs w:val="24"/>
        </w:rPr>
        <w:t xml:space="preserve"> výmenou informácií cez systém prepojenia </w:t>
      </w:r>
      <w:r w:rsidR="00054857" w:rsidRPr="00C63AB3">
        <w:rPr>
          <w:rFonts w:ascii="Times New Roman" w:eastAsia="Times New Roman" w:hAnsi="Times New Roman" w:cs="Times New Roman"/>
          <w:sz w:val="24"/>
          <w:szCs w:val="24"/>
          <w:lang w:eastAsia="sk-SK"/>
        </w:rPr>
        <w:t>centrálnych registrov, obchodných registrov a registrov spoločností.</w:t>
      </w:r>
    </w:p>
    <w:p w14:paraId="6FFAB257" w14:textId="4D899830" w:rsidR="001F4DCC" w:rsidRDefault="001F4DCC" w:rsidP="001F4DCC">
      <w:pPr>
        <w:jc w:val="both"/>
        <w:rPr>
          <w:rFonts w:ascii="Times New Roman" w:eastAsia="Calibri" w:hAnsi="Times New Roman" w:cs="Times New Roman"/>
          <w:bCs/>
          <w:i/>
          <w:iCs/>
          <w:color w:val="000000"/>
          <w:sz w:val="24"/>
          <w:szCs w:val="24"/>
          <w:u w:val="single"/>
        </w:rPr>
      </w:pPr>
      <w:r w:rsidRPr="001D1E8C">
        <w:rPr>
          <w:rFonts w:ascii="Times New Roman" w:eastAsia="Calibri" w:hAnsi="Times New Roman" w:cs="Times New Roman"/>
          <w:bCs/>
          <w:i/>
          <w:iCs/>
          <w:color w:val="000000"/>
          <w:sz w:val="24"/>
          <w:szCs w:val="24"/>
          <w:u w:val="single"/>
        </w:rPr>
        <w:t xml:space="preserve">Opatrenia (opisy regulácií) </w:t>
      </w:r>
    </w:p>
    <w:p w14:paraId="3FE7E5C3" w14:textId="77777777" w:rsidR="00613AB2" w:rsidRPr="00C63AB3" w:rsidRDefault="00613AB2" w:rsidP="008C534A">
      <w:pPr>
        <w:pStyle w:val="Bezriadkovania"/>
        <w:ind w:left="720"/>
        <w:jc w:val="both"/>
        <w:rPr>
          <w:rFonts w:ascii="Times New Roman" w:hAnsi="Times New Roman" w:cs="Times New Roman"/>
          <w:sz w:val="24"/>
          <w:szCs w:val="24"/>
          <w:shd w:val="clear" w:color="auto" w:fill="FFFFFF"/>
        </w:rPr>
      </w:pPr>
    </w:p>
    <w:p w14:paraId="38093389" w14:textId="7B240BD9" w:rsidR="001A7191" w:rsidRPr="00054857" w:rsidRDefault="008332CB" w:rsidP="006F2417">
      <w:pPr>
        <w:pStyle w:val="Odsekzoznamu"/>
        <w:numPr>
          <w:ilvl w:val="0"/>
          <w:numId w:val="9"/>
        </w:numPr>
        <w:jc w:val="both"/>
        <w:rPr>
          <w:rFonts w:ascii="Times New Roman" w:eastAsia="Calibri" w:hAnsi="Times New Roman" w:cs="Times New Roman"/>
          <w:i/>
          <w:sz w:val="24"/>
          <w:szCs w:val="24"/>
        </w:rPr>
      </w:pPr>
      <w:r>
        <w:rPr>
          <w:rFonts w:ascii="Times New Roman" w:eastAsia="Calibri" w:hAnsi="Times New Roman" w:cs="Times New Roman"/>
          <w:i/>
          <w:sz w:val="24"/>
          <w:szCs w:val="24"/>
        </w:rPr>
        <w:t>m</w:t>
      </w:r>
      <w:r w:rsidR="006F2417" w:rsidRPr="006F2417">
        <w:rPr>
          <w:rFonts w:ascii="Times New Roman" w:eastAsia="Calibri" w:hAnsi="Times New Roman" w:cs="Times New Roman"/>
          <w:i/>
          <w:sz w:val="24"/>
          <w:szCs w:val="24"/>
        </w:rPr>
        <w:t>ožnosť založenia spoločnosti s ručením obmedzeným zjednodušeným spôsobom prostredníctvom vzoru spoločenskej zmluvy</w:t>
      </w:r>
    </w:p>
    <w:p w14:paraId="21483101" w14:textId="77777777" w:rsidR="001C44D7" w:rsidRDefault="00515F76" w:rsidP="001C44D7">
      <w:pPr>
        <w:jc w:val="both"/>
        <w:rPr>
          <w:rFonts w:ascii="Times New Roman" w:hAnsi="Times New Roman" w:cs="Times New Roman"/>
          <w:sz w:val="24"/>
          <w:szCs w:val="24"/>
          <w:lang w:eastAsia="sk-SK"/>
        </w:rPr>
      </w:pPr>
      <w:r w:rsidRPr="00C63AB3">
        <w:rPr>
          <w:rFonts w:ascii="Times New Roman" w:hAnsi="Times New Roman" w:cs="Times New Roman"/>
          <w:sz w:val="24"/>
          <w:szCs w:val="24"/>
          <w:lang w:eastAsia="sk-SK"/>
        </w:rPr>
        <w:t>Možnosť využitia vzoru spoločenskej zmluvy predstavuje zníženie nákladov na strane podnikateľa</w:t>
      </w:r>
      <w:r w:rsidR="00613AB2" w:rsidRPr="00C63AB3">
        <w:rPr>
          <w:rFonts w:ascii="Times New Roman" w:hAnsi="Times New Roman" w:cs="Times New Roman"/>
          <w:sz w:val="24"/>
          <w:szCs w:val="24"/>
          <w:lang w:eastAsia="sk-SK"/>
        </w:rPr>
        <w:t xml:space="preserve"> – najmä administratívnych ako je vypracovanie spoločenskej zmluvy či zakladateľskej listiny. </w:t>
      </w:r>
    </w:p>
    <w:p w14:paraId="7C8C0BA2" w14:textId="790B83F4" w:rsidR="00171708" w:rsidRDefault="00613AB2" w:rsidP="001C44D7">
      <w:pPr>
        <w:jc w:val="both"/>
        <w:rPr>
          <w:rFonts w:ascii="Times New Roman" w:hAnsi="Times New Roman" w:cs="Times New Roman"/>
          <w:sz w:val="24"/>
          <w:szCs w:val="24"/>
          <w:lang w:eastAsia="sk-SK"/>
        </w:rPr>
      </w:pPr>
      <w:r w:rsidRPr="00C63AB3">
        <w:rPr>
          <w:rFonts w:ascii="Times New Roman" w:hAnsi="Times New Roman" w:cs="Times New Roman"/>
          <w:sz w:val="24"/>
          <w:szCs w:val="24"/>
          <w:lang w:eastAsia="sk-SK"/>
        </w:rPr>
        <w:t xml:space="preserve">Aj preto typ administratívnych </w:t>
      </w:r>
      <w:r w:rsidR="00337D24" w:rsidRPr="00C63AB3">
        <w:rPr>
          <w:rFonts w:ascii="Times New Roman" w:hAnsi="Times New Roman" w:cs="Times New Roman"/>
          <w:sz w:val="24"/>
          <w:szCs w:val="24"/>
          <w:lang w:eastAsia="sk-SK"/>
        </w:rPr>
        <w:t>nákladov</w:t>
      </w:r>
      <w:r w:rsidR="00B33AEE">
        <w:rPr>
          <w:rFonts w:ascii="Times New Roman" w:hAnsi="Times New Roman" w:cs="Times New Roman"/>
          <w:sz w:val="24"/>
          <w:szCs w:val="24"/>
          <w:lang w:eastAsia="sk-SK"/>
        </w:rPr>
        <w:t xml:space="preserve"> (časová náročnosť povinnosti)</w:t>
      </w:r>
      <w:r w:rsidR="00337D24" w:rsidRPr="00C63AB3">
        <w:rPr>
          <w:rFonts w:ascii="Times New Roman" w:hAnsi="Times New Roman" w:cs="Times New Roman"/>
          <w:sz w:val="24"/>
          <w:szCs w:val="24"/>
          <w:lang w:eastAsia="sk-SK"/>
        </w:rPr>
        <w:t xml:space="preserve"> bol určený</w:t>
      </w:r>
      <w:r w:rsidR="006F2417">
        <w:rPr>
          <w:rFonts w:ascii="Times New Roman" w:hAnsi="Times New Roman" w:cs="Times New Roman"/>
          <w:sz w:val="24"/>
          <w:szCs w:val="24"/>
          <w:lang w:eastAsia="sk-SK"/>
        </w:rPr>
        <w:t xml:space="preserve"> </w:t>
      </w:r>
      <w:r w:rsidR="00B33AEE">
        <w:rPr>
          <w:rFonts w:ascii="Times New Roman" w:hAnsi="Times New Roman" w:cs="Times New Roman"/>
          <w:sz w:val="24"/>
          <w:szCs w:val="24"/>
          <w:lang w:eastAsia="sk-SK"/>
        </w:rPr>
        <w:t xml:space="preserve">ako </w:t>
      </w:r>
      <w:r w:rsidR="00CD2D83">
        <w:rPr>
          <w:rFonts w:ascii="Times New Roman" w:hAnsi="Times New Roman" w:cs="Times New Roman"/>
          <w:sz w:val="24"/>
          <w:szCs w:val="24"/>
          <w:lang w:eastAsia="sk-SK"/>
        </w:rPr>
        <w:t>A</w:t>
      </w:r>
      <w:r w:rsidR="006F2417">
        <w:rPr>
          <w:rFonts w:ascii="Times New Roman" w:hAnsi="Times New Roman" w:cs="Times New Roman"/>
          <w:sz w:val="24"/>
          <w:szCs w:val="24"/>
          <w:lang w:eastAsia="sk-SK"/>
        </w:rPr>
        <w:t xml:space="preserve">lternatíva č. 2 </w:t>
      </w:r>
      <w:r w:rsidR="00337D24" w:rsidRPr="00C63AB3">
        <w:rPr>
          <w:rFonts w:ascii="Times New Roman" w:hAnsi="Times New Roman" w:cs="Times New Roman"/>
          <w:sz w:val="24"/>
          <w:szCs w:val="24"/>
          <w:lang w:eastAsia="sk-SK"/>
        </w:rPr>
        <w:t>na</w:t>
      </w:r>
      <w:r w:rsidR="006F2417">
        <w:rPr>
          <w:rFonts w:ascii="Times New Roman" w:hAnsi="Times New Roman" w:cs="Times New Roman"/>
          <w:sz w:val="24"/>
          <w:szCs w:val="24"/>
          <w:lang w:eastAsia="sk-SK"/>
        </w:rPr>
        <w:t xml:space="preserve"> </w:t>
      </w:r>
      <w:r w:rsidR="00337D24" w:rsidRPr="00C63AB3">
        <w:rPr>
          <w:rFonts w:ascii="Times New Roman" w:hAnsi="Times New Roman" w:cs="Times New Roman"/>
          <w:sz w:val="24"/>
          <w:szCs w:val="24"/>
          <w:lang w:eastAsia="sk-SK"/>
        </w:rPr>
        <w:t xml:space="preserve">základe číselníka – </w:t>
      </w:r>
      <w:r w:rsidR="00E36AB0">
        <w:rPr>
          <w:rFonts w:ascii="Times New Roman" w:hAnsi="Times New Roman" w:cs="Times New Roman"/>
          <w:sz w:val="24"/>
          <w:szCs w:val="24"/>
          <w:lang w:eastAsia="sk-SK"/>
        </w:rPr>
        <w:t>V</w:t>
      </w:r>
      <w:r w:rsidR="00337D24" w:rsidRPr="00C63AB3">
        <w:rPr>
          <w:rFonts w:ascii="Times New Roman" w:hAnsi="Times New Roman" w:cs="Times New Roman"/>
          <w:sz w:val="24"/>
          <w:szCs w:val="24"/>
          <w:lang w:eastAsia="sk-SK"/>
        </w:rPr>
        <w:t>ypracovanie</w:t>
      </w:r>
      <w:r w:rsidR="00F51D9B">
        <w:rPr>
          <w:rFonts w:ascii="Times New Roman" w:hAnsi="Times New Roman" w:cs="Times New Roman"/>
          <w:sz w:val="24"/>
          <w:szCs w:val="24"/>
          <w:lang w:eastAsia="sk-SK"/>
        </w:rPr>
        <w:t xml:space="preserve"> </w:t>
      </w:r>
      <w:r w:rsidR="00337D24" w:rsidRPr="00C63AB3">
        <w:rPr>
          <w:rFonts w:ascii="Times New Roman" w:hAnsi="Times New Roman" w:cs="Times New Roman"/>
          <w:sz w:val="24"/>
          <w:szCs w:val="24"/>
          <w:lang w:eastAsia="sk-SK"/>
        </w:rPr>
        <w:t xml:space="preserve"> – pri </w:t>
      </w:r>
      <w:r w:rsidR="001C44D7">
        <w:rPr>
          <w:rFonts w:ascii="Times New Roman" w:hAnsi="Times New Roman" w:cs="Times New Roman"/>
          <w:sz w:val="24"/>
          <w:szCs w:val="24"/>
          <w:lang w:eastAsia="sk-SK"/>
        </w:rPr>
        <w:t>mesačnej frekvencii plnenia. Je to preto, že síce regulác</w:t>
      </w:r>
      <w:r w:rsidR="00DB2CAE">
        <w:rPr>
          <w:rFonts w:ascii="Times New Roman" w:hAnsi="Times New Roman" w:cs="Times New Roman"/>
          <w:sz w:val="24"/>
          <w:szCs w:val="24"/>
          <w:lang w:eastAsia="sk-SK"/>
        </w:rPr>
        <w:t>ia</w:t>
      </w:r>
      <w:r w:rsidR="001C44D7">
        <w:rPr>
          <w:rFonts w:ascii="Times New Roman" w:hAnsi="Times New Roman" w:cs="Times New Roman"/>
          <w:sz w:val="24"/>
          <w:szCs w:val="24"/>
          <w:lang w:eastAsia="sk-SK"/>
        </w:rPr>
        <w:t xml:space="preserve"> m</w:t>
      </w:r>
      <w:r w:rsidR="00DB2CAE">
        <w:rPr>
          <w:rFonts w:ascii="Times New Roman" w:hAnsi="Times New Roman" w:cs="Times New Roman"/>
          <w:sz w:val="24"/>
          <w:szCs w:val="24"/>
          <w:lang w:eastAsia="sk-SK"/>
        </w:rPr>
        <w:t>á</w:t>
      </w:r>
      <w:r w:rsidR="001C44D7">
        <w:rPr>
          <w:rFonts w:ascii="Times New Roman" w:hAnsi="Times New Roman" w:cs="Times New Roman"/>
          <w:sz w:val="24"/>
          <w:szCs w:val="24"/>
          <w:lang w:eastAsia="sk-SK"/>
        </w:rPr>
        <w:t xml:space="preserve"> charakter jednorazového úkonu</w:t>
      </w:r>
      <w:r w:rsidR="00B33AEE">
        <w:rPr>
          <w:rFonts w:ascii="Times New Roman" w:hAnsi="Times New Roman" w:cs="Times New Roman"/>
          <w:sz w:val="24"/>
          <w:szCs w:val="24"/>
          <w:lang w:eastAsia="sk-SK"/>
        </w:rPr>
        <w:t xml:space="preserve"> (spoločnosť s ručením obmedzeným sa zakladá len raz)</w:t>
      </w:r>
      <w:r w:rsidR="001C44D7">
        <w:rPr>
          <w:rFonts w:ascii="Times New Roman" w:hAnsi="Times New Roman" w:cs="Times New Roman"/>
          <w:sz w:val="24"/>
          <w:szCs w:val="24"/>
          <w:lang w:eastAsia="sk-SK"/>
        </w:rPr>
        <w:t xml:space="preserve">, avšak ide o jednorazový úkon pre subjekty vzniknuté v danom mesiaci. </w:t>
      </w:r>
      <w:r w:rsidR="00CD2D83">
        <w:rPr>
          <w:rFonts w:ascii="Times New Roman" w:hAnsi="Times New Roman" w:cs="Times New Roman"/>
          <w:sz w:val="24"/>
          <w:szCs w:val="24"/>
          <w:lang w:eastAsia="sk-SK"/>
        </w:rPr>
        <w:t>V</w:t>
      </w:r>
      <w:r w:rsidR="00B33AEE">
        <w:rPr>
          <w:rFonts w:ascii="Times New Roman" w:hAnsi="Times New Roman" w:cs="Times New Roman"/>
          <w:sz w:val="24"/>
          <w:szCs w:val="24"/>
          <w:lang w:eastAsia="sk-SK"/>
        </w:rPr>
        <w:t> ďalších mesiacoch sa regulácia bude týkať</w:t>
      </w:r>
      <w:r w:rsidR="006A2F85">
        <w:rPr>
          <w:rFonts w:ascii="Times New Roman" w:hAnsi="Times New Roman" w:cs="Times New Roman"/>
          <w:sz w:val="24"/>
          <w:szCs w:val="24"/>
          <w:lang w:eastAsia="sk-SK"/>
        </w:rPr>
        <w:t xml:space="preserve"> iných </w:t>
      </w:r>
      <w:proofErr w:type="spellStart"/>
      <w:r w:rsidR="00CD2D83">
        <w:rPr>
          <w:rFonts w:ascii="Times New Roman" w:hAnsi="Times New Roman" w:cs="Times New Roman"/>
          <w:sz w:val="24"/>
          <w:szCs w:val="24"/>
          <w:lang w:eastAsia="sk-SK"/>
        </w:rPr>
        <w:t>novozniknut</w:t>
      </w:r>
      <w:r w:rsidR="00B33AEE">
        <w:rPr>
          <w:rFonts w:ascii="Times New Roman" w:hAnsi="Times New Roman" w:cs="Times New Roman"/>
          <w:sz w:val="24"/>
          <w:szCs w:val="24"/>
          <w:lang w:eastAsia="sk-SK"/>
        </w:rPr>
        <w:t>ých</w:t>
      </w:r>
      <w:proofErr w:type="spellEnd"/>
      <w:r w:rsidR="00CD2D83">
        <w:rPr>
          <w:rFonts w:ascii="Times New Roman" w:hAnsi="Times New Roman" w:cs="Times New Roman"/>
          <w:sz w:val="24"/>
          <w:szCs w:val="24"/>
          <w:lang w:eastAsia="sk-SK"/>
        </w:rPr>
        <w:t xml:space="preserve"> </w:t>
      </w:r>
      <w:r w:rsidR="00B33AEE">
        <w:rPr>
          <w:rFonts w:ascii="Times New Roman" w:hAnsi="Times New Roman" w:cs="Times New Roman"/>
          <w:sz w:val="24"/>
          <w:szCs w:val="24"/>
          <w:lang w:eastAsia="sk-SK"/>
        </w:rPr>
        <w:t>spoločností.</w:t>
      </w:r>
      <w:r w:rsidR="00CD2D83">
        <w:rPr>
          <w:rFonts w:ascii="Times New Roman" w:hAnsi="Times New Roman" w:cs="Times New Roman"/>
          <w:sz w:val="24"/>
          <w:szCs w:val="24"/>
          <w:lang w:eastAsia="sk-SK"/>
        </w:rPr>
        <w:t xml:space="preserve"> </w:t>
      </w:r>
    </w:p>
    <w:p w14:paraId="501C6BB4" w14:textId="7336F7A8" w:rsidR="00B33AEE" w:rsidRDefault="001C44D7" w:rsidP="00B33AEE">
      <w:pPr>
        <w:jc w:val="both"/>
        <w:rPr>
          <w:rFonts w:ascii="Times New Roman" w:hAnsi="Times New Roman" w:cs="Times New Roman"/>
          <w:sz w:val="24"/>
          <w:szCs w:val="24"/>
          <w:lang w:eastAsia="sk-SK"/>
        </w:rPr>
      </w:pPr>
      <w:r>
        <w:rPr>
          <w:rFonts w:ascii="Times New Roman" w:hAnsi="Times New Roman" w:cs="Times New Roman"/>
          <w:sz w:val="24"/>
          <w:szCs w:val="24"/>
          <w:lang w:eastAsia="sk-SK"/>
        </w:rPr>
        <w:t>P</w:t>
      </w:r>
      <w:r w:rsidR="006F2417" w:rsidRPr="0077148A">
        <w:rPr>
          <w:rFonts w:ascii="Times New Roman" w:hAnsi="Times New Roman" w:cs="Times New Roman"/>
          <w:sz w:val="24"/>
          <w:szCs w:val="24"/>
          <w:lang w:eastAsia="sk-SK"/>
        </w:rPr>
        <w:t>očet subjektov</w:t>
      </w:r>
      <w:r w:rsidR="00041BEE" w:rsidRPr="0077148A">
        <w:rPr>
          <w:rFonts w:ascii="Times New Roman" w:hAnsi="Times New Roman" w:cs="Times New Roman"/>
          <w:sz w:val="24"/>
          <w:szCs w:val="24"/>
          <w:lang w:eastAsia="sk-SK"/>
        </w:rPr>
        <w:t xml:space="preserve"> </w:t>
      </w:r>
      <w:r w:rsidR="00CD2D83">
        <w:rPr>
          <w:rFonts w:ascii="Times New Roman" w:hAnsi="Times New Roman" w:cs="Times New Roman"/>
          <w:sz w:val="24"/>
          <w:szCs w:val="24"/>
          <w:lang w:eastAsia="sk-SK"/>
        </w:rPr>
        <w:t xml:space="preserve">bol </w:t>
      </w:r>
      <w:r w:rsidR="00041BEE" w:rsidRPr="0077148A">
        <w:rPr>
          <w:rFonts w:ascii="Times New Roman" w:hAnsi="Times New Roman" w:cs="Times New Roman"/>
          <w:sz w:val="24"/>
          <w:szCs w:val="24"/>
          <w:lang w:eastAsia="sk-SK"/>
        </w:rPr>
        <w:t>určený</w:t>
      </w:r>
      <w:r w:rsidR="00DB2CAE">
        <w:rPr>
          <w:rFonts w:ascii="Times New Roman" w:hAnsi="Times New Roman" w:cs="Times New Roman"/>
          <w:sz w:val="24"/>
          <w:szCs w:val="24"/>
          <w:lang w:eastAsia="sk-SK"/>
        </w:rPr>
        <w:t xml:space="preserve"> ako modelový príklad </w:t>
      </w:r>
      <w:r w:rsidR="0077148A" w:rsidRPr="0077148A">
        <w:rPr>
          <w:rFonts w:ascii="Times New Roman" w:hAnsi="Times New Roman" w:cs="Times New Roman"/>
          <w:sz w:val="24"/>
          <w:szCs w:val="24"/>
          <w:lang w:eastAsia="sk-SK"/>
        </w:rPr>
        <w:t>v počte 1 500</w:t>
      </w:r>
      <w:r w:rsidR="006F2417" w:rsidRPr="0077148A">
        <w:rPr>
          <w:rFonts w:ascii="Times New Roman" w:hAnsi="Times New Roman" w:cs="Times New Roman"/>
          <w:sz w:val="24"/>
          <w:szCs w:val="24"/>
          <w:lang w:eastAsia="sk-SK"/>
        </w:rPr>
        <w:t xml:space="preserve">, </w:t>
      </w:r>
      <w:r w:rsidR="00B33AEE">
        <w:rPr>
          <w:rFonts w:ascii="Times New Roman" w:hAnsi="Times New Roman" w:cs="Times New Roman"/>
          <w:sz w:val="24"/>
          <w:szCs w:val="24"/>
          <w:lang w:eastAsia="sk-SK"/>
        </w:rPr>
        <w:t>pretože id</w:t>
      </w:r>
      <w:r w:rsidR="006F2417" w:rsidRPr="0077148A">
        <w:rPr>
          <w:rFonts w:ascii="Times New Roman" w:hAnsi="Times New Roman" w:cs="Times New Roman"/>
          <w:sz w:val="24"/>
          <w:szCs w:val="24"/>
          <w:lang w:eastAsia="sk-SK"/>
        </w:rPr>
        <w:t>e o</w:t>
      </w:r>
      <w:r w:rsidR="00CD2D83">
        <w:rPr>
          <w:rFonts w:ascii="Times New Roman" w:hAnsi="Times New Roman" w:cs="Times New Roman"/>
          <w:sz w:val="24"/>
          <w:szCs w:val="24"/>
          <w:lang w:eastAsia="sk-SK"/>
        </w:rPr>
        <w:t xml:space="preserve"> novú možnosť </w:t>
      </w:r>
      <w:r w:rsidR="006F2417" w:rsidRPr="0077148A">
        <w:rPr>
          <w:rFonts w:ascii="Times New Roman" w:hAnsi="Times New Roman" w:cs="Times New Roman"/>
          <w:sz w:val="24"/>
          <w:szCs w:val="24"/>
          <w:lang w:eastAsia="sk-SK"/>
        </w:rPr>
        <w:t>založeni</w:t>
      </w:r>
      <w:r w:rsidR="00041BEE" w:rsidRPr="0077148A">
        <w:rPr>
          <w:rFonts w:ascii="Times New Roman" w:hAnsi="Times New Roman" w:cs="Times New Roman"/>
          <w:sz w:val="24"/>
          <w:szCs w:val="24"/>
          <w:lang w:eastAsia="sk-SK"/>
        </w:rPr>
        <w:t>a</w:t>
      </w:r>
      <w:r w:rsidR="006F2417" w:rsidRPr="0077148A">
        <w:rPr>
          <w:rFonts w:ascii="Times New Roman" w:hAnsi="Times New Roman" w:cs="Times New Roman"/>
          <w:sz w:val="24"/>
          <w:szCs w:val="24"/>
          <w:lang w:eastAsia="sk-SK"/>
        </w:rPr>
        <w:t xml:space="preserve"> spoločnosti s ručením obmedzeným zjednodušeným spôsobom prostredníctvom </w:t>
      </w:r>
      <w:r w:rsidR="003643BD" w:rsidRPr="00F238FF">
        <w:rPr>
          <w:rFonts w:ascii="Times New Roman" w:hAnsi="Times New Roman" w:cs="Times New Roman"/>
          <w:sz w:val="24"/>
          <w:szCs w:val="24"/>
        </w:rPr>
        <w:t xml:space="preserve">na to určeného </w:t>
      </w:r>
      <w:r w:rsidR="003643BD" w:rsidRPr="00F336C8">
        <w:rPr>
          <w:rFonts w:ascii="Times New Roman" w:hAnsi="Times New Roman" w:cs="Times New Roman"/>
          <w:sz w:val="24"/>
          <w:szCs w:val="24"/>
        </w:rPr>
        <w:t>elektronického formulár</w:t>
      </w:r>
      <w:r w:rsidR="00E67375">
        <w:rPr>
          <w:rFonts w:ascii="Times New Roman" w:hAnsi="Times New Roman" w:cs="Times New Roman"/>
          <w:sz w:val="24"/>
          <w:szCs w:val="24"/>
        </w:rPr>
        <w:t>a</w:t>
      </w:r>
      <w:r w:rsidR="003643BD" w:rsidRPr="00F336C8">
        <w:rPr>
          <w:rFonts w:ascii="Times New Roman" w:hAnsi="Times New Roman" w:cs="Times New Roman"/>
          <w:sz w:val="24"/>
          <w:szCs w:val="24"/>
        </w:rPr>
        <w:t xml:space="preserve"> na vytvorenie spoločenskej zmluvy</w:t>
      </w:r>
      <w:r w:rsidR="003643BD" w:rsidRPr="0077148A" w:rsidDel="003643BD">
        <w:rPr>
          <w:rFonts w:ascii="Times New Roman" w:hAnsi="Times New Roman" w:cs="Times New Roman"/>
          <w:sz w:val="24"/>
          <w:szCs w:val="24"/>
          <w:lang w:eastAsia="sk-SK"/>
        </w:rPr>
        <w:t xml:space="preserve"> </w:t>
      </w:r>
      <w:r w:rsidR="00F51D9B" w:rsidRPr="0077148A">
        <w:rPr>
          <w:rFonts w:ascii="Times New Roman" w:hAnsi="Times New Roman" w:cs="Times New Roman"/>
          <w:sz w:val="24"/>
          <w:szCs w:val="24"/>
          <w:lang w:eastAsia="sk-SK"/>
        </w:rPr>
        <w:t>/zakladateľskej listiny</w:t>
      </w:r>
      <w:r w:rsidR="006F2417" w:rsidRPr="0077148A">
        <w:rPr>
          <w:rFonts w:ascii="Times New Roman" w:hAnsi="Times New Roman" w:cs="Times New Roman"/>
          <w:sz w:val="24"/>
          <w:szCs w:val="24"/>
          <w:lang w:eastAsia="sk-SK"/>
        </w:rPr>
        <w:t>.</w:t>
      </w:r>
      <w:r w:rsidR="00B33AEE">
        <w:rPr>
          <w:rFonts w:ascii="Times New Roman" w:hAnsi="Times New Roman" w:cs="Times New Roman"/>
          <w:sz w:val="24"/>
          <w:szCs w:val="24"/>
          <w:lang w:eastAsia="sk-SK"/>
        </w:rPr>
        <w:t xml:space="preserve"> </w:t>
      </w:r>
    </w:p>
    <w:p w14:paraId="1D06B0A5" w14:textId="188EA187" w:rsidR="00337D24" w:rsidRDefault="00F51D9B" w:rsidP="00B33AEE">
      <w:pPr>
        <w:jc w:val="both"/>
        <w:rPr>
          <w:rFonts w:ascii="Times New Roman" w:eastAsia="Times New Roman" w:hAnsi="Times New Roman" w:cs="Times New Roman"/>
          <w:sz w:val="24"/>
          <w:szCs w:val="24"/>
          <w:lang w:eastAsia="sk-SK"/>
        </w:rPr>
      </w:pPr>
      <w:r w:rsidRPr="0077148A">
        <w:rPr>
          <w:rFonts w:ascii="Times New Roman" w:hAnsi="Times New Roman" w:cs="Times New Roman"/>
          <w:sz w:val="24"/>
          <w:szCs w:val="24"/>
        </w:rPr>
        <w:t>Počet</w:t>
      </w:r>
      <w:r w:rsidR="00B33AEE">
        <w:rPr>
          <w:rFonts w:ascii="Times New Roman" w:hAnsi="Times New Roman" w:cs="Times New Roman"/>
          <w:sz w:val="24"/>
          <w:szCs w:val="24"/>
        </w:rPr>
        <w:t xml:space="preserve"> dotknutých </w:t>
      </w:r>
      <w:r w:rsidRPr="0077148A">
        <w:rPr>
          <w:rFonts w:ascii="Times New Roman" w:hAnsi="Times New Roman" w:cs="Times New Roman"/>
          <w:sz w:val="24"/>
          <w:szCs w:val="24"/>
        </w:rPr>
        <w:t xml:space="preserve">subjektov </w:t>
      </w:r>
      <w:r w:rsidR="0077148A" w:rsidRPr="0077148A">
        <w:rPr>
          <w:rFonts w:ascii="Times New Roman" w:hAnsi="Times New Roman" w:cs="Times New Roman"/>
          <w:sz w:val="24"/>
          <w:szCs w:val="24"/>
        </w:rPr>
        <w:t xml:space="preserve">stanovených v modelovom príklade však </w:t>
      </w:r>
      <w:r w:rsidRPr="0077148A">
        <w:rPr>
          <w:rFonts w:ascii="Times New Roman" w:hAnsi="Times New Roman" w:cs="Times New Roman"/>
          <w:sz w:val="24"/>
          <w:szCs w:val="24"/>
        </w:rPr>
        <w:t xml:space="preserve">vychádza </w:t>
      </w:r>
      <w:r w:rsidR="0077148A">
        <w:rPr>
          <w:rFonts w:ascii="Times New Roman" w:hAnsi="Times New Roman" w:cs="Times New Roman"/>
          <w:sz w:val="24"/>
          <w:szCs w:val="24"/>
        </w:rPr>
        <w:t xml:space="preserve">reálneho </w:t>
      </w:r>
      <w:r w:rsidRPr="0077148A">
        <w:rPr>
          <w:rFonts w:ascii="Times New Roman" w:hAnsi="Times New Roman" w:cs="Times New Roman"/>
          <w:sz w:val="24"/>
          <w:szCs w:val="24"/>
        </w:rPr>
        <w:t xml:space="preserve">priemerného mesačného </w:t>
      </w:r>
      <w:r w:rsidR="001C44D7">
        <w:rPr>
          <w:rFonts w:ascii="Times New Roman" w:hAnsi="Times New Roman" w:cs="Times New Roman"/>
          <w:sz w:val="24"/>
          <w:szCs w:val="24"/>
        </w:rPr>
        <w:t>nápadu prvozápis</w:t>
      </w:r>
      <w:r w:rsidR="00CD2D83">
        <w:rPr>
          <w:rFonts w:ascii="Times New Roman" w:hAnsi="Times New Roman" w:cs="Times New Roman"/>
          <w:sz w:val="24"/>
          <w:szCs w:val="24"/>
        </w:rPr>
        <w:t>ov</w:t>
      </w:r>
      <w:r w:rsidR="001C44D7">
        <w:rPr>
          <w:rFonts w:ascii="Times New Roman" w:hAnsi="Times New Roman" w:cs="Times New Roman"/>
          <w:sz w:val="24"/>
          <w:szCs w:val="24"/>
        </w:rPr>
        <w:t xml:space="preserve"> s</w:t>
      </w:r>
      <w:r w:rsidRPr="0077148A">
        <w:rPr>
          <w:rFonts w:ascii="Times New Roman" w:hAnsi="Times New Roman" w:cs="Times New Roman"/>
          <w:sz w:val="24"/>
          <w:szCs w:val="24"/>
        </w:rPr>
        <w:t>poločností s ručením obmedzením do OR</w:t>
      </w:r>
      <w:r w:rsidR="001C44D7">
        <w:rPr>
          <w:rFonts w:ascii="Times New Roman" w:hAnsi="Times New Roman" w:cs="Times New Roman"/>
          <w:sz w:val="24"/>
          <w:szCs w:val="24"/>
        </w:rPr>
        <w:t xml:space="preserve"> SR</w:t>
      </w:r>
      <w:r w:rsidRPr="0077148A">
        <w:rPr>
          <w:rFonts w:ascii="Times New Roman" w:hAnsi="Times New Roman" w:cs="Times New Roman"/>
          <w:sz w:val="24"/>
          <w:szCs w:val="24"/>
        </w:rPr>
        <w:t xml:space="preserve"> – </w:t>
      </w:r>
      <w:r w:rsidR="000407F0">
        <w:rPr>
          <w:rFonts w:ascii="Times New Roman" w:hAnsi="Times New Roman" w:cs="Times New Roman"/>
          <w:sz w:val="24"/>
          <w:szCs w:val="24"/>
        </w:rPr>
        <w:t xml:space="preserve">1 762,25 </w:t>
      </w:r>
      <w:r w:rsidR="0077148A" w:rsidRPr="0077148A">
        <w:rPr>
          <w:rFonts w:ascii="Times New Roman" w:hAnsi="Times New Roman" w:cs="Times New Roman"/>
          <w:sz w:val="24"/>
          <w:szCs w:val="24"/>
        </w:rPr>
        <w:t xml:space="preserve"> za obdobie od 01/2022 – 04/2022</w:t>
      </w:r>
      <w:r w:rsidR="00AE67B3">
        <w:rPr>
          <w:rFonts w:ascii="Times New Roman" w:hAnsi="Times New Roman" w:cs="Times New Roman"/>
          <w:sz w:val="24"/>
          <w:szCs w:val="24"/>
        </w:rPr>
        <w:t xml:space="preserve"> do registra „Re“, v rámci ktorého </w:t>
      </w:r>
      <w:r w:rsidR="00114388">
        <w:rPr>
          <w:rFonts w:ascii="Times New Roman" w:hAnsi="Times New Roman" w:cs="Times New Roman"/>
          <w:sz w:val="24"/>
          <w:szCs w:val="24"/>
        </w:rPr>
        <w:t xml:space="preserve">sa evidujú aj návrhy na zápis údajov do OR SR. </w:t>
      </w:r>
      <w:r w:rsidR="00B67278" w:rsidRPr="0077148A">
        <w:rPr>
          <w:rFonts w:ascii="Times New Roman" w:hAnsi="Times New Roman" w:cs="Times New Roman"/>
          <w:sz w:val="24"/>
          <w:szCs w:val="24"/>
          <w:lang w:eastAsia="sk-SK"/>
        </w:rPr>
        <w:t xml:space="preserve"> </w:t>
      </w:r>
    </w:p>
    <w:p w14:paraId="28C46D42" w14:textId="26DDBDCC" w:rsidR="00054857" w:rsidRPr="00054857" w:rsidRDefault="008332CB" w:rsidP="00167A9D">
      <w:pPr>
        <w:pStyle w:val="Odsekzoznamu"/>
        <w:numPr>
          <w:ilvl w:val="0"/>
          <w:numId w:val="9"/>
        </w:numPr>
        <w:jc w:val="both"/>
        <w:rPr>
          <w:rFonts w:ascii="Times New Roman" w:eastAsia="Calibri" w:hAnsi="Times New Roman" w:cs="Times New Roman"/>
          <w:i/>
          <w:sz w:val="24"/>
          <w:szCs w:val="24"/>
        </w:rPr>
      </w:pPr>
      <w:r>
        <w:rPr>
          <w:rFonts w:ascii="Times New Roman" w:eastAsia="Calibri" w:hAnsi="Times New Roman" w:cs="Times New Roman"/>
          <w:i/>
          <w:sz w:val="24"/>
          <w:szCs w:val="24"/>
        </w:rPr>
        <w:t>z</w:t>
      </w:r>
      <w:r w:rsidR="00D16F95">
        <w:rPr>
          <w:rFonts w:ascii="Times New Roman" w:eastAsia="Calibri" w:hAnsi="Times New Roman" w:cs="Times New Roman"/>
          <w:i/>
          <w:sz w:val="24"/>
          <w:szCs w:val="24"/>
        </w:rPr>
        <w:t xml:space="preserve">ískanie živnostenského oprávnenia </w:t>
      </w:r>
      <w:r w:rsidR="00ED0F6D">
        <w:rPr>
          <w:rFonts w:ascii="Times New Roman" w:eastAsia="Calibri" w:hAnsi="Times New Roman" w:cs="Times New Roman"/>
          <w:i/>
          <w:sz w:val="24"/>
          <w:szCs w:val="24"/>
        </w:rPr>
        <w:t xml:space="preserve">automatizovane </w:t>
      </w:r>
      <w:r w:rsidR="00D16F95">
        <w:rPr>
          <w:rFonts w:ascii="Times New Roman" w:eastAsia="Calibri" w:hAnsi="Times New Roman" w:cs="Times New Roman"/>
          <w:i/>
          <w:sz w:val="24"/>
          <w:szCs w:val="24"/>
        </w:rPr>
        <w:t>zápisom do obchodného registra</w:t>
      </w:r>
    </w:p>
    <w:p w14:paraId="35C5D2B0" w14:textId="77777777" w:rsidR="006A2F85" w:rsidRDefault="00B33AEE" w:rsidP="00B67278">
      <w:pPr>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Získane živnostenského oprávnenia automatizovane zápisom do obchodného registra predstavuje </w:t>
      </w:r>
      <w:r w:rsidR="00D92AE4">
        <w:rPr>
          <w:rFonts w:ascii="Times New Roman" w:eastAsia="Calibri" w:hAnsi="Times New Roman" w:cs="Times New Roman"/>
          <w:bCs/>
          <w:iCs/>
          <w:sz w:val="24"/>
          <w:szCs w:val="24"/>
        </w:rPr>
        <w:t xml:space="preserve">zníženie </w:t>
      </w:r>
      <w:r w:rsidR="002855EB">
        <w:rPr>
          <w:rFonts w:ascii="Times New Roman" w:eastAsia="Calibri" w:hAnsi="Times New Roman" w:cs="Times New Roman"/>
          <w:bCs/>
          <w:iCs/>
          <w:sz w:val="24"/>
          <w:szCs w:val="24"/>
        </w:rPr>
        <w:t xml:space="preserve">administratívnych </w:t>
      </w:r>
      <w:r w:rsidR="00D92AE4">
        <w:rPr>
          <w:rFonts w:ascii="Times New Roman" w:eastAsia="Calibri" w:hAnsi="Times New Roman" w:cs="Times New Roman"/>
          <w:bCs/>
          <w:iCs/>
          <w:sz w:val="24"/>
          <w:szCs w:val="24"/>
        </w:rPr>
        <w:t>nákladov na strane podnikateľského subjektu.</w:t>
      </w:r>
      <w:r w:rsidR="002855EB">
        <w:rPr>
          <w:rFonts w:ascii="Times New Roman" w:eastAsia="Calibri" w:hAnsi="Times New Roman" w:cs="Times New Roman"/>
          <w:bCs/>
          <w:iCs/>
          <w:sz w:val="24"/>
          <w:szCs w:val="24"/>
        </w:rPr>
        <w:t xml:space="preserve"> </w:t>
      </w:r>
    </w:p>
    <w:p w14:paraId="3120D4A2" w14:textId="017DD1F6" w:rsidR="002855EB" w:rsidRDefault="002855EB" w:rsidP="00B67278">
      <w:pPr>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Typ (časová náročnosť povinnosti)</w:t>
      </w:r>
      <w:r w:rsidR="006A2F85">
        <w:rPr>
          <w:rFonts w:ascii="Times New Roman" w:eastAsia="Calibri" w:hAnsi="Times New Roman" w:cs="Times New Roman"/>
          <w:bCs/>
          <w:iCs/>
          <w:sz w:val="24"/>
          <w:szCs w:val="24"/>
        </w:rPr>
        <w:t xml:space="preserve"> bol určený ako Alternatíva č. 1 – Expertný odhad trvania povinnosti – 120 min pri mesačnej frekvencii plnenia. Dôvodom je, že </w:t>
      </w:r>
      <w:r w:rsidR="00117C0D">
        <w:rPr>
          <w:rFonts w:ascii="Times New Roman" w:eastAsia="Calibri" w:hAnsi="Times New Roman" w:cs="Times New Roman"/>
          <w:bCs/>
          <w:iCs/>
          <w:sz w:val="24"/>
          <w:szCs w:val="24"/>
        </w:rPr>
        <w:t xml:space="preserve">regulácia má síce </w:t>
      </w:r>
      <w:r w:rsidR="006A2F85">
        <w:rPr>
          <w:rFonts w:ascii="Times New Roman" w:eastAsia="Calibri" w:hAnsi="Times New Roman" w:cs="Times New Roman"/>
          <w:bCs/>
          <w:iCs/>
          <w:sz w:val="24"/>
          <w:szCs w:val="24"/>
        </w:rPr>
        <w:t>charakter jednorazového úkonu</w:t>
      </w:r>
      <w:r w:rsidR="00117C0D">
        <w:rPr>
          <w:rFonts w:ascii="Times New Roman" w:eastAsia="Calibri" w:hAnsi="Times New Roman" w:cs="Times New Roman"/>
          <w:bCs/>
          <w:iCs/>
          <w:sz w:val="24"/>
          <w:szCs w:val="24"/>
        </w:rPr>
        <w:t xml:space="preserve">, týka sa však len </w:t>
      </w:r>
      <w:r w:rsidR="006A2F85">
        <w:rPr>
          <w:rFonts w:ascii="Times New Roman" w:eastAsia="Calibri" w:hAnsi="Times New Roman" w:cs="Times New Roman"/>
          <w:bCs/>
          <w:iCs/>
          <w:sz w:val="24"/>
          <w:szCs w:val="24"/>
        </w:rPr>
        <w:t>subjekt</w:t>
      </w:r>
      <w:r w:rsidR="00117C0D">
        <w:rPr>
          <w:rFonts w:ascii="Times New Roman" w:eastAsia="Calibri" w:hAnsi="Times New Roman" w:cs="Times New Roman"/>
          <w:bCs/>
          <w:iCs/>
          <w:sz w:val="24"/>
          <w:szCs w:val="24"/>
        </w:rPr>
        <w:t>ov</w:t>
      </w:r>
      <w:r w:rsidR="006A2F85">
        <w:rPr>
          <w:rFonts w:ascii="Times New Roman" w:eastAsia="Calibri" w:hAnsi="Times New Roman" w:cs="Times New Roman"/>
          <w:bCs/>
          <w:iCs/>
          <w:sz w:val="24"/>
          <w:szCs w:val="24"/>
        </w:rPr>
        <w:t xml:space="preserve"> vzniknut</w:t>
      </w:r>
      <w:r w:rsidR="00117C0D">
        <w:rPr>
          <w:rFonts w:ascii="Times New Roman" w:eastAsia="Calibri" w:hAnsi="Times New Roman" w:cs="Times New Roman"/>
          <w:bCs/>
          <w:iCs/>
          <w:sz w:val="24"/>
          <w:szCs w:val="24"/>
        </w:rPr>
        <w:t xml:space="preserve">ých </w:t>
      </w:r>
      <w:r w:rsidR="006A2F85">
        <w:rPr>
          <w:rFonts w:ascii="Times New Roman" w:eastAsia="Calibri" w:hAnsi="Times New Roman" w:cs="Times New Roman"/>
          <w:bCs/>
          <w:iCs/>
          <w:sz w:val="24"/>
          <w:szCs w:val="24"/>
        </w:rPr>
        <w:t xml:space="preserve"> v danom mesiaci. V ďalších mesiacoch sa regulácia bude týkať iných </w:t>
      </w:r>
      <w:proofErr w:type="spellStart"/>
      <w:r w:rsidR="006A2F85">
        <w:rPr>
          <w:rFonts w:ascii="Times New Roman" w:eastAsia="Calibri" w:hAnsi="Times New Roman" w:cs="Times New Roman"/>
          <w:bCs/>
          <w:iCs/>
          <w:sz w:val="24"/>
          <w:szCs w:val="24"/>
        </w:rPr>
        <w:t>novozniknutých</w:t>
      </w:r>
      <w:proofErr w:type="spellEnd"/>
      <w:r w:rsidR="006A2F85">
        <w:rPr>
          <w:rFonts w:ascii="Times New Roman" w:eastAsia="Calibri" w:hAnsi="Times New Roman" w:cs="Times New Roman"/>
          <w:bCs/>
          <w:iCs/>
          <w:sz w:val="24"/>
          <w:szCs w:val="24"/>
        </w:rPr>
        <w:t xml:space="preserve"> subjektov. </w:t>
      </w:r>
    </w:p>
    <w:p w14:paraId="1330DE1E" w14:textId="391A0540" w:rsidR="006A2F85" w:rsidRDefault="00B67278" w:rsidP="005A2D19">
      <w:pPr>
        <w:jc w:val="both"/>
        <w:rPr>
          <w:rFonts w:ascii="Times New Roman" w:hAnsi="Times New Roman" w:cs="Times New Roman"/>
          <w:sz w:val="24"/>
          <w:szCs w:val="24"/>
        </w:rPr>
      </w:pPr>
      <w:r>
        <w:rPr>
          <w:rFonts w:ascii="Times New Roman" w:hAnsi="Times New Roman" w:cs="Times New Roman"/>
          <w:sz w:val="24"/>
          <w:szCs w:val="24"/>
        </w:rPr>
        <w:lastRenderedPageBreak/>
        <w:t>Počet subjektov bol určený na báze modelového príkladu v počte 1</w:t>
      </w:r>
      <w:r w:rsidR="006A2F85">
        <w:rPr>
          <w:rFonts w:ascii="Times New Roman" w:hAnsi="Times New Roman" w:cs="Times New Roman"/>
          <w:sz w:val="24"/>
          <w:szCs w:val="24"/>
        </w:rPr>
        <w:t> </w:t>
      </w:r>
      <w:r w:rsidR="00CD2D83">
        <w:rPr>
          <w:rFonts w:ascii="Times New Roman" w:hAnsi="Times New Roman" w:cs="Times New Roman"/>
          <w:sz w:val="24"/>
          <w:szCs w:val="24"/>
        </w:rPr>
        <w:t>5</w:t>
      </w:r>
      <w:r w:rsidR="00AE67B3">
        <w:rPr>
          <w:rFonts w:ascii="Times New Roman" w:hAnsi="Times New Roman" w:cs="Times New Roman"/>
          <w:sz w:val="24"/>
          <w:szCs w:val="24"/>
        </w:rPr>
        <w:t>05</w:t>
      </w:r>
      <w:r w:rsidR="006A2F85">
        <w:rPr>
          <w:rFonts w:ascii="Times New Roman" w:hAnsi="Times New Roman" w:cs="Times New Roman"/>
          <w:sz w:val="24"/>
          <w:szCs w:val="24"/>
        </w:rPr>
        <w:t>. T</w:t>
      </w:r>
      <w:r>
        <w:rPr>
          <w:rFonts w:ascii="Times New Roman" w:hAnsi="Times New Roman" w:cs="Times New Roman"/>
          <w:sz w:val="24"/>
          <w:szCs w:val="24"/>
        </w:rPr>
        <w:t xml:space="preserve">vorí súčet expertných odhadov – </w:t>
      </w:r>
      <w:r w:rsidR="00AE67B3">
        <w:rPr>
          <w:rFonts w:ascii="Times New Roman" w:hAnsi="Times New Roman" w:cs="Times New Roman"/>
          <w:sz w:val="24"/>
          <w:szCs w:val="24"/>
        </w:rPr>
        <w:t>5</w:t>
      </w:r>
      <w:r>
        <w:rPr>
          <w:rFonts w:ascii="Times New Roman" w:hAnsi="Times New Roman" w:cs="Times New Roman"/>
          <w:sz w:val="24"/>
          <w:szCs w:val="24"/>
        </w:rPr>
        <w:t xml:space="preserve"> počet zahraničných právnických osôb a 1 500 </w:t>
      </w:r>
      <w:r w:rsidR="00E36AB0">
        <w:rPr>
          <w:rFonts w:ascii="Times New Roman" w:hAnsi="Times New Roman" w:cs="Times New Roman"/>
          <w:sz w:val="24"/>
          <w:szCs w:val="24"/>
        </w:rPr>
        <w:t xml:space="preserve">počet </w:t>
      </w:r>
      <w:r>
        <w:rPr>
          <w:rFonts w:ascii="Times New Roman" w:hAnsi="Times New Roman" w:cs="Times New Roman"/>
          <w:sz w:val="24"/>
          <w:szCs w:val="24"/>
        </w:rPr>
        <w:t>spoločností s ručením obmedzeným</w:t>
      </w:r>
      <w:r w:rsidR="005A2D19">
        <w:rPr>
          <w:rFonts w:ascii="Times New Roman" w:hAnsi="Times New Roman" w:cs="Times New Roman"/>
          <w:sz w:val="24"/>
          <w:szCs w:val="24"/>
        </w:rPr>
        <w:t xml:space="preserve">. </w:t>
      </w:r>
      <w:r w:rsidR="00E55AC1">
        <w:rPr>
          <w:rFonts w:ascii="Times New Roman" w:hAnsi="Times New Roman" w:cs="Times New Roman"/>
          <w:sz w:val="24"/>
          <w:szCs w:val="24"/>
        </w:rPr>
        <w:t>Ide zároveň kategóriu dotknutých subjektov – zahraničné právnické osoby a spoločnosti s ručením obmedzeným.</w:t>
      </w:r>
    </w:p>
    <w:p w14:paraId="52F927DC" w14:textId="5F44C4DD" w:rsidR="00387B92" w:rsidRDefault="005A2D19" w:rsidP="005A2D19">
      <w:pPr>
        <w:jc w:val="both"/>
        <w:rPr>
          <w:rFonts w:ascii="Times New Roman" w:hAnsi="Times New Roman" w:cs="Times New Roman"/>
          <w:sz w:val="24"/>
          <w:szCs w:val="24"/>
        </w:rPr>
      </w:pPr>
      <w:r>
        <w:rPr>
          <w:rFonts w:ascii="Times New Roman" w:hAnsi="Times New Roman" w:cs="Times New Roman"/>
          <w:sz w:val="24"/>
          <w:szCs w:val="24"/>
        </w:rPr>
        <w:t xml:space="preserve">Tieto expertné odhady však vychádzajú z reálneho stavu – reálny </w:t>
      </w:r>
      <w:r w:rsidRPr="0077148A">
        <w:rPr>
          <w:rFonts w:ascii="Times New Roman" w:hAnsi="Times New Roman" w:cs="Times New Roman"/>
          <w:sz w:val="24"/>
          <w:szCs w:val="24"/>
        </w:rPr>
        <w:t>priemern</w:t>
      </w:r>
      <w:r>
        <w:rPr>
          <w:rFonts w:ascii="Times New Roman" w:hAnsi="Times New Roman" w:cs="Times New Roman"/>
          <w:sz w:val="24"/>
          <w:szCs w:val="24"/>
        </w:rPr>
        <w:t>ý</w:t>
      </w:r>
      <w:r w:rsidRPr="0077148A">
        <w:rPr>
          <w:rFonts w:ascii="Times New Roman" w:hAnsi="Times New Roman" w:cs="Times New Roman"/>
          <w:sz w:val="24"/>
          <w:szCs w:val="24"/>
        </w:rPr>
        <w:t xml:space="preserve"> mesačn</w:t>
      </w:r>
      <w:r w:rsidR="00991157">
        <w:rPr>
          <w:rFonts w:ascii="Times New Roman" w:hAnsi="Times New Roman" w:cs="Times New Roman"/>
          <w:sz w:val="24"/>
          <w:szCs w:val="24"/>
        </w:rPr>
        <w:t>ý</w:t>
      </w:r>
      <w:r w:rsidRPr="0077148A">
        <w:rPr>
          <w:rFonts w:ascii="Times New Roman" w:hAnsi="Times New Roman" w:cs="Times New Roman"/>
          <w:sz w:val="24"/>
          <w:szCs w:val="24"/>
        </w:rPr>
        <w:t xml:space="preserve"> </w:t>
      </w:r>
      <w:r>
        <w:rPr>
          <w:rFonts w:ascii="Times New Roman" w:hAnsi="Times New Roman" w:cs="Times New Roman"/>
          <w:sz w:val="24"/>
          <w:szCs w:val="24"/>
        </w:rPr>
        <w:t>nápad prvozápisov s</w:t>
      </w:r>
      <w:r w:rsidRPr="0077148A">
        <w:rPr>
          <w:rFonts w:ascii="Times New Roman" w:hAnsi="Times New Roman" w:cs="Times New Roman"/>
          <w:sz w:val="24"/>
          <w:szCs w:val="24"/>
        </w:rPr>
        <w:t>poločností s ručením obmedzením do OR</w:t>
      </w:r>
      <w:r>
        <w:rPr>
          <w:rFonts w:ascii="Times New Roman" w:hAnsi="Times New Roman" w:cs="Times New Roman"/>
          <w:sz w:val="24"/>
          <w:szCs w:val="24"/>
        </w:rPr>
        <w:t xml:space="preserve"> SR</w:t>
      </w:r>
      <w:r w:rsidRPr="0077148A">
        <w:rPr>
          <w:rFonts w:ascii="Times New Roman" w:hAnsi="Times New Roman" w:cs="Times New Roman"/>
          <w:sz w:val="24"/>
          <w:szCs w:val="24"/>
        </w:rPr>
        <w:t xml:space="preserve"> – </w:t>
      </w:r>
      <w:r w:rsidR="00AE67B3">
        <w:rPr>
          <w:rFonts w:ascii="Times New Roman" w:hAnsi="Times New Roman" w:cs="Times New Roman"/>
          <w:sz w:val="24"/>
          <w:szCs w:val="24"/>
        </w:rPr>
        <w:t>1 762,25</w:t>
      </w:r>
      <w:r w:rsidRPr="0077148A">
        <w:rPr>
          <w:rFonts w:ascii="Times New Roman" w:hAnsi="Times New Roman" w:cs="Times New Roman"/>
          <w:sz w:val="24"/>
          <w:szCs w:val="24"/>
        </w:rPr>
        <w:t xml:space="preserve"> za obdobie od 01/2022 – 04/2022</w:t>
      </w:r>
      <w:r>
        <w:rPr>
          <w:rFonts w:ascii="Times New Roman" w:hAnsi="Times New Roman" w:cs="Times New Roman"/>
          <w:sz w:val="24"/>
          <w:szCs w:val="24"/>
        </w:rPr>
        <w:t xml:space="preserve"> a reálny priemerný </w:t>
      </w:r>
      <w:r w:rsidR="00991157">
        <w:rPr>
          <w:rFonts w:ascii="Times New Roman" w:hAnsi="Times New Roman" w:cs="Times New Roman"/>
          <w:sz w:val="24"/>
          <w:szCs w:val="24"/>
        </w:rPr>
        <w:t xml:space="preserve">mesačný </w:t>
      </w:r>
      <w:r>
        <w:rPr>
          <w:rFonts w:ascii="Times New Roman" w:hAnsi="Times New Roman" w:cs="Times New Roman"/>
          <w:sz w:val="24"/>
          <w:szCs w:val="24"/>
        </w:rPr>
        <w:t xml:space="preserve">nápad prvozápisov </w:t>
      </w:r>
      <w:r w:rsidR="00387B92">
        <w:rPr>
          <w:rFonts w:ascii="Times New Roman" w:hAnsi="Times New Roman" w:cs="Times New Roman"/>
          <w:sz w:val="24"/>
          <w:szCs w:val="24"/>
        </w:rPr>
        <w:t>do oddielu registrovej knihy P</w:t>
      </w:r>
      <w:r w:rsidR="00DF3F17">
        <w:rPr>
          <w:rFonts w:ascii="Times New Roman" w:hAnsi="Times New Roman" w:cs="Times New Roman"/>
          <w:sz w:val="24"/>
          <w:szCs w:val="24"/>
        </w:rPr>
        <w:t>o</w:t>
      </w:r>
      <w:r w:rsidR="00387B92">
        <w:rPr>
          <w:rFonts w:ascii="Times New Roman" w:hAnsi="Times New Roman" w:cs="Times New Roman"/>
          <w:sz w:val="24"/>
          <w:szCs w:val="24"/>
        </w:rPr>
        <w:t xml:space="preserve">, do ktorého sa </w:t>
      </w:r>
      <w:r w:rsidR="00956578">
        <w:rPr>
          <w:rFonts w:ascii="Times New Roman" w:hAnsi="Times New Roman" w:cs="Times New Roman"/>
          <w:sz w:val="24"/>
          <w:szCs w:val="24"/>
        </w:rPr>
        <w:t xml:space="preserve">okrem iného zapisujú </w:t>
      </w:r>
      <w:r w:rsidR="00387B92">
        <w:rPr>
          <w:rFonts w:ascii="Times New Roman" w:hAnsi="Times New Roman" w:cs="Times New Roman"/>
          <w:sz w:val="24"/>
          <w:szCs w:val="24"/>
        </w:rPr>
        <w:t xml:space="preserve">aj organizačné zložky zahraničnej právnickej osoby, v počte </w:t>
      </w:r>
      <w:r w:rsidR="00AE67B3">
        <w:rPr>
          <w:rFonts w:ascii="Times New Roman" w:hAnsi="Times New Roman" w:cs="Times New Roman"/>
          <w:sz w:val="24"/>
          <w:szCs w:val="24"/>
        </w:rPr>
        <w:t>10,75</w:t>
      </w:r>
      <w:r w:rsidR="00387B92">
        <w:rPr>
          <w:rFonts w:ascii="Times New Roman" w:hAnsi="Times New Roman" w:cs="Times New Roman"/>
          <w:sz w:val="24"/>
          <w:szCs w:val="24"/>
        </w:rPr>
        <w:t xml:space="preserve"> za obdobie od 01/2022 – 04/2022. </w:t>
      </w:r>
    </w:p>
    <w:p w14:paraId="58DA9882" w14:textId="656B254F" w:rsidR="00AE67B3" w:rsidRDefault="00AE67B3" w:rsidP="005A2D19">
      <w:pPr>
        <w:jc w:val="both"/>
        <w:rPr>
          <w:rFonts w:ascii="Times New Roman" w:hAnsi="Times New Roman" w:cs="Times New Roman"/>
          <w:sz w:val="24"/>
          <w:szCs w:val="24"/>
        </w:rPr>
      </w:pPr>
      <w:r>
        <w:rPr>
          <w:rFonts w:ascii="Times New Roman" w:hAnsi="Times New Roman" w:cs="Times New Roman"/>
          <w:sz w:val="24"/>
          <w:szCs w:val="24"/>
        </w:rPr>
        <w:t>Ide o zápisy do registra „Re“, v rámci ktorého sa</w:t>
      </w:r>
      <w:r w:rsidR="00567D99">
        <w:rPr>
          <w:rFonts w:ascii="Times New Roman" w:hAnsi="Times New Roman" w:cs="Times New Roman"/>
          <w:sz w:val="24"/>
          <w:szCs w:val="24"/>
        </w:rPr>
        <w:t xml:space="preserve"> evidujú </w:t>
      </w:r>
      <w:r w:rsidR="00114388">
        <w:rPr>
          <w:rFonts w:ascii="Times New Roman" w:hAnsi="Times New Roman" w:cs="Times New Roman"/>
          <w:sz w:val="24"/>
          <w:szCs w:val="24"/>
        </w:rPr>
        <w:t>aj návrhy na zápis údajov</w:t>
      </w:r>
      <w:r w:rsidR="00567D99">
        <w:rPr>
          <w:rFonts w:ascii="Times New Roman" w:hAnsi="Times New Roman" w:cs="Times New Roman"/>
          <w:sz w:val="24"/>
          <w:szCs w:val="24"/>
        </w:rPr>
        <w:t xml:space="preserve"> </w:t>
      </w:r>
      <w:r>
        <w:rPr>
          <w:rFonts w:ascii="Times New Roman" w:hAnsi="Times New Roman" w:cs="Times New Roman"/>
          <w:sz w:val="24"/>
          <w:szCs w:val="24"/>
        </w:rPr>
        <w:t xml:space="preserve">do ORSR. </w:t>
      </w:r>
    </w:p>
    <w:p w14:paraId="289C8BBC" w14:textId="71F5F77C" w:rsidR="00B67278" w:rsidRPr="00FB65A2" w:rsidRDefault="00FB65A2" w:rsidP="00FB65A2">
      <w:pPr>
        <w:pStyle w:val="Odsekzoznamu"/>
        <w:numPr>
          <w:ilvl w:val="0"/>
          <w:numId w:val="9"/>
        </w:numPr>
        <w:rPr>
          <w:rFonts w:ascii="Times New Roman" w:eastAsia="Calibri" w:hAnsi="Times New Roman" w:cs="Times New Roman"/>
          <w:i/>
          <w:sz w:val="24"/>
          <w:szCs w:val="24"/>
        </w:rPr>
      </w:pPr>
      <w:r w:rsidRPr="00FB65A2">
        <w:rPr>
          <w:rFonts w:ascii="Times New Roman" w:eastAsia="Times New Roman" w:hAnsi="Times New Roman" w:cs="Times New Roman"/>
          <w:i/>
          <w:color w:val="000000"/>
          <w:sz w:val="24"/>
          <w:szCs w:val="24"/>
          <w:lang w:eastAsia="sk-SK"/>
        </w:rPr>
        <w:t>automatizovaný zápis údajov o podniku alebo o organizačnej zložke podniku slovenskej právnickej osoby (vo vzťahu k zahraničnému obchodnému registru)</w:t>
      </w:r>
    </w:p>
    <w:p w14:paraId="09D4A6A6" w14:textId="77777777" w:rsidR="00956578" w:rsidRDefault="00956578" w:rsidP="00FB65A2">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Automatizovaný zápis údajov o podniku alebo o organizačnej zložke podniku slovenskej právnickej osoby predstavuje zníženie nákladov pre slovenské právnické osoby vo vzťahu k zahraničnému obchodnému registru. </w:t>
      </w:r>
    </w:p>
    <w:p w14:paraId="1805CB2A" w14:textId="77777777" w:rsidR="00567D99" w:rsidRDefault="00B63785" w:rsidP="00AC3D1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Dotknutými subjektami sú slovenské právnické osoby – podnik alebo organizačné zložky podniku v zahraničných obchodných registroch. Ich počet bol určený na základe modelového príkladu v počte </w:t>
      </w:r>
      <w:r w:rsidR="00AE67B3">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p>
    <w:p w14:paraId="4888899B" w14:textId="258DAFF8" w:rsidR="00956578" w:rsidRDefault="00716F46" w:rsidP="00AC3D12">
      <w:pPr>
        <w:jc w:val="both"/>
        <w:rPr>
          <w:rFonts w:ascii="Times New Roman" w:eastAsia="Calibri" w:hAnsi="Times New Roman" w:cs="Times New Roman"/>
          <w:bCs/>
          <w:iCs/>
          <w:color w:val="000000"/>
          <w:sz w:val="24"/>
          <w:szCs w:val="24"/>
        </w:rPr>
      </w:pPr>
      <w:r>
        <w:rPr>
          <w:rFonts w:ascii="Times New Roman" w:eastAsia="Calibri" w:hAnsi="Times New Roman" w:cs="Times New Roman"/>
          <w:sz w:val="24"/>
          <w:szCs w:val="24"/>
        </w:rPr>
        <w:t>Stanovený počet vychádza analogicky z</w:t>
      </w:r>
      <w:r w:rsidR="004D506F">
        <w:rPr>
          <w:rFonts w:ascii="Times New Roman" w:eastAsia="Calibri" w:hAnsi="Times New Roman" w:cs="Times New Roman"/>
          <w:sz w:val="24"/>
          <w:szCs w:val="24"/>
        </w:rPr>
        <w:t xml:space="preserve">o stanoveného </w:t>
      </w:r>
      <w:r>
        <w:rPr>
          <w:rFonts w:ascii="Times New Roman" w:eastAsia="Calibri" w:hAnsi="Times New Roman" w:cs="Times New Roman"/>
          <w:sz w:val="24"/>
          <w:szCs w:val="24"/>
        </w:rPr>
        <w:t>počtu, ktorý bol stanovený pri zahraničných právnick</w:t>
      </w:r>
      <w:r w:rsidR="002C3ECC">
        <w:rPr>
          <w:rFonts w:ascii="Times New Roman" w:eastAsia="Calibri" w:hAnsi="Times New Roman" w:cs="Times New Roman"/>
          <w:sz w:val="24"/>
          <w:szCs w:val="24"/>
        </w:rPr>
        <w:t xml:space="preserve">ých osobách </w:t>
      </w:r>
      <w:r w:rsidR="004D506F">
        <w:rPr>
          <w:rFonts w:ascii="Times New Roman" w:eastAsia="Calibri" w:hAnsi="Times New Roman" w:cs="Times New Roman"/>
          <w:sz w:val="24"/>
          <w:szCs w:val="24"/>
        </w:rPr>
        <w:t>pri reálnom priemernom nápade prvozápisov</w:t>
      </w:r>
      <w:r w:rsidR="00114388">
        <w:rPr>
          <w:rFonts w:ascii="Times New Roman" w:eastAsia="Calibri" w:hAnsi="Times New Roman" w:cs="Times New Roman"/>
          <w:sz w:val="24"/>
          <w:szCs w:val="24"/>
        </w:rPr>
        <w:t xml:space="preserve"> údajov do </w:t>
      </w:r>
      <w:r w:rsidR="00114388">
        <w:rPr>
          <w:rFonts w:ascii="Times New Roman" w:eastAsia="Calibri" w:hAnsi="Times New Roman" w:cs="Times New Roman"/>
          <w:sz w:val="24"/>
          <w:szCs w:val="24"/>
        </w:rPr>
        <w:br/>
      </w:r>
      <w:r w:rsidR="002C3ECC">
        <w:rPr>
          <w:rFonts w:ascii="Times New Roman" w:eastAsia="Calibri" w:hAnsi="Times New Roman" w:cs="Times New Roman"/>
          <w:sz w:val="24"/>
          <w:szCs w:val="24"/>
        </w:rPr>
        <w:t>OR SR</w:t>
      </w:r>
      <w:r w:rsidR="00991157">
        <w:rPr>
          <w:rFonts w:ascii="Times New Roman" w:eastAsia="Calibri" w:hAnsi="Times New Roman" w:cs="Times New Roman"/>
          <w:sz w:val="24"/>
          <w:szCs w:val="24"/>
        </w:rPr>
        <w:t xml:space="preserve"> – 10,75 – do oddielu registrovej knihy P</w:t>
      </w:r>
      <w:r w:rsidR="00DF3F17">
        <w:rPr>
          <w:rFonts w:ascii="Times New Roman" w:eastAsia="Calibri" w:hAnsi="Times New Roman" w:cs="Times New Roman"/>
          <w:sz w:val="24"/>
          <w:szCs w:val="24"/>
        </w:rPr>
        <w:t>o</w:t>
      </w:r>
      <w:r w:rsidR="00991157">
        <w:rPr>
          <w:rFonts w:ascii="Times New Roman" w:eastAsia="Calibri" w:hAnsi="Times New Roman" w:cs="Times New Roman"/>
          <w:sz w:val="24"/>
          <w:szCs w:val="24"/>
        </w:rPr>
        <w:t xml:space="preserve"> v registri „Re“, do ktorého sa zapisujú návrhy na zápis údajov do obchodného registra. </w:t>
      </w:r>
    </w:p>
    <w:p w14:paraId="4902637A" w14:textId="77777777" w:rsidR="004D506F" w:rsidRDefault="00FB65A2" w:rsidP="00FB65A2">
      <w:pPr>
        <w:jc w:val="both"/>
        <w:rPr>
          <w:rFonts w:ascii="Times New Roman" w:eastAsia="Calibri" w:hAnsi="Times New Roman" w:cs="Times New Roman"/>
          <w:sz w:val="24"/>
          <w:szCs w:val="24"/>
        </w:rPr>
      </w:pPr>
      <w:r w:rsidRPr="00FB65A2">
        <w:rPr>
          <w:rFonts w:ascii="Times New Roman" w:eastAsia="Calibri" w:hAnsi="Times New Roman" w:cs="Times New Roman"/>
          <w:bCs/>
          <w:iCs/>
          <w:color w:val="000000"/>
          <w:sz w:val="24"/>
          <w:szCs w:val="24"/>
        </w:rPr>
        <w:t xml:space="preserve">Náklady regulácie boli určené ako administratívne. Pri kvantifikácii bol zvolený postup na základe </w:t>
      </w:r>
      <w:r w:rsidR="00956578">
        <w:rPr>
          <w:rFonts w:ascii="Times New Roman" w:eastAsia="Calibri" w:hAnsi="Times New Roman" w:cs="Times New Roman"/>
          <w:bCs/>
          <w:iCs/>
          <w:color w:val="000000"/>
          <w:sz w:val="24"/>
          <w:szCs w:val="24"/>
        </w:rPr>
        <w:t>A</w:t>
      </w:r>
      <w:r w:rsidRPr="00FB65A2">
        <w:rPr>
          <w:rFonts w:ascii="Times New Roman" w:eastAsia="Calibri" w:hAnsi="Times New Roman" w:cs="Times New Roman"/>
          <w:bCs/>
          <w:iCs/>
          <w:color w:val="000000"/>
          <w:sz w:val="24"/>
          <w:szCs w:val="24"/>
        </w:rPr>
        <w:t>lternatívy č. 2 pre administratívne náklady</w:t>
      </w:r>
      <w:r w:rsidR="00956578">
        <w:rPr>
          <w:rFonts w:ascii="Times New Roman" w:eastAsia="Calibri" w:hAnsi="Times New Roman" w:cs="Times New Roman"/>
          <w:bCs/>
          <w:iCs/>
          <w:color w:val="000000"/>
          <w:sz w:val="24"/>
          <w:szCs w:val="24"/>
        </w:rPr>
        <w:t xml:space="preserve"> (časová náročnosť povinnosti). Hodnota bola zvolená </w:t>
      </w:r>
      <w:r w:rsidRPr="00FB65A2">
        <w:rPr>
          <w:rFonts w:ascii="Times New Roman" w:eastAsia="Calibri" w:hAnsi="Times New Roman" w:cs="Times New Roman"/>
          <w:bCs/>
          <w:iCs/>
          <w:color w:val="000000"/>
          <w:sz w:val="24"/>
          <w:szCs w:val="24"/>
        </w:rPr>
        <w:t>z preddefinovaného číselníka</w:t>
      </w:r>
      <w:r w:rsidRPr="00FB65A2">
        <w:rPr>
          <w:rFonts w:ascii="Times New Roman" w:eastAsia="Calibri" w:hAnsi="Times New Roman" w:cs="Times New Roman"/>
          <w:sz w:val="24"/>
          <w:szCs w:val="24"/>
        </w:rPr>
        <w:t xml:space="preserve"> ako</w:t>
      </w:r>
      <w:r>
        <w:rPr>
          <w:rFonts w:ascii="Times New Roman" w:eastAsia="Calibri" w:hAnsi="Times New Roman" w:cs="Times New Roman"/>
          <w:sz w:val="24"/>
          <w:szCs w:val="24"/>
        </w:rPr>
        <w:t xml:space="preserve"> </w:t>
      </w:r>
      <w:r w:rsidR="002C3ECC">
        <w:rPr>
          <w:rFonts w:ascii="Times New Roman" w:eastAsia="Calibri" w:hAnsi="Times New Roman" w:cs="Times New Roman"/>
          <w:sz w:val="24"/>
          <w:szCs w:val="24"/>
        </w:rPr>
        <w:t>Ohlásenie, oznámenie</w:t>
      </w:r>
      <w:r>
        <w:rPr>
          <w:rFonts w:ascii="Times New Roman" w:eastAsia="Calibri" w:hAnsi="Times New Roman" w:cs="Times New Roman"/>
          <w:sz w:val="24"/>
          <w:szCs w:val="24"/>
        </w:rPr>
        <w:t xml:space="preserve"> </w:t>
      </w:r>
      <w:r w:rsidRPr="00FB65A2">
        <w:rPr>
          <w:rFonts w:ascii="Times New Roman" w:eastAsia="Calibri" w:hAnsi="Times New Roman" w:cs="Times New Roman"/>
          <w:sz w:val="24"/>
          <w:szCs w:val="24"/>
        </w:rPr>
        <w:t xml:space="preserve">pri </w:t>
      </w:r>
      <w:r w:rsidR="00AC3D12">
        <w:rPr>
          <w:rFonts w:ascii="Times New Roman" w:eastAsia="Calibri" w:hAnsi="Times New Roman" w:cs="Times New Roman"/>
          <w:sz w:val="24"/>
          <w:szCs w:val="24"/>
        </w:rPr>
        <w:t xml:space="preserve">mesačnej </w:t>
      </w:r>
      <w:r w:rsidRPr="00FB65A2">
        <w:rPr>
          <w:rFonts w:ascii="Times New Roman" w:eastAsia="Calibri" w:hAnsi="Times New Roman" w:cs="Times New Roman"/>
          <w:sz w:val="24"/>
          <w:szCs w:val="24"/>
        </w:rPr>
        <w:t>frekvencii</w:t>
      </w:r>
      <w:r w:rsidR="00956578">
        <w:rPr>
          <w:rFonts w:ascii="Times New Roman" w:eastAsia="Calibri" w:hAnsi="Times New Roman" w:cs="Times New Roman"/>
          <w:sz w:val="24"/>
          <w:szCs w:val="24"/>
        </w:rPr>
        <w:t xml:space="preserve">. </w:t>
      </w:r>
    </w:p>
    <w:p w14:paraId="5F8397EC" w14:textId="4C534025" w:rsidR="00B67278" w:rsidRDefault="002C3ECC" w:rsidP="00FB65A2">
      <w:pPr>
        <w:jc w:val="both"/>
        <w:rPr>
          <w:rFonts w:ascii="Times New Roman" w:eastAsia="Calibri" w:hAnsi="Times New Roman" w:cs="Times New Roman"/>
          <w:sz w:val="24"/>
          <w:szCs w:val="24"/>
        </w:rPr>
      </w:pPr>
      <w:r>
        <w:rPr>
          <w:rFonts w:ascii="Times New Roman" w:eastAsia="Calibri" w:hAnsi="Times New Roman" w:cs="Times New Roman"/>
          <w:bCs/>
          <w:iCs/>
          <w:sz w:val="24"/>
          <w:szCs w:val="24"/>
        </w:rPr>
        <w:t>Dôvodom je, že síce regulácia má charakter jednorazového úkonu</w:t>
      </w:r>
      <w:r w:rsidR="00117C0D">
        <w:rPr>
          <w:rFonts w:ascii="Times New Roman" w:eastAsia="Calibri" w:hAnsi="Times New Roman" w:cs="Times New Roman"/>
          <w:bCs/>
          <w:iCs/>
          <w:sz w:val="24"/>
          <w:szCs w:val="24"/>
        </w:rPr>
        <w:t>, dotýka sa však l</w:t>
      </w:r>
      <w:r>
        <w:rPr>
          <w:rFonts w:ascii="Times New Roman" w:eastAsia="Calibri" w:hAnsi="Times New Roman" w:cs="Times New Roman"/>
          <w:bCs/>
          <w:iCs/>
          <w:sz w:val="24"/>
          <w:szCs w:val="24"/>
        </w:rPr>
        <w:t>en subjekt</w:t>
      </w:r>
      <w:r w:rsidR="00117C0D">
        <w:rPr>
          <w:rFonts w:ascii="Times New Roman" w:eastAsia="Calibri" w:hAnsi="Times New Roman" w:cs="Times New Roman"/>
          <w:bCs/>
          <w:iCs/>
          <w:sz w:val="24"/>
          <w:szCs w:val="24"/>
        </w:rPr>
        <w:t>ov</w:t>
      </w:r>
      <w:r>
        <w:rPr>
          <w:rFonts w:ascii="Times New Roman" w:eastAsia="Calibri" w:hAnsi="Times New Roman" w:cs="Times New Roman"/>
          <w:bCs/>
          <w:iCs/>
          <w:sz w:val="24"/>
          <w:szCs w:val="24"/>
        </w:rPr>
        <w:t xml:space="preserve"> vzniknut</w:t>
      </w:r>
      <w:r w:rsidR="00117C0D">
        <w:rPr>
          <w:rFonts w:ascii="Times New Roman" w:eastAsia="Calibri" w:hAnsi="Times New Roman" w:cs="Times New Roman"/>
          <w:bCs/>
          <w:iCs/>
          <w:sz w:val="24"/>
          <w:szCs w:val="24"/>
        </w:rPr>
        <w:t>ých</w:t>
      </w:r>
      <w:r>
        <w:rPr>
          <w:rFonts w:ascii="Times New Roman" w:eastAsia="Calibri" w:hAnsi="Times New Roman" w:cs="Times New Roman"/>
          <w:bCs/>
          <w:iCs/>
          <w:sz w:val="24"/>
          <w:szCs w:val="24"/>
        </w:rPr>
        <w:t xml:space="preserve"> v danom mesiaci. V ďalších mesiacoch sa regulácia bude týkať iných </w:t>
      </w:r>
      <w:proofErr w:type="spellStart"/>
      <w:r>
        <w:rPr>
          <w:rFonts w:ascii="Times New Roman" w:eastAsia="Calibri" w:hAnsi="Times New Roman" w:cs="Times New Roman"/>
          <w:bCs/>
          <w:iCs/>
          <w:sz w:val="24"/>
          <w:szCs w:val="24"/>
        </w:rPr>
        <w:t>novozniknutých</w:t>
      </w:r>
      <w:proofErr w:type="spellEnd"/>
      <w:r>
        <w:rPr>
          <w:rFonts w:ascii="Times New Roman" w:eastAsia="Calibri" w:hAnsi="Times New Roman" w:cs="Times New Roman"/>
          <w:bCs/>
          <w:iCs/>
          <w:sz w:val="24"/>
          <w:szCs w:val="24"/>
        </w:rPr>
        <w:t xml:space="preserve"> subjektov.</w:t>
      </w:r>
    </w:p>
    <w:p w14:paraId="42FC33EB" w14:textId="02D862C4" w:rsidR="00FB65A2" w:rsidRDefault="00FB65A2" w:rsidP="00FB65A2">
      <w:pPr>
        <w:pStyle w:val="Odsekzoznamu"/>
        <w:numPr>
          <w:ilvl w:val="0"/>
          <w:numId w:val="9"/>
        </w:numPr>
        <w:jc w:val="both"/>
        <w:rPr>
          <w:rFonts w:ascii="Times New Roman" w:eastAsia="Calibri" w:hAnsi="Times New Roman" w:cs="Times New Roman"/>
          <w:i/>
          <w:sz w:val="24"/>
          <w:szCs w:val="24"/>
        </w:rPr>
      </w:pPr>
      <w:r w:rsidRPr="00FB65A2">
        <w:rPr>
          <w:rFonts w:ascii="Times New Roman" w:eastAsia="Calibri" w:hAnsi="Times New Roman" w:cs="Times New Roman"/>
          <w:i/>
          <w:sz w:val="24"/>
          <w:szCs w:val="24"/>
        </w:rPr>
        <w:t xml:space="preserve">automatizovaná zmena údajov o zahraničnej osobe (vo vzťahu </w:t>
      </w:r>
      <w:r w:rsidR="0077148A">
        <w:rPr>
          <w:rFonts w:ascii="Times New Roman" w:eastAsia="Calibri" w:hAnsi="Times New Roman" w:cs="Times New Roman"/>
          <w:i/>
          <w:sz w:val="24"/>
          <w:szCs w:val="24"/>
        </w:rPr>
        <w:t>k zahraničnému obchodnému registru</w:t>
      </w:r>
      <w:r w:rsidRPr="00FB65A2">
        <w:rPr>
          <w:rFonts w:ascii="Times New Roman" w:eastAsia="Calibri" w:hAnsi="Times New Roman" w:cs="Times New Roman"/>
          <w:i/>
          <w:sz w:val="24"/>
          <w:szCs w:val="24"/>
        </w:rPr>
        <w:t>)</w:t>
      </w:r>
    </w:p>
    <w:p w14:paraId="4B07FCF3" w14:textId="77777777" w:rsidR="005D70A1" w:rsidRDefault="004D506F" w:rsidP="00FB65A2">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Automatizovaná zmena údajov o zahraničnej právnickej osobe predstavuje zníženie nákladov na strane podnikateľských subjektov v kategórii zahraničné právnické osoby. </w:t>
      </w:r>
    </w:p>
    <w:p w14:paraId="2CC14128" w14:textId="79620B62" w:rsidR="004D506F" w:rsidRDefault="00E55AC1" w:rsidP="00FB65A2">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Určenou kategóriou subjektov sú zahraničné právnické osoby zapísané v OR SR. </w:t>
      </w:r>
      <w:r w:rsidR="005D70A1">
        <w:rPr>
          <w:rFonts w:ascii="Times New Roman" w:eastAsia="Calibri" w:hAnsi="Times New Roman" w:cs="Times New Roman"/>
          <w:bCs/>
          <w:iCs/>
          <w:color w:val="000000"/>
          <w:sz w:val="24"/>
          <w:szCs w:val="24"/>
        </w:rPr>
        <w:t>P</w:t>
      </w:r>
      <w:r w:rsidR="004D506F">
        <w:rPr>
          <w:rFonts w:ascii="Times New Roman" w:eastAsia="Calibri" w:hAnsi="Times New Roman" w:cs="Times New Roman"/>
          <w:bCs/>
          <w:iCs/>
          <w:color w:val="000000"/>
          <w:sz w:val="24"/>
          <w:szCs w:val="24"/>
        </w:rPr>
        <w:t xml:space="preserve">očet </w:t>
      </w:r>
      <w:r w:rsidR="005D70A1">
        <w:rPr>
          <w:rFonts w:ascii="Times New Roman" w:eastAsia="Calibri" w:hAnsi="Times New Roman" w:cs="Times New Roman"/>
          <w:bCs/>
          <w:iCs/>
          <w:color w:val="000000"/>
          <w:sz w:val="24"/>
          <w:szCs w:val="24"/>
        </w:rPr>
        <w:t xml:space="preserve">subjektov </w:t>
      </w:r>
      <w:r w:rsidR="004D506F">
        <w:rPr>
          <w:rFonts w:ascii="Times New Roman" w:eastAsia="Calibri" w:hAnsi="Times New Roman" w:cs="Times New Roman"/>
          <w:bCs/>
          <w:iCs/>
          <w:color w:val="000000"/>
          <w:sz w:val="24"/>
          <w:szCs w:val="24"/>
        </w:rPr>
        <w:t>bol určený v </w:t>
      </w:r>
      <w:r>
        <w:rPr>
          <w:rFonts w:ascii="Times New Roman" w:eastAsia="Calibri" w:hAnsi="Times New Roman" w:cs="Times New Roman"/>
          <w:bCs/>
          <w:iCs/>
          <w:color w:val="000000"/>
          <w:sz w:val="24"/>
          <w:szCs w:val="24"/>
        </w:rPr>
        <w:t>počte</w:t>
      </w:r>
      <w:r w:rsidR="004D506F">
        <w:rPr>
          <w:rFonts w:ascii="Times New Roman" w:eastAsia="Calibri" w:hAnsi="Times New Roman" w:cs="Times New Roman"/>
          <w:bCs/>
          <w:iCs/>
          <w:color w:val="000000"/>
          <w:sz w:val="24"/>
          <w:szCs w:val="24"/>
        </w:rPr>
        <w:t xml:space="preserve"> 433</w:t>
      </w:r>
      <w:r>
        <w:rPr>
          <w:rFonts w:ascii="Times New Roman" w:eastAsia="Calibri" w:hAnsi="Times New Roman" w:cs="Times New Roman"/>
          <w:bCs/>
          <w:iCs/>
          <w:color w:val="000000"/>
          <w:sz w:val="24"/>
          <w:szCs w:val="24"/>
        </w:rPr>
        <w:t>. Pre</w:t>
      </w:r>
      <w:r w:rsidR="004D506F">
        <w:rPr>
          <w:rFonts w:ascii="Times New Roman" w:eastAsia="Calibri" w:hAnsi="Times New Roman" w:cs="Times New Roman"/>
          <w:bCs/>
          <w:iCs/>
          <w:color w:val="000000"/>
          <w:sz w:val="24"/>
          <w:szCs w:val="24"/>
        </w:rPr>
        <w:t xml:space="preserve">dstavuje </w:t>
      </w:r>
      <w:r>
        <w:rPr>
          <w:rFonts w:ascii="Times New Roman" w:eastAsia="Calibri" w:hAnsi="Times New Roman" w:cs="Times New Roman"/>
          <w:bCs/>
          <w:iCs/>
          <w:color w:val="000000"/>
          <w:sz w:val="24"/>
          <w:szCs w:val="24"/>
        </w:rPr>
        <w:t xml:space="preserve">to </w:t>
      </w:r>
      <w:r w:rsidR="004D506F">
        <w:rPr>
          <w:rFonts w:ascii="Times New Roman" w:eastAsia="Calibri" w:hAnsi="Times New Roman" w:cs="Times New Roman"/>
          <w:bCs/>
          <w:iCs/>
          <w:color w:val="000000"/>
          <w:sz w:val="24"/>
          <w:szCs w:val="24"/>
        </w:rPr>
        <w:t xml:space="preserve">reálny počet </w:t>
      </w:r>
      <w:r w:rsidR="005D70A1">
        <w:rPr>
          <w:rFonts w:ascii="Times New Roman" w:eastAsia="Calibri" w:hAnsi="Times New Roman" w:cs="Times New Roman"/>
          <w:bCs/>
          <w:iCs/>
          <w:color w:val="000000"/>
          <w:sz w:val="24"/>
          <w:szCs w:val="24"/>
        </w:rPr>
        <w:t>subjektov v Registri právnických osôb Štatistického úradu SR</w:t>
      </w:r>
      <w:r w:rsidR="00114388">
        <w:rPr>
          <w:rFonts w:ascii="Times New Roman" w:eastAsia="Calibri" w:hAnsi="Times New Roman" w:cs="Times New Roman"/>
          <w:bCs/>
          <w:iCs/>
          <w:color w:val="000000"/>
          <w:sz w:val="24"/>
          <w:szCs w:val="24"/>
        </w:rPr>
        <w:t xml:space="preserve"> (podľa Registra právnických osôb Štatistického úradu SR)</w:t>
      </w:r>
      <w:r w:rsidR="005D70A1">
        <w:rPr>
          <w:rFonts w:ascii="Times New Roman" w:eastAsia="Calibri" w:hAnsi="Times New Roman" w:cs="Times New Roman"/>
          <w:bCs/>
          <w:iCs/>
          <w:color w:val="000000"/>
          <w:sz w:val="24"/>
          <w:szCs w:val="24"/>
        </w:rPr>
        <w:t xml:space="preserve"> v kategórii Právna forma – 005 – Podnik zahraničnej osoby (organizačná zložka podniku zahraničnej osoby) k 14. 07. 2022.</w:t>
      </w:r>
    </w:p>
    <w:p w14:paraId="1F773952" w14:textId="1D951AF7" w:rsidR="00FB65A2" w:rsidRPr="00FB65A2" w:rsidRDefault="00FB65A2" w:rsidP="00FB65A2">
      <w:pPr>
        <w:jc w:val="both"/>
        <w:rPr>
          <w:rFonts w:ascii="Times New Roman" w:eastAsia="Calibri" w:hAnsi="Times New Roman" w:cs="Times New Roman"/>
          <w:sz w:val="24"/>
          <w:szCs w:val="24"/>
        </w:rPr>
      </w:pPr>
      <w:r w:rsidRPr="00FB65A2">
        <w:rPr>
          <w:rFonts w:ascii="Times New Roman" w:eastAsia="Calibri" w:hAnsi="Times New Roman" w:cs="Times New Roman"/>
          <w:bCs/>
          <w:iCs/>
          <w:color w:val="000000"/>
          <w:sz w:val="24"/>
          <w:szCs w:val="24"/>
        </w:rPr>
        <w:t xml:space="preserve">Náklady regulácie boli určené ako administratívne. Pri kvantifikácii bol zvolený postup na základe </w:t>
      </w:r>
      <w:r w:rsidR="005D70A1">
        <w:rPr>
          <w:rFonts w:ascii="Times New Roman" w:eastAsia="Calibri" w:hAnsi="Times New Roman" w:cs="Times New Roman"/>
          <w:bCs/>
          <w:iCs/>
          <w:color w:val="000000"/>
          <w:sz w:val="24"/>
          <w:szCs w:val="24"/>
        </w:rPr>
        <w:t>A</w:t>
      </w:r>
      <w:r w:rsidRPr="00FB65A2">
        <w:rPr>
          <w:rFonts w:ascii="Times New Roman" w:eastAsia="Calibri" w:hAnsi="Times New Roman" w:cs="Times New Roman"/>
          <w:bCs/>
          <w:iCs/>
          <w:color w:val="000000"/>
          <w:sz w:val="24"/>
          <w:szCs w:val="24"/>
        </w:rPr>
        <w:t>lternatívy č. 2 pre administratívne náklady, kedy bola zvolená hodnota z preddefinovaného číselníka.</w:t>
      </w:r>
      <w:r w:rsidRPr="00FB65A2">
        <w:rPr>
          <w:rFonts w:ascii="Times New Roman" w:eastAsia="Calibri" w:hAnsi="Times New Roman" w:cs="Times New Roman"/>
          <w:sz w:val="24"/>
          <w:szCs w:val="24"/>
        </w:rPr>
        <w:t xml:space="preserve"> </w:t>
      </w:r>
    </w:p>
    <w:p w14:paraId="20B1D51A" w14:textId="1D0CC543" w:rsidR="00FB65A2" w:rsidRDefault="00FB65A2" w:rsidP="00FB65A2">
      <w:pPr>
        <w:jc w:val="both"/>
        <w:rPr>
          <w:rFonts w:ascii="Times New Roman" w:eastAsia="Calibri" w:hAnsi="Times New Roman" w:cs="Times New Roman"/>
          <w:sz w:val="24"/>
          <w:szCs w:val="24"/>
        </w:rPr>
      </w:pPr>
      <w:r w:rsidRPr="00FB65A2">
        <w:rPr>
          <w:rFonts w:ascii="Times New Roman" w:eastAsia="Calibri" w:hAnsi="Times New Roman" w:cs="Times New Roman"/>
          <w:sz w:val="24"/>
          <w:szCs w:val="24"/>
        </w:rPr>
        <w:lastRenderedPageBreak/>
        <w:t xml:space="preserve">Typ administratívnych nákladov bol určený ako </w:t>
      </w:r>
      <w:r w:rsidR="005D70A1">
        <w:rPr>
          <w:rFonts w:ascii="Times New Roman" w:eastAsia="Calibri" w:hAnsi="Times New Roman" w:cs="Times New Roman"/>
          <w:sz w:val="24"/>
          <w:szCs w:val="24"/>
        </w:rPr>
        <w:t>Ohlásenie, oznámenie</w:t>
      </w:r>
      <w:r w:rsidRPr="00FB65A2">
        <w:rPr>
          <w:rFonts w:ascii="Times New Roman" w:eastAsia="Calibri" w:hAnsi="Times New Roman" w:cs="Times New Roman"/>
          <w:sz w:val="24"/>
          <w:szCs w:val="24"/>
        </w:rPr>
        <w:t xml:space="preserve"> pri </w:t>
      </w:r>
      <w:r w:rsidR="005D70A1">
        <w:rPr>
          <w:rFonts w:ascii="Times New Roman" w:eastAsia="Calibri" w:hAnsi="Times New Roman" w:cs="Times New Roman"/>
          <w:sz w:val="24"/>
          <w:szCs w:val="24"/>
        </w:rPr>
        <w:t xml:space="preserve">nepravidelnej/jednorazovej </w:t>
      </w:r>
      <w:r w:rsidRPr="00FB65A2">
        <w:rPr>
          <w:rFonts w:ascii="Times New Roman" w:eastAsia="Calibri" w:hAnsi="Times New Roman" w:cs="Times New Roman"/>
          <w:sz w:val="24"/>
          <w:szCs w:val="24"/>
        </w:rPr>
        <w:t>frekvencii, keďže d</w:t>
      </w:r>
      <w:r w:rsidRPr="00FB65A2">
        <w:rPr>
          <w:rFonts w:ascii="Times New Roman" w:eastAsia="Calibri" w:hAnsi="Times New Roman" w:cs="Times New Roman"/>
          <w:bCs/>
          <w:iCs/>
          <w:color w:val="000000"/>
          <w:sz w:val="24"/>
          <w:szCs w:val="24"/>
        </w:rPr>
        <w:t>otknutým subjektom sa</w:t>
      </w:r>
      <w:r w:rsidR="005D70A1">
        <w:rPr>
          <w:rFonts w:ascii="Times New Roman" w:eastAsia="Calibri" w:hAnsi="Times New Roman" w:cs="Times New Roman"/>
          <w:bCs/>
          <w:iCs/>
          <w:color w:val="000000"/>
          <w:sz w:val="24"/>
          <w:szCs w:val="24"/>
        </w:rPr>
        <w:t xml:space="preserve"> touto reguláciou</w:t>
      </w:r>
      <w:r w:rsidRPr="00FB65A2">
        <w:rPr>
          <w:rFonts w:ascii="Times New Roman" w:eastAsia="Calibri" w:hAnsi="Times New Roman" w:cs="Times New Roman"/>
          <w:bCs/>
          <w:iCs/>
          <w:color w:val="000000"/>
          <w:sz w:val="24"/>
          <w:szCs w:val="24"/>
        </w:rPr>
        <w:t xml:space="preserve"> neukladajú povinnosti, k</w:t>
      </w:r>
      <w:r w:rsidR="005D70A1">
        <w:rPr>
          <w:rFonts w:ascii="Times New Roman" w:eastAsia="Calibri" w:hAnsi="Times New Roman" w:cs="Times New Roman"/>
          <w:bCs/>
          <w:iCs/>
          <w:color w:val="000000"/>
          <w:sz w:val="24"/>
          <w:szCs w:val="24"/>
        </w:rPr>
        <w:t xml:space="preserve">toré by boli na pravidelnej báze. </w:t>
      </w:r>
      <w:r w:rsidR="003A5FA8">
        <w:rPr>
          <w:rFonts w:ascii="Times New Roman" w:eastAsia="Calibri" w:hAnsi="Times New Roman" w:cs="Times New Roman"/>
          <w:sz w:val="24"/>
          <w:szCs w:val="24"/>
        </w:rPr>
        <w:t xml:space="preserve"> </w:t>
      </w:r>
    </w:p>
    <w:p w14:paraId="5ECF26C7" w14:textId="2A6886C2" w:rsidR="003A5FA8" w:rsidRDefault="003A5FA8" w:rsidP="003A5FA8">
      <w:pPr>
        <w:pStyle w:val="Odsekzoznamu"/>
        <w:numPr>
          <w:ilvl w:val="0"/>
          <w:numId w:val="9"/>
        </w:numPr>
        <w:jc w:val="both"/>
        <w:rPr>
          <w:rFonts w:ascii="Times New Roman" w:eastAsia="Calibri" w:hAnsi="Times New Roman" w:cs="Times New Roman"/>
          <w:i/>
          <w:sz w:val="24"/>
          <w:szCs w:val="24"/>
        </w:rPr>
      </w:pPr>
      <w:r w:rsidRPr="003A5FA8">
        <w:rPr>
          <w:rFonts w:ascii="Times New Roman" w:eastAsia="Calibri" w:hAnsi="Times New Roman" w:cs="Times New Roman"/>
          <w:i/>
          <w:sz w:val="24"/>
          <w:szCs w:val="24"/>
        </w:rPr>
        <w:t>automatizované oznamovanie o zmene zapísaných údajov o slovenskej právnickej osobe (vo vzťahu k zahraničnému obchodnému registru)</w:t>
      </w:r>
    </w:p>
    <w:p w14:paraId="1209F9B6" w14:textId="51DA9AB6" w:rsidR="00E22AE1" w:rsidRDefault="00E22AE1" w:rsidP="003A5FA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Automatizované oznamovanie o zmene zapísaných údajov o slovenskej právnickej osobe vo vzťahu k zahraničnému obchodnému registru predstavuje zníženie nákladov na strane podnikateľov. </w:t>
      </w:r>
    </w:p>
    <w:p w14:paraId="4A6E1BC6" w14:textId="457FA549" w:rsidR="00E22AE1" w:rsidRDefault="00E22AE1" w:rsidP="00E22AE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Tie boli určené ako administratívne. </w:t>
      </w:r>
      <w:r w:rsidRPr="00602F6F">
        <w:rPr>
          <w:rFonts w:ascii="Times New Roman" w:eastAsia="Calibri" w:hAnsi="Times New Roman" w:cs="Times New Roman"/>
          <w:bCs/>
          <w:iCs/>
          <w:color w:val="000000"/>
          <w:sz w:val="24"/>
          <w:szCs w:val="24"/>
        </w:rPr>
        <w:t xml:space="preserve">Pri kvantifikácii bol zvolený postup na základe </w:t>
      </w:r>
      <w:r>
        <w:rPr>
          <w:rFonts w:ascii="Times New Roman" w:eastAsia="Calibri" w:hAnsi="Times New Roman" w:cs="Times New Roman"/>
          <w:bCs/>
          <w:iCs/>
          <w:color w:val="000000"/>
          <w:sz w:val="24"/>
          <w:szCs w:val="24"/>
        </w:rPr>
        <w:t>A</w:t>
      </w:r>
      <w:r w:rsidRPr="00602F6F">
        <w:rPr>
          <w:rFonts w:ascii="Times New Roman" w:eastAsia="Calibri" w:hAnsi="Times New Roman" w:cs="Times New Roman"/>
          <w:bCs/>
          <w:iCs/>
          <w:color w:val="000000"/>
          <w:sz w:val="24"/>
          <w:szCs w:val="24"/>
        </w:rPr>
        <w:t>lternatívy č. 2 pre administratívne náklady, kedy bola zvolená hodnota z preddefinovaného číselníka</w:t>
      </w:r>
      <w:r>
        <w:rPr>
          <w:rFonts w:ascii="Times New Roman" w:eastAsia="Calibri" w:hAnsi="Times New Roman" w:cs="Times New Roman"/>
          <w:bCs/>
          <w:iCs/>
          <w:color w:val="000000"/>
          <w:sz w:val="24"/>
          <w:szCs w:val="24"/>
        </w:rPr>
        <w:t xml:space="preserve"> – </w:t>
      </w:r>
      <w:r>
        <w:rPr>
          <w:rFonts w:ascii="Times New Roman" w:eastAsia="Calibri" w:hAnsi="Times New Roman" w:cs="Times New Roman"/>
          <w:sz w:val="24"/>
          <w:szCs w:val="24"/>
        </w:rPr>
        <w:t>Ohlásenie, oznámenie</w:t>
      </w:r>
      <w:r w:rsidRPr="00602F6F">
        <w:rPr>
          <w:rFonts w:ascii="Times New Roman" w:eastAsia="Calibri" w:hAnsi="Times New Roman" w:cs="Times New Roman"/>
          <w:sz w:val="24"/>
          <w:szCs w:val="24"/>
        </w:rPr>
        <w:t xml:space="preserve"> pri </w:t>
      </w:r>
      <w:r>
        <w:rPr>
          <w:rFonts w:ascii="Times New Roman" w:eastAsia="Calibri" w:hAnsi="Times New Roman" w:cs="Times New Roman"/>
          <w:sz w:val="24"/>
          <w:szCs w:val="24"/>
        </w:rPr>
        <w:t xml:space="preserve">nepravidelnej/jednorazovej </w:t>
      </w:r>
      <w:r w:rsidRPr="00602F6F">
        <w:rPr>
          <w:rFonts w:ascii="Times New Roman" w:eastAsia="Calibri" w:hAnsi="Times New Roman" w:cs="Times New Roman"/>
          <w:sz w:val="24"/>
          <w:szCs w:val="24"/>
        </w:rPr>
        <w:t>frekvencii</w:t>
      </w:r>
      <w:r>
        <w:rPr>
          <w:rFonts w:ascii="Times New Roman" w:eastAsia="Calibri" w:hAnsi="Times New Roman" w:cs="Times New Roman"/>
          <w:sz w:val="24"/>
          <w:szCs w:val="24"/>
        </w:rPr>
        <w:t xml:space="preserve">. </w:t>
      </w:r>
      <w:r w:rsidR="00E55AC1">
        <w:rPr>
          <w:rFonts w:ascii="Times New Roman" w:eastAsia="Calibri" w:hAnsi="Times New Roman" w:cs="Times New Roman"/>
          <w:sz w:val="24"/>
          <w:szCs w:val="24"/>
        </w:rPr>
        <w:t>Dôvodom je, že d</w:t>
      </w:r>
      <w:r w:rsidRPr="00602F6F">
        <w:rPr>
          <w:rFonts w:ascii="Times New Roman" w:eastAsia="Calibri" w:hAnsi="Times New Roman" w:cs="Times New Roman"/>
          <w:bCs/>
          <w:iCs/>
          <w:color w:val="000000"/>
          <w:sz w:val="24"/>
          <w:szCs w:val="24"/>
        </w:rPr>
        <w:t>otknutým subjektom sa neukladajú povinnosti, ktoré by boli na pravidelnej bá</w:t>
      </w:r>
      <w:r w:rsidR="00E55AC1">
        <w:rPr>
          <w:rFonts w:ascii="Times New Roman" w:eastAsia="Calibri" w:hAnsi="Times New Roman" w:cs="Times New Roman"/>
          <w:bCs/>
          <w:iCs/>
          <w:color w:val="000000"/>
          <w:sz w:val="24"/>
          <w:szCs w:val="24"/>
        </w:rPr>
        <w:t>ze.</w:t>
      </w:r>
    </w:p>
    <w:p w14:paraId="706CE1D2" w14:textId="01F13DEA" w:rsidR="003A5FA8" w:rsidRDefault="00E22AE1" w:rsidP="003A5FA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Dotknutou kategóriou subjektov </w:t>
      </w:r>
      <w:r w:rsidR="003A5FA8">
        <w:rPr>
          <w:rFonts w:ascii="Times New Roman" w:eastAsia="Calibri" w:hAnsi="Times New Roman" w:cs="Times New Roman"/>
          <w:sz w:val="24"/>
          <w:szCs w:val="24"/>
        </w:rPr>
        <w:t>sú slovenské právnické osoby</w:t>
      </w:r>
      <w:r w:rsidR="000F7F92">
        <w:rPr>
          <w:rFonts w:ascii="Times New Roman" w:eastAsia="Calibri" w:hAnsi="Times New Roman" w:cs="Times New Roman"/>
          <w:sz w:val="24"/>
          <w:szCs w:val="24"/>
        </w:rPr>
        <w:t xml:space="preserve"> - podnik alebo organizačné zložky v zahraničných obchodných registroch.</w:t>
      </w:r>
      <w:r w:rsidR="003A5FA8">
        <w:rPr>
          <w:rFonts w:ascii="Times New Roman" w:eastAsia="Calibri" w:hAnsi="Times New Roman" w:cs="Times New Roman"/>
          <w:sz w:val="24"/>
          <w:szCs w:val="24"/>
        </w:rPr>
        <w:t xml:space="preserve"> </w:t>
      </w:r>
      <w:r w:rsidR="00717801">
        <w:rPr>
          <w:rFonts w:ascii="Times New Roman" w:eastAsia="Calibri" w:hAnsi="Times New Roman" w:cs="Times New Roman"/>
          <w:sz w:val="24"/>
          <w:szCs w:val="24"/>
        </w:rPr>
        <w:t>P</w:t>
      </w:r>
      <w:r w:rsidR="003A5FA8">
        <w:rPr>
          <w:rFonts w:ascii="Times New Roman" w:eastAsia="Calibri" w:hAnsi="Times New Roman" w:cs="Times New Roman"/>
          <w:sz w:val="24"/>
          <w:szCs w:val="24"/>
        </w:rPr>
        <w:t>očet subjektov bol určený modelovým príkladom – v počte 100</w:t>
      </w:r>
      <w:r w:rsidR="000F7F92">
        <w:rPr>
          <w:rFonts w:ascii="Times New Roman" w:eastAsia="Calibri" w:hAnsi="Times New Roman" w:cs="Times New Roman"/>
          <w:sz w:val="24"/>
          <w:szCs w:val="24"/>
        </w:rPr>
        <w:t>.</w:t>
      </w:r>
      <w:r w:rsidR="00E1310A">
        <w:rPr>
          <w:rFonts w:ascii="Times New Roman" w:eastAsia="Calibri" w:hAnsi="Times New Roman" w:cs="Times New Roman"/>
          <w:sz w:val="24"/>
          <w:szCs w:val="24"/>
        </w:rPr>
        <w:t xml:space="preserve"> </w:t>
      </w:r>
    </w:p>
    <w:p w14:paraId="161DED4D" w14:textId="24487089" w:rsidR="003A5FA8" w:rsidRDefault="003A5FA8" w:rsidP="003A5FA8">
      <w:pPr>
        <w:pStyle w:val="Odsekzoznamu"/>
        <w:numPr>
          <w:ilvl w:val="0"/>
          <w:numId w:val="9"/>
        </w:numPr>
        <w:jc w:val="both"/>
        <w:rPr>
          <w:rFonts w:ascii="Times New Roman" w:eastAsia="Calibri" w:hAnsi="Times New Roman" w:cs="Times New Roman"/>
          <w:i/>
          <w:sz w:val="24"/>
          <w:szCs w:val="24"/>
        </w:rPr>
      </w:pPr>
      <w:r w:rsidRPr="003A5FA8">
        <w:rPr>
          <w:rFonts w:ascii="Times New Roman" w:eastAsia="Calibri" w:hAnsi="Times New Roman" w:cs="Times New Roman"/>
          <w:i/>
          <w:sz w:val="24"/>
          <w:szCs w:val="24"/>
        </w:rPr>
        <w:t>automatizované oznámenie o uložení účtovných závierok do zbierky listín (vo vzťahu k zahraničnému obchodnému registru)</w:t>
      </w:r>
    </w:p>
    <w:p w14:paraId="06B7F006" w14:textId="77777777" w:rsidR="000F7F92" w:rsidRDefault="000F7F92" w:rsidP="003A5FA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Automatizované oznámenie o uložení účtovných závierok do zbierky listín vo vzťahu k zahraničnému obchodnému registru predstavuje zníženie nákladov na strane podnikateľov. </w:t>
      </w:r>
    </w:p>
    <w:p w14:paraId="23035EBE" w14:textId="484EC651" w:rsidR="00ED5B57" w:rsidRDefault="00ED5B57" w:rsidP="003A5FA8">
      <w:pPr>
        <w:jc w:val="both"/>
        <w:rPr>
          <w:rFonts w:ascii="Times New Roman" w:eastAsia="Calibri" w:hAnsi="Times New Roman" w:cs="Times New Roman"/>
          <w:bCs/>
          <w:iCs/>
          <w:color w:val="000000"/>
          <w:sz w:val="24"/>
          <w:szCs w:val="24"/>
        </w:rPr>
      </w:pPr>
      <w:r>
        <w:rPr>
          <w:rFonts w:ascii="Times New Roman" w:eastAsia="Calibri" w:hAnsi="Times New Roman" w:cs="Times New Roman"/>
          <w:sz w:val="24"/>
          <w:szCs w:val="24"/>
        </w:rPr>
        <w:t>Kategóriou d</w:t>
      </w:r>
      <w:r w:rsidRPr="003A5FA8">
        <w:rPr>
          <w:rFonts w:ascii="Times New Roman" w:eastAsia="Calibri" w:hAnsi="Times New Roman" w:cs="Times New Roman"/>
          <w:sz w:val="24"/>
          <w:szCs w:val="24"/>
        </w:rPr>
        <w:t>otknutý</w:t>
      </w:r>
      <w:r>
        <w:rPr>
          <w:rFonts w:ascii="Times New Roman" w:eastAsia="Calibri" w:hAnsi="Times New Roman" w:cs="Times New Roman"/>
          <w:sz w:val="24"/>
          <w:szCs w:val="24"/>
        </w:rPr>
        <w:t>ch</w:t>
      </w:r>
      <w:r w:rsidRPr="003A5FA8">
        <w:rPr>
          <w:rFonts w:ascii="Times New Roman" w:eastAsia="Calibri" w:hAnsi="Times New Roman" w:cs="Times New Roman"/>
          <w:sz w:val="24"/>
          <w:szCs w:val="24"/>
        </w:rPr>
        <w:t xml:space="preserve"> subjektmi sú slovenské právnické osoby</w:t>
      </w:r>
      <w:r>
        <w:rPr>
          <w:rFonts w:ascii="Times New Roman" w:eastAsia="Calibri" w:hAnsi="Times New Roman" w:cs="Times New Roman"/>
          <w:sz w:val="24"/>
          <w:szCs w:val="24"/>
        </w:rPr>
        <w:t xml:space="preserve"> vo vzťahu k zahraničnému obchodnému registru</w:t>
      </w:r>
      <w:r w:rsidRPr="003A5FA8">
        <w:rPr>
          <w:rFonts w:ascii="Times New Roman" w:eastAsia="Calibri" w:hAnsi="Times New Roman" w:cs="Times New Roman"/>
          <w:sz w:val="24"/>
          <w:szCs w:val="24"/>
        </w:rPr>
        <w:t xml:space="preserve">. </w:t>
      </w:r>
      <w:r>
        <w:rPr>
          <w:rFonts w:ascii="Times New Roman" w:eastAsia="Calibri" w:hAnsi="Times New Roman" w:cs="Times New Roman"/>
          <w:sz w:val="24"/>
          <w:szCs w:val="24"/>
        </w:rPr>
        <w:t>Počet subjektov bol určený na základe modelového príkladu</w:t>
      </w:r>
      <w:r w:rsidRPr="003A5FA8">
        <w:rPr>
          <w:rFonts w:ascii="Times New Roman" w:eastAsia="Calibri" w:hAnsi="Times New Roman" w:cs="Times New Roman"/>
          <w:sz w:val="24"/>
          <w:szCs w:val="24"/>
        </w:rPr>
        <w:t xml:space="preserve"> – v počte 100.</w:t>
      </w:r>
    </w:p>
    <w:p w14:paraId="5204C278" w14:textId="77777777" w:rsidR="00ED5B57" w:rsidRDefault="000F7F92" w:rsidP="003A5FA8">
      <w:pPr>
        <w:jc w:val="both"/>
        <w:rPr>
          <w:rFonts w:ascii="Times New Roman" w:eastAsia="Calibri" w:hAnsi="Times New Roman" w:cs="Times New Roman"/>
          <w:bCs/>
          <w:iCs/>
          <w:color w:val="000000"/>
          <w:sz w:val="24"/>
          <w:szCs w:val="24"/>
        </w:rPr>
      </w:pPr>
      <w:r w:rsidRPr="003A5FA8">
        <w:rPr>
          <w:rFonts w:ascii="Times New Roman" w:eastAsia="Calibri" w:hAnsi="Times New Roman" w:cs="Times New Roman"/>
          <w:bCs/>
          <w:iCs/>
          <w:color w:val="000000"/>
          <w:sz w:val="24"/>
          <w:szCs w:val="24"/>
        </w:rPr>
        <w:t xml:space="preserve">Náklady regulácie boli určené ako administratívne. Pri kvantifikácii bol zvolený postup na základe </w:t>
      </w:r>
      <w:r>
        <w:rPr>
          <w:rFonts w:ascii="Times New Roman" w:eastAsia="Calibri" w:hAnsi="Times New Roman" w:cs="Times New Roman"/>
          <w:bCs/>
          <w:iCs/>
          <w:color w:val="000000"/>
          <w:sz w:val="24"/>
          <w:szCs w:val="24"/>
        </w:rPr>
        <w:t>A</w:t>
      </w:r>
      <w:r w:rsidRPr="003A5FA8">
        <w:rPr>
          <w:rFonts w:ascii="Times New Roman" w:eastAsia="Calibri" w:hAnsi="Times New Roman" w:cs="Times New Roman"/>
          <w:bCs/>
          <w:iCs/>
          <w:color w:val="000000"/>
          <w:sz w:val="24"/>
          <w:szCs w:val="24"/>
        </w:rPr>
        <w:t>lternatívy č. 2 pre administratívne náklady, kedy bola zvolená hodnota z preddefinovaného číselníka</w:t>
      </w:r>
      <w:r>
        <w:rPr>
          <w:rFonts w:ascii="Times New Roman" w:eastAsia="Calibri" w:hAnsi="Times New Roman" w:cs="Times New Roman"/>
          <w:bCs/>
          <w:iCs/>
          <w:color w:val="000000"/>
          <w:sz w:val="24"/>
          <w:szCs w:val="24"/>
        </w:rPr>
        <w:t xml:space="preserve"> – Ohlásenie, oznámenie. </w:t>
      </w:r>
    </w:p>
    <w:p w14:paraId="1AFBD740" w14:textId="48AB3A41" w:rsidR="003A5FA8" w:rsidRPr="003A5FA8" w:rsidRDefault="000F7F92" w:rsidP="003A5FA8">
      <w:pPr>
        <w:jc w:val="both"/>
        <w:rPr>
          <w:rFonts w:ascii="Times New Roman" w:eastAsia="Calibri" w:hAnsi="Times New Roman" w:cs="Times New Roman"/>
          <w:sz w:val="24"/>
          <w:szCs w:val="24"/>
        </w:rPr>
      </w:pPr>
      <w:r>
        <w:rPr>
          <w:rFonts w:ascii="Times New Roman" w:eastAsia="Calibri" w:hAnsi="Times New Roman" w:cs="Times New Roman"/>
          <w:bCs/>
          <w:iCs/>
          <w:color w:val="000000"/>
          <w:sz w:val="24"/>
          <w:szCs w:val="24"/>
        </w:rPr>
        <w:t>Frekvencia plnenia povinnosti bola určená ako 1-krát ročne</w:t>
      </w:r>
      <w:r w:rsidR="00ED5B57">
        <w:rPr>
          <w:rFonts w:ascii="Times New Roman" w:eastAsia="Calibri" w:hAnsi="Times New Roman" w:cs="Times New Roman"/>
          <w:bCs/>
          <w:iCs/>
          <w:color w:val="000000"/>
          <w:sz w:val="24"/>
          <w:szCs w:val="24"/>
        </w:rPr>
        <w:t xml:space="preserve">, keďže podnikateľské subjekty </w:t>
      </w:r>
      <w:r w:rsidR="00547217">
        <w:rPr>
          <w:rFonts w:ascii="Times New Roman" w:eastAsia="Calibri" w:hAnsi="Times New Roman" w:cs="Times New Roman"/>
          <w:bCs/>
          <w:iCs/>
          <w:color w:val="000000"/>
          <w:sz w:val="24"/>
          <w:szCs w:val="24"/>
        </w:rPr>
        <w:t xml:space="preserve">účtovné závierky vytvárajú spravidla raz ročne. </w:t>
      </w:r>
    </w:p>
    <w:p w14:paraId="67EC34D0" w14:textId="19A6869A" w:rsidR="003A5FA8" w:rsidRDefault="003A5FA8" w:rsidP="003A5FA8">
      <w:pPr>
        <w:pStyle w:val="Odsekzoznamu"/>
        <w:numPr>
          <w:ilvl w:val="0"/>
          <w:numId w:val="9"/>
        </w:numPr>
        <w:jc w:val="both"/>
        <w:rPr>
          <w:rFonts w:ascii="Times New Roman" w:eastAsia="Calibri" w:hAnsi="Times New Roman" w:cs="Times New Roman"/>
          <w:i/>
          <w:sz w:val="24"/>
          <w:szCs w:val="24"/>
        </w:rPr>
      </w:pPr>
      <w:r w:rsidRPr="003A5FA8">
        <w:rPr>
          <w:rFonts w:ascii="Times New Roman" w:eastAsia="Calibri" w:hAnsi="Times New Roman" w:cs="Times New Roman"/>
          <w:i/>
          <w:sz w:val="24"/>
          <w:szCs w:val="24"/>
        </w:rPr>
        <w:t>automatizovaný výmaz údajov o podniku zahraničnej osoby alebo organizačnej zložky podniku zahraničnej osoby (vo vzťahu k zahraničnému obchodnému registru)</w:t>
      </w:r>
    </w:p>
    <w:p w14:paraId="7F13E320" w14:textId="77777777" w:rsidR="00ED5B57" w:rsidRDefault="00ED5B57" w:rsidP="003A5FA8">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Automatizovaný výmaz údajov o podniku zahraničnej osoby alebo organizačnej zložky podniku zahraničnej osoby vo vzťahu k obchodnému registru predstavuje zníženie nákladov pre podnikateľské subjekty. </w:t>
      </w:r>
    </w:p>
    <w:p w14:paraId="3B8D20AE" w14:textId="36881EB2" w:rsidR="00D9411D" w:rsidRDefault="003A5FA8" w:rsidP="003A5FA8">
      <w:pPr>
        <w:jc w:val="both"/>
        <w:rPr>
          <w:rFonts w:ascii="Times New Roman" w:eastAsia="Calibri" w:hAnsi="Times New Roman" w:cs="Times New Roman"/>
          <w:sz w:val="24"/>
          <w:szCs w:val="24"/>
        </w:rPr>
      </w:pPr>
      <w:r w:rsidRPr="003A5FA8">
        <w:rPr>
          <w:rFonts w:ascii="Times New Roman" w:eastAsia="Calibri" w:hAnsi="Times New Roman" w:cs="Times New Roman"/>
          <w:bCs/>
          <w:iCs/>
          <w:color w:val="000000"/>
          <w:sz w:val="24"/>
          <w:szCs w:val="24"/>
        </w:rPr>
        <w:t xml:space="preserve">Náklady regulácie boli určené ako administratívne. Pri kvantifikácii bol zvolený postup </w:t>
      </w:r>
      <w:r w:rsidR="00ED5B57">
        <w:rPr>
          <w:rFonts w:ascii="Times New Roman" w:eastAsia="Calibri" w:hAnsi="Times New Roman" w:cs="Times New Roman"/>
          <w:bCs/>
          <w:iCs/>
          <w:color w:val="000000"/>
          <w:sz w:val="24"/>
          <w:szCs w:val="24"/>
        </w:rPr>
        <w:t>ako A</w:t>
      </w:r>
      <w:r w:rsidRPr="003A5FA8">
        <w:rPr>
          <w:rFonts w:ascii="Times New Roman" w:eastAsia="Calibri" w:hAnsi="Times New Roman" w:cs="Times New Roman"/>
          <w:bCs/>
          <w:iCs/>
          <w:color w:val="000000"/>
          <w:sz w:val="24"/>
          <w:szCs w:val="24"/>
        </w:rPr>
        <w:t>lternatívy č. 2 pre administratívne náklady</w:t>
      </w:r>
      <w:r w:rsidR="00ED5B57">
        <w:rPr>
          <w:rFonts w:ascii="Times New Roman" w:eastAsia="Calibri" w:hAnsi="Times New Roman" w:cs="Times New Roman"/>
          <w:bCs/>
          <w:iCs/>
          <w:color w:val="000000"/>
          <w:sz w:val="24"/>
          <w:szCs w:val="24"/>
        </w:rPr>
        <w:t xml:space="preserve"> (časová náročnosť povinno</w:t>
      </w:r>
      <w:r w:rsidR="00547217">
        <w:rPr>
          <w:rFonts w:ascii="Times New Roman" w:eastAsia="Calibri" w:hAnsi="Times New Roman" w:cs="Times New Roman"/>
          <w:bCs/>
          <w:iCs/>
          <w:color w:val="000000"/>
          <w:sz w:val="24"/>
          <w:szCs w:val="24"/>
        </w:rPr>
        <w:t>sti</w:t>
      </w:r>
      <w:r w:rsidR="00ED5B57">
        <w:rPr>
          <w:rFonts w:ascii="Times New Roman" w:eastAsia="Calibri" w:hAnsi="Times New Roman" w:cs="Times New Roman"/>
          <w:bCs/>
          <w:iCs/>
          <w:color w:val="000000"/>
          <w:sz w:val="24"/>
          <w:szCs w:val="24"/>
        </w:rPr>
        <w:t>)</w:t>
      </w:r>
      <w:r w:rsidR="00D9411D">
        <w:rPr>
          <w:rFonts w:ascii="Times New Roman" w:eastAsia="Calibri" w:hAnsi="Times New Roman" w:cs="Times New Roman"/>
          <w:bCs/>
          <w:iCs/>
          <w:color w:val="000000"/>
          <w:sz w:val="24"/>
          <w:szCs w:val="24"/>
        </w:rPr>
        <w:t xml:space="preserve">. Bola zvolená </w:t>
      </w:r>
      <w:r w:rsidRPr="003A5FA8">
        <w:rPr>
          <w:rFonts w:ascii="Times New Roman" w:eastAsia="Calibri" w:hAnsi="Times New Roman" w:cs="Times New Roman"/>
          <w:bCs/>
          <w:iCs/>
          <w:color w:val="000000"/>
          <w:sz w:val="24"/>
          <w:szCs w:val="24"/>
        </w:rPr>
        <w:t>hodnota z preddefinovaného číselníka</w:t>
      </w:r>
      <w:r w:rsidR="00D9411D">
        <w:rPr>
          <w:rFonts w:ascii="Times New Roman" w:eastAsia="Calibri" w:hAnsi="Times New Roman" w:cs="Times New Roman"/>
          <w:bCs/>
          <w:iCs/>
          <w:color w:val="000000"/>
          <w:sz w:val="24"/>
          <w:szCs w:val="24"/>
        </w:rPr>
        <w:t xml:space="preserve"> – O</w:t>
      </w:r>
      <w:r>
        <w:rPr>
          <w:rFonts w:ascii="Times New Roman" w:eastAsia="Calibri" w:hAnsi="Times New Roman" w:cs="Times New Roman"/>
          <w:sz w:val="24"/>
          <w:szCs w:val="24"/>
        </w:rPr>
        <w:t>hlásenie</w:t>
      </w:r>
      <w:r w:rsidR="00D9411D">
        <w:rPr>
          <w:rFonts w:ascii="Times New Roman" w:eastAsia="Calibri" w:hAnsi="Times New Roman" w:cs="Times New Roman"/>
          <w:sz w:val="24"/>
          <w:szCs w:val="24"/>
        </w:rPr>
        <w:t xml:space="preserve">, </w:t>
      </w:r>
      <w:r>
        <w:rPr>
          <w:rFonts w:ascii="Times New Roman" w:eastAsia="Calibri" w:hAnsi="Times New Roman" w:cs="Times New Roman"/>
          <w:sz w:val="24"/>
          <w:szCs w:val="24"/>
        </w:rPr>
        <w:t>oznámenie</w:t>
      </w:r>
      <w:r w:rsidRPr="003A5FA8">
        <w:rPr>
          <w:rFonts w:ascii="Times New Roman" w:eastAsia="Calibri" w:hAnsi="Times New Roman" w:cs="Times New Roman"/>
          <w:sz w:val="24"/>
          <w:szCs w:val="24"/>
        </w:rPr>
        <w:t xml:space="preserve"> </w:t>
      </w:r>
      <w:r w:rsidR="00D9411D">
        <w:rPr>
          <w:rFonts w:ascii="Times New Roman" w:eastAsia="Calibri" w:hAnsi="Times New Roman" w:cs="Times New Roman"/>
          <w:sz w:val="24"/>
          <w:szCs w:val="24"/>
        </w:rPr>
        <w:t xml:space="preserve">pri mesačnej frekvencii plnenia povinnosti. </w:t>
      </w:r>
    </w:p>
    <w:p w14:paraId="4EE2DD5C" w14:textId="6C2DFE99" w:rsidR="003A5FA8" w:rsidRPr="003A5FA8" w:rsidRDefault="00D9411D" w:rsidP="003A5FA8">
      <w:pPr>
        <w:jc w:val="both"/>
        <w:rPr>
          <w:rFonts w:ascii="Times New Roman" w:eastAsia="Calibri" w:hAnsi="Times New Roman" w:cs="Times New Roman"/>
          <w:sz w:val="24"/>
          <w:szCs w:val="24"/>
        </w:rPr>
      </w:pPr>
      <w:r>
        <w:rPr>
          <w:rFonts w:ascii="Times New Roman" w:eastAsia="Calibri" w:hAnsi="Times New Roman" w:cs="Times New Roman"/>
          <w:bCs/>
          <w:iCs/>
          <w:sz w:val="24"/>
          <w:szCs w:val="24"/>
        </w:rPr>
        <w:t xml:space="preserve">Dôvodom je, že síce regulácia má charakter jednorazového úkonu no len pre subjekty vzniknuté v danom mesiaci. V ďalších mesiacoch sa regulácia bude týkať iných </w:t>
      </w:r>
      <w:proofErr w:type="spellStart"/>
      <w:r>
        <w:rPr>
          <w:rFonts w:ascii="Times New Roman" w:eastAsia="Calibri" w:hAnsi="Times New Roman" w:cs="Times New Roman"/>
          <w:bCs/>
          <w:iCs/>
          <w:sz w:val="24"/>
          <w:szCs w:val="24"/>
        </w:rPr>
        <w:t>novozniknutých</w:t>
      </w:r>
      <w:proofErr w:type="spellEnd"/>
      <w:r>
        <w:rPr>
          <w:rFonts w:ascii="Times New Roman" w:eastAsia="Calibri" w:hAnsi="Times New Roman" w:cs="Times New Roman"/>
          <w:bCs/>
          <w:iCs/>
          <w:sz w:val="24"/>
          <w:szCs w:val="24"/>
        </w:rPr>
        <w:t xml:space="preserve"> subjektov.</w:t>
      </w:r>
    </w:p>
    <w:p w14:paraId="1BB6CFC9" w14:textId="77A08AB1" w:rsidR="003A5FA8" w:rsidRDefault="00D9411D" w:rsidP="003A5FA8">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Kategóriou d</w:t>
      </w:r>
      <w:r w:rsidR="003A5FA8" w:rsidRPr="003A5FA8">
        <w:rPr>
          <w:rFonts w:ascii="Times New Roman" w:eastAsia="Calibri" w:hAnsi="Times New Roman" w:cs="Times New Roman"/>
          <w:sz w:val="24"/>
          <w:szCs w:val="24"/>
        </w:rPr>
        <w:t>otknutý</w:t>
      </w:r>
      <w:r>
        <w:rPr>
          <w:rFonts w:ascii="Times New Roman" w:eastAsia="Calibri" w:hAnsi="Times New Roman" w:cs="Times New Roman"/>
          <w:sz w:val="24"/>
          <w:szCs w:val="24"/>
        </w:rPr>
        <w:t>ch</w:t>
      </w:r>
      <w:r w:rsidR="003A5FA8" w:rsidRPr="003A5FA8">
        <w:rPr>
          <w:rFonts w:ascii="Times New Roman" w:eastAsia="Calibri" w:hAnsi="Times New Roman" w:cs="Times New Roman"/>
          <w:sz w:val="24"/>
          <w:szCs w:val="24"/>
        </w:rPr>
        <w:t xml:space="preserve"> subjekt</w:t>
      </w:r>
      <w:r>
        <w:rPr>
          <w:rFonts w:ascii="Times New Roman" w:eastAsia="Calibri" w:hAnsi="Times New Roman" w:cs="Times New Roman"/>
          <w:sz w:val="24"/>
          <w:szCs w:val="24"/>
        </w:rPr>
        <w:t xml:space="preserve">ov </w:t>
      </w:r>
      <w:r w:rsidR="003A5FA8" w:rsidRPr="003A5FA8">
        <w:rPr>
          <w:rFonts w:ascii="Times New Roman" w:eastAsia="Calibri" w:hAnsi="Times New Roman" w:cs="Times New Roman"/>
          <w:sz w:val="24"/>
          <w:szCs w:val="24"/>
        </w:rPr>
        <w:t xml:space="preserve">sú </w:t>
      </w:r>
      <w:r w:rsidR="003A5FA8">
        <w:rPr>
          <w:rFonts w:ascii="Times New Roman" w:eastAsia="Calibri" w:hAnsi="Times New Roman" w:cs="Times New Roman"/>
          <w:sz w:val="24"/>
          <w:szCs w:val="24"/>
        </w:rPr>
        <w:t>zahraničné právnické</w:t>
      </w:r>
      <w:r w:rsidR="00E1310A">
        <w:rPr>
          <w:rFonts w:ascii="Times New Roman" w:eastAsia="Calibri" w:hAnsi="Times New Roman" w:cs="Times New Roman"/>
          <w:sz w:val="24"/>
          <w:szCs w:val="24"/>
        </w:rPr>
        <w:t xml:space="preserve"> osoby</w:t>
      </w:r>
      <w:r w:rsidR="003A5FA8" w:rsidRPr="003A5FA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Ich počet bol stanovený ako modelový príklad v počte 5 na základe expertného odhadu, ktorý vychádza z reálne priemerného nápadu výmazov </w:t>
      </w:r>
      <w:r w:rsidR="009F792D">
        <w:rPr>
          <w:rFonts w:ascii="Times New Roman" w:eastAsia="Calibri" w:hAnsi="Times New Roman" w:cs="Times New Roman"/>
          <w:sz w:val="24"/>
          <w:szCs w:val="24"/>
        </w:rPr>
        <w:t>z oddielu registrovej knihy P</w:t>
      </w:r>
      <w:r w:rsidR="00DF3F17">
        <w:rPr>
          <w:rFonts w:ascii="Times New Roman" w:eastAsia="Calibri" w:hAnsi="Times New Roman" w:cs="Times New Roman"/>
          <w:sz w:val="24"/>
          <w:szCs w:val="24"/>
        </w:rPr>
        <w:t>o</w:t>
      </w:r>
      <w:r w:rsidR="009F792D">
        <w:rPr>
          <w:rFonts w:ascii="Times New Roman" w:eastAsia="Calibri" w:hAnsi="Times New Roman" w:cs="Times New Roman"/>
          <w:sz w:val="24"/>
          <w:szCs w:val="24"/>
        </w:rPr>
        <w:t xml:space="preserve"> v počte 6,75 za obdobie od 01/2022 do 04/2022. </w:t>
      </w:r>
    </w:p>
    <w:p w14:paraId="6616A98D" w14:textId="27B361A0" w:rsidR="00DF7087" w:rsidRDefault="00567D99" w:rsidP="00567D99">
      <w:pPr>
        <w:jc w:val="both"/>
        <w:rPr>
          <w:rFonts w:ascii="Times New Roman" w:hAnsi="Times New Roman" w:cs="Times New Roman"/>
          <w:sz w:val="24"/>
          <w:szCs w:val="24"/>
        </w:rPr>
      </w:pPr>
      <w:r>
        <w:rPr>
          <w:rFonts w:ascii="Times New Roman" w:hAnsi="Times New Roman" w:cs="Times New Roman"/>
          <w:sz w:val="24"/>
          <w:szCs w:val="24"/>
        </w:rPr>
        <w:t xml:space="preserve">Ide o zápisy do registra „Re“, v rámci ktorého sa evidujú </w:t>
      </w:r>
      <w:r w:rsidR="00547217">
        <w:rPr>
          <w:rFonts w:ascii="Times New Roman" w:hAnsi="Times New Roman" w:cs="Times New Roman"/>
          <w:sz w:val="24"/>
          <w:szCs w:val="24"/>
        </w:rPr>
        <w:t xml:space="preserve">aj </w:t>
      </w:r>
      <w:r>
        <w:rPr>
          <w:rFonts w:ascii="Times New Roman" w:hAnsi="Times New Roman" w:cs="Times New Roman"/>
          <w:sz w:val="24"/>
          <w:szCs w:val="24"/>
        </w:rPr>
        <w:t xml:space="preserve">zapisované údaje </w:t>
      </w:r>
      <w:r w:rsidR="00DF7087">
        <w:rPr>
          <w:rFonts w:ascii="Times New Roman" w:hAnsi="Times New Roman" w:cs="Times New Roman"/>
          <w:sz w:val="24"/>
          <w:szCs w:val="24"/>
        </w:rPr>
        <w:t xml:space="preserve">na výmaz zapísaných údajov </w:t>
      </w:r>
      <w:r>
        <w:rPr>
          <w:rFonts w:ascii="Times New Roman" w:hAnsi="Times New Roman" w:cs="Times New Roman"/>
          <w:sz w:val="24"/>
          <w:szCs w:val="24"/>
        </w:rPr>
        <w:t xml:space="preserve">z ORSR. </w:t>
      </w:r>
    </w:p>
    <w:p w14:paraId="7C589CAB" w14:textId="4CF888C2" w:rsidR="003A5FA8" w:rsidRDefault="003A5FA8" w:rsidP="003A5FA8">
      <w:pPr>
        <w:pStyle w:val="Odsekzoznamu"/>
        <w:numPr>
          <w:ilvl w:val="0"/>
          <w:numId w:val="9"/>
        </w:numPr>
        <w:jc w:val="both"/>
        <w:rPr>
          <w:rFonts w:ascii="Times New Roman" w:eastAsia="Calibri" w:hAnsi="Times New Roman" w:cs="Times New Roman"/>
          <w:i/>
          <w:sz w:val="24"/>
          <w:szCs w:val="24"/>
        </w:rPr>
      </w:pPr>
      <w:r w:rsidRPr="003A5FA8">
        <w:rPr>
          <w:rFonts w:ascii="Times New Roman" w:eastAsia="Calibri" w:hAnsi="Times New Roman" w:cs="Times New Roman"/>
          <w:i/>
          <w:sz w:val="24"/>
          <w:szCs w:val="24"/>
        </w:rPr>
        <w:t>automatizovaný výmaz údajov o podniku alebo o organizačnej zložke podniku slovenskej právnickej osoby (vo vzťahu k zahraničnému obchodnému registru</w:t>
      </w:r>
      <w:r w:rsidR="006874CC">
        <w:rPr>
          <w:rFonts w:ascii="Times New Roman" w:eastAsia="Calibri" w:hAnsi="Times New Roman" w:cs="Times New Roman"/>
          <w:i/>
          <w:sz w:val="24"/>
          <w:szCs w:val="24"/>
        </w:rPr>
        <w:t>)</w:t>
      </w:r>
    </w:p>
    <w:p w14:paraId="14343EA6" w14:textId="77777777" w:rsidR="009F792D" w:rsidRDefault="009F792D" w:rsidP="003A5FA8">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Automatizovaný výmaz údajov o podniku alebo o organizačnej zložke podniku slovenskej právnickej osoby vo vzťahu k zahraničnému obchodnému registru predstavuje zníženie nákladov pre podnikateľské subjekty. </w:t>
      </w:r>
    </w:p>
    <w:p w14:paraId="41726ECD" w14:textId="3375882D" w:rsidR="003A5FA8" w:rsidRDefault="003A5FA8" w:rsidP="009F792D">
      <w:pPr>
        <w:jc w:val="both"/>
        <w:rPr>
          <w:rFonts w:ascii="Times New Roman" w:eastAsia="Calibri" w:hAnsi="Times New Roman" w:cs="Times New Roman"/>
          <w:sz w:val="24"/>
          <w:szCs w:val="24"/>
        </w:rPr>
      </w:pPr>
      <w:r w:rsidRPr="003A5FA8">
        <w:rPr>
          <w:rFonts w:ascii="Times New Roman" w:eastAsia="Calibri" w:hAnsi="Times New Roman" w:cs="Times New Roman"/>
          <w:bCs/>
          <w:iCs/>
          <w:color w:val="000000"/>
          <w:sz w:val="24"/>
          <w:szCs w:val="24"/>
        </w:rPr>
        <w:t xml:space="preserve">Náklady regulácie boli určené ako administratívne. Pri kvantifikácii bol zvolený postup na základe </w:t>
      </w:r>
      <w:r w:rsidR="009F792D">
        <w:rPr>
          <w:rFonts w:ascii="Times New Roman" w:eastAsia="Calibri" w:hAnsi="Times New Roman" w:cs="Times New Roman"/>
          <w:bCs/>
          <w:iCs/>
          <w:color w:val="000000"/>
          <w:sz w:val="24"/>
          <w:szCs w:val="24"/>
        </w:rPr>
        <w:t>A</w:t>
      </w:r>
      <w:r w:rsidRPr="003A5FA8">
        <w:rPr>
          <w:rFonts w:ascii="Times New Roman" w:eastAsia="Calibri" w:hAnsi="Times New Roman" w:cs="Times New Roman"/>
          <w:bCs/>
          <w:iCs/>
          <w:color w:val="000000"/>
          <w:sz w:val="24"/>
          <w:szCs w:val="24"/>
        </w:rPr>
        <w:t>lternatívy č. 2 pre administratívne náklady, kedy bola zvolená hodnota z preddefinovaného číselníka</w:t>
      </w:r>
      <w:r w:rsidR="009F792D">
        <w:rPr>
          <w:rFonts w:ascii="Times New Roman" w:eastAsia="Calibri" w:hAnsi="Times New Roman" w:cs="Times New Roman"/>
          <w:bCs/>
          <w:iCs/>
          <w:color w:val="000000"/>
          <w:sz w:val="24"/>
          <w:szCs w:val="24"/>
        </w:rPr>
        <w:t xml:space="preserve"> – O</w:t>
      </w:r>
      <w:r>
        <w:rPr>
          <w:rFonts w:ascii="Times New Roman" w:eastAsia="Calibri" w:hAnsi="Times New Roman" w:cs="Times New Roman"/>
          <w:sz w:val="24"/>
          <w:szCs w:val="24"/>
        </w:rPr>
        <w:t xml:space="preserve">hlásenie, oznámenie </w:t>
      </w:r>
      <w:r w:rsidRPr="003A5FA8">
        <w:rPr>
          <w:rFonts w:ascii="Times New Roman" w:eastAsia="Calibri" w:hAnsi="Times New Roman" w:cs="Times New Roman"/>
          <w:sz w:val="24"/>
          <w:szCs w:val="24"/>
        </w:rPr>
        <w:t xml:space="preserve">pri </w:t>
      </w:r>
      <w:r w:rsidR="009F792D">
        <w:rPr>
          <w:rFonts w:ascii="Times New Roman" w:eastAsia="Calibri" w:hAnsi="Times New Roman" w:cs="Times New Roman"/>
          <w:sz w:val="24"/>
          <w:szCs w:val="24"/>
        </w:rPr>
        <w:t xml:space="preserve">mesačnej frekvencii. </w:t>
      </w:r>
    </w:p>
    <w:p w14:paraId="3EF5F7DF" w14:textId="453A1A35" w:rsidR="009F792D" w:rsidRDefault="009F792D" w:rsidP="009F792D">
      <w:pPr>
        <w:jc w:val="both"/>
        <w:rPr>
          <w:rFonts w:ascii="Times New Roman" w:eastAsia="Calibri" w:hAnsi="Times New Roman" w:cs="Times New Roman"/>
          <w:sz w:val="24"/>
          <w:szCs w:val="24"/>
        </w:rPr>
      </w:pPr>
      <w:r>
        <w:rPr>
          <w:rFonts w:ascii="Times New Roman" w:eastAsia="Calibri" w:hAnsi="Times New Roman" w:cs="Times New Roman"/>
          <w:bCs/>
          <w:iCs/>
          <w:sz w:val="24"/>
          <w:szCs w:val="24"/>
        </w:rPr>
        <w:t xml:space="preserve">Dôvodom je, že síce regulácia má charakter jednorazového úkonu no len pre subjekty vzniknuté v danom mesiaci. V ďalších mesiacoch sa regulácia bude týkať iných </w:t>
      </w:r>
      <w:proofErr w:type="spellStart"/>
      <w:r>
        <w:rPr>
          <w:rFonts w:ascii="Times New Roman" w:eastAsia="Calibri" w:hAnsi="Times New Roman" w:cs="Times New Roman"/>
          <w:bCs/>
          <w:iCs/>
          <w:sz w:val="24"/>
          <w:szCs w:val="24"/>
        </w:rPr>
        <w:t>novozniknutých</w:t>
      </w:r>
      <w:proofErr w:type="spellEnd"/>
      <w:r>
        <w:rPr>
          <w:rFonts w:ascii="Times New Roman" w:eastAsia="Calibri" w:hAnsi="Times New Roman" w:cs="Times New Roman"/>
          <w:bCs/>
          <w:iCs/>
          <w:sz w:val="24"/>
          <w:szCs w:val="24"/>
        </w:rPr>
        <w:t xml:space="preserve"> subjektov.</w:t>
      </w:r>
    </w:p>
    <w:p w14:paraId="20691595" w14:textId="77777777" w:rsidR="00567D99" w:rsidRDefault="009279AA" w:rsidP="009279A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Dotknutými subjektami sú slovenské právnické osoby – podnik alebo organizačné zložky podniku v zahraničných obchodných registroch. Ich počet bol určený na základe modelového príkladu v počte 5. </w:t>
      </w:r>
    </w:p>
    <w:p w14:paraId="4F964D62" w14:textId="4ED7C55C" w:rsidR="009279AA" w:rsidRDefault="009279AA" w:rsidP="009279AA">
      <w:pPr>
        <w:jc w:val="both"/>
        <w:rPr>
          <w:rFonts w:ascii="Times New Roman" w:eastAsia="Calibri" w:hAnsi="Times New Roman" w:cs="Times New Roman"/>
          <w:bCs/>
          <w:iCs/>
          <w:color w:val="000000"/>
          <w:sz w:val="24"/>
          <w:szCs w:val="24"/>
        </w:rPr>
      </w:pPr>
      <w:r>
        <w:rPr>
          <w:rFonts w:ascii="Times New Roman" w:eastAsia="Calibri" w:hAnsi="Times New Roman" w:cs="Times New Roman"/>
          <w:sz w:val="24"/>
          <w:szCs w:val="24"/>
        </w:rPr>
        <w:t xml:space="preserve">Stanovený počet vychádza analogicky zo stanoveného počtu, ktorý bol stanovený pri zahraničných právnických osobách pri reálnom priemernom nápade výmazov </w:t>
      </w:r>
      <w:r w:rsidR="00DF7087">
        <w:rPr>
          <w:rFonts w:ascii="Times New Roman" w:eastAsia="Calibri" w:hAnsi="Times New Roman" w:cs="Times New Roman"/>
          <w:sz w:val="24"/>
          <w:szCs w:val="24"/>
        </w:rPr>
        <w:t xml:space="preserve">zapísaných údajov </w:t>
      </w:r>
      <w:r>
        <w:rPr>
          <w:rFonts w:ascii="Times New Roman" w:eastAsia="Calibri" w:hAnsi="Times New Roman" w:cs="Times New Roman"/>
          <w:sz w:val="24"/>
          <w:szCs w:val="24"/>
        </w:rPr>
        <w:t>z OR SR.</w:t>
      </w: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ascii="Times New Roman" w:eastAsia="Calibri" w:hAnsi="Times New Roman" w:cs="Times New Roman"/>
          <w:i/>
          <w:sz w:val="24"/>
          <w:szCs w:val="24"/>
        </w:rPr>
        <w:t>link</w:t>
      </w:r>
      <w:proofErr w:type="spellEnd"/>
      <w:r w:rsidRPr="00D8247C">
        <w:rPr>
          <w:rFonts w:ascii="Times New Roman" w:eastAsia="Calibri" w:hAnsi="Times New Roman" w:cs="Times New Roman"/>
          <w:i/>
          <w:sz w:val="24"/>
          <w:szCs w:val="24"/>
        </w:rPr>
        <w:t xml:space="preserve">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62FFAE6F"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05D3BD09" w14:textId="0224B3D0" w:rsidR="00691335" w:rsidRDefault="00691335" w:rsidP="00054C41">
      <w:pPr>
        <w:spacing w:after="0"/>
        <w:jc w:val="both"/>
        <w:rPr>
          <w:rFonts w:ascii="Times New Roman" w:eastAsia="Calibri" w:hAnsi="Times New Roman" w:cs="Times New Roman"/>
          <w:i/>
          <w:sz w:val="24"/>
          <w:szCs w:val="24"/>
        </w:rPr>
      </w:pPr>
    </w:p>
    <w:p w14:paraId="6E1FEB84" w14:textId="3ED01649" w:rsidR="00233152" w:rsidRDefault="00C07C58" w:rsidP="00C07C58">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V</w:t>
      </w:r>
      <w:r w:rsidR="00233152">
        <w:rPr>
          <w:rFonts w:ascii="Times New Roman" w:hAnsi="Times New Roman" w:cs="Times New Roman"/>
          <w:sz w:val="24"/>
          <w:szCs w:val="24"/>
        </w:rPr>
        <w:t xml:space="preserve"> súvislosti so </w:t>
      </w:r>
      <w:r w:rsidRPr="008A081C">
        <w:rPr>
          <w:rFonts w:ascii="Times New Roman" w:eastAsia="Times New Roman" w:hAnsi="Times New Roman" w:cs="Times New Roman"/>
          <w:sz w:val="24"/>
          <w:szCs w:val="24"/>
          <w:lang w:eastAsia="sk-SK"/>
        </w:rPr>
        <w:t>smernic</w:t>
      </w:r>
      <w:r>
        <w:rPr>
          <w:rFonts w:ascii="Times New Roman" w:eastAsia="Times New Roman" w:hAnsi="Times New Roman" w:cs="Times New Roman"/>
          <w:sz w:val="24"/>
          <w:szCs w:val="24"/>
          <w:lang w:eastAsia="sk-SK"/>
        </w:rPr>
        <w:t xml:space="preserve">ou </w:t>
      </w:r>
      <w:r w:rsidRPr="008A081C">
        <w:rPr>
          <w:rFonts w:ascii="Times New Roman" w:eastAsia="Times New Roman" w:hAnsi="Times New Roman" w:cs="Times New Roman"/>
          <w:sz w:val="24"/>
          <w:szCs w:val="24"/>
          <w:lang w:eastAsia="sk-SK"/>
        </w:rPr>
        <w:t>Európskeho parlamentu a Rady (EÚ) 2019/1151 z 20. júna 2019, ktorou sa mení smernica (EÚ) 2017/1132, pokiaľ ide o používanie digitálnych nástrojov a postupov v rámci práva obchodných spoločností</w:t>
      </w:r>
      <w:r>
        <w:rPr>
          <w:rFonts w:ascii="Times New Roman" w:eastAsia="Times New Roman" w:hAnsi="Times New Roman" w:cs="Times New Roman"/>
          <w:sz w:val="24"/>
          <w:szCs w:val="24"/>
          <w:lang w:eastAsia="sk-SK"/>
        </w:rPr>
        <w:t xml:space="preserve"> (ďalej len „smernica“)</w:t>
      </w:r>
      <w:r w:rsidR="00233152">
        <w:rPr>
          <w:rFonts w:ascii="Times New Roman" w:hAnsi="Times New Roman" w:cs="Times New Roman"/>
          <w:sz w:val="24"/>
          <w:szCs w:val="24"/>
        </w:rPr>
        <w:t xml:space="preserve">, ktorej transpozícia je predmetom predkladaného materiálu bola zverejnená predbežná informácia, na základe ktorej prebiehali konzultácie v termíne od 1.2.2021 – 1.3.2021. Predbežná informácia počítala so zapracovaním transpozície </w:t>
      </w:r>
      <w:r>
        <w:rPr>
          <w:rFonts w:ascii="Times New Roman" w:hAnsi="Times New Roman" w:cs="Times New Roman"/>
          <w:sz w:val="24"/>
          <w:szCs w:val="24"/>
        </w:rPr>
        <w:t xml:space="preserve">smernice </w:t>
      </w:r>
      <w:r w:rsidR="00233152">
        <w:rPr>
          <w:rFonts w:ascii="Times New Roman" w:hAnsi="Times New Roman" w:cs="Times New Roman"/>
          <w:sz w:val="24"/>
          <w:szCs w:val="24"/>
        </w:rPr>
        <w:t>do nového zákona o obchodnom registri, čo sa však</w:t>
      </w:r>
      <w:r w:rsidR="00584EDE">
        <w:rPr>
          <w:rFonts w:ascii="Times New Roman" w:hAnsi="Times New Roman" w:cs="Times New Roman"/>
          <w:sz w:val="24"/>
          <w:szCs w:val="24"/>
        </w:rPr>
        <w:t xml:space="preserve"> najmä </w:t>
      </w:r>
      <w:r w:rsidR="00584EDE">
        <w:rPr>
          <w:rFonts w:ascii="Times New Roman" w:hAnsi="Times New Roman" w:cs="Times New Roman"/>
          <w:sz w:val="24"/>
          <w:szCs w:val="24"/>
        </w:rPr>
        <w:lastRenderedPageBreak/>
        <w:t>s ohľadom na časové rámce súvisiace s novým zákonom o obchodnom registri</w:t>
      </w:r>
      <w:r w:rsidR="00233152">
        <w:rPr>
          <w:rFonts w:ascii="Times New Roman" w:hAnsi="Times New Roman" w:cs="Times New Roman"/>
          <w:sz w:val="24"/>
          <w:szCs w:val="24"/>
        </w:rPr>
        <w:t xml:space="preserve"> ukázalo ako nerealizovateľné</w:t>
      </w:r>
      <w:r w:rsidR="0087389B">
        <w:rPr>
          <w:rFonts w:ascii="Times New Roman" w:hAnsi="Times New Roman" w:cs="Times New Roman"/>
          <w:sz w:val="24"/>
          <w:szCs w:val="24"/>
        </w:rPr>
        <w:t>.</w:t>
      </w:r>
      <w:r w:rsidR="00233152">
        <w:rPr>
          <w:rFonts w:ascii="Times New Roman" w:hAnsi="Times New Roman" w:cs="Times New Roman"/>
          <w:sz w:val="24"/>
          <w:szCs w:val="24"/>
        </w:rPr>
        <w:t xml:space="preserve"> S ohľadom na transpozičný termín (</w:t>
      </w:r>
      <w:r w:rsidR="00CB7BE3">
        <w:rPr>
          <w:rFonts w:ascii="Times New Roman" w:hAnsi="Times New Roman" w:cs="Times New Roman"/>
          <w:sz w:val="24"/>
          <w:szCs w:val="24"/>
        </w:rPr>
        <w:t>1.8</w:t>
      </w:r>
      <w:r w:rsidR="00233152">
        <w:rPr>
          <w:rFonts w:ascii="Times New Roman" w:hAnsi="Times New Roman" w:cs="Times New Roman"/>
          <w:sz w:val="24"/>
          <w:szCs w:val="24"/>
        </w:rPr>
        <w:t>.2022</w:t>
      </w:r>
      <w:r w:rsidR="0087389B">
        <w:rPr>
          <w:rFonts w:ascii="Times New Roman" w:hAnsi="Times New Roman" w:cs="Times New Roman"/>
          <w:sz w:val="24"/>
          <w:szCs w:val="24"/>
        </w:rPr>
        <w:t xml:space="preserve"> – pozn. Slovenská republiky využila možnosť prolongácie podľa čl. II ods. 3 smernice</w:t>
      </w:r>
      <w:r w:rsidR="00233152">
        <w:rPr>
          <w:rFonts w:ascii="Times New Roman" w:hAnsi="Times New Roman" w:cs="Times New Roman"/>
          <w:sz w:val="24"/>
          <w:szCs w:val="24"/>
        </w:rPr>
        <w:t>) bolo rozhodnuté o vykonaní transpozície samostatným materiálom a to do platného zákona o obchodnom registri</w:t>
      </w:r>
      <w:r w:rsidR="00CB7BE3">
        <w:rPr>
          <w:rFonts w:ascii="Times New Roman" w:hAnsi="Times New Roman" w:cs="Times New Roman"/>
          <w:sz w:val="24"/>
          <w:szCs w:val="24"/>
        </w:rPr>
        <w:t xml:space="preserve"> (v navrhovanom materiáli čl. IV)</w:t>
      </w:r>
      <w:r w:rsidR="00233152">
        <w:rPr>
          <w:rFonts w:ascii="Times New Roman" w:hAnsi="Times New Roman" w:cs="Times New Roman"/>
          <w:sz w:val="24"/>
          <w:szCs w:val="24"/>
        </w:rPr>
        <w:t>.</w:t>
      </w:r>
    </w:p>
    <w:p w14:paraId="479CA30C" w14:textId="1152437A" w:rsidR="00CB7BE3" w:rsidRDefault="00CB7BE3" w:rsidP="00CB7BE3">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Počas konzultácií neboli </w:t>
      </w:r>
      <w:r w:rsidR="00C07C58">
        <w:rPr>
          <w:rFonts w:ascii="Times New Roman" w:hAnsi="Times New Roman" w:cs="Times New Roman"/>
          <w:sz w:val="24"/>
          <w:szCs w:val="24"/>
        </w:rPr>
        <w:t xml:space="preserve">vo vzťahu k transpozícii smernice </w:t>
      </w:r>
      <w:r>
        <w:rPr>
          <w:rFonts w:ascii="Times New Roman" w:hAnsi="Times New Roman" w:cs="Times New Roman"/>
          <w:sz w:val="24"/>
          <w:szCs w:val="24"/>
        </w:rPr>
        <w:t>vznesené pripomienky (pripomienky smerovali k zameraniu nového zákona o obchodnom registri a vychádzali najmä z</w:t>
      </w:r>
      <w:r w:rsidR="00C07C58">
        <w:rPr>
          <w:rFonts w:ascii="Times New Roman" w:hAnsi="Times New Roman" w:cs="Times New Roman"/>
          <w:sz w:val="24"/>
          <w:szCs w:val="24"/>
        </w:rPr>
        <w:t xml:space="preserve"> nelegislatívneho materiálu </w:t>
      </w:r>
      <w:r w:rsidR="00C07C58" w:rsidRPr="00C07C58">
        <w:rPr>
          <w:rFonts w:ascii="Times New Roman" w:hAnsi="Times New Roman" w:cs="Times New Roman"/>
          <w:sz w:val="24"/>
          <w:szCs w:val="24"/>
        </w:rPr>
        <w:t>Opatrenia k efektívnemu fungovaniu obchodného registra</w:t>
      </w:r>
      <w:r>
        <w:rPr>
          <w:rFonts w:ascii="Times New Roman" w:hAnsi="Times New Roman" w:cs="Times New Roman"/>
          <w:sz w:val="24"/>
          <w:szCs w:val="24"/>
        </w:rPr>
        <w:t>).</w:t>
      </w:r>
    </w:p>
    <w:p w14:paraId="28FD3E3A" w14:textId="53E387A5" w:rsidR="00CB7BE3" w:rsidRDefault="00CB7BE3" w:rsidP="00CB7BE3">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Ministerstvo spravodlivosti SR</w:t>
      </w:r>
      <w:r w:rsidR="00CD3930">
        <w:rPr>
          <w:rFonts w:ascii="Times New Roman" w:hAnsi="Times New Roman" w:cs="Times New Roman"/>
          <w:sz w:val="24"/>
          <w:szCs w:val="24"/>
        </w:rPr>
        <w:t xml:space="preserve"> súčasne</w:t>
      </w:r>
      <w:r>
        <w:rPr>
          <w:rFonts w:ascii="Times New Roman" w:hAnsi="Times New Roman" w:cs="Times New Roman"/>
          <w:sz w:val="24"/>
          <w:szCs w:val="24"/>
        </w:rPr>
        <w:t xml:space="preserve"> </w:t>
      </w:r>
      <w:r w:rsidR="00C07C58">
        <w:rPr>
          <w:rFonts w:ascii="Times New Roman" w:hAnsi="Times New Roman" w:cs="Times New Roman"/>
          <w:sz w:val="24"/>
          <w:szCs w:val="24"/>
        </w:rPr>
        <w:t xml:space="preserve">počas legislatívnych procesov, </w:t>
      </w:r>
      <w:r w:rsidR="00286522">
        <w:rPr>
          <w:rFonts w:ascii="Times New Roman" w:hAnsi="Times New Roman" w:cs="Times New Roman"/>
          <w:sz w:val="24"/>
          <w:szCs w:val="24"/>
        </w:rPr>
        <w:t xml:space="preserve">kde bol identifikovaný </w:t>
      </w:r>
      <w:r w:rsidR="00C07C58">
        <w:rPr>
          <w:rFonts w:ascii="Times New Roman" w:hAnsi="Times New Roman" w:cs="Times New Roman"/>
          <w:sz w:val="24"/>
          <w:szCs w:val="24"/>
        </w:rPr>
        <w:t>vplyv na podnikateľské prostredie</w:t>
      </w:r>
      <w:r w:rsidR="00286522">
        <w:rPr>
          <w:rFonts w:ascii="Times New Roman" w:hAnsi="Times New Roman" w:cs="Times New Roman"/>
          <w:sz w:val="24"/>
          <w:szCs w:val="24"/>
        </w:rPr>
        <w:t xml:space="preserve"> (napríklad legislatívny proces v súvislosti so zákonom č. 111/2022 Z. z. o riešení hroziaceho úpadku a o zmene a doplnení niektorých zákonov)</w:t>
      </w:r>
      <w:r w:rsidR="00C07C58">
        <w:rPr>
          <w:rFonts w:ascii="Times New Roman" w:hAnsi="Times New Roman" w:cs="Times New Roman"/>
          <w:sz w:val="24"/>
          <w:szCs w:val="24"/>
        </w:rPr>
        <w:t xml:space="preserve"> informovalo zúčastnené strany, že pripravuje aj transpozíciu smernice. V tejto súvislosti Ministerstvo spravodlivosti SR nezaznamenalo záujem zo strany podnikateľských subjektov, resp. ich zástupcov</w:t>
      </w:r>
      <w:r w:rsidR="0087389B">
        <w:rPr>
          <w:rFonts w:ascii="Times New Roman" w:hAnsi="Times New Roman" w:cs="Times New Roman"/>
          <w:sz w:val="24"/>
          <w:szCs w:val="24"/>
        </w:rPr>
        <w:t xml:space="preserve"> o osobitné stretnutia</w:t>
      </w:r>
      <w:r w:rsidR="00C07C58">
        <w:rPr>
          <w:rFonts w:ascii="Times New Roman" w:hAnsi="Times New Roman" w:cs="Times New Roman"/>
          <w:sz w:val="24"/>
          <w:szCs w:val="24"/>
        </w:rPr>
        <w:t>.</w:t>
      </w:r>
    </w:p>
    <w:p w14:paraId="21BD0CBA" w14:textId="22804435" w:rsidR="00CB7BE3" w:rsidRDefault="00CB7BE3" w:rsidP="00CB7BE3">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Vo vzťahu k úpravám </w:t>
      </w:r>
      <w:r w:rsidR="00C07C58">
        <w:rPr>
          <w:rFonts w:ascii="Times New Roman" w:hAnsi="Times New Roman" w:cs="Times New Roman"/>
          <w:sz w:val="24"/>
          <w:szCs w:val="24"/>
        </w:rPr>
        <w:t>týkajúcich sa</w:t>
      </w:r>
      <w:r>
        <w:rPr>
          <w:rFonts w:ascii="Times New Roman" w:hAnsi="Times New Roman" w:cs="Times New Roman"/>
          <w:sz w:val="24"/>
          <w:szCs w:val="24"/>
        </w:rPr>
        <w:t> </w:t>
      </w:r>
      <w:r w:rsidR="00C07C58">
        <w:rPr>
          <w:rFonts w:ascii="Times New Roman" w:hAnsi="Times New Roman" w:cs="Times New Roman"/>
          <w:sz w:val="24"/>
          <w:szCs w:val="24"/>
        </w:rPr>
        <w:t>živnostenského podnikania</w:t>
      </w:r>
      <w:r w:rsidR="00CD3930">
        <w:rPr>
          <w:rFonts w:ascii="Times New Roman" w:hAnsi="Times New Roman" w:cs="Times New Roman"/>
          <w:sz w:val="24"/>
          <w:szCs w:val="24"/>
        </w:rPr>
        <w:t xml:space="preserve"> (čl. III predkladaného materiálu)</w:t>
      </w:r>
      <w:r w:rsidR="00C07C58">
        <w:rPr>
          <w:rFonts w:ascii="Times New Roman" w:hAnsi="Times New Roman" w:cs="Times New Roman"/>
          <w:sz w:val="24"/>
          <w:szCs w:val="24"/>
        </w:rPr>
        <w:t xml:space="preserve"> usporiadalo Ministerstvo spravodlivosti SR viacero stretnutí s Ministerstvom vnútra SR ako gestorom tejto právnej úpravy</w:t>
      </w:r>
      <w:r>
        <w:rPr>
          <w:rFonts w:ascii="Times New Roman" w:hAnsi="Times New Roman" w:cs="Times New Roman"/>
          <w:sz w:val="24"/>
          <w:szCs w:val="24"/>
        </w:rPr>
        <w:t>.</w:t>
      </w:r>
      <w:r w:rsidR="00C07C58">
        <w:rPr>
          <w:rFonts w:ascii="Times New Roman" w:hAnsi="Times New Roman" w:cs="Times New Roman"/>
          <w:sz w:val="24"/>
          <w:szCs w:val="24"/>
        </w:rPr>
        <w:t xml:space="preserve"> Predkladaný materiál zohľadňuje výstupy daných stretnutí.</w:t>
      </w:r>
    </w:p>
    <w:p w14:paraId="2DC55D60" w14:textId="77777777" w:rsidR="003A5FA8" w:rsidRPr="004000E3" w:rsidRDefault="003A5FA8" w:rsidP="00CB7BE3">
      <w:pPr>
        <w:spacing w:before="120" w:after="120" w:line="276" w:lineRule="auto"/>
        <w:jc w:val="both"/>
        <w:rPr>
          <w:rFonts w:ascii="Times New Roman" w:hAnsi="Times New Roman" w:cs="Times New Roman"/>
          <w:sz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0" w:name="_Hlk47698091"/>
      <w:r w:rsidRPr="001F1B43">
        <w:rPr>
          <w:rFonts w:ascii="Times New Roman" w:eastAsia="Calibri" w:hAnsi="Times New Roman" w:cs="Times New Roman"/>
          <w:b/>
          <w:sz w:val="24"/>
          <w:szCs w:val="24"/>
        </w:rPr>
        <w:t>3.3 Vplyvy na konkurencieschopnosť a produktivitu</w:t>
      </w:r>
    </w:p>
    <w:bookmarkEnd w:id="0"/>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5E605E84" w:rsidR="00054C41" w:rsidRDefault="00054C41" w:rsidP="00054C41">
      <w:pPr>
        <w:spacing w:after="0"/>
        <w:jc w:val="both"/>
        <w:rPr>
          <w:rFonts w:ascii="Times New Roman" w:eastAsia="Calibri" w:hAnsi="Times New Roman" w:cs="Times New Roman"/>
          <w:i/>
          <w:iCs/>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C7DB60C" w14:textId="3BFAE11A" w:rsidR="00054C41" w:rsidRPr="003863C6" w:rsidRDefault="00054C41" w:rsidP="00054C41">
      <w:pPr>
        <w:spacing w:after="0"/>
        <w:jc w:val="both"/>
        <w:rPr>
          <w:rFonts w:ascii="Times New Roman" w:eastAsia="Calibri" w:hAnsi="Times New Roman" w:cs="Times New Roman"/>
          <w:sz w:val="24"/>
          <w:szCs w:val="24"/>
        </w:rPr>
      </w:pPr>
    </w:p>
    <w:p w14:paraId="7DBDE90F" w14:textId="4453AD8B" w:rsidR="00054C41"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3DA46A32" w14:textId="6A367576" w:rsidR="003863C6" w:rsidRPr="0087389B" w:rsidRDefault="003863C6" w:rsidP="003863C6">
      <w:pPr>
        <w:spacing w:before="100" w:beforeAutospacing="1" w:after="100" w:afterAutospacing="1"/>
        <w:jc w:val="both"/>
        <w:rPr>
          <w:rFonts w:ascii="Times New Roman" w:eastAsia="Calibri" w:hAnsi="Times New Roman" w:cs="Times New Roman"/>
          <w:iCs/>
          <w:sz w:val="24"/>
          <w:szCs w:val="24"/>
        </w:rPr>
      </w:pPr>
      <w:r w:rsidRPr="00EE19C7">
        <w:rPr>
          <w:rFonts w:ascii="Times New Roman" w:eastAsia="Calibri" w:hAnsi="Times New Roman" w:cs="Times New Roman"/>
          <w:iCs/>
          <w:sz w:val="24"/>
          <w:szCs w:val="24"/>
        </w:rPr>
        <w:t xml:space="preserve">Predkladaná legislatívna úprava nevytvára ani nemení bariéry na trhu. Takisto nezavádza </w:t>
      </w:r>
      <w:r w:rsidR="00C07C58" w:rsidRPr="00EE19C7">
        <w:rPr>
          <w:rFonts w:ascii="Times New Roman" w:eastAsia="Calibri" w:hAnsi="Times New Roman" w:cs="Times New Roman"/>
          <w:iCs/>
          <w:sz w:val="24"/>
          <w:szCs w:val="24"/>
        </w:rPr>
        <w:t xml:space="preserve">osobitné </w:t>
      </w:r>
      <w:r w:rsidRPr="00EE19C7">
        <w:rPr>
          <w:rFonts w:ascii="Times New Roman" w:eastAsia="Calibri" w:hAnsi="Times New Roman" w:cs="Times New Roman"/>
          <w:iCs/>
          <w:sz w:val="24"/>
          <w:szCs w:val="24"/>
        </w:rPr>
        <w:t xml:space="preserve">režimy pre </w:t>
      </w:r>
      <w:proofErr w:type="spellStart"/>
      <w:r w:rsidRPr="00EE19C7">
        <w:rPr>
          <w:rFonts w:ascii="Times New Roman" w:eastAsia="Calibri" w:hAnsi="Times New Roman" w:cs="Times New Roman"/>
          <w:iCs/>
          <w:sz w:val="24"/>
          <w:szCs w:val="24"/>
        </w:rPr>
        <w:t>mikro</w:t>
      </w:r>
      <w:proofErr w:type="spellEnd"/>
      <w:r w:rsidRPr="00EE19C7">
        <w:rPr>
          <w:rFonts w:ascii="Times New Roman" w:eastAsia="Calibri" w:hAnsi="Times New Roman" w:cs="Times New Roman"/>
          <w:iCs/>
          <w:sz w:val="24"/>
          <w:szCs w:val="24"/>
        </w:rPr>
        <w:t xml:space="preserve">, malé a stredné podniky. Predkladaná legislatívna úprava </w:t>
      </w:r>
      <w:r w:rsidR="00C07C58" w:rsidRPr="00EE19C7">
        <w:rPr>
          <w:rFonts w:ascii="Times New Roman" w:eastAsia="Calibri" w:hAnsi="Times New Roman" w:cs="Times New Roman"/>
          <w:iCs/>
          <w:sz w:val="24"/>
          <w:szCs w:val="24"/>
        </w:rPr>
        <w:t>môže mať</w:t>
      </w:r>
      <w:r w:rsidRPr="00EE19C7">
        <w:rPr>
          <w:rFonts w:ascii="Times New Roman" w:eastAsia="Calibri" w:hAnsi="Times New Roman" w:cs="Times New Roman"/>
          <w:iCs/>
          <w:sz w:val="24"/>
          <w:szCs w:val="24"/>
        </w:rPr>
        <w:t xml:space="preserve"> vplyv na cezhraničné investície</w:t>
      </w:r>
      <w:r w:rsidR="00C07C58" w:rsidRPr="00EE19C7">
        <w:rPr>
          <w:rFonts w:ascii="Times New Roman" w:eastAsia="Calibri" w:hAnsi="Times New Roman" w:cs="Times New Roman"/>
          <w:iCs/>
          <w:sz w:val="24"/>
          <w:szCs w:val="24"/>
        </w:rPr>
        <w:t xml:space="preserve"> (najmä vo vzťahu k zjednodušenému začatiu podnikania</w:t>
      </w:r>
      <w:r w:rsidR="00EE19C7" w:rsidRPr="00EE19C7">
        <w:rPr>
          <w:rFonts w:ascii="Times New Roman" w:eastAsia="Calibri" w:hAnsi="Times New Roman" w:cs="Times New Roman"/>
          <w:iCs/>
          <w:sz w:val="24"/>
          <w:szCs w:val="24"/>
        </w:rPr>
        <w:t>.</w:t>
      </w:r>
      <w:r w:rsidR="0087389B">
        <w:rPr>
          <w:rFonts w:ascii="Times New Roman" w:eastAsia="Calibri" w:hAnsi="Times New Roman" w:cs="Times New Roman"/>
          <w:iCs/>
          <w:sz w:val="24"/>
          <w:szCs w:val="24"/>
        </w:rPr>
        <w:t xml:space="preserve"> </w:t>
      </w:r>
      <w:r w:rsidRPr="00EE19C7">
        <w:rPr>
          <w:rFonts w:ascii="Times New Roman" w:eastAsia="Calibri" w:hAnsi="Times New Roman" w:cs="Times New Roman"/>
          <w:iCs/>
          <w:sz w:val="24"/>
          <w:szCs w:val="24"/>
        </w:rPr>
        <w:t xml:space="preserve">Dostupnosť základných zdrojov </w:t>
      </w:r>
      <w:r w:rsidR="00EE19C7" w:rsidRPr="00EE19C7">
        <w:rPr>
          <w:rFonts w:ascii="Times New Roman" w:eastAsia="Calibri" w:hAnsi="Times New Roman" w:cs="Times New Roman"/>
          <w:iCs/>
          <w:sz w:val="24"/>
          <w:szCs w:val="24"/>
        </w:rPr>
        <w:t>z nášho pohľadu predkladaná legislatívna právna úprava neovplyvňuje (v prípade začatia podnikania ide len o zjednodušenú možnosť nad rámec existujúcej právnej úpravy začatia podnikania)</w:t>
      </w:r>
      <w:r w:rsidRPr="00EE19C7">
        <w:rPr>
          <w:rFonts w:ascii="Times New Roman" w:eastAsia="Calibri" w:hAnsi="Times New Roman" w:cs="Times New Roman"/>
          <w:iCs/>
          <w:sz w:val="24"/>
          <w:szCs w:val="24"/>
        </w:rPr>
        <w:t xml:space="preserve">. </w:t>
      </w:r>
      <w:r w:rsidR="00C07C58" w:rsidRPr="00EE19C7">
        <w:rPr>
          <w:rFonts w:ascii="Times New Roman" w:eastAsia="Calibri" w:hAnsi="Times New Roman" w:cs="Times New Roman"/>
          <w:iCs/>
          <w:sz w:val="24"/>
          <w:szCs w:val="24"/>
        </w:rPr>
        <w:t xml:space="preserve">Predkladaná legislatívna právna </w:t>
      </w:r>
      <w:r w:rsidR="00EE19C7" w:rsidRPr="00EE19C7">
        <w:rPr>
          <w:rFonts w:ascii="Times New Roman" w:eastAsia="Calibri" w:hAnsi="Times New Roman" w:cs="Times New Roman"/>
          <w:iCs/>
          <w:sz w:val="24"/>
          <w:szCs w:val="24"/>
        </w:rPr>
        <w:t>n</w:t>
      </w:r>
      <w:r w:rsidRPr="00EE19C7">
        <w:rPr>
          <w:rFonts w:ascii="Times New Roman" w:eastAsia="Calibri" w:hAnsi="Times New Roman" w:cs="Times New Roman"/>
          <w:iCs/>
          <w:sz w:val="24"/>
          <w:szCs w:val="24"/>
        </w:rPr>
        <w:t xml:space="preserve">epredpokladá sa vplyv na inovácie, vedu a výskum. Čo sa týka podnikateľského prostredia v porovnaní so susediacimi krajinami EÚ bude porovnateľné, </w:t>
      </w:r>
      <w:r w:rsidR="00EE19C7" w:rsidRPr="00EE19C7">
        <w:rPr>
          <w:rFonts w:ascii="Times New Roman" w:eastAsia="Calibri" w:hAnsi="Times New Roman" w:cs="Times New Roman"/>
          <w:iCs/>
          <w:sz w:val="24"/>
          <w:szCs w:val="24"/>
        </w:rPr>
        <w:t xml:space="preserve">o transpozíciu smernice, </w:t>
      </w:r>
      <w:proofErr w:type="spellStart"/>
      <w:r w:rsidR="00EE19C7" w:rsidRPr="00EE19C7">
        <w:rPr>
          <w:rFonts w:ascii="Times New Roman" w:eastAsia="Calibri" w:hAnsi="Times New Roman" w:cs="Times New Roman"/>
          <w:iCs/>
          <w:sz w:val="24"/>
          <w:szCs w:val="24"/>
        </w:rPr>
        <w:t>t.j</w:t>
      </w:r>
      <w:proofErr w:type="spellEnd"/>
      <w:r w:rsidR="00EE19C7" w:rsidRPr="00EE19C7">
        <w:rPr>
          <w:rFonts w:ascii="Times New Roman" w:eastAsia="Calibri" w:hAnsi="Times New Roman" w:cs="Times New Roman"/>
          <w:iCs/>
          <w:sz w:val="24"/>
          <w:szCs w:val="24"/>
        </w:rPr>
        <w:t>. obdobnú úpravu s porovnateľnými parametrami musia mať v určitom čase všetky štáty EÚ.</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lastRenderedPageBreak/>
        <w:t>Na základe uvedených odpovedí zaškrtnite a popíšte, či materiál konkurencieschopnosť:</w:t>
      </w:r>
    </w:p>
    <w:p w14:paraId="7A10A211" w14:textId="30A37244" w:rsidR="00054C41" w:rsidRPr="00D8247C" w:rsidRDefault="0023544C"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sdt>
                <w:sdtPr>
                  <w:rPr>
                    <w:rFonts w:ascii="Times New Roman" w:eastAsia="Calibri" w:hAnsi="Times New Roman" w:cs="Times New Roman"/>
                    <w:i/>
                    <w:sz w:val="24"/>
                    <w:szCs w:val="24"/>
                  </w:rPr>
                  <w:id w:val="-159546335"/>
                </w:sdtPr>
                <w:sdtEndPr/>
                <w:sdtContent>
                  <w:r w:rsidR="00CB7BE3">
                    <w:rPr>
                      <w:rFonts w:ascii="Segoe UI Symbol" w:eastAsia="Calibri" w:hAnsi="Segoe UI Symbol" w:cs="Segoe UI Symbol"/>
                      <w:i/>
                      <w:sz w:val="24"/>
                      <w:szCs w:val="24"/>
                    </w:rPr>
                    <w:t>☒</w:t>
                  </w:r>
                </w:sdtContent>
              </w:sdt>
              <w:r w:rsidR="00CB7BE3" w:rsidRPr="00D8247C">
                <w:rPr>
                  <w:rFonts w:ascii="Segoe UI Symbol" w:eastAsia="Calibri" w:hAnsi="Segoe UI Symbol" w:cs="Segoe UI Symbol"/>
                  <w:i/>
                  <w:sz w:val="24"/>
                  <w:szCs w:val="24"/>
                </w:rPr>
                <w:t xml:space="preserve"> </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CB7BE3" w:rsidRPr="00CB7BE3">
                <w:rPr>
                  <w:rFonts w:ascii="Times New Roman" w:eastAsia="Calibri" w:hAnsi="Times New Roman" w:cs="Times New Roman"/>
                  <w:i/>
                  <w:sz w:val="24"/>
                  <w:szCs w:val="24"/>
                </w:rPr>
                <w:t xml:space="preserve"> </w:t>
              </w:r>
              <w:sdt>
                <w:sdtPr>
                  <w:rPr>
                    <w:rFonts w:ascii="Times New Roman" w:eastAsia="Calibri" w:hAnsi="Times New Roman" w:cs="Times New Roman"/>
                    <w:i/>
                    <w:sz w:val="24"/>
                    <w:szCs w:val="24"/>
                  </w:rPr>
                  <w:id w:val="-482705091"/>
                </w:sdtPr>
                <w:sdtEndPr/>
                <w:sdtContent>
                  <w:sdt>
                    <w:sdtPr>
                      <w:rPr>
                        <w:rFonts w:ascii="Times New Roman" w:eastAsia="Calibri" w:hAnsi="Times New Roman" w:cs="Times New Roman"/>
                        <w:i/>
                        <w:sz w:val="24"/>
                        <w:szCs w:val="24"/>
                      </w:rPr>
                      <w:id w:val="1792868940"/>
                    </w:sdtPr>
                    <w:sdtEndPr/>
                    <w:sdtContent>
                      <w:r w:rsidR="00CB7BE3" w:rsidRPr="00D8247C">
                        <w:rPr>
                          <w:rFonts w:ascii="Segoe UI Symbol" w:eastAsia="Calibri" w:hAnsi="Segoe UI Symbol" w:cs="Segoe UI Symbol"/>
                          <w:i/>
                          <w:sz w:val="24"/>
                          <w:szCs w:val="24"/>
                        </w:rPr>
                        <w:t>☐</w:t>
                      </w:r>
                    </w:sdtContent>
                  </w:sdt>
                </w:sdtContent>
              </w:sdt>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76FDB31F" w14:textId="005725ED" w:rsidR="00286522" w:rsidRDefault="00286522" w:rsidP="003863C6">
      <w:pPr>
        <w:spacing w:before="100" w:beforeAutospacing="1" w:after="100" w:afterAutospacing="1"/>
        <w:jc w:val="both"/>
        <w:rPr>
          <w:rFonts w:ascii="Times New Roman" w:eastAsia="Calibri" w:hAnsi="Times New Roman" w:cs="Times New Roman"/>
          <w:iCs/>
          <w:sz w:val="24"/>
          <w:szCs w:val="24"/>
        </w:rPr>
      </w:pPr>
      <w:r w:rsidRPr="00EE19C7">
        <w:rPr>
          <w:rFonts w:ascii="Times New Roman" w:eastAsia="Calibri" w:hAnsi="Times New Roman" w:cs="Times New Roman"/>
          <w:iCs/>
          <w:sz w:val="24"/>
          <w:szCs w:val="24"/>
        </w:rPr>
        <w:t xml:space="preserve">Predkladaná legislatívna úprava </w:t>
      </w:r>
      <w:r>
        <w:rPr>
          <w:rFonts w:ascii="Times New Roman" w:eastAsia="Calibri" w:hAnsi="Times New Roman" w:cs="Times New Roman"/>
          <w:iCs/>
          <w:sz w:val="24"/>
          <w:szCs w:val="24"/>
        </w:rPr>
        <w:t xml:space="preserve">umožňuje založenie spoločnosti s ručením obmedzeným zjednodušeným spôsobom prostredníctvom </w:t>
      </w:r>
      <w:bookmarkStart w:id="1" w:name="_GoBack"/>
      <w:r w:rsidR="003643BD" w:rsidRPr="00F238FF">
        <w:rPr>
          <w:rFonts w:ascii="Times New Roman" w:hAnsi="Times New Roman" w:cs="Times New Roman"/>
          <w:sz w:val="24"/>
          <w:szCs w:val="24"/>
        </w:rPr>
        <w:t xml:space="preserve">na to určeného </w:t>
      </w:r>
      <w:r w:rsidR="003643BD" w:rsidRPr="00F336C8">
        <w:rPr>
          <w:rFonts w:ascii="Times New Roman" w:hAnsi="Times New Roman" w:cs="Times New Roman"/>
          <w:sz w:val="24"/>
          <w:szCs w:val="24"/>
        </w:rPr>
        <w:t>elektronického formulár</w:t>
      </w:r>
      <w:r w:rsidR="00E67375">
        <w:rPr>
          <w:rFonts w:ascii="Times New Roman" w:hAnsi="Times New Roman" w:cs="Times New Roman"/>
          <w:sz w:val="24"/>
          <w:szCs w:val="24"/>
        </w:rPr>
        <w:t>a</w:t>
      </w:r>
      <w:r w:rsidR="003643BD" w:rsidRPr="00F336C8">
        <w:rPr>
          <w:rFonts w:ascii="Times New Roman" w:hAnsi="Times New Roman" w:cs="Times New Roman"/>
          <w:sz w:val="24"/>
          <w:szCs w:val="24"/>
        </w:rPr>
        <w:t xml:space="preserve"> na vytvorenie spoločenskej zmluvy</w:t>
      </w:r>
      <w:bookmarkEnd w:id="1"/>
      <w:r w:rsidR="00CD3930">
        <w:rPr>
          <w:rFonts w:ascii="Times New Roman" w:eastAsia="Calibri" w:hAnsi="Times New Roman" w:cs="Times New Roman"/>
          <w:iCs/>
          <w:sz w:val="24"/>
          <w:szCs w:val="24"/>
        </w:rPr>
        <w:t>. Nakoľko v dôsledku uvedeného dochádza k zníženiu nákladov na strane podnikateľov v prípade že sa rozhodnú využiť možnosť založenia takejto spoločnosti s ručením obmedzeným (napr. na právne služby súvisiac s vyhotovením spoločenskej zmluvy) v dôsledku navrhovanej právnej úpravy dochádza k zvýšeniu prod</w:t>
      </w:r>
      <w:r w:rsidR="00976311">
        <w:rPr>
          <w:rFonts w:ascii="Times New Roman" w:eastAsia="Calibri" w:hAnsi="Times New Roman" w:cs="Times New Roman"/>
          <w:iCs/>
          <w:sz w:val="24"/>
          <w:szCs w:val="24"/>
        </w:rPr>
        <w:t>u</w:t>
      </w:r>
      <w:r w:rsidR="00CD3930">
        <w:rPr>
          <w:rFonts w:ascii="Times New Roman" w:eastAsia="Calibri" w:hAnsi="Times New Roman" w:cs="Times New Roman"/>
          <w:iCs/>
          <w:sz w:val="24"/>
          <w:szCs w:val="24"/>
        </w:rPr>
        <w:t>ktivity.</w:t>
      </w: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47E1CF99" w:rsidR="00054C41" w:rsidRPr="00D8247C" w:rsidRDefault="0023544C"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3863C6">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597E82CA"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656C528D" w14:textId="344C7EFB" w:rsidR="003863C6" w:rsidRDefault="003863C6" w:rsidP="003863C6">
      <w:pPr>
        <w:spacing w:after="0" w:line="254" w:lineRule="auto"/>
        <w:jc w:val="both"/>
        <w:rPr>
          <w:rFonts w:ascii="Times New Roman" w:eastAsia="Calibri" w:hAnsi="Times New Roman" w:cs="Times New Roman"/>
          <w:i/>
          <w:sz w:val="24"/>
          <w:szCs w:val="24"/>
        </w:rPr>
      </w:pPr>
    </w:p>
    <w:p w14:paraId="75B02E09" w14:textId="4C5327F5" w:rsidR="003863C6" w:rsidRPr="003863C6" w:rsidRDefault="00CB7BE3" w:rsidP="003863C6">
      <w:pPr>
        <w:spacing w:before="100" w:beforeAutospacing="1" w:after="100" w:afterAutospacing="1"/>
        <w:jc w:val="both"/>
        <w:rPr>
          <w:rFonts w:ascii="Times New Roman" w:eastAsia="Calibri" w:hAnsi="Times New Roman" w:cs="Times New Roman"/>
          <w:iCs/>
          <w:sz w:val="24"/>
          <w:szCs w:val="24"/>
        </w:rPr>
      </w:pPr>
      <w:r>
        <w:rPr>
          <w:rFonts w:ascii="Times New Roman" w:eastAsia="Calibri" w:hAnsi="Times New Roman" w:cs="Times New Roman"/>
          <w:iCs/>
          <w:sz w:val="24"/>
          <w:szCs w:val="24"/>
        </w:rPr>
        <w:t>Iné vplyvy neboli identifikované.</w:t>
      </w:r>
    </w:p>
    <w:sectPr w:rsidR="003863C6" w:rsidRPr="003863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9DCBC" w14:textId="77777777" w:rsidR="0023544C" w:rsidRDefault="0023544C" w:rsidP="00054C41">
      <w:pPr>
        <w:spacing w:after="0" w:line="240" w:lineRule="auto"/>
      </w:pPr>
      <w:r>
        <w:separator/>
      </w:r>
    </w:p>
  </w:endnote>
  <w:endnote w:type="continuationSeparator" w:id="0">
    <w:p w14:paraId="3A024E5C" w14:textId="77777777" w:rsidR="0023544C" w:rsidRDefault="0023544C"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7F73927A" w:rsidR="00E36AB0" w:rsidRPr="006045CB" w:rsidRDefault="00E36AB0"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367269">
          <w:rPr>
            <w:rFonts w:ascii="Times New Roman" w:hAnsi="Times New Roman" w:cs="Times New Roman"/>
            <w:noProof/>
            <w:sz w:val="24"/>
            <w:szCs w:val="24"/>
          </w:rPr>
          <w:t>9</w:t>
        </w:r>
        <w:r w:rsidRPr="006045CB">
          <w:rPr>
            <w:rFonts w:ascii="Times New Roman" w:hAnsi="Times New Roman" w:cs="Times New Roman"/>
            <w:sz w:val="24"/>
            <w:szCs w:val="24"/>
          </w:rPr>
          <w:fldChar w:fldCharType="end"/>
        </w:r>
      </w:p>
    </w:sdtContent>
  </w:sdt>
  <w:p w14:paraId="7D48B09B" w14:textId="77777777" w:rsidR="00E36AB0" w:rsidRPr="00FF7125" w:rsidRDefault="00E36AB0" w:rsidP="00054C41">
    <w:pPr>
      <w:pStyle w:val="Pta"/>
      <w:rPr>
        <w:sz w:val="24"/>
        <w:szCs w:val="24"/>
      </w:rPr>
    </w:pPr>
  </w:p>
  <w:p w14:paraId="68AC3825" w14:textId="77777777" w:rsidR="00E36AB0" w:rsidRDefault="00E36AB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8D5CF" w14:textId="77777777" w:rsidR="0023544C" w:rsidRDefault="0023544C" w:rsidP="00054C41">
      <w:pPr>
        <w:spacing w:after="0" w:line="240" w:lineRule="auto"/>
      </w:pPr>
      <w:r>
        <w:separator/>
      </w:r>
    </w:p>
  </w:footnote>
  <w:footnote w:type="continuationSeparator" w:id="0">
    <w:p w14:paraId="1C8A9987" w14:textId="77777777" w:rsidR="0023544C" w:rsidRDefault="0023544C"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3C60" w14:textId="35DE3B53" w:rsidR="00E36AB0" w:rsidRPr="006045CB" w:rsidRDefault="00E36AB0"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E36AB0" w:rsidRPr="006045CB" w:rsidRDefault="00E36AB0"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22E"/>
    <w:multiLevelType w:val="hybridMultilevel"/>
    <w:tmpl w:val="20642760"/>
    <w:lvl w:ilvl="0" w:tplc="BCF8115A">
      <w:start w:val="37"/>
      <w:numFmt w:val="decimal"/>
      <w:lvlText w:val="%1."/>
      <w:lvlJc w:val="left"/>
      <w:pPr>
        <w:ind w:left="502"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660099"/>
    <w:multiLevelType w:val="hybridMultilevel"/>
    <w:tmpl w:val="B43ABE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16C5A04"/>
    <w:multiLevelType w:val="hybridMultilevel"/>
    <w:tmpl w:val="113A4864"/>
    <w:lvl w:ilvl="0" w:tplc="8C7633B6">
      <w:start w:val="46"/>
      <w:numFmt w:val="decimal"/>
      <w:lvlText w:val="%1."/>
      <w:lvlJc w:val="left"/>
      <w:pPr>
        <w:ind w:left="502" w:hanging="360"/>
      </w:pPr>
      <w:rPr>
        <w:rFonts w:hint="default"/>
        <w:i/>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0507A47"/>
    <w:multiLevelType w:val="hybridMultilevel"/>
    <w:tmpl w:val="8D50E020"/>
    <w:lvl w:ilvl="0" w:tplc="189C91DE">
      <w:start w:val="35"/>
      <w:numFmt w:val="decimal"/>
      <w:lvlText w:val="%1."/>
      <w:lvlJc w:val="left"/>
      <w:pPr>
        <w:ind w:left="502"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57A2441"/>
    <w:multiLevelType w:val="hybridMultilevel"/>
    <w:tmpl w:val="0DB639BC"/>
    <w:lvl w:ilvl="0" w:tplc="73F039CA">
      <w:start w:val="42"/>
      <w:numFmt w:val="decimal"/>
      <w:lvlText w:val="%1."/>
      <w:lvlJc w:val="left"/>
      <w:pPr>
        <w:ind w:left="502"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9FA2D09"/>
    <w:multiLevelType w:val="hybridMultilevel"/>
    <w:tmpl w:val="F1620758"/>
    <w:lvl w:ilvl="0" w:tplc="129ADD5E">
      <w:start w:val="2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C2315EF"/>
    <w:multiLevelType w:val="hybridMultilevel"/>
    <w:tmpl w:val="4524D276"/>
    <w:lvl w:ilvl="0" w:tplc="888AA9E2">
      <w:start w:val="33"/>
      <w:numFmt w:val="decimal"/>
      <w:lvlText w:val="%1."/>
      <w:lvlJc w:val="left"/>
      <w:pPr>
        <w:ind w:left="502" w:hanging="360"/>
      </w:pPr>
      <w:rPr>
        <w:rFonts w:hint="default"/>
        <w:i/>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num w:numId="1">
    <w:abstractNumId w:val="2"/>
  </w:num>
  <w:num w:numId="2">
    <w:abstractNumId w:val="9"/>
  </w:num>
  <w:num w:numId="3">
    <w:abstractNumId w:val="10"/>
  </w:num>
  <w:num w:numId="4">
    <w:abstractNumId w:val="8"/>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12"/>
  </w:num>
  <w:num w:numId="12">
    <w:abstractNumId w:val="5"/>
  </w:num>
  <w:num w:numId="13">
    <w:abstractNumId w:val="0"/>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1046A"/>
    <w:rsid w:val="00017E4A"/>
    <w:rsid w:val="00032AB8"/>
    <w:rsid w:val="000407F0"/>
    <w:rsid w:val="00041BEE"/>
    <w:rsid w:val="0004775F"/>
    <w:rsid w:val="00054857"/>
    <w:rsid w:val="00054C41"/>
    <w:rsid w:val="00057307"/>
    <w:rsid w:val="00060DA1"/>
    <w:rsid w:val="00092791"/>
    <w:rsid w:val="000B6A1D"/>
    <w:rsid w:val="000C53A1"/>
    <w:rsid w:val="000C5E9A"/>
    <w:rsid w:val="000C710C"/>
    <w:rsid w:val="000E5457"/>
    <w:rsid w:val="000F7F92"/>
    <w:rsid w:val="001005EF"/>
    <w:rsid w:val="00114388"/>
    <w:rsid w:val="00117C0D"/>
    <w:rsid w:val="001228FB"/>
    <w:rsid w:val="00142154"/>
    <w:rsid w:val="00143C05"/>
    <w:rsid w:val="00167A9D"/>
    <w:rsid w:val="00171708"/>
    <w:rsid w:val="00172FFE"/>
    <w:rsid w:val="00191105"/>
    <w:rsid w:val="00195011"/>
    <w:rsid w:val="001A1443"/>
    <w:rsid w:val="001A7191"/>
    <w:rsid w:val="001B0F51"/>
    <w:rsid w:val="001B4C03"/>
    <w:rsid w:val="001C3B5E"/>
    <w:rsid w:val="001C44D7"/>
    <w:rsid w:val="001D1083"/>
    <w:rsid w:val="001D1E8C"/>
    <w:rsid w:val="001D31F0"/>
    <w:rsid w:val="001D3FA0"/>
    <w:rsid w:val="001D68B2"/>
    <w:rsid w:val="001E53CB"/>
    <w:rsid w:val="001F16B3"/>
    <w:rsid w:val="001F189B"/>
    <w:rsid w:val="001F4DCC"/>
    <w:rsid w:val="0021423E"/>
    <w:rsid w:val="00214287"/>
    <w:rsid w:val="00225A83"/>
    <w:rsid w:val="00230355"/>
    <w:rsid w:val="00233152"/>
    <w:rsid w:val="0023544C"/>
    <w:rsid w:val="002572CF"/>
    <w:rsid w:val="00270EA5"/>
    <w:rsid w:val="0027190C"/>
    <w:rsid w:val="002855EB"/>
    <w:rsid w:val="00286522"/>
    <w:rsid w:val="002907C9"/>
    <w:rsid w:val="002A0804"/>
    <w:rsid w:val="002C2FA6"/>
    <w:rsid w:val="002C3ECC"/>
    <w:rsid w:val="002C4301"/>
    <w:rsid w:val="002D50CF"/>
    <w:rsid w:val="002E201F"/>
    <w:rsid w:val="00325863"/>
    <w:rsid w:val="00337D24"/>
    <w:rsid w:val="00340730"/>
    <w:rsid w:val="00340CFD"/>
    <w:rsid w:val="0035419F"/>
    <w:rsid w:val="003643BD"/>
    <w:rsid w:val="00367269"/>
    <w:rsid w:val="0038255E"/>
    <w:rsid w:val="00384411"/>
    <w:rsid w:val="003863C6"/>
    <w:rsid w:val="00386E58"/>
    <w:rsid w:val="00387B92"/>
    <w:rsid w:val="00390DE0"/>
    <w:rsid w:val="00390F83"/>
    <w:rsid w:val="00391648"/>
    <w:rsid w:val="0039304E"/>
    <w:rsid w:val="003A18A2"/>
    <w:rsid w:val="003A5FA8"/>
    <w:rsid w:val="003A6C8A"/>
    <w:rsid w:val="003B0EDA"/>
    <w:rsid w:val="003D2862"/>
    <w:rsid w:val="003E58B8"/>
    <w:rsid w:val="003F06D7"/>
    <w:rsid w:val="003F1E3A"/>
    <w:rsid w:val="004000E3"/>
    <w:rsid w:val="00403907"/>
    <w:rsid w:val="00424A28"/>
    <w:rsid w:val="004316BB"/>
    <w:rsid w:val="00432BA7"/>
    <w:rsid w:val="00445638"/>
    <w:rsid w:val="00446432"/>
    <w:rsid w:val="00455042"/>
    <w:rsid w:val="00486098"/>
    <w:rsid w:val="004A3621"/>
    <w:rsid w:val="004B6925"/>
    <w:rsid w:val="004D20CB"/>
    <w:rsid w:val="004D506F"/>
    <w:rsid w:val="004E67C1"/>
    <w:rsid w:val="0050467E"/>
    <w:rsid w:val="00515F76"/>
    <w:rsid w:val="00523644"/>
    <w:rsid w:val="00526E01"/>
    <w:rsid w:val="00530E95"/>
    <w:rsid w:val="00531AA5"/>
    <w:rsid w:val="00542D47"/>
    <w:rsid w:val="00547217"/>
    <w:rsid w:val="005475F7"/>
    <w:rsid w:val="00551061"/>
    <w:rsid w:val="0056297F"/>
    <w:rsid w:val="005666F3"/>
    <w:rsid w:val="00567D99"/>
    <w:rsid w:val="00571BAC"/>
    <w:rsid w:val="005824CF"/>
    <w:rsid w:val="00584EDE"/>
    <w:rsid w:val="005A2D19"/>
    <w:rsid w:val="005B535B"/>
    <w:rsid w:val="005D70A1"/>
    <w:rsid w:val="005E73E2"/>
    <w:rsid w:val="00602F6F"/>
    <w:rsid w:val="00610429"/>
    <w:rsid w:val="00613AB2"/>
    <w:rsid w:val="00615CC0"/>
    <w:rsid w:val="00622D7A"/>
    <w:rsid w:val="006440B3"/>
    <w:rsid w:val="00683ECF"/>
    <w:rsid w:val="006874CC"/>
    <w:rsid w:val="00691335"/>
    <w:rsid w:val="006A2F85"/>
    <w:rsid w:val="006D62D5"/>
    <w:rsid w:val="006F2417"/>
    <w:rsid w:val="00707B4E"/>
    <w:rsid w:val="00710E4F"/>
    <w:rsid w:val="00716F46"/>
    <w:rsid w:val="00717801"/>
    <w:rsid w:val="007243C1"/>
    <w:rsid w:val="0072473F"/>
    <w:rsid w:val="007259CB"/>
    <w:rsid w:val="00731E69"/>
    <w:rsid w:val="0073759A"/>
    <w:rsid w:val="00754C36"/>
    <w:rsid w:val="0075668F"/>
    <w:rsid w:val="0077106D"/>
    <w:rsid w:val="0077148A"/>
    <w:rsid w:val="00784F37"/>
    <w:rsid w:val="007B40FB"/>
    <w:rsid w:val="007C3289"/>
    <w:rsid w:val="007D4A4B"/>
    <w:rsid w:val="007E24B2"/>
    <w:rsid w:val="007E6A44"/>
    <w:rsid w:val="008332CB"/>
    <w:rsid w:val="00853691"/>
    <w:rsid w:val="008634E9"/>
    <w:rsid w:val="008716D7"/>
    <w:rsid w:val="0087389B"/>
    <w:rsid w:val="008801B5"/>
    <w:rsid w:val="00887202"/>
    <w:rsid w:val="008B4AA1"/>
    <w:rsid w:val="008B7900"/>
    <w:rsid w:val="008C053D"/>
    <w:rsid w:val="008C1C71"/>
    <w:rsid w:val="008C534A"/>
    <w:rsid w:val="008C73DD"/>
    <w:rsid w:val="008E788D"/>
    <w:rsid w:val="00922063"/>
    <w:rsid w:val="00923C0C"/>
    <w:rsid w:val="009241FE"/>
    <w:rsid w:val="009279AA"/>
    <w:rsid w:val="00934D07"/>
    <w:rsid w:val="00956578"/>
    <w:rsid w:val="00962FE9"/>
    <w:rsid w:val="00963185"/>
    <w:rsid w:val="00965AE9"/>
    <w:rsid w:val="00967284"/>
    <w:rsid w:val="009724F9"/>
    <w:rsid w:val="009757D6"/>
    <w:rsid w:val="00976311"/>
    <w:rsid w:val="0098387D"/>
    <w:rsid w:val="00991157"/>
    <w:rsid w:val="009A3601"/>
    <w:rsid w:val="009A4D56"/>
    <w:rsid w:val="009C2496"/>
    <w:rsid w:val="009D68EC"/>
    <w:rsid w:val="009E09F7"/>
    <w:rsid w:val="009F6024"/>
    <w:rsid w:val="009F792D"/>
    <w:rsid w:val="00A000DA"/>
    <w:rsid w:val="00A1736E"/>
    <w:rsid w:val="00A316B8"/>
    <w:rsid w:val="00A41255"/>
    <w:rsid w:val="00A52DB9"/>
    <w:rsid w:val="00A636DE"/>
    <w:rsid w:val="00A81D9D"/>
    <w:rsid w:val="00A9665C"/>
    <w:rsid w:val="00AB081D"/>
    <w:rsid w:val="00AB3AE4"/>
    <w:rsid w:val="00AC1670"/>
    <w:rsid w:val="00AC3D12"/>
    <w:rsid w:val="00AE67B3"/>
    <w:rsid w:val="00AE6C5A"/>
    <w:rsid w:val="00B022FB"/>
    <w:rsid w:val="00B02B26"/>
    <w:rsid w:val="00B054D6"/>
    <w:rsid w:val="00B107BF"/>
    <w:rsid w:val="00B234BB"/>
    <w:rsid w:val="00B23794"/>
    <w:rsid w:val="00B33AEE"/>
    <w:rsid w:val="00B36124"/>
    <w:rsid w:val="00B37B05"/>
    <w:rsid w:val="00B518C4"/>
    <w:rsid w:val="00B5243A"/>
    <w:rsid w:val="00B61A23"/>
    <w:rsid w:val="00B63785"/>
    <w:rsid w:val="00B66E33"/>
    <w:rsid w:val="00B67278"/>
    <w:rsid w:val="00B84170"/>
    <w:rsid w:val="00B97616"/>
    <w:rsid w:val="00BC4327"/>
    <w:rsid w:val="00BD0EF7"/>
    <w:rsid w:val="00BD487A"/>
    <w:rsid w:val="00BD6BA6"/>
    <w:rsid w:val="00BF07EF"/>
    <w:rsid w:val="00BF1756"/>
    <w:rsid w:val="00BF7B78"/>
    <w:rsid w:val="00C06F93"/>
    <w:rsid w:val="00C07C58"/>
    <w:rsid w:val="00C15B5E"/>
    <w:rsid w:val="00C20CF5"/>
    <w:rsid w:val="00C21399"/>
    <w:rsid w:val="00C5374B"/>
    <w:rsid w:val="00C560C4"/>
    <w:rsid w:val="00C631E4"/>
    <w:rsid w:val="00C63AB3"/>
    <w:rsid w:val="00C6748F"/>
    <w:rsid w:val="00C97983"/>
    <w:rsid w:val="00CA6831"/>
    <w:rsid w:val="00CB7BE3"/>
    <w:rsid w:val="00CD2D83"/>
    <w:rsid w:val="00CD3930"/>
    <w:rsid w:val="00CD4E01"/>
    <w:rsid w:val="00D005F2"/>
    <w:rsid w:val="00D02791"/>
    <w:rsid w:val="00D074D7"/>
    <w:rsid w:val="00D11CA4"/>
    <w:rsid w:val="00D137F0"/>
    <w:rsid w:val="00D16F30"/>
    <w:rsid w:val="00D16F95"/>
    <w:rsid w:val="00D177D0"/>
    <w:rsid w:val="00D45122"/>
    <w:rsid w:val="00D56084"/>
    <w:rsid w:val="00D56A3A"/>
    <w:rsid w:val="00D60425"/>
    <w:rsid w:val="00D631FA"/>
    <w:rsid w:val="00D72FCF"/>
    <w:rsid w:val="00D82356"/>
    <w:rsid w:val="00D83781"/>
    <w:rsid w:val="00D84EEE"/>
    <w:rsid w:val="00D90A61"/>
    <w:rsid w:val="00D9161A"/>
    <w:rsid w:val="00D92AE4"/>
    <w:rsid w:val="00D9411D"/>
    <w:rsid w:val="00D9564A"/>
    <w:rsid w:val="00D9693D"/>
    <w:rsid w:val="00DA1220"/>
    <w:rsid w:val="00DB2CAE"/>
    <w:rsid w:val="00DB7C6F"/>
    <w:rsid w:val="00DC2D58"/>
    <w:rsid w:val="00DF3F17"/>
    <w:rsid w:val="00DF7087"/>
    <w:rsid w:val="00E030DA"/>
    <w:rsid w:val="00E1310A"/>
    <w:rsid w:val="00E228F6"/>
    <w:rsid w:val="00E22AE1"/>
    <w:rsid w:val="00E35616"/>
    <w:rsid w:val="00E367C5"/>
    <w:rsid w:val="00E36AB0"/>
    <w:rsid w:val="00E37219"/>
    <w:rsid w:val="00E55AC1"/>
    <w:rsid w:val="00E64D7C"/>
    <w:rsid w:val="00E67375"/>
    <w:rsid w:val="00E72408"/>
    <w:rsid w:val="00E86F1E"/>
    <w:rsid w:val="00E90DF6"/>
    <w:rsid w:val="00EA6040"/>
    <w:rsid w:val="00EB2BEC"/>
    <w:rsid w:val="00EC0704"/>
    <w:rsid w:val="00ED0F6D"/>
    <w:rsid w:val="00ED1480"/>
    <w:rsid w:val="00ED3755"/>
    <w:rsid w:val="00ED5B57"/>
    <w:rsid w:val="00ED6B5D"/>
    <w:rsid w:val="00EE19C7"/>
    <w:rsid w:val="00EE4C99"/>
    <w:rsid w:val="00EF19F4"/>
    <w:rsid w:val="00EF45B0"/>
    <w:rsid w:val="00F00E9B"/>
    <w:rsid w:val="00F032A3"/>
    <w:rsid w:val="00F03997"/>
    <w:rsid w:val="00F237BF"/>
    <w:rsid w:val="00F25489"/>
    <w:rsid w:val="00F31A4B"/>
    <w:rsid w:val="00F418E0"/>
    <w:rsid w:val="00F41BBC"/>
    <w:rsid w:val="00F51D9B"/>
    <w:rsid w:val="00F57E4C"/>
    <w:rsid w:val="00F74FC9"/>
    <w:rsid w:val="00F77D3F"/>
    <w:rsid w:val="00F910EB"/>
    <w:rsid w:val="00FB65A2"/>
    <w:rsid w:val="00FB74DC"/>
    <w:rsid w:val="00FC2FE1"/>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C54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paragraph" w:customStyle="1" w:styleId="gmail-m7764993686603796800msolistparagraph">
    <w:name w:val="gmail-m_7764993686603796800msolistparagraph"/>
    <w:basedOn w:val="Normlny"/>
    <w:rsid w:val="003863C6"/>
    <w:pPr>
      <w:spacing w:before="100" w:beforeAutospacing="1" w:after="100" w:afterAutospacing="1" w:line="240" w:lineRule="auto"/>
    </w:pPr>
    <w:rPr>
      <w:rFonts w:ascii="Times New Roman" w:hAnsi="Times New Roman" w:cs="Times New Roman"/>
      <w:sz w:val="24"/>
      <w:szCs w:val="24"/>
      <w:lang w:eastAsia="sk-SK"/>
    </w:rPr>
  </w:style>
  <w:style w:type="paragraph" w:styleId="Revzia">
    <w:name w:val="Revision"/>
    <w:hidden/>
    <w:uiPriority w:val="99"/>
    <w:semiHidden/>
    <w:rsid w:val="00ED3755"/>
    <w:pPr>
      <w:spacing w:after="0" w:line="240" w:lineRule="auto"/>
    </w:pPr>
  </w:style>
  <w:style w:type="paragraph" w:styleId="Bezriadkovania">
    <w:name w:val="No Spacing"/>
    <w:uiPriority w:val="1"/>
    <w:qFormat/>
    <w:rsid w:val="000548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7034">
      <w:bodyDiv w:val="1"/>
      <w:marLeft w:val="0"/>
      <w:marRight w:val="0"/>
      <w:marTop w:val="0"/>
      <w:marBottom w:val="0"/>
      <w:divBdr>
        <w:top w:val="none" w:sz="0" w:space="0" w:color="auto"/>
        <w:left w:val="none" w:sz="0" w:space="0" w:color="auto"/>
        <w:bottom w:val="none" w:sz="0" w:space="0" w:color="auto"/>
        <w:right w:val="none" w:sz="0" w:space="0" w:color="auto"/>
      </w:divBdr>
    </w:div>
    <w:div w:id="175312742">
      <w:bodyDiv w:val="1"/>
      <w:marLeft w:val="0"/>
      <w:marRight w:val="0"/>
      <w:marTop w:val="0"/>
      <w:marBottom w:val="0"/>
      <w:divBdr>
        <w:top w:val="none" w:sz="0" w:space="0" w:color="auto"/>
        <w:left w:val="none" w:sz="0" w:space="0" w:color="auto"/>
        <w:bottom w:val="none" w:sz="0" w:space="0" w:color="auto"/>
        <w:right w:val="none" w:sz="0" w:space="0" w:color="auto"/>
      </w:divBdr>
    </w:div>
    <w:div w:id="253436031">
      <w:bodyDiv w:val="1"/>
      <w:marLeft w:val="0"/>
      <w:marRight w:val="0"/>
      <w:marTop w:val="0"/>
      <w:marBottom w:val="0"/>
      <w:divBdr>
        <w:top w:val="none" w:sz="0" w:space="0" w:color="auto"/>
        <w:left w:val="none" w:sz="0" w:space="0" w:color="auto"/>
        <w:bottom w:val="none" w:sz="0" w:space="0" w:color="auto"/>
        <w:right w:val="none" w:sz="0" w:space="0" w:color="auto"/>
      </w:divBdr>
    </w:div>
    <w:div w:id="307243989">
      <w:bodyDiv w:val="1"/>
      <w:marLeft w:val="0"/>
      <w:marRight w:val="0"/>
      <w:marTop w:val="0"/>
      <w:marBottom w:val="0"/>
      <w:divBdr>
        <w:top w:val="none" w:sz="0" w:space="0" w:color="auto"/>
        <w:left w:val="none" w:sz="0" w:space="0" w:color="auto"/>
        <w:bottom w:val="none" w:sz="0" w:space="0" w:color="auto"/>
        <w:right w:val="none" w:sz="0" w:space="0" w:color="auto"/>
      </w:divBdr>
    </w:div>
    <w:div w:id="348219308">
      <w:bodyDiv w:val="1"/>
      <w:marLeft w:val="0"/>
      <w:marRight w:val="0"/>
      <w:marTop w:val="0"/>
      <w:marBottom w:val="0"/>
      <w:divBdr>
        <w:top w:val="none" w:sz="0" w:space="0" w:color="auto"/>
        <w:left w:val="none" w:sz="0" w:space="0" w:color="auto"/>
        <w:bottom w:val="none" w:sz="0" w:space="0" w:color="auto"/>
        <w:right w:val="none" w:sz="0" w:space="0" w:color="auto"/>
      </w:divBdr>
    </w:div>
    <w:div w:id="359668458">
      <w:bodyDiv w:val="1"/>
      <w:marLeft w:val="0"/>
      <w:marRight w:val="0"/>
      <w:marTop w:val="0"/>
      <w:marBottom w:val="0"/>
      <w:divBdr>
        <w:top w:val="none" w:sz="0" w:space="0" w:color="auto"/>
        <w:left w:val="none" w:sz="0" w:space="0" w:color="auto"/>
        <w:bottom w:val="none" w:sz="0" w:space="0" w:color="auto"/>
        <w:right w:val="none" w:sz="0" w:space="0" w:color="auto"/>
      </w:divBdr>
      <w:divsChild>
        <w:div w:id="155734605">
          <w:marLeft w:val="255"/>
          <w:marRight w:val="0"/>
          <w:marTop w:val="75"/>
          <w:marBottom w:val="0"/>
          <w:divBdr>
            <w:top w:val="none" w:sz="0" w:space="0" w:color="auto"/>
            <w:left w:val="none" w:sz="0" w:space="0" w:color="auto"/>
            <w:bottom w:val="none" w:sz="0" w:space="0" w:color="auto"/>
            <w:right w:val="none" w:sz="0" w:space="0" w:color="auto"/>
          </w:divBdr>
          <w:divsChild>
            <w:div w:id="1216501836">
              <w:marLeft w:val="0"/>
              <w:marRight w:val="225"/>
              <w:marTop w:val="0"/>
              <w:marBottom w:val="0"/>
              <w:divBdr>
                <w:top w:val="none" w:sz="0" w:space="0" w:color="auto"/>
                <w:left w:val="none" w:sz="0" w:space="0" w:color="auto"/>
                <w:bottom w:val="none" w:sz="0" w:space="0" w:color="auto"/>
                <w:right w:val="none" w:sz="0" w:space="0" w:color="auto"/>
              </w:divBdr>
            </w:div>
          </w:divsChild>
        </w:div>
        <w:div w:id="2124303713">
          <w:marLeft w:val="255"/>
          <w:marRight w:val="0"/>
          <w:marTop w:val="75"/>
          <w:marBottom w:val="0"/>
          <w:divBdr>
            <w:top w:val="none" w:sz="0" w:space="0" w:color="auto"/>
            <w:left w:val="none" w:sz="0" w:space="0" w:color="auto"/>
            <w:bottom w:val="none" w:sz="0" w:space="0" w:color="auto"/>
            <w:right w:val="none" w:sz="0" w:space="0" w:color="auto"/>
          </w:divBdr>
          <w:divsChild>
            <w:div w:id="2016612236">
              <w:marLeft w:val="0"/>
              <w:marRight w:val="225"/>
              <w:marTop w:val="0"/>
              <w:marBottom w:val="0"/>
              <w:divBdr>
                <w:top w:val="none" w:sz="0" w:space="0" w:color="auto"/>
                <w:left w:val="none" w:sz="0" w:space="0" w:color="auto"/>
                <w:bottom w:val="none" w:sz="0" w:space="0" w:color="auto"/>
                <w:right w:val="none" w:sz="0" w:space="0" w:color="auto"/>
              </w:divBdr>
            </w:div>
          </w:divsChild>
        </w:div>
        <w:div w:id="1596356583">
          <w:marLeft w:val="255"/>
          <w:marRight w:val="0"/>
          <w:marTop w:val="75"/>
          <w:marBottom w:val="0"/>
          <w:divBdr>
            <w:top w:val="none" w:sz="0" w:space="0" w:color="auto"/>
            <w:left w:val="none" w:sz="0" w:space="0" w:color="auto"/>
            <w:bottom w:val="none" w:sz="0" w:space="0" w:color="auto"/>
            <w:right w:val="none" w:sz="0" w:space="0" w:color="auto"/>
          </w:divBdr>
          <w:divsChild>
            <w:div w:id="67110224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96325316">
      <w:bodyDiv w:val="1"/>
      <w:marLeft w:val="0"/>
      <w:marRight w:val="0"/>
      <w:marTop w:val="0"/>
      <w:marBottom w:val="0"/>
      <w:divBdr>
        <w:top w:val="none" w:sz="0" w:space="0" w:color="auto"/>
        <w:left w:val="none" w:sz="0" w:space="0" w:color="auto"/>
        <w:bottom w:val="none" w:sz="0" w:space="0" w:color="auto"/>
        <w:right w:val="none" w:sz="0" w:space="0" w:color="auto"/>
      </w:divBdr>
    </w:div>
    <w:div w:id="423376359">
      <w:bodyDiv w:val="1"/>
      <w:marLeft w:val="0"/>
      <w:marRight w:val="0"/>
      <w:marTop w:val="0"/>
      <w:marBottom w:val="0"/>
      <w:divBdr>
        <w:top w:val="none" w:sz="0" w:space="0" w:color="auto"/>
        <w:left w:val="none" w:sz="0" w:space="0" w:color="auto"/>
        <w:bottom w:val="none" w:sz="0" w:space="0" w:color="auto"/>
        <w:right w:val="none" w:sz="0" w:space="0" w:color="auto"/>
      </w:divBdr>
    </w:div>
    <w:div w:id="445852058">
      <w:bodyDiv w:val="1"/>
      <w:marLeft w:val="0"/>
      <w:marRight w:val="0"/>
      <w:marTop w:val="0"/>
      <w:marBottom w:val="0"/>
      <w:divBdr>
        <w:top w:val="none" w:sz="0" w:space="0" w:color="auto"/>
        <w:left w:val="none" w:sz="0" w:space="0" w:color="auto"/>
        <w:bottom w:val="none" w:sz="0" w:space="0" w:color="auto"/>
        <w:right w:val="none" w:sz="0" w:space="0" w:color="auto"/>
      </w:divBdr>
    </w:div>
    <w:div w:id="571238940">
      <w:bodyDiv w:val="1"/>
      <w:marLeft w:val="0"/>
      <w:marRight w:val="0"/>
      <w:marTop w:val="0"/>
      <w:marBottom w:val="0"/>
      <w:divBdr>
        <w:top w:val="none" w:sz="0" w:space="0" w:color="auto"/>
        <w:left w:val="none" w:sz="0" w:space="0" w:color="auto"/>
        <w:bottom w:val="none" w:sz="0" w:space="0" w:color="auto"/>
        <w:right w:val="none" w:sz="0" w:space="0" w:color="auto"/>
      </w:divBdr>
    </w:div>
    <w:div w:id="828134728">
      <w:bodyDiv w:val="1"/>
      <w:marLeft w:val="0"/>
      <w:marRight w:val="0"/>
      <w:marTop w:val="0"/>
      <w:marBottom w:val="0"/>
      <w:divBdr>
        <w:top w:val="none" w:sz="0" w:space="0" w:color="auto"/>
        <w:left w:val="none" w:sz="0" w:space="0" w:color="auto"/>
        <w:bottom w:val="none" w:sz="0" w:space="0" w:color="auto"/>
        <w:right w:val="none" w:sz="0" w:space="0" w:color="auto"/>
      </w:divBdr>
    </w:div>
    <w:div w:id="831917205">
      <w:bodyDiv w:val="1"/>
      <w:marLeft w:val="0"/>
      <w:marRight w:val="0"/>
      <w:marTop w:val="0"/>
      <w:marBottom w:val="0"/>
      <w:divBdr>
        <w:top w:val="none" w:sz="0" w:space="0" w:color="auto"/>
        <w:left w:val="none" w:sz="0" w:space="0" w:color="auto"/>
        <w:bottom w:val="none" w:sz="0" w:space="0" w:color="auto"/>
        <w:right w:val="none" w:sz="0" w:space="0" w:color="auto"/>
      </w:divBdr>
    </w:div>
    <w:div w:id="918903060">
      <w:bodyDiv w:val="1"/>
      <w:marLeft w:val="0"/>
      <w:marRight w:val="0"/>
      <w:marTop w:val="0"/>
      <w:marBottom w:val="0"/>
      <w:divBdr>
        <w:top w:val="none" w:sz="0" w:space="0" w:color="auto"/>
        <w:left w:val="none" w:sz="0" w:space="0" w:color="auto"/>
        <w:bottom w:val="none" w:sz="0" w:space="0" w:color="auto"/>
        <w:right w:val="none" w:sz="0" w:space="0" w:color="auto"/>
      </w:divBdr>
    </w:div>
    <w:div w:id="1051880095">
      <w:bodyDiv w:val="1"/>
      <w:marLeft w:val="0"/>
      <w:marRight w:val="0"/>
      <w:marTop w:val="0"/>
      <w:marBottom w:val="0"/>
      <w:divBdr>
        <w:top w:val="none" w:sz="0" w:space="0" w:color="auto"/>
        <w:left w:val="none" w:sz="0" w:space="0" w:color="auto"/>
        <w:bottom w:val="none" w:sz="0" w:space="0" w:color="auto"/>
        <w:right w:val="none" w:sz="0" w:space="0" w:color="auto"/>
      </w:divBdr>
    </w:div>
    <w:div w:id="1127967425">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175922142">
      <w:bodyDiv w:val="1"/>
      <w:marLeft w:val="0"/>
      <w:marRight w:val="0"/>
      <w:marTop w:val="0"/>
      <w:marBottom w:val="0"/>
      <w:divBdr>
        <w:top w:val="none" w:sz="0" w:space="0" w:color="auto"/>
        <w:left w:val="none" w:sz="0" w:space="0" w:color="auto"/>
        <w:bottom w:val="none" w:sz="0" w:space="0" w:color="auto"/>
        <w:right w:val="none" w:sz="0" w:space="0" w:color="auto"/>
      </w:divBdr>
    </w:div>
    <w:div w:id="1179005199">
      <w:bodyDiv w:val="1"/>
      <w:marLeft w:val="0"/>
      <w:marRight w:val="0"/>
      <w:marTop w:val="0"/>
      <w:marBottom w:val="0"/>
      <w:divBdr>
        <w:top w:val="none" w:sz="0" w:space="0" w:color="auto"/>
        <w:left w:val="none" w:sz="0" w:space="0" w:color="auto"/>
        <w:bottom w:val="none" w:sz="0" w:space="0" w:color="auto"/>
        <w:right w:val="none" w:sz="0" w:space="0" w:color="auto"/>
      </w:divBdr>
    </w:div>
    <w:div w:id="1179200702">
      <w:bodyDiv w:val="1"/>
      <w:marLeft w:val="0"/>
      <w:marRight w:val="0"/>
      <w:marTop w:val="0"/>
      <w:marBottom w:val="0"/>
      <w:divBdr>
        <w:top w:val="none" w:sz="0" w:space="0" w:color="auto"/>
        <w:left w:val="none" w:sz="0" w:space="0" w:color="auto"/>
        <w:bottom w:val="none" w:sz="0" w:space="0" w:color="auto"/>
        <w:right w:val="none" w:sz="0" w:space="0" w:color="auto"/>
      </w:divBdr>
    </w:div>
    <w:div w:id="1308628332">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366558527">
      <w:bodyDiv w:val="1"/>
      <w:marLeft w:val="0"/>
      <w:marRight w:val="0"/>
      <w:marTop w:val="0"/>
      <w:marBottom w:val="0"/>
      <w:divBdr>
        <w:top w:val="none" w:sz="0" w:space="0" w:color="auto"/>
        <w:left w:val="none" w:sz="0" w:space="0" w:color="auto"/>
        <w:bottom w:val="none" w:sz="0" w:space="0" w:color="auto"/>
        <w:right w:val="none" w:sz="0" w:space="0" w:color="auto"/>
      </w:divBdr>
    </w:div>
    <w:div w:id="1385835322">
      <w:bodyDiv w:val="1"/>
      <w:marLeft w:val="0"/>
      <w:marRight w:val="0"/>
      <w:marTop w:val="0"/>
      <w:marBottom w:val="0"/>
      <w:divBdr>
        <w:top w:val="none" w:sz="0" w:space="0" w:color="auto"/>
        <w:left w:val="none" w:sz="0" w:space="0" w:color="auto"/>
        <w:bottom w:val="none" w:sz="0" w:space="0" w:color="auto"/>
        <w:right w:val="none" w:sz="0" w:space="0" w:color="auto"/>
      </w:divBdr>
    </w:div>
    <w:div w:id="1395158767">
      <w:bodyDiv w:val="1"/>
      <w:marLeft w:val="0"/>
      <w:marRight w:val="0"/>
      <w:marTop w:val="0"/>
      <w:marBottom w:val="0"/>
      <w:divBdr>
        <w:top w:val="none" w:sz="0" w:space="0" w:color="auto"/>
        <w:left w:val="none" w:sz="0" w:space="0" w:color="auto"/>
        <w:bottom w:val="none" w:sz="0" w:space="0" w:color="auto"/>
        <w:right w:val="none" w:sz="0" w:space="0" w:color="auto"/>
      </w:divBdr>
    </w:div>
    <w:div w:id="1436487506">
      <w:bodyDiv w:val="1"/>
      <w:marLeft w:val="0"/>
      <w:marRight w:val="0"/>
      <w:marTop w:val="0"/>
      <w:marBottom w:val="0"/>
      <w:divBdr>
        <w:top w:val="none" w:sz="0" w:space="0" w:color="auto"/>
        <w:left w:val="none" w:sz="0" w:space="0" w:color="auto"/>
        <w:bottom w:val="none" w:sz="0" w:space="0" w:color="auto"/>
        <w:right w:val="none" w:sz="0" w:space="0" w:color="auto"/>
      </w:divBdr>
    </w:div>
    <w:div w:id="1441338910">
      <w:bodyDiv w:val="1"/>
      <w:marLeft w:val="0"/>
      <w:marRight w:val="0"/>
      <w:marTop w:val="0"/>
      <w:marBottom w:val="0"/>
      <w:divBdr>
        <w:top w:val="none" w:sz="0" w:space="0" w:color="auto"/>
        <w:left w:val="none" w:sz="0" w:space="0" w:color="auto"/>
        <w:bottom w:val="none" w:sz="0" w:space="0" w:color="auto"/>
        <w:right w:val="none" w:sz="0" w:space="0" w:color="auto"/>
      </w:divBdr>
    </w:div>
    <w:div w:id="1468164421">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665932957">
      <w:bodyDiv w:val="1"/>
      <w:marLeft w:val="0"/>
      <w:marRight w:val="0"/>
      <w:marTop w:val="0"/>
      <w:marBottom w:val="0"/>
      <w:divBdr>
        <w:top w:val="none" w:sz="0" w:space="0" w:color="auto"/>
        <w:left w:val="none" w:sz="0" w:space="0" w:color="auto"/>
        <w:bottom w:val="none" w:sz="0" w:space="0" w:color="auto"/>
        <w:right w:val="none" w:sz="0" w:space="0" w:color="auto"/>
      </w:divBdr>
    </w:div>
    <w:div w:id="1673483349">
      <w:bodyDiv w:val="1"/>
      <w:marLeft w:val="0"/>
      <w:marRight w:val="0"/>
      <w:marTop w:val="0"/>
      <w:marBottom w:val="0"/>
      <w:divBdr>
        <w:top w:val="none" w:sz="0" w:space="0" w:color="auto"/>
        <w:left w:val="none" w:sz="0" w:space="0" w:color="auto"/>
        <w:bottom w:val="none" w:sz="0" w:space="0" w:color="auto"/>
        <w:right w:val="none" w:sz="0" w:space="0" w:color="auto"/>
      </w:divBdr>
    </w:div>
    <w:div w:id="1719621941">
      <w:bodyDiv w:val="1"/>
      <w:marLeft w:val="0"/>
      <w:marRight w:val="0"/>
      <w:marTop w:val="0"/>
      <w:marBottom w:val="0"/>
      <w:divBdr>
        <w:top w:val="none" w:sz="0" w:space="0" w:color="auto"/>
        <w:left w:val="none" w:sz="0" w:space="0" w:color="auto"/>
        <w:bottom w:val="none" w:sz="0" w:space="0" w:color="auto"/>
        <w:right w:val="none" w:sz="0" w:space="0" w:color="auto"/>
      </w:divBdr>
    </w:div>
    <w:div w:id="1743940440">
      <w:bodyDiv w:val="1"/>
      <w:marLeft w:val="0"/>
      <w:marRight w:val="0"/>
      <w:marTop w:val="0"/>
      <w:marBottom w:val="0"/>
      <w:divBdr>
        <w:top w:val="none" w:sz="0" w:space="0" w:color="auto"/>
        <w:left w:val="none" w:sz="0" w:space="0" w:color="auto"/>
        <w:bottom w:val="none" w:sz="0" w:space="0" w:color="auto"/>
        <w:right w:val="none" w:sz="0" w:space="0" w:color="auto"/>
      </w:divBdr>
    </w:div>
    <w:div w:id="1748574497">
      <w:bodyDiv w:val="1"/>
      <w:marLeft w:val="0"/>
      <w:marRight w:val="0"/>
      <w:marTop w:val="0"/>
      <w:marBottom w:val="0"/>
      <w:divBdr>
        <w:top w:val="none" w:sz="0" w:space="0" w:color="auto"/>
        <w:left w:val="none" w:sz="0" w:space="0" w:color="auto"/>
        <w:bottom w:val="none" w:sz="0" w:space="0" w:color="auto"/>
        <w:right w:val="none" w:sz="0" w:space="0" w:color="auto"/>
      </w:divBdr>
    </w:div>
    <w:div w:id="1834450583">
      <w:bodyDiv w:val="1"/>
      <w:marLeft w:val="0"/>
      <w:marRight w:val="0"/>
      <w:marTop w:val="0"/>
      <w:marBottom w:val="0"/>
      <w:divBdr>
        <w:top w:val="none" w:sz="0" w:space="0" w:color="auto"/>
        <w:left w:val="none" w:sz="0" w:space="0" w:color="auto"/>
        <w:bottom w:val="none" w:sz="0" w:space="0" w:color="auto"/>
        <w:right w:val="none" w:sz="0" w:space="0" w:color="auto"/>
      </w:divBdr>
    </w:div>
    <w:div w:id="1921862033">
      <w:bodyDiv w:val="1"/>
      <w:marLeft w:val="0"/>
      <w:marRight w:val="0"/>
      <w:marTop w:val="0"/>
      <w:marBottom w:val="0"/>
      <w:divBdr>
        <w:top w:val="none" w:sz="0" w:space="0" w:color="auto"/>
        <w:left w:val="none" w:sz="0" w:space="0" w:color="auto"/>
        <w:bottom w:val="none" w:sz="0" w:space="0" w:color="auto"/>
        <w:right w:val="none" w:sz="0" w:space="0" w:color="auto"/>
      </w:divBdr>
    </w:div>
    <w:div w:id="2022975321">
      <w:bodyDiv w:val="1"/>
      <w:marLeft w:val="0"/>
      <w:marRight w:val="0"/>
      <w:marTop w:val="0"/>
      <w:marBottom w:val="0"/>
      <w:divBdr>
        <w:top w:val="none" w:sz="0" w:space="0" w:color="auto"/>
        <w:left w:val="none" w:sz="0" w:space="0" w:color="auto"/>
        <w:bottom w:val="none" w:sz="0" w:space="0" w:color="auto"/>
        <w:right w:val="none" w:sz="0" w:space="0" w:color="auto"/>
      </w:divBdr>
    </w:div>
    <w:div w:id="2029331721">
      <w:bodyDiv w:val="1"/>
      <w:marLeft w:val="0"/>
      <w:marRight w:val="0"/>
      <w:marTop w:val="0"/>
      <w:marBottom w:val="0"/>
      <w:divBdr>
        <w:top w:val="none" w:sz="0" w:space="0" w:color="auto"/>
        <w:left w:val="none" w:sz="0" w:space="0" w:color="auto"/>
        <w:bottom w:val="none" w:sz="0" w:space="0" w:color="auto"/>
        <w:right w:val="none" w:sz="0" w:space="0" w:color="auto"/>
      </w:divBdr>
    </w:div>
    <w:div w:id="2070567420">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 w:id="209512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0409260-46AD-4E23-B023-BCBAB807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3025</Words>
  <Characters>17243</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2022-08-19T11:50:00Z</dcterms:created>
  <dcterms:modified xsi:type="dcterms:W3CDTF">2022-08-24T06:52:00Z</dcterms:modified>
</cp:coreProperties>
</file>