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D5A9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B5380BF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5BB311A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D7EFCC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A2E234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FB97E4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61F0300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70BA778" w14:textId="77777777" w:rsidR="001B23B7" w:rsidRPr="00B043B4" w:rsidRDefault="000B71B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 dopĺňa zákon č. 513/1991 Zb. Obchodný zákonník v znení neskorších predpisov a ktorým sa m</w:t>
            </w:r>
            <w:r w:rsid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enia a dopĺňajú niektoré zákony</w:t>
            </w:r>
          </w:p>
          <w:p w14:paraId="052470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80779C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67094C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DD1E19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74340" w14:textId="77777777" w:rsidR="001B23B7" w:rsidRPr="00B043B4" w:rsidRDefault="000B71B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spravodlivosti Slovenskej republiky</w:t>
            </w:r>
          </w:p>
          <w:p w14:paraId="0A3BA91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EE6E307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7C7633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735681A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9FB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662E4CEC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AA082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ABD0A33" w14:textId="77777777" w:rsidR="001B23B7" w:rsidRPr="00B043B4" w:rsidRDefault="000B71B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13D4289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163F8B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949DAB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15793CA" w14:textId="77777777" w:rsidR="001B23B7" w:rsidRPr="00B043B4" w:rsidRDefault="000B71B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7CD7DE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6579D3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34A1AC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7CF19C34" w14:textId="72919EC1" w:rsidR="000B71B3" w:rsidRPr="00B043B4" w:rsidRDefault="000B71B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468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2019/1151 z 20. júna 2019, ktorou sa mení smernica (EÚ) 2017/1132, pokiaľ ide o používanie digitálnych nástrojov a postupov v rámci práva obchodných spoločností</w:t>
            </w:r>
            <w:r w:rsidR="004176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C2713" w:rsidRPr="00AC27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(Ú. v. EÚ L 186, 11.7.2019) </w:t>
            </w:r>
            <w:r w:rsidR="004176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„smernica“)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C027BE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6C4591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361F9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5F0" w14:textId="2E287E03" w:rsidR="001B23B7" w:rsidRPr="00B043B4" w:rsidRDefault="007B245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Jún 2022</w:t>
            </w:r>
          </w:p>
        </w:tc>
      </w:tr>
      <w:tr w:rsidR="001B23B7" w:rsidRPr="00B043B4" w14:paraId="4BE4559B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9B679C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662" w14:textId="7F47BA08" w:rsidR="001B23B7" w:rsidRPr="000B71B3" w:rsidRDefault="0020296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="000B71B3" w:rsidRP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úl 2022</w:t>
            </w:r>
          </w:p>
        </w:tc>
      </w:tr>
      <w:tr w:rsidR="001B23B7" w:rsidRPr="00B043B4" w14:paraId="3FA3F88D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B50A81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F9E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5974D8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82FF2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0E3" w14:textId="635BA42E" w:rsidR="001B23B7" w:rsidRPr="000B71B3" w:rsidRDefault="00E82A1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0B71B3" w:rsidRP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14:paraId="5EE286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85C4F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BDD3BB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52D5B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0B71B3" w:rsidRPr="00B043B4" w14:paraId="7CBDAD07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99C2E" w14:textId="7A29A044" w:rsidR="00EA2502" w:rsidRDefault="000B71B3" w:rsidP="00EA2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Cieľom smernice je harmonizácia noriem pri online zakladaní obchodných spoločností a organizačných zložiek podnikov zahraničných osôb </w:t>
            </w:r>
            <w:r w:rsidR="008E4214">
              <w:rPr>
                <w:rFonts w:ascii="Times New Roman" w:hAnsi="Times New Roman"/>
                <w:sz w:val="20"/>
                <w:szCs w:val="20"/>
              </w:rPr>
              <w:t>a zavedenie výmeny ďalších informácií prostredníctvom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214">
              <w:rPr>
                <w:rFonts w:ascii="Times New Roman" w:hAnsi="Times New Roman"/>
                <w:sz w:val="20"/>
                <w:szCs w:val="20"/>
              </w:rPr>
              <w:t xml:space="preserve">systému </w:t>
            </w:r>
            <w:r>
              <w:rPr>
                <w:rFonts w:ascii="Times New Roman" w:hAnsi="Times New Roman"/>
                <w:sz w:val="20"/>
                <w:szCs w:val="20"/>
              </w:rPr>
              <w:t>Centrálnych registrov, obchodných registrov a registrov spoločností v jednotlivých členských štátoch</w:t>
            </w:r>
            <w:r w:rsidR="00172C71">
              <w:rPr>
                <w:rFonts w:ascii="Times New Roman" w:hAnsi="Times New Roman"/>
                <w:sz w:val="20"/>
                <w:szCs w:val="20"/>
              </w:rPr>
              <w:t xml:space="preserve"> (systém BRIS)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089A5725" w14:textId="66AE9BE4" w:rsidR="00EA2502" w:rsidRDefault="000B71B3" w:rsidP="00EA2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32">
              <w:rPr>
                <w:rFonts w:ascii="Times New Roman" w:hAnsi="Times New Roman"/>
                <w:sz w:val="20"/>
                <w:szCs w:val="20"/>
              </w:rPr>
              <w:t>Vnútroštátne pravidlá týkajúce sa využívania digitálnych nástrojov sa v jednotlivých krajinách líšia alebo neexistujú</w:t>
            </w:r>
            <w:r>
              <w:rPr>
                <w:rFonts w:ascii="Times New Roman" w:hAnsi="Times New Roman"/>
                <w:sz w:val="20"/>
                <w:szCs w:val="20"/>
              </w:rPr>
              <w:t>. S</w:t>
            </w:r>
            <w:r w:rsidRPr="00935332">
              <w:rPr>
                <w:rFonts w:ascii="Times New Roman" w:hAnsi="Times New Roman"/>
                <w:sz w:val="20"/>
                <w:szCs w:val="20"/>
              </w:rPr>
              <w:t>účasná legislatíva Európskej únie stanovuje len veľmi obmedzené využívanie takýchto nástrojov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935332">
              <w:rPr>
                <w:rFonts w:ascii="Times New Roman" w:hAnsi="Times New Roman"/>
                <w:sz w:val="20"/>
                <w:szCs w:val="20"/>
              </w:rPr>
              <w:t xml:space="preserve"> neexistujú žiadne ustanovenia týkajúce sa online registrácie spoločností. Táto neschopnosť využívať príslušné digitálne nástroje bráni spoločnostiam uplatňovať svoje právo usadiť sa.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Registrácia, podávanie alebo prístup k údajom spoločnosti by pre žiadateľov nemali znamenať </w:t>
            </w:r>
            <w:r w:rsidR="00E63466">
              <w:rPr>
                <w:rFonts w:ascii="Times New Roman" w:hAnsi="Times New Roman"/>
                <w:sz w:val="20"/>
                <w:szCs w:val="20"/>
              </w:rPr>
              <w:t>nadbytočné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BC0">
              <w:rPr>
                <w:rFonts w:ascii="Times New Roman" w:hAnsi="Times New Roman"/>
                <w:sz w:val="20"/>
                <w:szCs w:val="20"/>
              </w:rPr>
              <w:t>regulačné záťaže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spoločností alebo pobočiek v ostatných členských štátoch. </w:t>
            </w:r>
            <w:r w:rsidR="00FE6158">
              <w:rPr>
                <w:rFonts w:ascii="Times New Roman" w:hAnsi="Times New Roman"/>
                <w:sz w:val="20"/>
                <w:szCs w:val="20"/>
              </w:rPr>
              <w:t>Smernica v čl. 13</w:t>
            </w:r>
            <w:r w:rsidR="00EA2502">
              <w:rPr>
                <w:rFonts w:ascii="Times New Roman" w:hAnsi="Times New Roman"/>
                <w:sz w:val="20"/>
                <w:szCs w:val="20"/>
              </w:rPr>
              <w:t xml:space="preserve">g bode 1 umožňuje </w:t>
            </w:r>
            <w:r w:rsidR="00FE6158">
              <w:rPr>
                <w:rFonts w:ascii="Times New Roman" w:hAnsi="Times New Roman"/>
                <w:sz w:val="20"/>
                <w:szCs w:val="20"/>
              </w:rPr>
              <w:t>limit</w:t>
            </w:r>
            <w:r w:rsidR="00EA2502">
              <w:rPr>
                <w:rFonts w:ascii="Times New Roman" w:hAnsi="Times New Roman"/>
                <w:sz w:val="20"/>
                <w:szCs w:val="20"/>
              </w:rPr>
              <w:t xml:space="preserve">ovať postupy založenia online len </w:t>
            </w:r>
            <w:r w:rsidR="00FE6158">
              <w:rPr>
                <w:rFonts w:ascii="Times New Roman" w:hAnsi="Times New Roman"/>
                <w:sz w:val="20"/>
                <w:szCs w:val="20"/>
              </w:rPr>
              <w:t xml:space="preserve">na právne formy obchodných spoločností, ktoré sú  uvedené v prílohe </w:t>
            </w:r>
            <w:proofErr w:type="spellStart"/>
            <w:r w:rsidR="00FE6158">
              <w:rPr>
                <w:rFonts w:ascii="Times New Roman" w:hAnsi="Times New Roman"/>
                <w:sz w:val="20"/>
                <w:szCs w:val="20"/>
              </w:rPr>
              <w:t>IIa</w:t>
            </w:r>
            <w:proofErr w:type="spellEnd"/>
            <w:r w:rsidR="00EA2502">
              <w:rPr>
                <w:rFonts w:ascii="Times New Roman" w:hAnsi="Times New Roman"/>
                <w:sz w:val="20"/>
                <w:szCs w:val="20"/>
              </w:rPr>
              <w:t xml:space="preserve"> smernice, </w:t>
            </w:r>
            <w:proofErr w:type="spellStart"/>
            <w:r w:rsidR="00EA2502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="00FE6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502">
              <w:rPr>
                <w:rFonts w:ascii="Times New Roman" w:hAnsi="Times New Roman"/>
                <w:sz w:val="20"/>
                <w:szCs w:val="20"/>
              </w:rPr>
              <w:t xml:space="preserve">v prípade Slovenskej republiky </w:t>
            </w:r>
            <w:r w:rsidR="00FE6158">
              <w:rPr>
                <w:rFonts w:ascii="Times New Roman" w:hAnsi="Times New Roman"/>
                <w:sz w:val="20"/>
                <w:szCs w:val="20"/>
              </w:rPr>
              <w:t>len na spoločnosť s ručením obmedzeným.</w:t>
            </w:r>
            <w:r w:rsidR="005F2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 Slovenskej republike je registračný proces obchodných spoločností spočívajúci v elektronickej komunikácii s registračným orgánom</w:t>
            </w:r>
            <w:r w:rsidR="008E421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8E4214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="008E4214">
              <w:rPr>
                <w:rFonts w:ascii="Times New Roman" w:hAnsi="Times New Roman"/>
                <w:sz w:val="20"/>
                <w:szCs w:val="20"/>
              </w:rPr>
              <w:t xml:space="preserve"> registrovým súdom)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 zavedený. </w:t>
            </w:r>
            <w:r w:rsidR="0041762B">
              <w:rPr>
                <w:rFonts w:ascii="Times New Roman" w:hAnsi="Times New Roman"/>
                <w:sz w:val="20"/>
                <w:szCs w:val="20"/>
              </w:rPr>
              <w:t xml:space="preserve">Zákonom č. 390/2019 Z. z. bolo zavedené podávanie návrhov na zápis do obchodného registra výlučne elektronickými prostriedkami. </w:t>
            </w:r>
            <w:r w:rsidRPr="00935332">
              <w:rPr>
                <w:rFonts w:ascii="Times New Roman" w:hAnsi="Times New Roman"/>
                <w:sz w:val="20"/>
                <w:szCs w:val="20"/>
              </w:rPr>
              <w:t xml:space="preserve">Súčasná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právna úprava zakladania </w:t>
            </w:r>
            <w:r w:rsidR="00EA2502">
              <w:rPr>
                <w:rFonts w:ascii="Times New Roman" w:hAnsi="Times New Roman"/>
                <w:sz w:val="20"/>
                <w:szCs w:val="20"/>
              </w:rPr>
              <w:t>spoločnosti s ručením obmedzeným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ktorá je upravená v Obchodnom zákonníku, štandardizovaný vzor na založenie spoločnosti s ručeným obmedzeným jednotlivo neupravuje. Obchodný zákonník v súčasnosti upravuje iba náležitosti spoločenskej zmluvy a samotný proces založenia spoločnosti ponecháva na zakladateľov spoločnosti. </w:t>
            </w:r>
          </w:p>
          <w:p w14:paraId="28987B44" w14:textId="54598042" w:rsidR="000B71B3" w:rsidRPr="006C7880" w:rsidRDefault="000B71B3" w:rsidP="00EA2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Prostredníctvom systému prepojenia centrálnych registrov, obchodných registrov a registrov spoločností sa už v súčasnosti vymieňajú informácie a údaje o zapísaných osobách v obchodnom registri. V súlade s požiadavkami smernice sa navrhuje rozšírenie údajov vymieňaných prostredníctvom tohto systému.  </w:t>
            </w:r>
          </w:p>
        </w:tc>
      </w:tr>
      <w:tr w:rsidR="000B71B3" w:rsidRPr="00B043B4" w14:paraId="0E8CC65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A3D0C5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0B71B3" w:rsidRPr="00B043B4" w14:paraId="37D2BF27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A172" w14:textId="77777777" w:rsidR="0041762B" w:rsidRDefault="000B71B3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Návrhom zákona sa do právneho poriadku transponujú požiadavky, ktoré vyplývajú zo smernice. </w:t>
            </w:r>
          </w:p>
          <w:p w14:paraId="5D537984" w14:textId="21054D91" w:rsidR="00740608" w:rsidRDefault="000B71B3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AB">
              <w:rPr>
                <w:rFonts w:ascii="Times New Roman" w:hAnsi="Times New Roman"/>
                <w:sz w:val="20"/>
                <w:szCs w:val="20"/>
              </w:rPr>
              <w:t>Navrhov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ané zmeny majú za cieľ upraviť technické nástroje, ktoré umožnia </w:t>
            </w:r>
            <w:r w:rsidRPr="000B146E">
              <w:rPr>
                <w:rFonts w:ascii="Times New Roman" w:hAnsi="Times New Roman"/>
                <w:sz w:val="20"/>
                <w:szCs w:val="20"/>
              </w:rPr>
              <w:t>zriadiť podnik alebo organizačnú zložku podniku zahraničnej právnickej osoby zjednodušeným spôsobom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sú splnené zákonné podmienky, ako aj možnosť výmeny informácií o podnikoch a organizačných zložkách podnikov prostredníctvom systému prepojenia centrálnych registrov. </w:t>
            </w:r>
            <w:r w:rsidR="00E63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>V súlade s požiadavkami užívateľskej prívetivosti, cieľom pripravovanej právnej úpravy návrhu zákona je umožnenie založenia obchodnej spoločnosti - spoločnosti s ručením obmedzeným</w:t>
            </w:r>
            <w:r w:rsidR="00E63466">
              <w:rPr>
                <w:rFonts w:ascii="Times New Roman" w:hAnsi="Times New Roman"/>
                <w:sz w:val="20"/>
                <w:szCs w:val="20"/>
              </w:rPr>
              <w:t>,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 xml:space="preserve"> zjednodušeným spôsobom prostredníctvom </w:t>
            </w:r>
            <w:r w:rsidR="00E63466">
              <w:rPr>
                <w:rFonts w:ascii="Times New Roman" w:hAnsi="Times New Roman"/>
                <w:sz w:val="20"/>
                <w:szCs w:val="20"/>
              </w:rPr>
              <w:t xml:space="preserve">štandardizovaného 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>vzoru spoločenskej zmluvy.</w:t>
            </w:r>
            <w:r w:rsidRPr="0072295F">
              <w:rPr>
                <w:rFonts w:ascii="Times New Roman" w:hAnsi="Times New Roman"/>
                <w:sz w:val="20"/>
                <w:szCs w:val="20"/>
              </w:rPr>
              <w:t xml:space="preserve"> Predpokladom užívateľskej prívetivosti používania vzoru spoločenskej zmluvy</w:t>
            </w:r>
            <w:r w:rsidR="00202964">
              <w:rPr>
                <w:rFonts w:ascii="Times New Roman" w:hAnsi="Times New Roman"/>
                <w:sz w:val="20"/>
                <w:szCs w:val="20"/>
              </w:rPr>
              <w:t xml:space="preserve"> (elektronického formulára na vytvorenie spoločenskej zmluvy)</w:t>
            </w:r>
            <w:r w:rsidRPr="0072295F">
              <w:rPr>
                <w:rFonts w:ascii="Times New Roman" w:hAnsi="Times New Roman"/>
                <w:sz w:val="20"/>
                <w:szCs w:val="20"/>
              </w:rPr>
              <w:t xml:space="preserve">, je zavedenie  interaktívneho sprievodcu cez jednotlivé kroky prípravy takejto spoločenskej zmluvy a následne zavedenie elektronickej služby obchodného registra na zápis údajov do </w:t>
            </w:r>
            <w:r w:rsidRPr="0072295F">
              <w:rPr>
                <w:rFonts w:ascii="Times New Roman" w:hAnsi="Times New Roman"/>
                <w:sz w:val="20"/>
                <w:szCs w:val="20"/>
              </w:rPr>
              <w:lastRenderedPageBreak/>
              <w:t>obchodného registra využitím štruktúrovaných údajov zo spoločenskej zmluvy vypracovanej pomocou vzoru.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Nakoľko ide len o zjednodušenú možnosť nad rámec existujúcej právnej úpravy, v prípade ak sa zakladateľ spoločnosti rozhodne založiť spoločnosť s ručením obmedzeným zjednodušeným spôsobom, navrhovanou úpravou sa nevyžaduje osobitný postup získania živnostenského oprávnenia prostredníctvom živnostenského úradu</w:t>
            </w:r>
            <w:r w:rsidR="004314B4">
              <w:rPr>
                <w:rFonts w:ascii="Times New Roman" w:hAnsi="Times New Roman"/>
                <w:sz w:val="20"/>
                <w:szCs w:val="20"/>
              </w:rPr>
              <w:t xml:space="preserve">. Po splnení zákonných podmienok budú vedieť zakladatelia založiť a aj zapísať spoločnosť s ručením obmedzeným do obchodného registra online v rámci jedného registrového konania. Návrhom zákona sa zavádza aj zoznam voľných živností, pričom ak zakladatelia budú postupovať zjednodušeným spôsobom založenia a zapísania do obchodného registra vo vzťahu k týmto voľným živnostiam (maximálny počet </w:t>
            </w:r>
            <w:r w:rsidR="005205E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4314B4">
              <w:rPr>
                <w:rFonts w:ascii="Times New Roman" w:hAnsi="Times New Roman"/>
                <w:sz w:val="20"/>
                <w:szCs w:val="20"/>
              </w:rPr>
              <w:t>voľných živností pri prvozápise) vznikne živnostenské oprávnenie automaticky zápisom do obchodného registra (pre</w:t>
            </w:r>
            <w:r w:rsidR="00202772">
              <w:rPr>
                <w:rFonts w:ascii="Times New Roman" w:hAnsi="Times New Roman"/>
                <w:sz w:val="20"/>
                <w:szCs w:val="20"/>
              </w:rPr>
              <w:t>d</w:t>
            </w:r>
            <w:r w:rsidR="004314B4">
              <w:rPr>
                <w:rFonts w:ascii="Times New Roman" w:hAnsi="Times New Roman"/>
                <w:sz w:val="20"/>
                <w:szCs w:val="20"/>
              </w:rPr>
              <w:t xml:space="preserve"> zápisom do obchodného registra nie je potrebné</w:t>
            </w:r>
            <w:r w:rsidR="00740608">
              <w:rPr>
                <w:rFonts w:ascii="Times New Roman" w:hAnsi="Times New Roman"/>
                <w:sz w:val="20"/>
                <w:szCs w:val="20"/>
              </w:rPr>
              <w:t xml:space="preserve"> žiadať živnostenský úrad o vydanie osvedčenia o živnostenskom oprávnení</w:t>
            </w:r>
            <w:r w:rsidR="004314B4"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699464" w14:textId="53B72E62" w:rsidR="004314B4" w:rsidRDefault="00740608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05A">
              <w:rPr>
                <w:rFonts w:ascii="Times New Roman" w:hAnsi="Times New Roman"/>
                <w:sz w:val="20"/>
                <w:szCs w:val="20"/>
              </w:rPr>
              <w:t>V oboch prípadoch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05A">
              <w:rPr>
                <w:rFonts w:ascii="Times New Roman" w:hAnsi="Times New Roman"/>
                <w:sz w:val="20"/>
                <w:szCs w:val="20"/>
              </w:rPr>
              <w:t>je pre zápis údajov príslušný Okresný súd Žilina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6EBF8E" w14:textId="5C3FE2E0" w:rsidR="00C6305A" w:rsidRDefault="000B71B3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Návrhom zákona sa zaved</w:t>
            </w:r>
            <w:r w:rsidRPr="00DA4F28">
              <w:rPr>
                <w:rFonts w:ascii="Times New Roman" w:hAnsi="Times New Roman"/>
                <w:sz w:val="20"/>
                <w:szCs w:val="20"/>
              </w:rPr>
              <w:t xml:space="preserve">ie aj možnosť výmeny informácií cez systém prepojenia centrálnych registrov, obchodných registrov a registrov spoločností o podnikoch a organizačných zložkách podnikov slovenských právnických osôb medzi  zahraničnými obchodnými registrami alebo inými evidenciami, v ktorých je podnik alebo organizačná zložka podniku slovenskej právnickej osoby zapísaná alebo v ktorej je podnik alebo organizačná zložka podniku slovenskej právnickej osoby povinná ukladať listiny a registrovými súdmi, ako aj výmena informácií o zahraničnej osobe, ktorej podnik alebo organizačná zložka podniku je zapísaná v obchodnom registri medzi zahraničnými registrami alebo inými evidenciami a registrovými súdmi. Návrhom zákona sa tiež zavádza povinnosť oznámenia zahraničnému obchodnému registru, do ktorého je zapísaný podnik alebo organizačná zložka podniku slovenskej právnickej osoby, že došlo </w:t>
            </w:r>
            <w:r w:rsidR="00B315D3">
              <w:rPr>
                <w:rFonts w:ascii="Times New Roman" w:hAnsi="Times New Roman"/>
                <w:sz w:val="20"/>
                <w:szCs w:val="20"/>
              </w:rPr>
              <w:t>k</w:t>
            </w:r>
            <w:r w:rsidRPr="00DA4F28">
              <w:rPr>
                <w:rFonts w:ascii="Times New Roman" w:hAnsi="Times New Roman"/>
                <w:sz w:val="20"/>
                <w:szCs w:val="20"/>
              </w:rPr>
              <w:t xml:space="preserve"> uloženiu účtovnej závierky.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B794C2" w14:textId="77777777" w:rsidR="000B71B3" w:rsidRPr="00E63466" w:rsidRDefault="00C6305A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Návrhom zákona </w:t>
            </w:r>
            <w:r w:rsidR="000B71B3">
              <w:rPr>
                <w:rFonts w:ascii="Times New Roman" w:hAnsi="Times New Roman"/>
                <w:sz w:val="20"/>
                <w:szCs w:val="20"/>
              </w:rPr>
              <w:t>sa umožní obchodným spoločnostiam, rozšíriť svoju činnosť prostredníctvom registrácie dcérskych spoločností či pobočiek, znížiť administratívnu záťaž a zvýšiť právnu istotu, čím sa minimalizujú prípady, kedy v dôsledku oneskorenia pri registrácii spoločnosti alebo príliš vysokej neistote v dôsledku nejasných postupov dochádza k strate obchodných príležitostí alebo k ro</w:t>
            </w:r>
            <w:r w:rsidR="00E63466">
              <w:rPr>
                <w:rFonts w:ascii="Times New Roman" w:hAnsi="Times New Roman"/>
                <w:sz w:val="20"/>
                <w:szCs w:val="20"/>
              </w:rPr>
              <w:t>zhodnutiu spoločnosť nezaložiť.</w:t>
            </w:r>
            <w:r w:rsidR="000B7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71B3" w:rsidRPr="00B043B4" w14:paraId="2251AFD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FC0B7E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0B71B3" w:rsidRPr="00B043B4" w14:paraId="26C9AEB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D6AE3" w14:textId="5921F7F1" w:rsidR="000B71B3" w:rsidRPr="000B71B3" w:rsidRDefault="00740608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osoby plánujúce začať podnikať, podnikatelia</w:t>
            </w:r>
            <w:r w:rsidR="0005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registrové súdy</w:t>
            </w:r>
          </w:p>
          <w:p w14:paraId="2C0A6B78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71B3" w:rsidRPr="00B043B4" w14:paraId="4152BB5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4161D4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B71B3" w:rsidRPr="00B043B4" w14:paraId="7FA1CB58" w14:textId="77777777" w:rsidTr="00BD24D5">
        <w:trPr>
          <w:trHeight w:val="86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A6E1" w14:textId="77777777" w:rsidR="00692932" w:rsidRPr="00692932" w:rsidRDefault="00692932" w:rsidP="0069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už bolo vyššie spomenuté, vykonaním úprav predstavených v predkladanom materiáli sa zabezpečí splnenie transpozičnej povinnosti SR vo vzťahu k EÚ.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povinnosť transpozície</w:t>
            </w:r>
            <w:r w:rsidRP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smernice do slovenského právneho poriadku neprichádza do úvahy tzv. nulový variant – zachovanie súčasného legislatívneho stavu. </w:t>
            </w:r>
          </w:p>
        </w:tc>
      </w:tr>
      <w:tr w:rsidR="000B71B3" w:rsidRPr="00B043B4" w14:paraId="7325AD9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02E55A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0B71B3" w:rsidRPr="00B043B4" w14:paraId="61DE2E16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1A2D3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3501CD9" w14:textId="77777777" w:rsidR="000B71B3" w:rsidRPr="00B043B4" w:rsidRDefault="00CD65DC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B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B71B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6F5A0C" w14:textId="77777777" w:rsidR="000B71B3" w:rsidRPr="00B043B4" w:rsidRDefault="00CD65DC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3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B71B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B71B3" w:rsidRPr="00B043B4" w14:paraId="4CEDBAA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F6E2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AFDFD5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71B3" w:rsidRPr="00B043B4" w14:paraId="36242EC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71E07F5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0B71B3" w:rsidRPr="00B043B4" w14:paraId="7015CA1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A7B87CD" w14:textId="5ADAE2EC" w:rsidR="00C04B7D" w:rsidRPr="004F5C18" w:rsidRDefault="00145BC0" w:rsidP="00A546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4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 transponuje smernicu tak, aby bol dosiahnutý cieľ sledovaný jedn</w:t>
            </w:r>
            <w:r w:rsidR="00F6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otlivými ustanoveniami </w:t>
            </w:r>
            <w:r w:rsidRPr="0014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smernice. </w:t>
            </w:r>
            <w:r w:rsidR="005205E1" w:rsidRPr="0052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Navrhovaná právna úprava prekračuje minimálne požiadavky transpozície smernice tým, že dochádza k transpozícii ustanovení smernice, ktorých transpozíci</w:t>
            </w:r>
            <w:bookmarkStart w:id="0" w:name="_GoBack"/>
            <w:bookmarkEnd w:id="0"/>
            <w:r w:rsidR="005205E1" w:rsidRPr="0052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je pre členský štát dobrovoľná.</w:t>
            </w:r>
            <w:r w:rsidR="00692932" w:rsidRPr="00692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C04B7D">
              <w:t xml:space="preserve"> </w:t>
            </w:r>
            <w:r w:rsidR="00C0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republika</w:t>
            </w:r>
            <w:r w:rsidR="00C04B7D" w:rsidRPr="00C0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využila možnosť prolongácie podľa čl. II ods. 3 smernice</w:t>
            </w:r>
            <w:r w:rsidR="00C0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0B71B3" w:rsidRPr="00B043B4" w14:paraId="531F5B3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CA7A" w14:textId="77777777" w:rsidR="000B71B3" w:rsidRPr="00B043B4" w:rsidRDefault="000B71B3" w:rsidP="00145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71B3" w:rsidRPr="00B043B4" w14:paraId="138EBDC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FC712D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B71B3" w:rsidRPr="00B043B4" w14:paraId="3B9FBC3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263D" w14:textId="513FC22A" w:rsidR="000B71B3" w:rsidRPr="00083EB8" w:rsidRDefault="008870B6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87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Termín na preskúmanie účinnosti a účelnosti predkladaného materiálu: </w:t>
            </w:r>
            <w:r w:rsidR="00303D24" w:rsidRPr="00887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  <w:r w:rsidR="00AF3B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  <w:r w:rsidRPr="00887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083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Kritériá: </w:t>
            </w:r>
          </w:p>
          <w:p w14:paraId="76DC326D" w14:textId="1E1E43AA" w:rsidR="00083EB8" w:rsidRPr="00083EB8" w:rsidRDefault="00083EB8" w:rsidP="0058022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 xml:space="preserve">Úprava IS OR pre zjednodušené zakladanie s. r. o a výmenu informácií o podnikoch a organizačných zložkách podnikov prostredníctvom systému prepojenia centrálnych registrov </w:t>
            </w:r>
          </w:p>
          <w:p w14:paraId="70F30BD9" w14:textId="4EF70E57" w:rsidR="00AF3BC8" w:rsidRPr="00083EB8" w:rsidRDefault="00AF3BC8" w:rsidP="0058022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="00083EB8" w:rsidRPr="00083EB8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ženie administratívnych nákladov – porovnanie administratívnych nákladov reálnych a odhadovaných</w:t>
            </w:r>
          </w:p>
          <w:p w14:paraId="36FE28AE" w14:textId="4C370262" w:rsidR="00083EB8" w:rsidRPr="00083EB8" w:rsidRDefault="00083EB8" w:rsidP="0058022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Miera zriaďovania podnikov alebo organizačných zložiek podnik</w:t>
            </w:r>
            <w:r w:rsidR="00B315D3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 xml:space="preserve"> zahraničných PO zjednodušeným spôsobom</w:t>
            </w:r>
          </w:p>
          <w:p w14:paraId="37A121F0" w14:textId="5BD74063" w:rsidR="00AF3BC8" w:rsidRPr="00580222" w:rsidRDefault="00083EB8" w:rsidP="00083EB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 xml:space="preserve">Miera zriaďovania </w:t>
            </w:r>
            <w:proofErr w:type="spellStart"/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. zjednodušeným spôsobom</w:t>
            </w:r>
          </w:p>
        </w:tc>
      </w:tr>
      <w:tr w:rsidR="000B71B3" w:rsidRPr="00B043B4" w14:paraId="60C10ABE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0392F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62B0964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C14298D" w14:textId="77777777" w:rsidR="000B71B3" w:rsidRPr="00B043B4" w:rsidRDefault="000B71B3" w:rsidP="000B71B3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C8AF989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A93EB96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7C1CC21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B71B3" w:rsidRPr="00B043B4" w14:paraId="0FCDB74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8C6057F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0B71B3" w:rsidRPr="00B043B4" w14:paraId="59046E3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FBCB1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3AC38EF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10E60A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055F6D6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CEB241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3D56B76" w14:textId="77777777" w:rsidR="000B71B3" w:rsidRPr="00B043B4" w:rsidRDefault="00692932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888287" w14:textId="77777777" w:rsidR="000B71B3" w:rsidRPr="00B043B4" w:rsidRDefault="000B71B3" w:rsidP="000B71B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24B5C302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048FB8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C0A3C9E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FC44AC5" w14:textId="77777777" w:rsidR="000B71B3" w:rsidRPr="00A340BB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8754B72" w14:textId="6E426FA2" w:rsidR="000B71B3" w:rsidRPr="009C6734" w:rsidRDefault="008E7BD6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DC3333" w14:textId="77777777" w:rsidR="000B71B3" w:rsidRPr="009C673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8A4FCBF" w14:textId="77777777" w:rsidR="000B71B3" w:rsidRPr="009C673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C6734">
                  <w:rPr>
                    <w:rFonts w:ascii="MS Gothic" w:eastAsia="MS Gothic" w:hAnsi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127B2" w14:textId="77777777" w:rsidR="000B71B3" w:rsidRPr="009C673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1DC9841" w14:textId="3B1ACAEE" w:rsidR="000B71B3" w:rsidRPr="009C6734" w:rsidRDefault="008E7BD6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C9BF1F" w14:textId="77777777" w:rsidR="000B71B3" w:rsidRPr="009C6734" w:rsidRDefault="000B71B3" w:rsidP="000B71B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B71B3" w:rsidRPr="00B043B4" w14:paraId="4E71E67D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06E6C9" w14:textId="77777777" w:rsidR="000B71B3" w:rsidRPr="003145AE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FD09CA9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6F21C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52F988" w14:textId="04CDC308" w:rsidR="000B71B3" w:rsidRPr="00B043B4" w:rsidRDefault="004F5C18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BBCAF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8C25D17" w14:textId="77777777" w:rsidR="000B71B3" w:rsidRPr="00B043B4" w:rsidRDefault="000B71B3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37A1B31" w14:textId="77777777" w:rsidR="000B71B3" w:rsidRPr="00B043B4" w:rsidRDefault="000B71B3" w:rsidP="000B71B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22383EDB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2A43264" w14:textId="77777777" w:rsidR="000B71B3" w:rsidRDefault="000B71B3" w:rsidP="000B71B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02DC5CC" w14:textId="77777777" w:rsidR="000B71B3" w:rsidRPr="003145AE" w:rsidRDefault="000B71B3" w:rsidP="000B71B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70A080B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34BD0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8E03EC9" w14:textId="314B364E" w:rsidR="000B71B3" w:rsidRPr="00B043B4" w:rsidRDefault="004F5C18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55EC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DA246F2" w14:textId="77777777" w:rsidR="000B71B3" w:rsidRPr="00B043B4" w:rsidRDefault="000B71B3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888A8E" w14:textId="77777777" w:rsidR="000B71B3" w:rsidRPr="00B043B4" w:rsidRDefault="000B71B3" w:rsidP="000B71B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B71B3" w:rsidRPr="00B043B4" w14:paraId="3059CC3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D02628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654BB20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9B985C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B30E42D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AE7BA0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9C9648B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2303E8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7BF8324C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FFB901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0D40B8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1CB7BBC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56A39A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4CF2FA7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3D1F1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F79CDD6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DA68ED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3D54D54A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AE8484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11EC658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AC0AB1" w14:textId="05F08685" w:rsidR="000B71B3" w:rsidRPr="00B043B4" w:rsidRDefault="004F5C18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2F15C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20DB8" w14:textId="77777777" w:rsidR="000B71B3" w:rsidRPr="00B043B4" w:rsidRDefault="000B71B3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527A2" w14:textId="77777777" w:rsidR="000B71B3" w:rsidRPr="00B043B4" w:rsidRDefault="000B71B3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6E38E2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1770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B71B3" w:rsidRPr="00B043B4" w14:paraId="187914E5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875B2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C12796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86A5A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B4D5C4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9763A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B9677C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3E6C7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296DB9A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235C4C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98B7E8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4397E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AE5425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EB9DA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8CB2B1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099E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330E13A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7831E7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1F5CE3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B2E94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76D3DD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A6E91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60B419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13FF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6A7DDC22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14A45E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F2748E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E2D39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9C20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5EDC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1F8D3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A1B80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5ABF501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72EDFF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21542F" w14:textId="1900645C" w:rsidR="000F2BE9" w:rsidRPr="00B043B4" w:rsidRDefault="004F5C1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A7755B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94DD53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F9587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C319D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C2C2FD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5DF0C74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7100BC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2361FD7" w14:textId="1D29CFD8" w:rsidR="000F2BE9" w:rsidRPr="00B043B4" w:rsidRDefault="003C373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70322E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41D59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ABFB9D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0E0963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AB0E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D713B63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EDAC37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F4670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0BE4C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314C25" w14:textId="77777777" w:rsidR="00A340BB" w:rsidRPr="00B043B4" w:rsidRDefault="00F6515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2D573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03647D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BC5E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C002B9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33658DE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D96206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1C7736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0BFC4C7" w14:textId="6E0C0E39" w:rsidR="008D2591" w:rsidRDefault="008D259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súvislosti so smernicou, 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ktorej transpozícia je predmetom predkladaného materiálu bola zverejnená predbežná informácia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PI/2021/12 prostredníctvom portálu Slov-lex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na základe ktorej prebiehali konzultácie v termíne od 1.2.2021 – 1.3.2021. Predbežná informácia počítala so zapracovaním transpozície smernice do nového zákona o obchodnom registri, čo sa však najmä s ohľadom na časové rámce súvisiace s novým zákonom o obchodnom registri ukázalo ako nerealizovateľné. S 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ohľadom na transpozičný termín 1.8.2022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Slovenská republik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využila možnosť prolongác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 podľa čl. II ods. 3 smernice. Následne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bolo rozhodnuté o vykonaní transpozície samostatným materiálom a to do platného zákona o obchodnom registri (v navrhovanom materiáli čl. IV).</w:t>
            </w:r>
          </w:p>
          <w:p w14:paraId="5F8A9871" w14:textId="77777777" w:rsidR="00484267" w:rsidRDefault="0048426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490BB37" w14:textId="77777777" w:rsidR="001B23B7" w:rsidRDefault="00484267" w:rsidP="00484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Identifikované vplyvy sú detailne opísané v jednotlivých analýzach.</w:t>
            </w:r>
          </w:p>
          <w:p w14:paraId="45F800C7" w14:textId="77777777" w:rsidR="007B2452" w:rsidRDefault="007B2452" w:rsidP="00484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8499823" w14:textId="77777777" w:rsidR="007B2452" w:rsidRPr="008E7BD6" w:rsidRDefault="007B2452" w:rsidP="007B245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37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Rozpočtovo nekrytý vplyv navrhujeme riešiť navýšením limitu záväzných ukazovateľov štátneho rozpočtu v roku 2022 pre kapitolu Ministerstvo spravodlivosti SR aj pre kapitolu Ministerstvo vnútra SR.</w:t>
            </w:r>
          </w:p>
          <w:p w14:paraId="4A5E5F8A" w14:textId="77777777" w:rsidR="007B2452" w:rsidRPr="00F43D2C" w:rsidRDefault="007B2452" w:rsidP="007B245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7B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Finančné prostriedky vo výške 127 440 eur v súvislosti so zabezpečením zmien vyplývajúcich z návrhu zákona a vytvorením nových elektronických služieb, formulárov a interaktívneho sprievodcu, budú zabezpečené v rámci schváleného limitu výdavkov kapitoly Ministerstvo spravodlivosti SR, z prostriedkov Plánu obnovy a odolnosti SR.</w:t>
            </w:r>
          </w:p>
          <w:p w14:paraId="57ECC827" w14:textId="6CB063F8" w:rsidR="007B2452" w:rsidRPr="00484267" w:rsidRDefault="007B2452" w:rsidP="00484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341B79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BA3500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4FD47C22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72" w14:textId="77777777" w:rsidR="002C747A" w:rsidRPr="002C747A" w:rsidRDefault="002C747A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Marcela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Graňáková</w:t>
            </w:r>
            <w:proofErr w:type="spellEnd"/>
          </w:p>
          <w:p w14:paraId="017FC126" w14:textId="468B8211" w:rsidR="00484267" w:rsidRDefault="00484267" w:rsidP="002C74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2C747A"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ekcia legislatívy </w:t>
            </w:r>
          </w:p>
          <w:p w14:paraId="5DEB1198" w14:textId="693497EB" w:rsidR="002C747A" w:rsidRPr="002C747A" w:rsidRDefault="00484267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odbor legislatívy </w:t>
            </w:r>
            <w:r w:rsidR="002C747A"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občianskeho a obchodného práva</w:t>
            </w:r>
          </w:p>
          <w:p w14:paraId="1E0EE37D" w14:textId="77777777" w:rsidR="002C747A" w:rsidRPr="002C747A" w:rsidRDefault="002C747A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Ministerstvo spravodlivosti Slovenskej republiky</w:t>
            </w:r>
          </w:p>
          <w:p w14:paraId="3C3A0222" w14:textId="77777777" w:rsidR="002C747A" w:rsidRPr="002C747A" w:rsidRDefault="002C747A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Tel.: 02/ 888 91 </w:t>
            </w:r>
            <w:r w:rsidR="00F6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  <w:p w14:paraId="1870B662" w14:textId="77777777" w:rsidR="00A757DE" w:rsidRPr="00A757DE" w:rsidRDefault="002C747A" w:rsidP="002C747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Mail: </w:t>
            </w:r>
            <w:r w:rsidR="00A757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fldChar w:fldCharType="begin"/>
            </w:r>
            <w:r w:rsidR="00A757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instrText xml:space="preserve"> HYPERLINK "mailto:</w:instrText>
            </w:r>
            <w:r w:rsidR="00A757DE" w:rsidRPr="00A757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instrText xml:space="preserve"> </w:instrText>
            </w:r>
            <w:r w:rsidR="00A757DE" w:rsidRPr="00A7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instrText>marcela.granakova@justice.sk</w:instrText>
            </w:r>
          </w:p>
          <w:p w14:paraId="371193E3" w14:textId="77777777" w:rsidR="00A757DE" w:rsidRPr="00EF061E" w:rsidRDefault="00A757DE" w:rsidP="002C747A">
            <w:pPr>
              <w:rPr>
                <w:rStyle w:val="Hypertextovprepojenie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fldChar w:fldCharType="separate"/>
            </w:r>
            <w:r w:rsidRPr="00EF061E">
              <w:rPr>
                <w:rStyle w:val="Hypertextovprepojenie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F061E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marcela.granakova@justice.sk</w:t>
            </w:r>
          </w:p>
          <w:p w14:paraId="38632D7A" w14:textId="77777777" w:rsidR="002C747A" w:rsidRPr="00F6515A" w:rsidRDefault="00A757DE" w:rsidP="000800F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fldChar w:fldCharType="end"/>
            </w:r>
          </w:p>
        </w:tc>
      </w:tr>
      <w:tr w:rsidR="001B23B7" w:rsidRPr="00B043B4" w14:paraId="2CC0E5A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AB03E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03FF2156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BE09" w14:textId="2B67A65C" w:rsidR="00F6515A" w:rsidRDefault="00F6515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22549F7" w14:textId="77777777" w:rsidR="001B23B7" w:rsidRPr="00F6515A" w:rsidRDefault="00F6515A" w:rsidP="00F65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1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Informačné systémy Ministerstva spravodlivosti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odborné konzultácie s Ministerstvom vnútra Slovenskej republiky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ktorý je gestorom zákona č. 455/1991 Zb. </w:t>
            </w:r>
            <w:r w:rsidRPr="00F651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živnostenskom podnikaní (živnostenský zákon)</w:t>
            </w:r>
            <w:r w:rsidR="00C630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B23B7"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937BB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1F7822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AE96A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DD5E678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45CACA9B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F5F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4A76E2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D112932" w14:textId="77777777" w:rsidR="001B23B7" w:rsidRPr="00B043B4" w:rsidRDefault="00CD65D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66657E7" w14:textId="77777777" w:rsidR="001B23B7" w:rsidRPr="00B043B4" w:rsidRDefault="00CD65D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F4712C1" w14:textId="36737FD2" w:rsidR="001B23B7" w:rsidRPr="00B043B4" w:rsidRDefault="00CD65D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21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8769232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 časti II. spolu s Vaším vyhodnotením:</w:t>
            </w:r>
          </w:p>
          <w:p w14:paraId="67D34DD8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podnikateľské prostredie</w:t>
            </w:r>
          </w:p>
          <w:p w14:paraId="305E54D3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o vyznačenie negatívneho vplyvu na podnikateľské prostredie v Doložke vybraných vplyvov v časti 9. Vplyvy navrhovaného materiálu a jeho kvantifikáciu v Analýze vplyvov na podnikateľské prostredie.</w:t>
            </w:r>
          </w:p>
          <w:p w14:paraId="1BD60E4E" w14:textId="7021232E" w:rsid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Návrhom zákona sa tiež zavádza povinnosť oznámenia zahraničnému obchodnému registru, do ktorého je zapísaný podnik alebo organizačná zložka podniku slovenskej právnickej osoby, že došlo k uloženiu účtovnej závierky. Táto povinnosť vyplýva z bodu 11. Vlastného materiálu.</w:t>
            </w:r>
          </w:p>
          <w:p w14:paraId="424F7C5E" w14:textId="52B5FFCA" w:rsidR="00B75B08" w:rsidRDefault="00B75B08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1019E68" w14:textId="77777777" w:rsidR="00B75B08" w:rsidRDefault="00B75B08" w:rsidP="00B75B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  <w:r w:rsidRPr="00F10F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</w:p>
          <w:p w14:paraId="4626EF05" w14:textId="77777777" w:rsidR="00B75B08" w:rsidRPr="00F43D2C" w:rsidRDefault="00B75B08" w:rsidP="00B75B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Predmetom úpravy v článku IV, bode 11 je výmena informácií prostredníctvom systému prepojenia centrálnych registrov, obchodných registrov a registrov spoločnosti. Ide o výmenu informácií medzi informačnými systémami obchodných registrov resp. iných evidencií, v ktorých sú obchodné spoločnosti resp. iné subjekty zapísané, či povinné ukladať listiny. V tomto prípade nedochádza k zavedeniu ďalšieho úkonu pre zapísanú osobu, ale výmenu informácií zabezpečuje registrový súd, kde daná zapísaná osoba ukladá listiny.</w:t>
            </w:r>
          </w:p>
          <w:p w14:paraId="2B22D541" w14:textId="77777777" w:rsidR="00B75B08" w:rsidRDefault="00B75B08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1F36A41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zosúladiť v Analýze vplyvov na podnikateľské prostredie a Kalkulačke nákladov v časti Doplňujúce informácie k spôsobu výpočtu vplyvov jednotlivých regulácií na zmenu nákladov, konkrétne s počtom regulácii, ktoré vplývajú na podnikateľské prostredie.</w:t>
            </w:r>
          </w:p>
          <w:p w14:paraId="70CF80CB" w14:textId="7EB2155B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analýze vplyvov na podnikateľské prostredie predkladateľ uvádza, že bolo identifikovaných 9 regulácii ktoré majú vplyv na podnikateľské prostredie avšak v Analýze aj v Kalkulačke nákladov bolo identifikovaných len 8 regulácii. Ak sa v návrhu nachádza aj deviata regulácia s vplyvom na podnikateľské prostredie je nutné ju doplniť do Analýzy vplyv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 na podnikateľské prostredie.</w:t>
            </w:r>
          </w:p>
          <w:p w14:paraId="638CD22C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upraviť časovú náročnosť spojenú s reguláciou č. 2 v Analýze vplyvov na podnikateľské prostredie.</w:t>
            </w:r>
          </w:p>
          <w:p w14:paraId="2C67DE71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Súčet zvolených štandardizovaných časových náročností predkladateľom je 230 minút. Túto časovú náročnosť Komisia považuje za nadhodnotenú. Komisia odporúča predkladateľovi využiť alternatívu č. 1 „expertný odhad“ - 120 minút.</w:t>
            </w:r>
          </w:p>
          <w:p w14:paraId="0D71E608" w14:textId="0F2C7370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o úpravu  frekvencie plnenia povinnosti v Analýze vplyvov na podnikateľské prostredie.</w:t>
            </w:r>
          </w:p>
          <w:p w14:paraId="65927C66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Predkladateľ pri určovaní počtu dotknutých subjektov pri regulácií č. 1 vychádzal z priemerného mesačného počtu zápisov nových spoločností s ručením obmedzením do OR SR. Z tohto dôvodu je potrebné zvoliť frekvenciu plnenia povinnosti v Kalkulačku nákladov ako mesačnú pri regulácii č. 1 a 2. Uvedené regulácie majú charakter jednorazového úkonu, avšak ide o jednorazový úkon pre subjekty, ktoré vznikli v danom mesiaci. V ďalšom mesiaci pôjde o vplyv na ďalšie novovzniknuté subjekty z tohto dôvodu je potrebné zmeniť frekvenciu plnenia povinnosti. Analogicky je potrebné zmeniť frekvenciu aj pri reguláciách č. 2, 3, 7 a 8 na mesačnú a pri regulácií č. 6 na 1-krát ročne.</w:t>
            </w:r>
          </w:p>
          <w:p w14:paraId="3FBB3770" w14:textId="57B48974" w:rsid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0E08EF7" w14:textId="77777777" w:rsidR="00414D9E" w:rsidRDefault="007C1214" w:rsidP="00414D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  <w:r w:rsidR="00414D9E" w:rsidRPr="00F10F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</w:p>
          <w:p w14:paraId="380E7F0B" w14:textId="57305D69" w:rsidR="007C1214" w:rsidRPr="00F43D2C" w:rsidRDefault="0049006C" w:rsidP="007C1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00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vplyvov na podnikateľské prostredie bola doplnená v súlade s pripomienkami Komisie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jednotlivé dokumenty boli doplnené.</w:t>
            </w:r>
            <w:r w:rsid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Pripomienky boli predkladateľom akceptované čiastočne.</w:t>
            </w:r>
          </w:p>
          <w:p w14:paraId="440A0FD1" w14:textId="77777777" w:rsidR="007C1214" w:rsidRPr="00F43D2C" w:rsidRDefault="007C1214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4A8A20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22A19736" w14:textId="7F85F94B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vybraných vplyvov je označený negatívny, </w:t>
            </w:r>
            <w:r w:rsidR="002D37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úplne </w:t>
            </w:r>
            <w:r w:rsidR="002D3761"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rozpočtovo zabezpečený vplyv na rozpočet verejnej správy. V analýze vplyvov je v tabuľke č. 1 kvantifikovaný nárast výdavkov na kapitolu MV SR v roku 2023 v sume 43 344 eur a na kapitolu MS SR v roku 2023 v sume 467 280 eur. Financovanie je čiastočne zabezpečené v rozpočte kapitoly MS SR v roku 2023 v sume 127 440 eur. Rozpočtovo nekrytý vplyv je kvantifikovaný v roku 2023 v sume 339 840 eur.</w:t>
            </w:r>
          </w:p>
          <w:p w14:paraId="2C32C531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C3A2B9" w14:textId="6C9E28F8" w:rsid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Na  základe vyššie uvedeného Komisia žiada, aby všetky negatívne vplyvy na rozpočet verejnej správy súvisiace s realizáciou návrhu zákona boli zabezpečené v rámci schválených limitov kapitoly MS SR a MV SR na rok 2022 bez dodatočných požiadaviek na štátny rozpočet.</w:t>
            </w:r>
          </w:p>
          <w:p w14:paraId="0A969BF9" w14:textId="554D8E10" w:rsidR="007C1214" w:rsidRDefault="007C1214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40D3B15" w14:textId="77777777" w:rsidR="007C1214" w:rsidRPr="00F43D2C" w:rsidRDefault="007C1214" w:rsidP="007C1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</w:p>
          <w:p w14:paraId="1B4FEBFC" w14:textId="13E93832" w:rsidR="007C1214" w:rsidRPr="00F43D2C" w:rsidRDefault="00B75B08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 zotrváva na znení analýzy vplyvov na rozpočet verejnej správy tak ako bola predložená do predbežného pripomienkového konania.</w:t>
            </w:r>
          </w:p>
          <w:p w14:paraId="16465658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6B3E38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informatizáciu spoločnosti</w:t>
            </w:r>
          </w:p>
          <w:p w14:paraId="2A84C783" w14:textId="726C94E2" w:rsidR="00414D9E" w:rsidRDefault="00F43D2C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súhlasí s tým, že predmetný návrh zákona má vplyv na informatizáciu spoločnosti. Elektronické služby zapísané v bode 6.1 však nie sú zaregistrované v </w:t>
            </w:r>
            <w:proofErr w:type="spellStart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Pod uvedenými kódmi ich </w:t>
            </w:r>
            <w:proofErr w:type="spellStart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neregistruje. Uvedené Komisia žiada doplniť.</w:t>
            </w:r>
          </w:p>
          <w:p w14:paraId="4A989BDC" w14:textId="77777777" w:rsidR="00414D9E" w:rsidRDefault="00414D9E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D66D58" w14:textId="07D60FD8" w:rsidR="00F10FB1" w:rsidRPr="00414D9E" w:rsidRDefault="00414D9E" w:rsidP="00414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</w:p>
          <w:p w14:paraId="62E5F77A" w14:textId="1824B6E8" w:rsidR="00F10FB1" w:rsidRPr="00414D9E" w:rsidRDefault="00B75B08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Služby na </w:t>
            </w:r>
            <w:proofErr w:type="spellStart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</w:t>
            </w: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zaregistrované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22.6.2022</w:t>
            </w: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Nebolo ich však možné vyhľadať, technický problém vyhľadávania je už odstránený.</w:t>
            </w: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B1495F6" w14:textId="77777777" w:rsidR="00B75B08" w:rsidRDefault="00B75B08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B53DEE2" w14:textId="49C5F9FF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Názov: Podávanie návrhu na zápis podniku alebo organizačnej zložky podniku zriadeného zjednodušeným spôsobom</w:t>
            </w:r>
          </w:p>
          <w:p w14:paraId="7BDEFA8C" w14:textId="77777777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Kód </w:t>
            </w:r>
            <w:proofErr w:type="spellStart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 ks_350894</w:t>
            </w:r>
          </w:p>
          <w:p w14:paraId="0918F482" w14:textId="00C9C6EF" w:rsidR="00B75B08" w:rsidRDefault="00CD65DC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9" w:history="1">
              <w:r w:rsidR="00B75B08" w:rsidRPr="00102E1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https://metais.vicepremier.gov.sk/detail/KS/bd98fee8-3e23-4aa9-9307-0f64fbcaaea7/cimaster?tab=summarizingCart</w:t>
              </w:r>
            </w:hyperlink>
          </w:p>
          <w:p w14:paraId="343ECA11" w14:textId="1C2883A6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7DAB5BB" w14:textId="6718EC82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C7AB2AE" w14:textId="77777777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Názov: Podávanie návrhu na zápis spoločnosti s ručením obmedzeným založenej zjednodušeným spôsobom prostredníctvom vzoru spoločenskej zmluvy</w:t>
            </w:r>
          </w:p>
          <w:p w14:paraId="3045D234" w14:textId="77777777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Kód </w:t>
            </w:r>
            <w:proofErr w:type="spellStart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 ks_350893</w:t>
            </w:r>
          </w:p>
          <w:p w14:paraId="0ACCDEFA" w14:textId="45AF2EDF" w:rsidR="00B75B08" w:rsidRDefault="00CD65DC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B75B08" w:rsidRPr="00102E1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https://metais.vicepremier.gov.sk/detail/KS/81a48ee6-dacb-410f-a663-bf90ce3a37a6/cimaster?tab=summarizingCart</w:t>
              </w:r>
            </w:hyperlink>
          </w:p>
          <w:p w14:paraId="500EE0C2" w14:textId="12A79102" w:rsidR="007C1214" w:rsidRPr="007C1214" w:rsidRDefault="007C1214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B26AD14" w14:textId="48FE8AEF" w:rsidR="001B23B7" w:rsidRPr="007C1214" w:rsidRDefault="001B23B7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94551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FCB7D5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2C89BF3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19014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83960A7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F644DCE" w14:textId="77777777" w:rsidR="001B23B7" w:rsidRPr="00B043B4" w:rsidRDefault="00CD65D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609D125" w14:textId="77777777" w:rsidR="001B23B7" w:rsidRPr="00B043B4" w:rsidRDefault="00CD65D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01A95548" w14:textId="77777777" w:rsidR="001B23B7" w:rsidRPr="00B043B4" w:rsidRDefault="00CD65D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C3DDB0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C08AA9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384E67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3B78867B" w14:textId="77777777" w:rsidR="00274130" w:rsidRDefault="00CD65DC"/>
    <w:sectPr w:rsidR="00274130" w:rsidSect="001E3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9603" w14:textId="77777777" w:rsidR="00CD65DC" w:rsidRDefault="00CD65DC" w:rsidP="001B23B7">
      <w:pPr>
        <w:spacing w:after="0" w:line="240" w:lineRule="auto"/>
      </w:pPr>
      <w:r>
        <w:separator/>
      </w:r>
    </w:p>
  </w:endnote>
  <w:endnote w:type="continuationSeparator" w:id="0">
    <w:p w14:paraId="04B17CB7" w14:textId="77777777" w:rsidR="00CD65DC" w:rsidRDefault="00CD65D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9B16" w14:textId="77777777" w:rsidR="007F3201" w:rsidRDefault="007F3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A2590F" w14:textId="4D1A9F20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6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3F8E0E" w14:textId="77777777"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B984" w14:textId="77777777" w:rsidR="007F3201" w:rsidRDefault="007F32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AFBB" w14:textId="77777777" w:rsidR="00CD65DC" w:rsidRDefault="00CD65DC" w:rsidP="001B23B7">
      <w:pPr>
        <w:spacing w:after="0" w:line="240" w:lineRule="auto"/>
      </w:pPr>
      <w:r>
        <w:separator/>
      </w:r>
    </w:p>
  </w:footnote>
  <w:footnote w:type="continuationSeparator" w:id="0">
    <w:p w14:paraId="31995036" w14:textId="77777777" w:rsidR="00CD65DC" w:rsidRDefault="00CD65DC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6A8B" w14:textId="77777777" w:rsidR="007F3201" w:rsidRDefault="007F32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A70C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660C3B2B" w14:textId="77777777" w:rsidR="001B23B7" w:rsidRDefault="001B23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2CB0" w14:textId="77777777" w:rsidR="007F3201" w:rsidRDefault="007F32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AF6"/>
    <w:multiLevelType w:val="hybridMultilevel"/>
    <w:tmpl w:val="FD344A78"/>
    <w:lvl w:ilvl="0" w:tplc="ECD2D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0FB5"/>
    <w:multiLevelType w:val="hybridMultilevel"/>
    <w:tmpl w:val="47F888BC"/>
    <w:lvl w:ilvl="0" w:tplc="7BB40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5284F"/>
    <w:rsid w:val="00083EB8"/>
    <w:rsid w:val="00097069"/>
    <w:rsid w:val="000B71B3"/>
    <w:rsid w:val="000D348F"/>
    <w:rsid w:val="000F2BE9"/>
    <w:rsid w:val="00145BC0"/>
    <w:rsid w:val="00160E0D"/>
    <w:rsid w:val="00172C71"/>
    <w:rsid w:val="0018611E"/>
    <w:rsid w:val="001B23B7"/>
    <w:rsid w:val="001E3562"/>
    <w:rsid w:val="00202772"/>
    <w:rsid w:val="00202964"/>
    <w:rsid w:val="00203EE3"/>
    <w:rsid w:val="00224167"/>
    <w:rsid w:val="0023360B"/>
    <w:rsid w:val="00243652"/>
    <w:rsid w:val="00282B21"/>
    <w:rsid w:val="0028387B"/>
    <w:rsid w:val="002C747A"/>
    <w:rsid w:val="002D3761"/>
    <w:rsid w:val="00303D24"/>
    <w:rsid w:val="003145AE"/>
    <w:rsid w:val="003A057B"/>
    <w:rsid w:val="003C373E"/>
    <w:rsid w:val="00402E43"/>
    <w:rsid w:val="00414D9E"/>
    <w:rsid w:val="0041762B"/>
    <w:rsid w:val="004314B4"/>
    <w:rsid w:val="00436581"/>
    <w:rsid w:val="00484267"/>
    <w:rsid w:val="0049006C"/>
    <w:rsid w:val="0049476D"/>
    <w:rsid w:val="004A4383"/>
    <w:rsid w:val="004B60BE"/>
    <w:rsid w:val="004C1985"/>
    <w:rsid w:val="004C6831"/>
    <w:rsid w:val="004F5C18"/>
    <w:rsid w:val="00520514"/>
    <w:rsid w:val="005205E1"/>
    <w:rsid w:val="00580222"/>
    <w:rsid w:val="00591EC6"/>
    <w:rsid w:val="005C092E"/>
    <w:rsid w:val="005C4B21"/>
    <w:rsid w:val="005F2A03"/>
    <w:rsid w:val="0063211F"/>
    <w:rsid w:val="006417FE"/>
    <w:rsid w:val="00665B15"/>
    <w:rsid w:val="00692932"/>
    <w:rsid w:val="006F678E"/>
    <w:rsid w:val="006F6B62"/>
    <w:rsid w:val="00720322"/>
    <w:rsid w:val="0073121C"/>
    <w:rsid w:val="00740608"/>
    <w:rsid w:val="0075197E"/>
    <w:rsid w:val="00761208"/>
    <w:rsid w:val="007A2994"/>
    <w:rsid w:val="007B2452"/>
    <w:rsid w:val="007B2BFA"/>
    <w:rsid w:val="007B40C1"/>
    <w:rsid w:val="007C1214"/>
    <w:rsid w:val="007D3ACD"/>
    <w:rsid w:val="007F3201"/>
    <w:rsid w:val="00865E81"/>
    <w:rsid w:val="008716A7"/>
    <w:rsid w:val="008801B5"/>
    <w:rsid w:val="008870B6"/>
    <w:rsid w:val="008B222D"/>
    <w:rsid w:val="008C27B8"/>
    <w:rsid w:val="008C79B7"/>
    <w:rsid w:val="008D2591"/>
    <w:rsid w:val="008E04AA"/>
    <w:rsid w:val="008E4214"/>
    <w:rsid w:val="008E7BD6"/>
    <w:rsid w:val="009431E3"/>
    <w:rsid w:val="009475F5"/>
    <w:rsid w:val="009710C1"/>
    <w:rsid w:val="009717F5"/>
    <w:rsid w:val="009870B2"/>
    <w:rsid w:val="009C424C"/>
    <w:rsid w:val="009C6734"/>
    <w:rsid w:val="009E09F7"/>
    <w:rsid w:val="009F4832"/>
    <w:rsid w:val="00A14432"/>
    <w:rsid w:val="00A340BB"/>
    <w:rsid w:val="00A5467A"/>
    <w:rsid w:val="00A757DE"/>
    <w:rsid w:val="00A833C0"/>
    <w:rsid w:val="00AC2713"/>
    <w:rsid w:val="00AC30D6"/>
    <w:rsid w:val="00AF3BC8"/>
    <w:rsid w:val="00B15AF8"/>
    <w:rsid w:val="00B315D3"/>
    <w:rsid w:val="00B547F5"/>
    <w:rsid w:val="00B72A8B"/>
    <w:rsid w:val="00B75B08"/>
    <w:rsid w:val="00B83AFF"/>
    <w:rsid w:val="00B84F87"/>
    <w:rsid w:val="00BA2BF4"/>
    <w:rsid w:val="00BD24D5"/>
    <w:rsid w:val="00C04B7D"/>
    <w:rsid w:val="00C27903"/>
    <w:rsid w:val="00C6305A"/>
    <w:rsid w:val="00CD65DC"/>
    <w:rsid w:val="00CE6AAE"/>
    <w:rsid w:val="00CE73E6"/>
    <w:rsid w:val="00CF1A25"/>
    <w:rsid w:val="00D14AE5"/>
    <w:rsid w:val="00D2313B"/>
    <w:rsid w:val="00D40554"/>
    <w:rsid w:val="00D50F1E"/>
    <w:rsid w:val="00D563FE"/>
    <w:rsid w:val="00DE0D65"/>
    <w:rsid w:val="00DF357C"/>
    <w:rsid w:val="00E63466"/>
    <w:rsid w:val="00E82A13"/>
    <w:rsid w:val="00EA2502"/>
    <w:rsid w:val="00EB0672"/>
    <w:rsid w:val="00ED1AC0"/>
    <w:rsid w:val="00F10FB1"/>
    <w:rsid w:val="00F43D2C"/>
    <w:rsid w:val="00F6515A"/>
    <w:rsid w:val="00F87681"/>
    <w:rsid w:val="00FA02DB"/>
    <w:rsid w:val="00FB7BA1"/>
    <w:rsid w:val="00FD6B42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692932"/>
  </w:style>
  <w:style w:type="character" w:styleId="Hypertextovprepojenie">
    <w:name w:val="Hyperlink"/>
    <w:basedOn w:val="Predvolenpsmoodseku"/>
    <w:uiPriority w:val="99"/>
    <w:unhideWhenUsed/>
    <w:rsid w:val="002C747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17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6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6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62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06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8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tais.vicepremier.gov.sk/detail/KS/81a48ee6-dacb-410f-a663-bf90ce3a37a6/cimaster?tab=summarizingCart" TargetMode="External"/><Relationship Id="rId4" Type="http://schemas.openxmlformats.org/officeDocument/2006/relationships/styles" Target="styles.xml"/><Relationship Id="rId9" Type="http://schemas.openxmlformats.org/officeDocument/2006/relationships/hyperlink" Target="https://metais.vicepremier.gov.sk/detail/KS/bd98fee8-3e23-4aa9-9307-0f64fbcaaea7/cimaster?tab=summarizingCa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DF4145-EBB6-4FCB-9104-69062441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2022-08-24T09:37:00Z</dcterms:created>
  <dcterms:modified xsi:type="dcterms:W3CDTF">2022-08-24T11:25:00Z</dcterms:modified>
</cp:coreProperties>
</file>