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EC" w:rsidRPr="00841AE2" w:rsidRDefault="002B79AC" w:rsidP="00BA58EC">
      <w:pPr>
        <w:jc w:val="center"/>
        <w:rPr>
          <w:rFonts w:ascii="Times New Roman" w:hAnsi="Times New Roman" w:cs="Times New Roman"/>
          <w:b/>
          <w:sz w:val="24"/>
          <w:szCs w:val="24"/>
        </w:rPr>
      </w:pPr>
      <w:r w:rsidRPr="00841AE2">
        <w:rPr>
          <w:rFonts w:ascii="Times New Roman" w:hAnsi="Times New Roman" w:cs="Times New Roman"/>
          <w:b/>
          <w:sz w:val="24"/>
          <w:szCs w:val="24"/>
        </w:rPr>
        <w:t>Dôvodová správa</w:t>
      </w:r>
    </w:p>
    <w:p w:rsidR="002B79AC" w:rsidRPr="00841AE2" w:rsidRDefault="002B79AC" w:rsidP="00ED1233">
      <w:pPr>
        <w:pStyle w:val="Odsekzoznamu"/>
        <w:numPr>
          <w:ilvl w:val="0"/>
          <w:numId w:val="1"/>
        </w:numPr>
        <w:ind w:left="392"/>
        <w:rPr>
          <w:rFonts w:ascii="Times New Roman" w:hAnsi="Times New Roman" w:cs="Times New Roman"/>
          <w:b/>
          <w:sz w:val="24"/>
        </w:rPr>
      </w:pPr>
      <w:r w:rsidRPr="00841AE2">
        <w:rPr>
          <w:rFonts w:ascii="Times New Roman" w:hAnsi="Times New Roman" w:cs="Times New Roman"/>
          <w:b/>
          <w:sz w:val="24"/>
        </w:rPr>
        <w:t>Všeobecná časť</w:t>
      </w:r>
    </w:p>
    <w:p w:rsidR="008534C6" w:rsidRDefault="008534C6" w:rsidP="008534C6">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ktorým sa mení a dopĺňa zákon č. 583/2008 Z. z. o prevencii kriminality a inej protispoločenskej činnosti a o zmene a doplnení niektorých zákonov v znení neskorších predpisov sa predkladá </w:t>
      </w:r>
      <w:r w:rsidRPr="00302B6D">
        <w:rPr>
          <w:rFonts w:ascii="Times New Roman" w:hAnsi="Times New Roman" w:cs="Times New Roman"/>
          <w:sz w:val="24"/>
        </w:rPr>
        <w:t>na základe Plánu legislatívnych úloh vlády Slovenskej republiky na</w:t>
      </w:r>
      <w:r w:rsidR="00753E30">
        <w:rPr>
          <w:rFonts w:ascii="Times New Roman" w:hAnsi="Times New Roman" w:cs="Times New Roman"/>
          <w:sz w:val="24"/>
        </w:rPr>
        <w:t> </w:t>
      </w:r>
      <w:r w:rsidRPr="00302B6D">
        <w:rPr>
          <w:rFonts w:ascii="Times New Roman" w:hAnsi="Times New Roman" w:cs="Times New Roman"/>
          <w:sz w:val="24"/>
        </w:rPr>
        <w:t xml:space="preserve">mesiace jún až december 2021. Predloženým návrhom zákona sa zároveň napĺňajú záväzky deklarované v Programovom vyhlásení vlády </w:t>
      </w:r>
      <w:r>
        <w:rPr>
          <w:rFonts w:ascii="Times New Roman" w:hAnsi="Times New Roman" w:cs="Times New Roman"/>
          <w:sz w:val="24"/>
        </w:rPr>
        <w:t xml:space="preserve">na obdobie rokov 2020-2024, ktorými sú potreba pokračovania v budovaní systémových riešení na ochranu a podporu obetí domáceho násilia, sexuálneho násilia a násilia páchaného na ženách, ako aj potreba venovania osobitnej pozornosti obzvlášť zraniteľným obetiam trestných činov s cieľom minimalizovať opakovanú a druhotnú </w:t>
      </w:r>
      <w:proofErr w:type="spellStart"/>
      <w:r>
        <w:rPr>
          <w:rFonts w:ascii="Times New Roman" w:hAnsi="Times New Roman" w:cs="Times New Roman"/>
          <w:sz w:val="24"/>
        </w:rPr>
        <w:t>viktimizáciu</w:t>
      </w:r>
      <w:proofErr w:type="spellEnd"/>
      <w:r>
        <w:rPr>
          <w:rFonts w:ascii="Times New Roman" w:hAnsi="Times New Roman" w:cs="Times New Roman"/>
          <w:sz w:val="24"/>
        </w:rPr>
        <w:t xml:space="preserve"> obetí.</w:t>
      </w:r>
    </w:p>
    <w:p w:rsidR="0075602A" w:rsidRPr="006F0AEF" w:rsidRDefault="0075602A" w:rsidP="0075602A">
      <w:pPr>
        <w:spacing w:line="240" w:lineRule="auto"/>
        <w:ind w:firstLine="708"/>
        <w:jc w:val="both"/>
        <w:rPr>
          <w:rFonts w:ascii="Times New Roman" w:hAnsi="Times New Roman" w:cs="Times New Roman"/>
          <w:sz w:val="24"/>
        </w:rPr>
      </w:pPr>
      <w:r w:rsidRPr="006F0AEF">
        <w:rPr>
          <w:rFonts w:ascii="Times New Roman" w:hAnsi="Times New Roman" w:cs="Times New Roman"/>
          <w:sz w:val="24"/>
        </w:rPr>
        <w:t xml:space="preserve">Predkladaným návrhom zákona sa nadväzuje na národný projekt s názvom „Zlepšenie prístupu obetí trestných činov k službám a vytvorenie kontaktných bodov pre obete“ (ďalej len „národný projekt“) realizovaný Ministerstvom vnútra Slovenskej republiky (ďalej len „ministerstvo“). Vzhľadom na skutočnosť, že obete trestných činov vo významnej miere </w:t>
      </w:r>
      <w:r w:rsidRPr="000E556F">
        <w:rPr>
          <w:rFonts w:ascii="Times New Roman" w:hAnsi="Times New Roman" w:cs="Times New Roman"/>
          <w:sz w:val="24"/>
        </w:rPr>
        <w:t>využívajú okrem iných dostupných služieb aj služby informačných kancelárií pre obete, ktoré sú zriadené na základe národného projektu, je potrebné, aby informačné kancelárie pre</w:t>
      </w:r>
      <w:r w:rsidR="00753E30">
        <w:rPr>
          <w:rFonts w:ascii="Times New Roman" w:hAnsi="Times New Roman" w:cs="Times New Roman"/>
          <w:sz w:val="24"/>
        </w:rPr>
        <w:t> </w:t>
      </w:r>
      <w:r w:rsidRPr="000E556F">
        <w:rPr>
          <w:rFonts w:ascii="Times New Roman" w:hAnsi="Times New Roman" w:cs="Times New Roman"/>
          <w:sz w:val="24"/>
        </w:rPr>
        <w:t>obete vykonávali svoju činnosť aj po uplynutí doby realizácie národného projektu. V súčasnosti je národný projekt v procese predĺženia s predpoklada</w:t>
      </w:r>
      <w:r w:rsidR="00753E30">
        <w:rPr>
          <w:rFonts w:ascii="Times New Roman" w:hAnsi="Times New Roman" w:cs="Times New Roman"/>
          <w:sz w:val="24"/>
        </w:rPr>
        <w:t>ným financovaním aktivít do 31. </w:t>
      </w:r>
      <w:r w:rsidRPr="000E556F">
        <w:rPr>
          <w:rFonts w:ascii="Times New Roman" w:hAnsi="Times New Roman" w:cs="Times New Roman"/>
          <w:sz w:val="24"/>
        </w:rPr>
        <w:t>decembra 2023.</w:t>
      </w:r>
    </w:p>
    <w:p w:rsidR="008534C6" w:rsidRDefault="008534C6" w:rsidP="008534C6">
      <w:pPr>
        <w:spacing w:line="240" w:lineRule="auto"/>
        <w:jc w:val="both"/>
        <w:rPr>
          <w:rFonts w:ascii="Times New Roman" w:hAnsi="Times New Roman" w:cs="Times New Roman"/>
          <w:sz w:val="24"/>
        </w:rPr>
      </w:pPr>
      <w:r>
        <w:rPr>
          <w:rFonts w:ascii="Times New Roman" w:hAnsi="Times New Roman" w:cs="Times New Roman"/>
          <w:b/>
          <w:sz w:val="28"/>
        </w:rPr>
        <w:tab/>
      </w:r>
      <w:r>
        <w:rPr>
          <w:rFonts w:ascii="Times New Roman" w:hAnsi="Times New Roman" w:cs="Times New Roman"/>
          <w:sz w:val="24"/>
        </w:rPr>
        <w:t>Cieľom predkladaného návrhu zákona je rozšíriť pôsobnosť ministerstva v oblasti zlepšenia ochrany, podpory a pomoci nielen obetiam kriminality</w:t>
      </w:r>
      <w:r>
        <w:rPr>
          <w:rFonts w:ascii="Times New Roman" w:hAnsi="Times New Roman" w:cs="Times New Roman"/>
          <w:color w:val="00B050"/>
          <w:sz w:val="24"/>
        </w:rPr>
        <w:t>,</w:t>
      </w:r>
      <w:r>
        <w:rPr>
          <w:rFonts w:ascii="Times New Roman" w:hAnsi="Times New Roman" w:cs="Times New Roman"/>
          <w:sz w:val="24"/>
        </w:rPr>
        <w:t xml:space="preserve"> ale aj obetiam inej protispoločenskej činnosti. Na tento účel sa navrhuje, aby ministerstvo zriaďovalo informačné kancelárie pre obete ako súčasti svojej organizačnej štruktúry. V záujme zabezpečenia efektívnosti využívania informačných kancelárií pre obete je kľúčová ich občianska dostupnosť, preto sa navrhuje, aby informačné kancelárie pre obete boli zriadené spravidla so</w:t>
      </w:r>
      <w:r w:rsidR="00753E30">
        <w:rPr>
          <w:rFonts w:ascii="Times New Roman" w:hAnsi="Times New Roman" w:cs="Times New Roman"/>
          <w:sz w:val="24"/>
        </w:rPr>
        <w:t> </w:t>
      </w:r>
      <w:r>
        <w:rPr>
          <w:rFonts w:ascii="Times New Roman" w:hAnsi="Times New Roman" w:cs="Times New Roman"/>
          <w:sz w:val="24"/>
        </w:rPr>
        <w:t>sídlom v okresnom úrade v sídle kraja.</w:t>
      </w:r>
    </w:p>
    <w:p w:rsidR="008534C6" w:rsidRPr="00333CE2" w:rsidRDefault="008534C6" w:rsidP="008534C6">
      <w:pPr>
        <w:spacing w:line="24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 xml:space="preserve">Okrem vyššie uvedeného sa navrhujú aj úpravy vyplývajúce z aplikačnej praxe; vypúšťa sa termín pre schvaľovanie a poskytovanie dotácií v oblasti prevencie kriminality, ktorý nie je možné dodržať vzhľadom na enormný nárast žiadostí o poskytnutie dotácií v oblasti prevencie kriminality, </w:t>
      </w:r>
      <w:r w:rsidRPr="00333CE2">
        <w:rPr>
          <w:rFonts w:ascii="Times New Roman" w:hAnsi="Times New Roman" w:cs="Times New Roman"/>
          <w:sz w:val="24"/>
          <w:szCs w:val="24"/>
        </w:rPr>
        <w:t xml:space="preserve">ako aj časovú náročnosť procesu schvaľovania a poskytovania týchto dotácií a taktiež sa vypúšťa ustanovenie zákona, ktoré obligatórne určuje právnu formu Informačného centra na boj proti obchodovaniu </w:t>
      </w:r>
      <w:r w:rsidR="00D45CBF">
        <w:rPr>
          <w:rFonts w:ascii="Times New Roman" w:hAnsi="Times New Roman" w:cs="Times New Roman"/>
          <w:sz w:val="24"/>
          <w:szCs w:val="24"/>
        </w:rPr>
        <w:t>s ľuďmi a prevenciu kriminality</w:t>
      </w:r>
      <w:r w:rsidRPr="00333CE2">
        <w:rPr>
          <w:rFonts w:ascii="Times New Roman" w:hAnsi="Times New Roman" w:cs="Times New Roman"/>
          <w:sz w:val="24"/>
          <w:szCs w:val="24"/>
        </w:rPr>
        <w:t xml:space="preserve"> ako zariadenie ministerstva.</w:t>
      </w:r>
    </w:p>
    <w:p w:rsidR="008534C6" w:rsidRPr="00333CE2" w:rsidRDefault="008534C6" w:rsidP="008534C6">
      <w:pPr>
        <w:spacing w:line="240" w:lineRule="auto"/>
        <w:ind w:firstLine="720"/>
        <w:jc w:val="both"/>
        <w:rPr>
          <w:rFonts w:ascii="Times New Roman" w:hAnsi="Times New Roman" w:cs="Times New Roman"/>
          <w:sz w:val="24"/>
          <w:szCs w:val="24"/>
        </w:rPr>
      </w:pPr>
      <w:r w:rsidRPr="00333CE2">
        <w:rPr>
          <w:rFonts w:ascii="Times New Roman" w:hAnsi="Times New Roman" w:cs="Times New Roman"/>
          <w:sz w:val="24"/>
          <w:szCs w:val="24"/>
        </w:rPr>
        <w:t>Návrh zákona má negatívny vplyv na rozpočet verejnej správy a pozitívny sociálny vplyv, čo je podrobne vyjadrené v doložke vybraných vplyvov. Návrh zákona nemá vplyv na</w:t>
      </w:r>
      <w:r w:rsidR="00753E30">
        <w:rPr>
          <w:rFonts w:ascii="Times New Roman" w:hAnsi="Times New Roman" w:cs="Times New Roman"/>
          <w:sz w:val="24"/>
          <w:szCs w:val="24"/>
        </w:rPr>
        <w:t> </w:t>
      </w:r>
      <w:r w:rsidRPr="00333CE2">
        <w:rPr>
          <w:rFonts w:ascii="Times New Roman" w:hAnsi="Times New Roman" w:cs="Times New Roman"/>
          <w:sz w:val="24"/>
          <w:szCs w:val="24"/>
        </w:rPr>
        <w:t xml:space="preserve">podnikateľské prostredie, vplyvy na informatizáciu, na životné prostredie, na služby verejnej správy pre občana ani na manželstvo, rodičovstvo a rodinu. </w:t>
      </w:r>
    </w:p>
    <w:p w:rsidR="008534C6" w:rsidRDefault="008534C6" w:rsidP="008534C6">
      <w:pPr>
        <w:pStyle w:val="Normlnywebov"/>
        <w:spacing w:before="0" w:beforeAutospacing="0" w:after="200" w:afterAutospacing="0"/>
        <w:ind w:firstLine="720"/>
        <w:jc w:val="both"/>
      </w:pPr>
      <w:r w:rsidRPr="00333CE2">
        <w:t xml:space="preserve">Predložený návrh zákona je v súlade s Ústavou Slovenskej republiky, ústavnými zákonmi a nálezmi Ústavného súdu Slovenskej </w:t>
      </w:r>
      <w:r>
        <w:t>republiky, zákonmi, medzinárodnými zmluvami a inými medzinárodnými dokumentmi, ktorými je Slovenská republika viazaná, ako aj v súlade s právom Európskej únie.</w:t>
      </w:r>
    </w:p>
    <w:p w:rsidR="008534C6" w:rsidRDefault="008534C6" w:rsidP="008534C6">
      <w:pPr>
        <w:pStyle w:val="Normlnywebov"/>
        <w:spacing w:before="0" w:beforeAutospacing="0" w:after="200" w:afterAutospacing="0"/>
        <w:ind w:firstLine="720"/>
        <w:jc w:val="both"/>
      </w:pPr>
      <w:r>
        <w:t xml:space="preserve">Návrh zákona nie je predmetom </w:t>
      </w:r>
      <w:proofErr w:type="spellStart"/>
      <w:r>
        <w:t>vnútrokomunitárneho</w:t>
      </w:r>
      <w:proofErr w:type="spellEnd"/>
      <w:r>
        <w:t xml:space="preserve"> pripomienkového konania.</w:t>
      </w:r>
    </w:p>
    <w:p w:rsidR="008534C6" w:rsidRDefault="008534C6" w:rsidP="00787BEB">
      <w:pPr>
        <w:pStyle w:val="Normlnywebov"/>
        <w:spacing w:before="0" w:beforeAutospacing="0" w:after="200" w:afterAutospacing="0"/>
        <w:ind w:firstLine="720"/>
        <w:jc w:val="both"/>
      </w:pPr>
      <w:r>
        <w:lastRenderedPageBreak/>
        <w:t xml:space="preserve">V navrhovanej účinnosti </w:t>
      </w:r>
      <w:r w:rsidRPr="000E556F">
        <w:t xml:space="preserve">zákona </w:t>
      </w:r>
      <w:r w:rsidR="0075602A" w:rsidRPr="000E556F">
        <w:t>1. februára 2023</w:t>
      </w:r>
      <w:r w:rsidRPr="000E556F">
        <w:t xml:space="preserve"> sa zohľadňuje</w:t>
      </w:r>
      <w:r>
        <w:t xml:space="preserve"> predpokladaný priebeh legislatívneho procesu a dostatočná dĺžka </w:t>
      </w:r>
      <w:proofErr w:type="spellStart"/>
      <w:r>
        <w:t>legisvakancie</w:t>
      </w:r>
      <w:proofErr w:type="spellEnd"/>
      <w:r>
        <w:t xml:space="preserve"> na prípravu jeho vykonávania.</w:t>
      </w: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Default="0075602A" w:rsidP="00787BEB">
      <w:pPr>
        <w:pStyle w:val="Normlnywebov"/>
        <w:spacing w:before="0" w:beforeAutospacing="0" w:after="200" w:afterAutospacing="0"/>
        <w:ind w:firstLine="720"/>
        <w:jc w:val="both"/>
      </w:pP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lastRenderedPageBreak/>
        <w:t>B. Osobitná časť</w:t>
      </w: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čl. I</w:t>
      </w: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bodu 1</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Z dôvodu každoročného nárastu žiadostí o poskytnutie dotácií v oblasti prevencie kriminality, ako aj časovej a administratívnej náročnosti procesu schvaľovania a poskytovania dotácií v oblasti prevencie kriminality Radou vlády Slovenskej republiky pre prevenciu kriminality zo štátneho rozpočtu, sa vypúšťa konkrétny termín, do ktorého rada zverejňuje, schvaľuje a poskytuje predmetné dotácie. Rada bude naďalej zverejňovať, schvaľovať a poskytovať dotácie v oblasti prevencie kriminality.</w:t>
      </w:r>
    </w:p>
    <w:p w:rsidR="0075602A" w:rsidRPr="0075602A" w:rsidRDefault="0075602A" w:rsidP="0075602A">
      <w:pPr>
        <w:spacing w:after="240" w:line="240" w:lineRule="auto"/>
        <w:jc w:val="both"/>
        <w:rPr>
          <w:rFonts w:ascii="Times New Roman" w:eastAsia="Times New Roman" w:hAnsi="Times New Roman" w:cs="Times New Roman"/>
          <w:b/>
          <w:bCs/>
          <w:sz w:val="24"/>
          <w:szCs w:val="24"/>
          <w:lang w:eastAsia="sk-SK"/>
        </w:rPr>
      </w:pPr>
      <w:r w:rsidRPr="0075602A">
        <w:rPr>
          <w:rFonts w:ascii="Times New Roman" w:eastAsia="Times New Roman" w:hAnsi="Times New Roman" w:cs="Times New Roman"/>
          <w:b/>
          <w:bCs/>
          <w:sz w:val="24"/>
          <w:szCs w:val="24"/>
          <w:lang w:eastAsia="sk-SK"/>
        </w:rPr>
        <w:t>K bodu 2</w:t>
      </w:r>
    </w:p>
    <w:p w:rsidR="0075602A" w:rsidRPr="0075602A" w:rsidRDefault="0075602A" w:rsidP="0075602A">
      <w:pPr>
        <w:spacing w:after="240" w:line="240" w:lineRule="auto"/>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ab/>
        <w:t>Navrhovaným doplnením ustanovenia § 7 ods. 1 písm. a) o fyzické osoby sa rozširuje rozsah subjektov, od ktorých ministerstvo vnútra získava údaje o kriminalite a inej protispoločenskej činnosti, vrátane osobných údajov, za účelom ich spracúvania. Ide o údaje, zahrňujúc osobné údaje, získavané napríklad od fyzických osôb, s ktorými ministerstvo vnútra prichádza do kontaktu v rámci výkonu svojej pôsobnosti podľa § 7 ods. 1 písm. e) prostredníctvom informačných kancelárií pre obete, ktorých postavenie a činnosti sú podrobnejši</w:t>
      </w:r>
      <w:r w:rsidR="00C2793C">
        <w:rPr>
          <w:rFonts w:ascii="Times New Roman" w:eastAsia="Times New Roman" w:hAnsi="Times New Roman" w:cs="Times New Roman"/>
          <w:sz w:val="24"/>
          <w:szCs w:val="24"/>
          <w:lang w:eastAsia="sk-SK"/>
        </w:rPr>
        <w:t xml:space="preserve">e upravené v novelizačnom bode </w:t>
      </w:r>
      <w:r w:rsidR="00C2793C" w:rsidRPr="000E556F">
        <w:rPr>
          <w:rFonts w:ascii="Times New Roman" w:eastAsia="Times New Roman" w:hAnsi="Times New Roman" w:cs="Times New Roman"/>
          <w:sz w:val="24"/>
          <w:szCs w:val="24"/>
          <w:lang w:eastAsia="sk-SK"/>
        </w:rPr>
        <w:t>8</w:t>
      </w:r>
      <w:r w:rsidRPr="0075602A">
        <w:rPr>
          <w:rFonts w:ascii="Times New Roman" w:eastAsia="Times New Roman" w:hAnsi="Times New Roman" w:cs="Times New Roman"/>
          <w:sz w:val="24"/>
          <w:szCs w:val="24"/>
          <w:lang w:eastAsia="sk-SK"/>
        </w:rPr>
        <w:t xml:space="preserve"> (§ 7a).</w:t>
      </w:r>
    </w:p>
    <w:p w:rsidR="0075602A" w:rsidRPr="000E556F" w:rsidRDefault="0075602A" w:rsidP="0075602A">
      <w:pPr>
        <w:spacing w:after="240" w:line="240" w:lineRule="auto"/>
        <w:jc w:val="both"/>
        <w:rPr>
          <w:rFonts w:ascii="Times New Roman" w:eastAsia="Times New Roman" w:hAnsi="Times New Roman" w:cs="Times New Roman"/>
          <w:b/>
          <w:bCs/>
          <w:sz w:val="24"/>
          <w:szCs w:val="24"/>
          <w:lang w:eastAsia="sk-SK"/>
        </w:rPr>
      </w:pPr>
      <w:r w:rsidRPr="000E556F">
        <w:rPr>
          <w:rFonts w:ascii="Times New Roman" w:eastAsia="Times New Roman" w:hAnsi="Times New Roman" w:cs="Times New Roman"/>
          <w:b/>
          <w:bCs/>
          <w:sz w:val="24"/>
          <w:szCs w:val="24"/>
          <w:lang w:eastAsia="sk-SK"/>
        </w:rPr>
        <w:t>K bodu 3</w:t>
      </w:r>
    </w:p>
    <w:p w:rsidR="0075602A" w:rsidRPr="000E556F" w:rsidRDefault="0075602A" w:rsidP="0075602A">
      <w:pPr>
        <w:spacing w:after="240" w:line="240" w:lineRule="auto"/>
        <w:jc w:val="both"/>
        <w:rPr>
          <w:rFonts w:ascii="Times New Roman" w:eastAsia="Times New Roman" w:hAnsi="Times New Roman" w:cs="Times New Roman"/>
          <w:bCs/>
          <w:sz w:val="24"/>
          <w:szCs w:val="24"/>
          <w:lang w:eastAsia="sk-SK"/>
        </w:rPr>
      </w:pPr>
      <w:r w:rsidRPr="000E556F">
        <w:rPr>
          <w:rFonts w:ascii="Times New Roman" w:eastAsia="Times New Roman" w:hAnsi="Times New Roman" w:cs="Times New Roman"/>
          <w:bCs/>
          <w:sz w:val="24"/>
          <w:szCs w:val="24"/>
          <w:lang w:eastAsia="sk-SK"/>
        </w:rPr>
        <w:t>Ide o zjednotenie terminológie aplikovanej v rámci celého zákona, nakoľko sa pojem „kriminalita“ definovaný v § 3 písm. b) využíva v celom znení zákona.</w:t>
      </w:r>
    </w:p>
    <w:p w:rsidR="0075602A" w:rsidRPr="0075602A" w:rsidRDefault="0075602A" w:rsidP="0075602A">
      <w:pPr>
        <w:spacing w:after="240" w:line="240" w:lineRule="auto"/>
        <w:jc w:val="both"/>
        <w:rPr>
          <w:rFonts w:ascii="Times New Roman" w:eastAsia="Times New Roman" w:hAnsi="Times New Roman" w:cs="Times New Roman"/>
          <w:bCs/>
          <w:sz w:val="24"/>
          <w:szCs w:val="24"/>
          <w:lang w:eastAsia="sk-SK"/>
        </w:rPr>
      </w:pPr>
      <w:r w:rsidRPr="0075602A">
        <w:rPr>
          <w:rFonts w:ascii="Times New Roman" w:eastAsia="Times New Roman" w:hAnsi="Times New Roman" w:cs="Times New Roman"/>
          <w:b/>
          <w:bCs/>
          <w:sz w:val="24"/>
          <w:szCs w:val="24"/>
          <w:lang w:eastAsia="sk-SK"/>
        </w:rPr>
        <w:t>K bodu 4</w:t>
      </w:r>
    </w:p>
    <w:p w:rsidR="0075602A" w:rsidRPr="0075602A" w:rsidRDefault="0075602A" w:rsidP="0075602A">
      <w:pPr>
        <w:spacing w:after="240" w:line="240" w:lineRule="auto"/>
        <w:ind w:firstLine="709"/>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Ide o upresnenie textu a zosúladenie s aplikačnou praxou. Vychádzajúc z aplikačnej praxe sa navrhuje zúženie okruhu údajov, ktoré ministerstvo vnútra poskytuje subjektom vymedzeným v ustanovení § 7 ods. 1 písm. d) v rámci výkonu svojej pôsobnosti podľa tohto zákona. Ministerstvo vnútra poskytuje uvedeným subjektom predovšetkým štatistické údaje, ktoré nie sú osobnými údajmi.</w:t>
      </w:r>
    </w:p>
    <w:p w:rsidR="0075602A" w:rsidRPr="0075602A" w:rsidRDefault="0075602A" w:rsidP="0075602A">
      <w:pPr>
        <w:spacing w:after="0" w:line="240" w:lineRule="auto"/>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ab/>
        <w:t xml:space="preserve">Zároveň sa v ustanovení § 7 ods. 1 písm.  d) navrhuje ďalšia legislatívna zmena, ktorej cieľom je to, že ministerstvo vnútra pri výkone svojej pôsobnosti podľa § 7 ods. 1 písm. e) (novelizačné </w:t>
      </w:r>
      <w:r w:rsidRPr="000E556F">
        <w:rPr>
          <w:rFonts w:ascii="Times New Roman" w:eastAsia="Times New Roman" w:hAnsi="Times New Roman" w:cs="Times New Roman"/>
          <w:sz w:val="24"/>
          <w:szCs w:val="24"/>
          <w:lang w:eastAsia="sk-SK"/>
        </w:rPr>
        <w:t>body 5 a 8)</w:t>
      </w:r>
      <w:r w:rsidRPr="0075602A">
        <w:rPr>
          <w:rFonts w:ascii="Times New Roman" w:eastAsia="Times New Roman" w:hAnsi="Times New Roman" w:cs="Times New Roman"/>
          <w:sz w:val="24"/>
          <w:szCs w:val="24"/>
          <w:lang w:eastAsia="sk-SK"/>
        </w:rPr>
        <w:t xml:space="preserve"> poskytuje osobné údaje podľa odseku 2 orgánom verejnej moci, avšak len ak je to nevyhnutné na plnenie úloh orgánov verejnej moci podľa osobitných predpisov. Môže ísť napríklad o prípad, keď sa zamestnanec informačnej kancelárie pre obete dozvie o skutočnosti, že v prípade klienta informačnej kancelárie pre obete dochádza k porušovaniu práv dieťaťa, v takom prípade má zamestnanec zákonnú povinnosť upozorniť orgán sociálnoprávnej ochrany detí a sociálnej kurately na túto skutočnosť, a následne je orgán sociálnoprávnej ochrany detí a sociálnej kurately povinný uplatniť opatrenia podľa zákona č. 305/2005 Z. z. o sociálnoprávnej ochrane detí a sociálnej kuratele a o zmene a doplnení niektorých zákonov v znení neskorších predpisov.</w:t>
      </w:r>
    </w:p>
    <w:p w:rsidR="0075602A" w:rsidRPr="0075602A" w:rsidRDefault="0075602A" w:rsidP="0075602A">
      <w:pPr>
        <w:spacing w:after="0" w:line="240" w:lineRule="auto"/>
        <w:jc w:val="both"/>
        <w:rPr>
          <w:rFonts w:ascii="Times New Roman" w:eastAsia="Times New Roman" w:hAnsi="Times New Roman" w:cs="Times New Roman"/>
          <w:sz w:val="24"/>
          <w:szCs w:val="24"/>
          <w:lang w:eastAsia="sk-SK"/>
        </w:rPr>
      </w:pP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bodu 5</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 xml:space="preserve">Navrhovaným ustanovením sa rozširuje pôsobnosť ministerstva vnútra na účel zlepšenia ochrany, podpory a pomoci obetiam kriminality a inej protispoločenskej činnosti. Ministerstvo </w:t>
      </w:r>
      <w:r w:rsidRPr="0075602A">
        <w:rPr>
          <w:rFonts w:ascii="Times New Roman" w:eastAsia="Times New Roman" w:hAnsi="Times New Roman" w:cs="Times New Roman"/>
          <w:sz w:val="24"/>
          <w:szCs w:val="24"/>
          <w:lang w:eastAsia="sk-SK"/>
        </w:rPr>
        <w:lastRenderedPageBreak/>
        <w:t>vnútra bude vykonávať túto pôsobnosť prostredníctvom informačných kancelárií pre obete, ktorých postavenie a činnosti sú bližšie upravené v novelizačnom </w:t>
      </w:r>
      <w:r w:rsidRPr="000E556F">
        <w:rPr>
          <w:rFonts w:ascii="Times New Roman" w:eastAsia="Times New Roman" w:hAnsi="Times New Roman" w:cs="Times New Roman"/>
          <w:sz w:val="24"/>
          <w:szCs w:val="24"/>
          <w:lang w:eastAsia="sk-SK"/>
        </w:rPr>
        <w:t>bode 8</w:t>
      </w:r>
      <w:r w:rsidRPr="0075602A">
        <w:rPr>
          <w:rFonts w:ascii="Times New Roman" w:eastAsia="Times New Roman" w:hAnsi="Times New Roman" w:cs="Times New Roman"/>
          <w:sz w:val="24"/>
          <w:szCs w:val="24"/>
          <w:lang w:eastAsia="sk-SK"/>
        </w:rPr>
        <w:t xml:space="preserve"> (§ 7a).</w:t>
      </w: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bookmarkStart w:id="0" w:name="_GoBack"/>
      <w:bookmarkEnd w:id="0"/>
      <w:r w:rsidRPr="0075602A">
        <w:rPr>
          <w:rFonts w:ascii="Times New Roman" w:eastAsia="Times New Roman" w:hAnsi="Times New Roman" w:cs="Times New Roman"/>
          <w:b/>
          <w:sz w:val="24"/>
          <w:szCs w:val="24"/>
          <w:lang w:eastAsia="sk-SK"/>
        </w:rPr>
        <w:t>K bodu 6</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 xml:space="preserve">Navrhovaným znením § 7 ods. 2 sa deklaruje skutočnosť, že ministerstvo vnútra spracúva a poskytuje osobné údaje o páchateľoch a obetiach kriminality a inej protispoločenskej činnosti v rozsahu uvedenom v zákone na účel prevencie kriminality a inej protispoločenskej činnosti v súlade s osobitnými predpismi, ktoré sú vymedzené </w:t>
      </w:r>
      <w:proofErr w:type="spellStart"/>
      <w:r w:rsidRPr="0075602A">
        <w:rPr>
          <w:rFonts w:ascii="Times New Roman" w:eastAsia="Times New Roman" w:hAnsi="Times New Roman" w:cs="Times New Roman"/>
          <w:sz w:val="24"/>
          <w:szCs w:val="24"/>
          <w:lang w:eastAsia="sk-SK"/>
        </w:rPr>
        <w:t>príkladmo</w:t>
      </w:r>
      <w:proofErr w:type="spellEnd"/>
      <w:r w:rsidRPr="0075602A">
        <w:rPr>
          <w:rFonts w:ascii="Times New Roman" w:eastAsia="Times New Roman" w:hAnsi="Times New Roman" w:cs="Times New Roman"/>
          <w:sz w:val="24"/>
          <w:szCs w:val="24"/>
          <w:lang w:eastAsia="sk-SK"/>
        </w:rPr>
        <w:t xml:space="preserve"> v poznámke pod čiarou k odkazu č. 1b).</w:t>
      </w: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bodu 7</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Ustanovenie § 7 ods. 3 určuje obligatórnu právnu formu Informačného centra na boj proti obchodovaniu s ľuďmi a prevenciu kriminality. Vypustenie predmetného odseku predstavuje pre ministerstvo vnútra širší priestor v rámci rozhodovania, akým spôsobom a prostredníctvom akej organizačnej zložky bude zabezpečovať úlohy vyplývajúce zo zákona. Informačné centrum bolo zriadené ministerstvom vnútra v súlade s jeho organizačnými zásadami, t. j. výslovným ustanovením v organizačnom poriadku ministerstva vnútra, ktorý predstavuje základný vnútorný organizačný predpis vychádzajúci z pôsobnosti, ktorá je ministerstvu daná zákonom č. 575/2001 Z. z. o organizácií činnosti vlády a ústrednej štátnej správy v znení neskorších predpisov a inými osobitnými predpismi. Ministerstvo vnútra bude aj naďalej uskutočňovať zákonom ustanovený výkon pôsobnosti bez zmeny jeho rozsahu. Zároveň, vypustenie predmetného ustanovenia nebude mať žiaden priamy dopad na existenciu Informačného centra na boj proti obchodovaniu s ľuďmi a prevenciu kriminality.</w:t>
      </w:r>
    </w:p>
    <w:p w:rsidR="0075602A" w:rsidRPr="0075602A" w:rsidRDefault="0075602A" w:rsidP="0075602A">
      <w:pPr>
        <w:spacing w:after="240" w:line="240" w:lineRule="auto"/>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bodu 8</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Informačné kancelárie pre obete  sú zriadené od roku 2018 na základe národného projektu s názvom „Zlepšenie prístupu obetí trestných činov k službám a vytvorenie kontaktných bodov pre obete</w:t>
      </w:r>
      <w:r w:rsidR="00DE18C1">
        <w:rPr>
          <w:rFonts w:ascii="Times New Roman" w:eastAsia="Times New Roman" w:hAnsi="Times New Roman" w:cs="Times New Roman"/>
          <w:sz w:val="24"/>
          <w:szCs w:val="24"/>
          <w:lang w:eastAsia="sk-SK"/>
        </w:rPr>
        <w:t>“.</w:t>
      </w:r>
      <w:r w:rsidR="00DE18C1" w:rsidRPr="00DE18C1">
        <w:rPr>
          <w:rFonts w:ascii="Times New Roman" w:eastAsia="Times New Roman" w:hAnsi="Times New Roman" w:cs="Times New Roman"/>
          <w:sz w:val="28"/>
          <w:szCs w:val="24"/>
          <w:lang w:eastAsia="sk-SK"/>
        </w:rPr>
        <w:t xml:space="preserve"> </w:t>
      </w:r>
      <w:r w:rsidR="00DE18C1" w:rsidRPr="00DE18C1">
        <w:rPr>
          <w:rFonts w:ascii="Times New Roman" w:hAnsi="Times New Roman" w:cs="Times New Roman"/>
          <w:sz w:val="24"/>
          <w:szCs w:val="24"/>
        </w:rPr>
        <w:t xml:space="preserve">V súčasnosti je národný projekt v procese predĺženia, pričom sa predpokladá, že financovanie aktivít bude zabezpečené z Európskeho sociálneho fondu do 31. decembra 2023. </w:t>
      </w:r>
      <w:r w:rsidRPr="00DE18C1">
        <w:rPr>
          <w:rFonts w:ascii="Times New Roman" w:eastAsia="Times New Roman" w:hAnsi="Times New Roman" w:cs="Times New Roman"/>
          <w:sz w:val="28"/>
          <w:szCs w:val="24"/>
          <w:lang w:eastAsia="sk-SK"/>
        </w:rPr>
        <w:t xml:space="preserve"> </w:t>
      </w:r>
    </w:p>
    <w:p w:rsidR="0075602A" w:rsidRPr="0036381E" w:rsidRDefault="0075602A" w:rsidP="0036381E">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 xml:space="preserve">Obete trestných činov využívajú informačné kancelárie pre obete vo veľkej miere. </w:t>
      </w:r>
      <w:r w:rsidRPr="0075602A">
        <w:rPr>
          <w:rFonts w:ascii="Times New Roman" w:eastAsia="Times New Roman" w:hAnsi="Times New Roman" w:cs="Times New Roman"/>
          <w:sz w:val="24"/>
          <w:szCs w:val="20"/>
          <w:lang w:eastAsia="sk-SK"/>
        </w:rPr>
        <w:t xml:space="preserve">V období december 2018 až december 2021 poskytli informačné kancelárie pomoc </w:t>
      </w:r>
      <w:r w:rsidRPr="0075602A">
        <w:rPr>
          <w:rFonts w:ascii="Times New Roman" w:eastAsia="Times New Roman" w:hAnsi="Times New Roman" w:cs="Times New Roman"/>
          <w:color w:val="000000"/>
          <w:sz w:val="24"/>
          <w:szCs w:val="20"/>
          <w:lang w:eastAsia="sk-SK"/>
        </w:rPr>
        <w:t xml:space="preserve">spolu </w:t>
      </w:r>
      <w:r w:rsidRPr="0075602A">
        <w:rPr>
          <w:rFonts w:ascii="Times New Roman" w:eastAsia="Times New Roman" w:hAnsi="Times New Roman" w:cs="Times New Roman"/>
          <w:b/>
          <w:color w:val="000000"/>
          <w:sz w:val="24"/>
          <w:szCs w:val="20"/>
          <w:lang w:eastAsia="sk-SK"/>
        </w:rPr>
        <w:t>1816 klientom</w:t>
      </w:r>
      <w:r w:rsidRPr="0075602A">
        <w:rPr>
          <w:rFonts w:ascii="Times New Roman" w:eastAsia="Times New Roman" w:hAnsi="Times New Roman" w:cs="Times New Roman"/>
          <w:color w:val="000000"/>
          <w:sz w:val="24"/>
          <w:szCs w:val="20"/>
          <w:lang w:eastAsia="sk-SK"/>
        </w:rPr>
        <w:t xml:space="preserve">. Rapídny nárast klientov bol zaznamenaný v roku </w:t>
      </w:r>
      <w:r w:rsidRPr="0075602A">
        <w:rPr>
          <w:rFonts w:ascii="Times New Roman" w:eastAsia="Times New Roman" w:hAnsi="Times New Roman" w:cs="Times New Roman"/>
          <w:b/>
          <w:color w:val="000000"/>
          <w:sz w:val="24"/>
          <w:szCs w:val="20"/>
          <w:lang w:eastAsia="sk-SK"/>
        </w:rPr>
        <w:t>2021 (1 056 klientov)</w:t>
      </w:r>
      <w:r w:rsidRPr="0075602A">
        <w:rPr>
          <w:rFonts w:ascii="Times New Roman" w:eastAsia="Times New Roman" w:hAnsi="Times New Roman" w:cs="Times New Roman"/>
          <w:color w:val="000000"/>
          <w:sz w:val="24"/>
          <w:szCs w:val="20"/>
          <w:lang w:eastAsia="sk-SK"/>
        </w:rPr>
        <w:t xml:space="preserve">, čo tvorí nárast klientov o </w:t>
      </w:r>
      <w:r w:rsidRPr="0075602A">
        <w:rPr>
          <w:rFonts w:ascii="Times New Roman" w:eastAsia="Times New Roman" w:hAnsi="Times New Roman" w:cs="Times New Roman"/>
          <w:b/>
          <w:color w:val="000000"/>
          <w:sz w:val="24"/>
          <w:szCs w:val="20"/>
          <w:lang w:eastAsia="sk-SK"/>
        </w:rPr>
        <w:t>134,7 %</w:t>
      </w:r>
      <w:r w:rsidRPr="0075602A">
        <w:rPr>
          <w:rFonts w:ascii="Times New Roman" w:eastAsia="Times New Roman" w:hAnsi="Times New Roman" w:cs="Times New Roman"/>
          <w:color w:val="000000"/>
          <w:sz w:val="24"/>
          <w:szCs w:val="20"/>
          <w:lang w:eastAsia="sk-SK"/>
        </w:rPr>
        <w:t xml:space="preserve"> oproti roku </w:t>
      </w:r>
      <w:r w:rsidRPr="0075602A">
        <w:rPr>
          <w:rFonts w:ascii="Times New Roman" w:eastAsia="Times New Roman" w:hAnsi="Times New Roman" w:cs="Times New Roman"/>
          <w:b/>
          <w:color w:val="000000"/>
          <w:sz w:val="24"/>
          <w:szCs w:val="20"/>
          <w:lang w:eastAsia="sk-SK"/>
        </w:rPr>
        <w:t>2020</w:t>
      </w:r>
      <w:r w:rsidRPr="0075602A">
        <w:rPr>
          <w:rFonts w:ascii="Times New Roman" w:eastAsia="Times New Roman" w:hAnsi="Times New Roman" w:cs="Times New Roman"/>
          <w:color w:val="000000"/>
          <w:sz w:val="24"/>
          <w:szCs w:val="20"/>
          <w:lang w:eastAsia="sk-SK"/>
        </w:rPr>
        <w:t>, na porovnanie v roku 2020 bol zaznamenaný nárast klientov o </w:t>
      </w:r>
      <w:r w:rsidRPr="0075602A">
        <w:rPr>
          <w:rFonts w:ascii="Times New Roman" w:eastAsia="Times New Roman" w:hAnsi="Times New Roman" w:cs="Times New Roman"/>
          <w:b/>
          <w:color w:val="000000"/>
          <w:sz w:val="24"/>
          <w:szCs w:val="20"/>
          <w:lang w:eastAsia="sk-SK"/>
        </w:rPr>
        <w:t>48 %</w:t>
      </w:r>
      <w:r w:rsidRPr="0075602A">
        <w:rPr>
          <w:rFonts w:ascii="Times New Roman" w:eastAsia="Times New Roman" w:hAnsi="Times New Roman" w:cs="Times New Roman"/>
          <w:color w:val="000000"/>
          <w:sz w:val="24"/>
          <w:szCs w:val="20"/>
          <w:lang w:eastAsia="sk-SK"/>
        </w:rPr>
        <w:t xml:space="preserve"> oproti roku 2019.</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Zriadením informačných kancelárií pre obete dochádza aj k naplneniu čl. 8 ods. 4 smernice Európskeho parlamentu a Rady 2012/29/EÚ z 25. októbra 2012, ktorou sa stanovujú minimálne normy v oblasti práv, podpory a ochrany obetí trestných činov a ktorou sa nahrádza rámcové rozhodnutie Rady 2001/220/SVV (Ú. v. EÚ L 315/</w:t>
      </w:r>
      <w:r w:rsidRPr="000E556F">
        <w:rPr>
          <w:rFonts w:ascii="Times New Roman" w:eastAsia="Times New Roman" w:hAnsi="Times New Roman" w:cs="Times New Roman"/>
          <w:sz w:val="24"/>
          <w:szCs w:val="24"/>
          <w:lang w:eastAsia="sk-SK"/>
        </w:rPr>
        <w:t>57, 14.11. 2012).</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Informačné kancelárie pre obete budú súčasťou organizačnej štruktúry ministerstva vnútra. Je potrebné ich efektívne teritoriálne usporiadať pokrývajúc celé územie Slovenskej republiky tak, aby nimi poskytované služby boli skutočne dostupné a hospodárne. Sídlo informačných kancelárií pre obete sa navrhuje spravidla v okresnom úrade v sídle kraja. Štruktúra rozmiestnenia informačných kancelárií pre obete sa tak môže prispôsobovať aktuálnym potrebám spoločnosti, ktoré sa v budúcnosti môžu meniť.</w:t>
      </w:r>
    </w:p>
    <w:p w:rsidR="0075602A" w:rsidRPr="0075602A" w:rsidRDefault="0075602A" w:rsidP="0075602A">
      <w:pPr>
        <w:spacing w:after="24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lastRenderedPageBreak/>
        <w:t xml:space="preserve">Zároveň sa ustanovuje rozsah služieb poskytovaných informačnými kanceláriami pre obete tak, aby došlo k prepojeniu a k vytvoreniu homogénneho celku so subjektami poskytujúcimi pomoc obetiam a akreditovanými subjektami, ktoré poskytujú pomoc obetiam podľa zákona č. 274/2017 Z. z. o obetiach trestných činov a o zmene a doplnení niektorých zákonov v znení neskorších predpisov. </w:t>
      </w:r>
    </w:p>
    <w:p w:rsidR="0075602A" w:rsidRPr="0075602A" w:rsidRDefault="0075602A" w:rsidP="0075602A">
      <w:pPr>
        <w:spacing w:after="240" w:line="240" w:lineRule="auto"/>
        <w:jc w:val="both"/>
        <w:rPr>
          <w:rFonts w:ascii="Times New Roman" w:eastAsia="Times New Roman" w:hAnsi="Times New Roman" w:cs="Times New Roman"/>
          <w:color w:val="FF0000"/>
          <w:sz w:val="24"/>
          <w:szCs w:val="24"/>
          <w:lang w:eastAsia="sk-SK"/>
        </w:rPr>
      </w:pPr>
      <w:r w:rsidRPr="0075602A">
        <w:rPr>
          <w:rFonts w:ascii="Times New Roman" w:eastAsia="Times New Roman" w:hAnsi="Times New Roman" w:cs="Times New Roman"/>
          <w:b/>
          <w:sz w:val="24"/>
          <w:szCs w:val="24"/>
          <w:lang w:eastAsia="sk-SK"/>
        </w:rPr>
        <w:tab/>
      </w:r>
      <w:r w:rsidRPr="0075602A">
        <w:rPr>
          <w:rFonts w:ascii="Times New Roman" w:eastAsia="Times New Roman" w:hAnsi="Times New Roman" w:cs="Times New Roman"/>
          <w:color w:val="000000"/>
          <w:sz w:val="24"/>
          <w:szCs w:val="24"/>
          <w:lang w:eastAsia="sk-SK"/>
        </w:rPr>
        <w:t xml:space="preserve">Služby poskytované informačnými kanceláriami pre obete majú predovšetkým informačný charakter a predstavujú určité usmernenia pre obete trestných činov a inej protispoločenskej činnosti. Činnosť informačných kancelárií pre obete spočíva predovšetkým v poskytnutí informácii po individuálnom zvážení potrieb konkrétneho klienta, ako aj vhodného usmernenia, tak aby sa klient následne samostatne a dobrovoľne rozhodol a realizoval ďalšie kroky, ktoré prispejú k riešeniu jeho situácie. Informačné kancelárie pre obete nepredstavujú súčasť orgánov ochrany práva, tak ako napríklad orgány činné v trestnom konaní a súdy, a taktiež nesubstituujú subjekty poskytujúce právne služby. </w:t>
      </w:r>
    </w:p>
    <w:p w:rsidR="0075602A" w:rsidRPr="0075602A" w:rsidRDefault="0075602A" w:rsidP="0075602A">
      <w:pPr>
        <w:spacing w:after="240" w:line="240" w:lineRule="auto"/>
        <w:jc w:val="both"/>
        <w:rPr>
          <w:rFonts w:ascii="Times New Roman" w:eastAsia="Times New Roman" w:hAnsi="Times New Roman" w:cs="Times New Roman"/>
          <w:b/>
          <w:sz w:val="24"/>
          <w:szCs w:val="24"/>
          <w:lang w:eastAsia="sk-SK"/>
        </w:rPr>
      </w:pPr>
      <w:r w:rsidRPr="0075602A">
        <w:rPr>
          <w:rFonts w:ascii="Times New Roman" w:eastAsia="Times New Roman" w:hAnsi="Times New Roman" w:cs="Times New Roman"/>
          <w:b/>
          <w:sz w:val="24"/>
          <w:szCs w:val="24"/>
          <w:lang w:eastAsia="sk-SK"/>
        </w:rPr>
        <w:t>K čl. II</w:t>
      </w:r>
    </w:p>
    <w:p w:rsidR="0075602A" w:rsidRPr="0075602A" w:rsidRDefault="0075602A" w:rsidP="0075602A">
      <w:pPr>
        <w:spacing w:after="0" w:line="240" w:lineRule="auto"/>
        <w:ind w:firstLine="708"/>
        <w:jc w:val="both"/>
        <w:rPr>
          <w:rFonts w:ascii="Times New Roman" w:eastAsia="Times New Roman" w:hAnsi="Times New Roman" w:cs="Times New Roman"/>
          <w:sz w:val="24"/>
          <w:szCs w:val="24"/>
          <w:lang w:eastAsia="sk-SK"/>
        </w:rPr>
      </w:pPr>
      <w:r w:rsidRPr="0075602A">
        <w:rPr>
          <w:rFonts w:ascii="Times New Roman" w:eastAsia="Times New Roman" w:hAnsi="Times New Roman" w:cs="Times New Roman"/>
          <w:sz w:val="24"/>
          <w:szCs w:val="24"/>
          <w:lang w:eastAsia="sk-SK"/>
        </w:rPr>
        <w:t xml:space="preserve">Vzhľadom na potrebnú dĺžku legislatívneho procesu a dostatočnú </w:t>
      </w:r>
      <w:proofErr w:type="spellStart"/>
      <w:r w:rsidRPr="0075602A">
        <w:rPr>
          <w:rFonts w:ascii="Times New Roman" w:eastAsia="Times New Roman" w:hAnsi="Times New Roman" w:cs="Times New Roman"/>
          <w:sz w:val="24"/>
          <w:szCs w:val="24"/>
          <w:lang w:eastAsia="sk-SK"/>
        </w:rPr>
        <w:t>legisvakanciu</w:t>
      </w:r>
      <w:proofErr w:type="spellEnd"/>
      <w:r w:rsidRPr="0075602A">
        <w:rPr>
          <w:rFonts w:ascii="Times New Roman" w:eastAsia="Times New Roman" w:hAnsi="Times New Roman" w:cs="Times New Roman"/>
          <w:sz w:val="24"/>
          <w:szCs w:val="24"/>
          <w:lang w:eastAsia="sk-SK"/>
        </w:rPr>
        <w:t xml:space="preserve"> sa navrhuje účinnosť zákona </w:t>
      </w:r>
      <w:r w:rsidRPr="000E556F">
        <w:rPr>
          <w:rFonts w:ascii="Times New Roman" w:eastAsia="Times New Roman" w:hAnsi="Times New Roman" w:cs="Times New Roman"/>
          <w:sz w:val="24"/>
          <w:szCs w:val="24"/>
          <w:lang w:eastAsia="sk-SK"/>
        </w:rPr>
        <w:t>od 1. februára 2023.</w:t>
      </w:r>
    </w:p>
    <w:p w:rsidR="0075602A" w:rsidRPr="00841AE2" w:rsidRDefault="0075602A" w:rsidP="00787BEB">
      <w:pPr>
        <w:pStyle w:val="Normlnywebov"/>
        <w:spacing w:before="0" w:beforeAutospacing="0" w:after="200" w:afterAutospacing="0"/>
        <w:ind w:firstLine="720"/>
        <w:jc w:val="both"/>
      </w:pPr>
    </w:p>
    <w:sectPr w:rsidR="0075602A" w:rsidRPr="00841A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8B" w:rsidRDefault="002E378B" w:rsidP="00753E30">
      <w:pPr>
        <w:spacing w:after="0" w:line="240" w:lineRule="auto"/>
      </w:pPr>
      <w:r>
        <w:separator/>
      </w:r>
    </w:p>
  </w:endnote>
  <w:endnote w:type="continuationSeparator" w:id="0">
    <w:p w:rsidR="002E378B" w:rsidRDefault="002E378B" w:rsidP="0075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550804"/>
      <w:docPartObj>
        <w:docPartGallery w:val="Page Numbers (Bottom of Page)"/>
        <w:docPartUnique/>
      </w:docPartObj>
    </w:sdtPr>
    <w:sdtEndPr>
      <w:rPr>
        <w:rFonts w:ascii="Times New Roman" w:hAnsi="Times New Roman" w:cs="Times New Roman"/>
        <w:sz w:val="20"/>
      </w:rPr>
    </w:sdtEndPr>
    <w:sdtContent>
      <w:p w:rsidR="00753E30" w:rsidRPr="00753E30" w:rsidRDefault="00753E30">
        <w:pPr>
          <w:pStyle w:val="Pta"/>
          <w:jc w:val="center"/>
          <w:rPr>
            <w:rFonts w:ascii="Times New Roman" w:hAnsi="Times New Roman" w:cs="Times New Roman"/>
            <w:sz w:val="20"/>
          </w:rPr>
        </w:pPr>
        <w:r w:rsidRPr="00753E30">
          <w:rPr>
            <w:rFonts w:ascii="Times New Roman" w:hAnsi="Times New Roman" w:cs="Times New Roman"/>
            <w:sz w:val="20"/>
          </w:rPr>
          <w:fldChar w:fldCharType="begin"/>
        </w:r>
        <w:r w:rsidRPr="00753E30">
          <w:rPr>
            <w:rFonts w:ascii="Times New Roman" w:hAnsi="Times New Roman" w:cs="Times New Roman"/>
            <w:sz w:val="20"/>
          </w:rPr>
          <w:instrText>PAGE   \* MERGEFORMAT</w:instrText>
        </w:r>
        <w:r w:rsidRPr="00753E30">
          <w:rPr>
            <w:rFonts w:ascii="Times New Roman" w:hAnsi="Times New Roman" w:cs="Times New Roman"/>
            <w:sz w:val="20"/>
          </w:rPr>
          <w:fldChar w:fldCharType="separate"/>
        </w:r>
        <w:r w:rsidR="00ED1233">
          <w:rPr>
            <w:rFonts w:ascii="Times New Roman" w:hAnsi="Times New Roman" w:cs="Times New Roman"/>
            <w:noProof/>
            <w:sz w:val="20"/>
          </w:rPr>
          <w:t>5</w:t>
        </w:r>
        <w:r w:rsidRPr="00753E30">
          <w:rPr>
            <w:rFonts w:ascii="Times New Roman" w:hAnsi="Times New Roman" w:cs="Times New Roman"/>
            <w:sz w:val="20"/>
          </w:rPr>
          <w:fldChar w:fldCharType="end"/>
        </w:r>
      </w:p>
    </w:sdtContent>
  </w:sdt>
  <w:p w:rsidR="00753E30" w:rsidRDefault="00753E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8B" w:rsidRDefault="002E378B" w:rsidP="00753E30">
      <w:pPr>
        <w:spacing w:after="0" w:line="240" w:lineRule="auto"/>
      </w:pPr>
      <w:r>
        <w:separator/>
      </w:r>
    </w:p>
  </w:footnote>
  <w:footnote w:type="continuationSeparator" w:id="0">
    <w:p w:rsidR="002E378B" w:rsidRDefault="002E378B" w:rsidP="00753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1729"/>
    <w:multiLevelType w:val="hybridMultilevel"/>
    <w:tmpl w:val="15108010"/>
    <w:lvl w:ilvl="0" w:tplc="7FC04596">
      <w:start w:val="1"/>
      <w:numFmt w:val="upp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7C"/>
    <w:rsid w:val="00077B1D"/>
    <w:rsid w:val="00080003"/>
    <w:rsid w:val="000E556F"/>
    <w:rsid w:val="0022257C"/>
    <w:rsid w:val="002B79AC"/>
    <w:rsid w:val="002E378B"/>
    <w:rsid w:val="00302B6D"/>
    <w:rsid w:val="00333CE2"/>
    <w:rsid w:val="00362D7D"/>
    <w:rsid w:val="0036381E"/>
    <w:rsid w:val="005F72B6"/>
    <w:rsid w:val="00753E30"/>
    <w:rsid w:val="0075602A"/>
    <w:rsid w:val="00775AD6"/>
    <w:rsid w:val="00787BEB"/>
    <w:rsid w:val="007C58DB"/>
    <w:rsid w:val="00841AE2"/>
    <w:rsid w:val="008534C6"/>
    <w:rsid w:val="00896B00"/>
    <w:rsid w:val="008A1586"/>
    <w:rsid w:val="00BA58EC"/>
    <w:rsid w:val="00BC0626"/>
    <w:rsid w:val="00C2793C"/>
    <w:rsid w:val="00D30F2C"/>
    <w:rsid w:val="00D45CBF"/>
    <w:rsid w:val="00DA440B"/>
    <w:rsid w:val="00DE18C1"/>
    <w:rsid w:val="00ED1233"/>
    <w:rsid w:val="00F06C40"/>
    <w:rsid w:val="00FF30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9F76"/>
  <w15:chartTrackingRefBased/>
  <w15:docId w15:val="{DFC2163B-DBDF-493F-9E49-417F139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7B1D"/>
    <w:pPr>
      <w:spacing w:after="200" w:line="276" w:lineRule="auto"/>
    </w:pPr>
    <w:rPr>
      <w:rFonts w:asciiTheme="minorHAnsi" w:eastAsiaTheme="minorEastAsia" w:hAnsiTheme="minorHAnsi" w:cstheme="minorBid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77B1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F30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031"/>
    <w:rPr>
      <w:rFonts w:ascii="Segoe UI" w:eastAsiaTheme="minorEastAsia" w:hAnsi="Segoe UI" w:cs="Segoe UI"/>
      <w:sz w:val="18"/>
      <w:szCs w:val="18"/>
    </w:rPr>
  </w:style>
  <w:style w:type="paragraph" w:styleId="Odsekzoznamu">
    <w:name w:val="List Paragraph"/>
    <w:basedOn w:val="Normlny"/>
    <w:uiPriority w:val="34"/>
    <w:qFormat/>
    <w:rsid w:val="002B79AC"/>
    <w:pPr>
      <w:ind w:left="720"/>
      <w:contextualSpacing/>
    </w:pPr>
  </w:style>
  <w:style w:type="paragraph" w:styleId="Hlavika">
    <w:name w:val="header"/>
    <w:basedOn w:val="Normlny"/>
    <w:link w:val="HlavikaChar"/>
    <w:uiPriority w:val="99"/>
    <w:unhideWhenUsed/>
    <w:rsid w:val="00753E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3E30"/>
    <w:rPr>
      <w:rFonts w:asciiTheme="minorHAnsi" w:eastAsiaTheme="minorEastAsia" w:hAnsiTheme="minorHAnsi" w:cstheme="minorBidi"/>
      <w:sz w:val="22"/>
    </w:rPr>
  </w:style>
  <w:style w:type="paragraph" w:styleId="Pta">
    <w:name w:val="footer"/>
    <w:basedOn w:val="Normlny"/>
    <w:link w:val="PtaChar"/>
    <w:uiPriority w:val="99"/>
    <w:unhideWhenUsed/>
    <w:rsid w:val="00753E30"/>
    <w:pPr>
      <w:tabs>
        <w:tab w:val="center" w:pos="4536"/>
        <w:tab w:val="right" w:pos="9072"/>
      </w:tabs>
      <w:spacing w:after="0" w:line="240" w:lineRule="auto"/>
    </w:pPr>
  </w:style>
  <w:style w:type="character" w:customStyle="1" w:styleId="PtaChar">
    <w:name w:val="Päta Char"/>
    <w:basedOn w:val="Predvolenpsmoodseku"/>
    <w:link w:val="Pta"/>
    <w:uiPriority w:val="99"/>
    <w:rsid w:val="00753E30"/>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1587</Words>
  <Characters>9050</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Marianna Ferancova</cp:lastModifiedBy>
  <cp:revision>9</cp:revision>
  <cp:lastPrinted>2021-12-17T11:33:00Z</cp:lastPrinted>
  <dcterms:created xsi:type="dcterms:W3CDTF">2022-08-10T13:22:00Z</dcterms:created>
  <dcterms:modified xsi:type="dcterms:W3CDTF">2022-09-09T07:23:00Z</dcterms:modified>
</cp:coreProperties>
</file>