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CE1017" w:rsidP="004D7A15">
      <w:pPr>
        <w:widowControl/>
        <w:rPr>
          <w:lang w:val="en-US"/>
        </w:rPr>
      </w:pPr>
      <w:r>
        <w:t>I</w:t>
      </w:r>
      <w:bookmarkStart w:id="0" w:name="_GoBack"/>
      <w:bookmarkEnd w:id="0"/>
      <w:r>
        <w:t>de o návrh skupiny poslancov</w:t>
      </w:r>
      <w:r w:rsidR="00F71E4C">
        <w:t xml:space="preserve"> Národnej rady Slovenskej republiky</w:t>
      </w:r>
      <w:r>
        <w:t>. Ministerstv</w:t>
      </w:r>
      <w:r w:rsidR="00411256">
        <w:t>o</w:t>
      </w:r>
      <w:r>
        <w:t xml:space="preserve"> životného prostredia Slovenskej republiky nedisponuje informáciami o zapojení sa verejnosti pri príprave návrhu zákona.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11256"/>
    <w:rsid w:val="0049695E"/>
    <w:rsid w:val="004A1531"/>
    <w:rsid w:val="004C63A7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CE1017"/>
    <w:rsid w:val="00D8599B"/>
    <w:rsid w:val="00E266D6"/>
    <w:rsid w:val="00E55392"/>
    <w:rsid w:val="00ED21F7"/>
    <w:rsid w:val="00F71E4C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9D75E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8.2022 10:26:44"/>
    <f:field ref="objchangedby" par="" text="Administrator, System"/>
    <f:field ref="objmodifiedat" par="" text="1.8.2022 10:26:4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Katrlík Radovan</cp:lastModifiedBy>
  <cp:revision>2</cp:revision>
  <cp:lastPrinted>2022-08-11T12:28:00Z</cp:lastPrinted>
  <dcterms:created xsi:type="dcterms:W3CDTF">2022-08-11T14:30:00Z</dcterms:created>
  <dcterms:modified xsi:type="dcterms:W3CDTF">2022-08-11T14:30:00Z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Posudzovanie vplyvov na 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Katrlík Radovan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poslanecký návrh</vt:lpwstr>
  </property>
  <property fmtid="{D5CDD505-2E9C-101B-9397-08002B2CF9AE}" pid="17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8" name="FSC#SKEDITIONSLOVLEX@103.510:rezortcislopredpis">
    <vt:lpwstr>10058/2022-1.15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LP/2022/456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bezpredmetné</vt:lpwstr>
  </property>
  <property fmtid="{D5CDD505-2E9C-101B-9397-08002B2CF9AE}" pid="57" name="FSC#SKEDITIONSLOVLEX@103.510:AttrStrListDocPropAltRiesenia">
    <vt:lpwstr>Nepredkladajú sa. 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35" name="FSC#COOSYSTEM@1.1:Container">
    <vt:lpwstr>COO.2145.1000.3.5100072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1. 8. 2022</vt:lpwstr>
  </property>
</Properties>
</file>