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2"/>
        <w:gridCol w:w="99"/>
        <w:gridCol w:w="3020"/>
        <w:gridCol w:w="492"/>
        <w:gridCol w:w="84"/>
        <w:gridCol w:w="5560"/>
      </w:tblGrid>
      <w:tr w:rsidR="002644DE" w:rsidRPr="002644DE" w:rsidTr="0036036D">
        <w:trPr>
          <w:trHeight w:val="534"/>
          <w:jc w:val="center"/>
        </w:trPr>
        <w:tc>
          <w:tcPr>
            <w:tcW w:w="4998" w:type="pct"/>
            <w:gridSpan w:val="6"/>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36036D">
        <w:trPr>
          <w:jc w:val="center"/>
        </w:trPr>
        <w:tc>
          <w:tcPr>
            <w:tcW w:w="4998" w:type="pct"/>
            <w:gridSpan w:val="6"/>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36036D">
        <w:trPr>
          <w:jc w:val="center"/>
        </w:trPr>
        <w:tc>
          <w:tcPr>
            <w:tcW w:w="4998" w:type="pct"/>
            <w:gridSpan w:val="6"/>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36036D">
        <w:trPr>
          <w:trHeight w:val="170"/>
          <w:jc w:val="center"/>
        </w:trPr>
        <w:tc>
          <w:tcPr>
            <w:tcW w:w="128"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5"/>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36036D">
        <w:trPr>
          <w:trHeight w:val="759"/>
          <w:jc w:val="center"/>
        </w:trPr>
        <w:tc>
          <w:tcPr>
            <w:tcW w:w="128"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gridSpan w:val="2"/>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gridSpan w:val="3"/>
            <w:tcBorders>
              <w:top w:val="single" w:sz="4" w:space="0" w:color="auto"/>
              <w:bottom w:val="single" w:sz="4" w:space="0" w:color="auto"/>
            </w:tcBorders>
            <w:shd w:val="clear" w:color="auto" w:fill="auto"/>
          </w:tcPr>
          <w:p w:rsidR="0087264A" w:rsidRDefault="006F0546" w:rsidP="00A301D2">
            <w:pPr>
              <w:spacing w:after="0" w:line="240" w:lineRule="auto"/>
              <w:contextualSpacing/>
              <w:rPr>
                <w:rFonts w:ascii="Times New Roman" w:eastAsia="Times New Roman" w:hAnsi="Times New Roman" w:cs="Times New Roman"/>
                <w:sz w:val="20"/>
                <w:szCs w:val="20"/>
              </w:rPr>
            </w:pPr>
            <w:r w:rsidRPr="00184CE8">
              <w:rPr>
                <w:rFonts w:ascii="Times New Roman" w:eastAsia="Times New Roman" w:hAnsi="Times New Roman" w:cs="Times New Roman"/>
                <w:sz w:val="20"/>
                <w:szCs w:val="20"/>
              </w:rPr>
              <w:t>Navrhovan</w:t>
            </w:r>
            <w:r w:rsidR="00F97365">
              <w:rPr>
                <w:rFonts w:ascii="Times New Roman" w:eastAsia="Times New Roman" w:hAnsi="Times New Roman" w:cs="Times New Roman"/>
                <w:sz w:val="20"/>
                <w:szCs w:val="20"/>
              </w:rPr>
              <w:t xml:space="preserve">é opatrenie upravuje spôsob </w:t>
            </w:r>
            <w:r w:rsidR="00A301D2">
              <w:rPr>
                <w:rFonts w:ascii="Times New Roman" w:eastAsia="Times New Roman" w:hAnsi="Times New Roman" w:cs="Times New Roman"/>
                <w:sz w:val="20"/>
                <w:szCs w:val="20"/>
              </w:rPr>
              <w:t>„dopočítania“</w:t>
            </w:r>
            <w:r w:rsidR="00F97365">
              <w:rPr>
                <w:rFonts w:ascii="Times New Roman" w:eastAsia="Times New Roman" w:hAnsi="Times New Roman" w:cs="Times New Roman"/>
                <w:sz w:val="20"/>
                <w:szCs w:val="20"/>
              </w:rPr>
              <w:t xml:space="preserve"> sumy d</w:t>
            </w:r>
            <w:r w:rsidRPr="00184CE8">
              <w:rPr>
                <w:rFonts w:ascii="Times New Roman" w:eastAsia="Times New Roman" w:hAnsi="Times New Roman" w:cs="Times New Roman"/>
                <w:sz w:val="20"/>
                <w:szCs w:val="20"/>
              </w:rPr>
              <w:t>aňového bonusu</w:t>
            </w:r>
            <w:r w:rsidR="00A301D2">
              <w:rPr>
                <w:rFonts w:ascii="Times New Roman" w:eastAsia="Times New Roman" w:hAnsi="Times New Roman" w:cs="Times New Roman"/>
                <w:sz w:val="20"/>
                <w:szCs w:val="20"/>
              </w:rPr>
              <w:t xml:space="preserve"> tak, že p</w:t>
            </w:r>
            <w:r w:rsidRPr="00184CE8">
              <w:rPr>
                <w:rFonts w:ascii="Times New Roman" w:eastAsia="Times New Roman" w:hAnsi="Times New Roman" w:cs="Times New Roman"/>
                <w:sz w:val="20"/>
                <w:szCs w:val="20"/>
              </w:rPr>
              <w:t>ri</w:t>
            </w:r>
            <w:r w:rsidR="00A301D2">
              <w:rPr>
                <w:rFonts w:ascii="Times New Roman" w:eastAsia="Times New Roman" w:hAnsi="Times New Roman" w:cs="Times New Roman"/>
                <w:sz w:val="20"/>
                <w:szCs w:val="20"/>
              </w:rPr>
              <w:t xml:space="preserve"> uplatnení nároku a výpočte sumy daňového bonusu </w:t>
            </w:r>
            <w:r w:rsidR="00A301D2" w:rsidRPr="00A301D2">
              <w:rPr>
                <w:rFonts w:ascii="Times New Roman" w:eastAsia="Times New Roman" w:hAnsi="Times New Roman" w:cs="Times New Roman"/>
                <w:sz w:val="20"/>
                <w:szCs w:val="20"/>
              </w:rPr>
              <w:t xml:space="preserve">na dieťa (deti) </w:t>
            </w:r>
            <w:r w:rsidR="00A301D2">
              <w:rPr>
                <w:rFonts w:ascii="Times New Roman" w:eastAsia="Times New Roman" w:hAnsi="Times New Roman" w:cs="Times New Roman"/>
                <w:sz w:val="20"/>
                <w:szCs w:val="20"/>
              </w:rPr>
              <w:t>za</w:t>
            </w:r>
            <w:r w:rsidR="003777C6">
              <w:rPr>
                <w:rFonts w:ascii="Times New Roman" w:eastAsia="Times New Roman" w:hAnsi="Times New Roman" w:cs="Times New Roman"/>
                <w:sz w:val="20"/>
                <w:szCs w:val="20"/>
              </w:rPr>
              <w:t xml:space="preserve"> celé zdaňovacie obdobie (</w:t>
            </w:r>
            <w:r w:rsidR="00A301D2">
              <w:rPr>
                <w:rFonts w:ascii="Times New Roman" w:eastAsia="Times New Roman" w:hAnsi="Times New Roman" w:cs="Times New Roman"/>
                <w:sz w:val="20"/>
                <w:szCs w:val="20"/>
              </w:rPr>
              <w:t>kalendárny rok</w:t>
            </w:r>
            <w:r w:rsidR="003777C6">
              <w:rPr>
                <w:rFonts w:ascii="Times New Roman" w:eastAsia="Times New Roman" w:hAnsi="Times New Roman" w:cs="Times New Roman"/>
                <w:sz w:val="20"/>
                <w:szCs w:val="20"/>
              </w:rPr>
              <w:t>)</w:t>
            </w:r>
            <w:r w:rsidR="00A301D2">
              <w:rPr>
                <w:rFonts w:ascii="Times New Roman" w:eastAsia="Times New Roman" w:hAnsi="Times New Roman" w:cs="Times New Roman"/>
                <w:sz w:val="20"/>
                <w:szCs w:val="20"/>
              </w:rPr>
              <w:t>,</w:t>
            </w:r>
            <w:r w:rsidRPr="00184CE8">
              <w:rPr>
                <w:rFonts w:ascii="Times New Roman" w:eastAsia="Times New Roman" w:hAnsi="Times New Roman" w:cs="Times New Roman"/>
                <w:sz w:val="20"/>
                <w:szCs w:val="20"/>
              </w:rPr>
              <w:t xml:space="preserve"> </w:t>
            </w:r>
            <w:r w:rsidR="003777C6">
              <w:rPr>
                <w:rFonts w:ascii="Times New Roman" w:eastAsia="Times New Roman" w:hAnsi="Times New Roman" w:cs="Times New Roman"/>
                <w:sz w:val="20"/>
                <w:szCs w:val="20"/>
              </w:rPr>
              <w:t xml:space="preserve">pri podaní daňového priznania môže </w:t>
            </w:r>
            <w:r w:rsidRPr="00184CE8">
              <w:rPr>
                <w:rFonts w:ascii="Times New Roman" w:eastAsia="Times New Roman" w:hAnsi="Times New Roman" w:cs="Times New Roman"/>
                <w:sz w:val="20"/>
                <w:szCs w:val="20"/>
              </w:rPr>
              <w:t>daňovník</w:t>
            </w:r>
            <w:r w:rsidR="00C51C27">
              <w:rPr>
                <w:rFonts w:ascii="Times New Roman" w:eastAsia="Times New Roman" w:hAnsi="Times New Roman" w:cs="Times New Roman"/>
                <w:sz w:val="20"/>
                <w:szCs w:val="20"/>
              </w:rPr>
              <w:t xml:space="preserve"> </w:t>
            </w:r>
            <w:r w:rsidRPr="00184CE8">
              <w:rPr>
                <w:rFonts w:ascii="Times New Roman" w:eastAsia="Times New Roman" w:hAnsi="Times New Roman" w:cs="Times New Roman"/>
                <w:sz w:val="20"/>
                <w:szCs w:val="20"/>
              </w:rPr>
              <w:t>zohľadniť aj príjem, resp. čiastkový základ dane z</w:t>
            </w:r>
            <w:r w:rsidR="003777C6">
              <w:rPr>
                <w:rFonts w:ascii="Times New Roman" w:eastAsia="Times New Roman" w:hAnsi="Times New Roman" w:cs="Times New Roman"/>
                <w:sz w:val="20"/>
                <w:szCs w:val="20"/>
              </w:rPr>
              <w:t> </w:t>
            </w:r>
            <w:r w:rsidRPr="00184CE8">
              <w:rPr>
                <w:rFonts w:ascii="Times New Roman" w:eastAsia="Times New Roman" w:hAnsi="Times New Roman" w:cs="Times New Roman"/>
                <w:sz w:val="20"/>
                <w:szCs w:val="20"/>
              </w:rPr>
              <w:t>príjmu</w:t>
            </w:r>
            <w:r w:rsidR="003777C6">
              <w:rPr>
                <w:rFonts w:ascii="Times New Roman" w:eastAsia="Times New Roman" w:hAnsi="Times New Roman" w:cs="Times New Roman"/>
                <w:sz w:val="20"/>
                <w:szCs w:val="20"/>
              </w:rPr>
              <w:t>,</w:t>
            </w:r>
            <w:r w:rsidRPr="00184CE8">
              <w:rPr>
                <w:rFonts w:ascii="Times New Roman" w:eastAsia="Times New Roman" w:hAnsi="Times New Roman" w:cs="Times New Roman"/>
                <w:sz w:val="20"/>
                <w:szCs w:val="20"/>
              </w:rPr>
              <w:t xml:space="preserve"> </w:t>
            </w:r>
            <w:r w:rsidR="00C51C27">
              <w:rPr>
                <w:rFonts w:ascii="Times New Roman" w:eastAsia="Times New Roman" w:hAnsi="Times New Roman" w:cs="Times New Roman"/>
                <w:sz w:val="20"/>
                <w:szCs w:val="20"/>
              </w:rPr>
              <w:t>dosiahnutý</w:t>
            </w:r>
            <w:r w:rsidRPr="00184CE8">
              <w:rPr>
                <w:rFonts w:ascii="Times New Roman" w:eastAsia="Times New Roman" w:hAnsi="Times New Roman" w:cs="Times New Roman"/>
                <w:sz w:val="20"/>
                <w:szCs w:val="20"/>
              </w:rPr>
              <w:t xml:space="preserve"> u ďalšej osoby oprávnenej na uplatnenie nároku na daňový bonus</w:t>
            </w:r>
            <w:r w:rsidR="003777C6">
              <w:rPr>
                <w:rFonts w:ascii="Times New Roman" w:eastAsia="Times New Roman" w:hAnsi="Times New Roman" w:cs="Times New Roman"/>
                <w:sz w:val="20"/>
                <w:szCs w:val="20"/>
              </w:rPr>
              <w:t xml:space="preserve"> </w:t>
            </w:r>
            <w:r w:rsidR="003777C6" w:rsidRPr="003777C6">
              <w:rPr>
                <w:rFonts w:ascii="Times New Roman" w:eastAsia="Times New Roman" w:hAnsi="Times New Roman" w:cs="Times New Roman"/>
                <w:sz w:val="20"/>
                <w:szCs w:val="20"/>
              </w:rPr>
              <w:t>(napr. druhého z rodičov)</w:t>
            </w:r>
            <w:r w:rsidRPr="00184CE8">
              <w:rPr>
                <w:rFonts w:ascii="Times New Roman" w:eastAsia="Times New Roman" w:hAnsi="Times New Roman" w:cs="Times New Roman"/>
                <w:sz w:val="20"/>
                <w:szCs w:val="20"/>
              </w:rPr>
              <w:t xml:space="preserve">. </w:t>
            </w:r>
          </w:p>
          <w:p w:rsidR="00F97365" w:rsidRDefault="003777C6" w:rsidP="00A301D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Navrhovaným</w:t>
            </w:r>
            <w:r w:rsidR="006F0546" w:rsidRPr="00184CE8">
              <w:rPr>
                <w:rFonts w:ascii="Times New Roman" w:eastAsia="Times New Roman" w:hAnsi="Times New Roman" w:cs="Times New Roman"/>
                <w:sz w:val="20"/>
                <w:szCs w:val="20"/>
              </w:rPr>
              <w:t xml:space="preserve"> spôsobom si môže daňovník po skončení zdaňovacieho obdobia</w:t>
            </w:r>
            <w:r>
              <w:rPr>
                <w:rFonts w:ascii="Times New Roman" w:eastAsia="Times New Roman" w:hAnsi="Times New Roman" w:cs="Times New Roman"/>
                <w:sz w:val="20"/>
                <w:szCs w:val="20"/>
              </w:rPr>
              <w:t xml:space="preserve"> </w:t>
            </w:r>
            <w:r w:rsidR="006F0546" w:rsidRPr="00184CE8">
              <w:rPr>
                <w:rFonts w:ascii="Times New Roman" w:eastAsia="Times New Roman" w:hAnsi="Times New Roman" w:cs="Times New Roman"/>
                <w:sz w:val="20"/>
                <w:szCs w:val="20"/>
              </w:rPr>
              <w:t>podaní</w:t>
            </w:r>
            <w:r>
              <w:rPr>
                <w:rFonts w:ascii="Times New Roman" w:eastAsia="Times New Roman" w:hAnsi="Times New Roman" w:cs="Times New Roman"/>
                <w:sz w:val="20"/>
                <w:szCs w:val="20"/>
              </w:rPr>
              <w:t>m</w:t>
            </w:r>
            <w:r w:rsidR="006F0546" w:rsidRPr="00184CE8">
              <w:rPr>
                <w:rFonts w:ascii="Times New Roman" w:eastAsia="Times New Roman" w:hAnsi="Times New Roman" w:cs="Times New Roman"/>
                <w:sz w:val="20"/>
                <w:szCs w:val="20"/>
              </w:rPr>
              <w:t xml:space="preserve"> daňového priznania, uplatniť vyššiu sumu</w:t>
            </w:r>
            <w:r w:rsidR="009A2C17">
              <w:rPr>
                <w:rFonts w:ascii="Times New Roman" w:eastAsia="Times New Roman" w:hAnsi="Times New Roman" w:cs="Times New Roman"/>
                <w:sz w:val="20"/>
                <w:szCs w:val="20"/>
              </w:rPr>
              <w:t xml:space="preserve"> daňového bonusu na dieťa (maximálne 100 eur, ak vyživované dieťa nedovŕšilo 15 rokov a maximálne 50 eur, ak vyživované dieťa dovŕšilo 15 rokov veku)</w:t>
            </w:r>
            <w:r w:rsidR="006F0546" w:rsidRPr="00184CE8">
              <w:rPr>
                <w:rFonts w:ascii="Times New Roman" w:eastAsia="Times New Roman" w:hAnsi="Times New Roman" w:cs="Times New Roman"/>
                <w:sz w:val="20"/>
                <w:szCs w:val="20"/>
              </w:rPr>
              <w:t xml:space="preserve">, </w:t>
            </w:r>
            <w:r w:rsidR="009A2C17">
              <w:rPr>
                <w:rFonts w:ascii="Times New Roman" w:eastAsia="Times New Roman" w:hAnsi="Times New Roman" w:cs="Times New Roman"/>
                <w:sz w:val="20"/>
                <w:szCs w:val="20"/>
              </w:rPr>
              <w:t>v porovnaní so sumou daňového bonusu</w:t>
            </w:r>
            <w:r w:rsidR="006F0546" w:rsidRPr="00184CE8">
              <w:rPr>
                <w:rFonts w:ascii="Times New Roman" w:eastAsia="Times New Roman" w:hAnsi="Times New Roman" w:cs="Times New Roman"/>
                <w:sz w:val="20"/>
                <w:szCs w:val="20"/>
              </w:rPr>
              <w:t xml:space="preserve">, </w:t>
            </w:r>
            <w:r w:rsidR="009A2C17">
              <w:rPr>
                <w:rFonts w:ascii="Times New Roman" w:eastAsia="Times New Roman" w:hAnsi="Times New Roman" w:cs="Times New Roman"/>
                <w:sz w:val="20"/>
                <w:szCs w:val="20"/>
              </w:rPr>
              <w:t xml:space="preserve">na akú by mal nárok, </w:t>
            </w:r>
            <w:r w:rsidR="006F0546" w:rsidRPr="00184CE8">
              <w:rPr>
                <w:rFonts w:ascii="Times New Roman" w:eastAsia="Times New Roman" w:hAnsi="Times New Roman" w:cs="Times New Roman"/>
                <w:sz w:val="20"/>
                <w:szCs w:val="20"/>
              </w:rPr>
              <w:t>ak by pri</w:t>
            </w:r>
            <w:r w:rsidR="009A2C17">
              <w:rPr>
                <w:rFonts w:ascii="Times New Roman" w:eastAsia="Times New Roman" w:hAnsi="Times New Roman" w:cs="Times New Roman"/>
                <w:sz w:val="20"/>
                <w:szCs w:val="20"/>
              </w:rPr>
              <w:t xml:space="preserve"> jej</w:t>
            </w:r>
            <w:r w:rsidR="006F0546" w:rsidRPr="00184CE8">
              <w:rPr>
                <w:rFonts w:ascii="Times New Roman" w:eastAsia="Times New Roman" w:hAnsi="Times New Roman" w:cs="Times New Roman"/>
                <w:sz w:val="20"/>
                <w:szCs w:val="20"/>
              </w:rPr>
              <w:t xml:space="preserve"> výpočte vychádzal z percentuálneho limitu čiastkového základu dane len jednej posudzovanej osoby</w:t>
            </w:r>
            <w:r w:rsidR="006F0546">
              <w:rPr>
                <w:rFonts w:ascii="Times New Roman" w:eastAsia="Times New Roman" w:hAnsi="Times New Roman" w:cs="Times New Roman"/>
                <w:sz w:val="20"/>
                <w:szCs w:val="20"/>
              </w:rPr>
              <w:t xml:space="preserve">. </w:t>
            </w:r>
          </w:p>
          <w:p w:rsidR="00F97365" w:rsidRDefault="00F97365" w:rsidP="00F97365">
            <w:pPr>
              <w:spacing w:after="0" w:line="240" w:lineRule="auto"/>
              <w:ind w:left="720"/>
              <w:contextualSpacing/>
              <w:rPr>
                <w:rFonts w:ascii="Times New Roman" w:eastAsia="Times New Roman" w:hAnsi="Times New Roman" w:cs="Times New Roman"/>
                <w:sz w:val="20"/>
                <w:szCs w:val="20"/>
              </w:rPr>
            </w:pPr>
          </w:p>
          <w:p w:rsidR="002644DE" w:rsidRPr="002644DE" w:rsidRDefault="006F0546" w:rsidP="00A301D2">
            <w:pPr>
              <w:spacing w:after="0" w:line="240" w:lineRule="auto"/>
              <w:contextualSpacing/>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 xml:space="preserve">Navrhovaným opatrením ide o zvýšenie </w:t>
            </w:r>
            <w:r w:rsidR="00A301D2">
              <w:rPr>
                <w:rFonts w:ascii="Times New Roman" w:eastAsia="Times New Roman" w:hAnsi="Times New Roman" w:cs="Times New Roman"/>
                <w:sz w:val="20"/>
                <w:szCs w:val="20"/>
              </w:rPr>
              <w:t xml:space="preserve">čistého </w:t>
            </w:r>
            <w:r>
              <w:rPr>
                <w:rFonts w:ascii="Times New Roman" w:eastAsia="Times New Roman" w:hAnsi="Times New Roman" w:cs="Times New Roman"/>
                <w:sz w:val="20"/>
                <w:szCs w:val="20"/>
              </w:rPr>
              <w:t>disponibilného príjmu domácností rodín s vyživovanými deťmi.</w:t>
            </w:r>
          </w:p>
        </w:tc>
      </w:tr>
      <w:tr w:rsidR="002644DE" w:rsidRPr="002644DE" w:rsidTr="0036036D">
        <w:trPr>
          <w:trHeight w:val="397"/>
          <w:jc w:val="center"/>
        </w:trPr>
        <w:tc>
          <w:tcPr>
            <w:tcW w:w="128"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2"/>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6F0546" w:rsidRPr="006E6632" w:rsidRDefault="00F97365" w:rsidP="004F3E66">
            <w:pPr>
              <w:spacing w:after="0" w:line="240" w:lineRule="auto"/>
              <w:rPr>
                <w:rFonts w:ascii="Times New Roman" w:eastAsia="Calibri" w:hAnsi="Times New Roman" w:cs="Times New Roman"/>
                <w:sz w:val="20"/>
                <w:szCs w:val="20"/>
                <w:lang w:eastAsia="sk-SK"/>
              </w:rPr>
            </w:pPr>
            <w:r w:rsidRPr="006E6632">
              <w:rPr>
                <w:rFonts w:ascii="Times New Roman" w:eastAsia="Calibri" w:hAnsi="Times New Roman" w:cs="Times New Roman"/>
                <w:sz w:val="18"/>
                <w:szCs w:val="20"/>
                <w:lang w:eastAsia="sk-SK"/>
              </w:rPr>
              <w:t xml:space="preserve">Domácnosť, </w:t>
            </w:r>
            <w:r w:rsidRPr="0036036D">
              <w:rPr>
                <w:rFonts w:ascii="Times New Roman" w:eastAsia="Calibri" w:hAnsi="Times New Roman" w:cs="Times New Roman"/>
                <w:sz w:val="18"/>
                <w:szCs w:val="20"/>
                <w:lang w:eastAsia="sk-SK"/>
              </w:rPr>
              <w:t>ktorú tvorí r</w:t>
            </w:r>
            <w:r w:rsidR="006F0546" w:rsidRPr="0036036D">
              <w:rPr>
                <w:rFonts w:ascii="Times New Roman" w:eastAsia="Calibri" w:hAnsi="Times New Roman" w:cs="Times New Roman"/>
                <w:sz w:val="18"/>
                <w:szCs w:val="20"/>
                <w:lang w:eastAsia="sk-SK"/>
              </w:rPr>
              <w:t>odina</w:t>
            </w:r>
            <w:r w:rsidR="004F3E66" w:rsidRPr="0036036D">
              <w:rPr>
                <w:rFonts w:ascii="Times New Roman" w:eastAsia="Calibri" w:hAnsi="Times New Roman" w:cs="Times New Roman"/>
                <w:sz w:val="18"/>
                <w:szCs w:val="20"/>
                <w:lang w:eastAsia="sk-SK"/>
              </w:rPr>
              <w:t>, kde sú dve oprávnené osoby na poberanie daňového bonusu v zmysle platnej legislatívy</w:t>
            </w:r>
            <w:r w:rsidR="0036036D" w:rsidRPr="0036036D">
              <w:rPr>
                <w:rFonts w:ascii="Times New Roman" w:eastAsia="Calibri" w:hAnsi="Times New Roman" w:cs="Times New Roman"/>
                <w:sz w:val="18"/>
                <w:szCs w:val="20"/>
                <w:lang w:eastAsia="sk-SK"/>
              </w:rPr>
              <w:t>, t.j. obidve oprávnené osoby žijú v domácnosti s vyživovaným dieťaťom (deťmi</w:t>
            </w:r>
            <w:r w:rsidR="0036036D">
              <w:rPr>
                <w:rFonts w:ascii="Times New Roman" w:eastAsia="Calibri" w:hAnsi="Times New Roman" w:cs="Times New Roman"/>
                <w:sz w:val="18"/>
                <w:szCs w:val="20"/>
                <w:lang w:eastAsia="sk-SK"/>
              </w:rPr>
              <w:t>), na ktoré je uplatňovaný daňový bonus.</w:t>
            </w:r>
          </w:p>
        </w:tc>
      </w:tr>
      <w:tr w:rsidR="002644DE" w:rsidRPr="002644DE" w:rsidTr="0036036D">
        <w:trPr>
          <w:trHeight w:val="397"/>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454"/>
          <w:jc w:val="center"/>
        </w:trPr>
        <w:tc>
          <w:tcPr>
            <w:tcW w:w="128"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5"/>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36036D">
        <w:trPr>
          <w:trHeight w:val="680"/>
          <w:jc w:val="center"/>
        </w:trPr>
        <w:tc>
          <w:tcPr>
            <w:tcW w:w="128"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2"/>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rsidR="006F0546"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p w:rsidR="002644DE" w:rsidRDefault="006F0546" w:rsidP="00A301D2">
            <w:pPr>
              <w:rPr>
                <w:rFonts w:ascii="Times New Roman" w:eastAsia="Calibri" w:hAnsi="Times New Roman" w:cs="Times New Roman"/>
                <w:sz w:val="20"/>
                <w:szCs w:val="20"/>
                <w:lang w:eastAsia="sk-SK"/>
              </w:rPr>
            </w:pPr>
            <w:r w:rsidRPr="006F0546">
              <w:rPr>
                <w:rFonts w:ascii="Times New Roman" w:eastAsia="Calibri" w:hAnsi="Times New Roman" w:cs="Times New Roman"/>
                <w:sz w:val="20"/>
                <w:szCs w:val="20"/>
                <w:lang w:eastAsia="sk-SK"/>
              </w:rPr>
              <w:t xml:space="preserve">Odhadovaný počet rodín, ktoré požiadajú o doplatok daňového bonusu za rok 2023 je 26 803, </w:t>
            </w:r>
            <w:r w:rsidR="00A301D2">
              <w:rPr>
                <w:rFonts w:ascii="Times New Roman" w:eastAsia="Calibri" w:hAnsi="Times New Roman" w:cs="Times New Roman"/>
                <w:sz w:val="20"/>
                <w:szCs w:val="20"/>
                <w:lang w:eastAsia="sk-SK"/>
              </w:rPr>
              <w:t>za rok</w:t>
            </w:r>
            <w:r w:rsidRPr="006F0546">
              <w:rPr>
                <w:rFonts w:ascii="Times New Roman" w:eastAsia="Calibri" w:hAnsi="Times New Roman" w:cs="Times New Roman"/>
                <w:sz w:val="20"/>
                <w:szCs w:val="20"/>
                <w:lang w:eastAsia="sk-SK"/>
              </w:rPr>
              <w:t xml:space="preserve"> 2024 je 24 404 a</w:t>
            </w:r>
            <w:r w:rsidR="00A301D2">
              <w:rPr>
                <w:rFonts w:ascii="Times New Roman" w:eastAsia="Calibri" w:hAnsi="Times New Roman" w:cs="Times New Roman"/>
                <w:sz w:val="20"/>
                <w:szCs w:val="20"/>
                <w:lang w:eastAsia="sk-SK"/>
              </w:rPr>
              <w:t> za rok</w:t>
            </w:r>
            <w:r w:rsidRPr="006F0546">
              <w:rPr>
                <w:rFonts w:ascii="Times New Roman" w:eastAsia="Calibri" w:hAnsi="Times New Roman" w:cs="Times New Roman"/>
                <w:sz w:val="20"/>
                <w:szCs w:val="20"/>
                <w:lang w:eastAsia="sk-SK"/>
              </w:rPr>
              <w:t xml:space="preserve"> 2025 je to 22 256 rodín.</w:t>
            </w:r>
            <w:r w:rsidR="00A301D2">
              <w:rPr>
                <w:rFonts w:ascii="Times New Roman" w:eastAsia="Calibri" w:hAnsi="Times New Roman" w:cs="Times New Roman"/>
                <w:sz w:val="20"/>
                <w:szCs w:val="20"/>
                <w:lang w:eastAsia="sk-SK"/>
              </w:rPr>
              <w:t xml:space="preserve"> </w:t>
            </w:r>
            <w:r w:rsidRPr="006F0546">
              <w:rPr>
                <w:rFonts w:ascii="Times New Roman" w:eastAsia="Calibri" w:hAnsi="Times New Roman" w:cs="Times New Roman"/>
                <w:sz w:val="20"/>
                <w:szCs w:val="20"/>
                <w:lang w:eastAsia="sk-SK"/>
              </w:rPr>
              <w:t>Nakoľko sa nedá odhadnúť výška dosiahnutého príjmu, resp. čiastkového základu dane z príjmu zo závislej činnosti a z podnikania resp. samostatnej zá</w:t>
            </w:r>
            <w:r w:rsidR="00F97365">
              <w:rPr>
                <w:rFonts w:ascii="Times New Roman" w:eastAsia="Calibri" w:hAnsi="Times New Roman" w:cs="Times New Roman"/>
                <w:sz w:val="20"/>
                <w:szCs w:val="20"/>
                <w:lang w:eastAsia="sk-SK"/>
              </w:rPr>
              <w:t>robkovej činnosti v rodine (</w:t>
            </w:r>
            <w:r w:rsidR="003777C6">
              <w:rPr>
                <w:rFonts w:ascii="Times New Roman" w:eastAsia="Calibri" w:hAnsi="Times New Roman" w:cs="Times New Roman"/>
                <w:sz w:val="20"/>
                <w:szCs w:val="20"/>
                <w:lang w:eastAsia="sk-SK"/>
              </w:rPr>
              <w:t xml:space="preserve">spoločne </w:t>
            </w:r>
            <w:r w:rsidRPr="006F0546">
              <w:rPr>
                <w:rFonts w:ascii="Times New Roman" w:eastAsia="Calibri" w:hAnsi="Times New Roman" w:cs="Times New Roman"/>
                <w:sz w:val="20"/>
                <w:szCs w:val="20"/>
                <w:lang w:eastAsia="sk-SK"/>
              </w:rPr>
              <w:t>za obidve posudzované oprávnené osoby), nie je možné posúdiť a kvantifikovať finančný vplyv na rodinu a rodinné prostredie. S určitosťou však pôjde o pozitívny vplyv na disponibilný príjem v</w:t>
            </w:r>
            <w:r w:rsidR="003777C6">
              <w:rPr>
                <w:rFonts w:ascii="Times New Roman" w:eastAsia="Calibri" w:hAnsi="Times New Roman" w:cs="Times New Roman"/>
                <w:sz w:val="20"/>
                <w:szCs w:val="20"/>
                <w:lang w:eastAsia="sk-SK"/>
              </w:rPr>
              <w:t> </w:t>
            </w:r>
            <w:r w:rsidRPr="006F0546">
              <w:rPr>
                <w:rFonts w:ascii="Times New Roman" w:eastAsia="Calibri" w:hAnsi="Times New Roman" w:cs="Times New Roman"/>
                <w:sz w:val="20"/>
                <w:szCs w:val="20"/>
                <w:lang w:eastAsia="sk-SK"/>
              </w:rPr>
              <w:t>rodinách</w:t>
            </w:r>
            <w:r w:rsidR="003777C6">
              <w:rPr>
                <w:rFonts w:ascii="Times New Roman" w:eastAsia="Calibri" w:hAnsi="Times New Roman" w:cs="Times New Roman"/>
                <w:sz w:val="20"/>
                <w:szCs w:val="20"/>
                <w:lang w:eastAsia="sk-SK"/>
              </w:rPr>
              <w:t xml:space="preserve"> s deťmi</w:t>
            </w:r>
            <w:r w:rsidRPr="006F0546">
              <w:rPr>
                <w:rFonts w:ascii="Times New Roman" w:eastAsia="Calibri" w:hAnsi="Times New Roman" w:cs="Times New Roman"/>
                <w:sz w:val="20"/>
                <w:szCs w:val="20"/>
                <w:lang w:eastAsia="sk-SK"/>
              </w:rPr>
              <w:t>.</w:t>
            </w:r>
          </w:p>
          <w:p w:rsidR="004F3E66" w:rsidRPr="0036036D" w:rsidRDefault="00502CFA" w:rsidP="00502CFA">
            <w:pPr>
              <w:jc w:val="both"/>
              <w:rPr>
                <w:rFonts w:ascii="Times New Roman" w:eastAsia="Calibri" w:hAnsi="Times New Roman" w:cs="Times New Roman"/>
                <w:sz w:val="20"/>
                <w:szCs w:val="20"/>
                <w:lang w:eastAsia="sk-SK"/>
              </w:rPr>
            </w:pPr>
            <w:r w:rsidRPr="0036036D">
              <w:rPr>
                <w:rFonts w:ascii="Times New Roman" w:eastAsia="Calibri" w:hAnsi="Times New Roman" w:cs="Times New Roman"/>
                <w:sz w:val="20"/>
                <w:szCs w:val="20"/>
                <w:lang w:eastAsia="sk-SK"/>
              </w:rPr>
              <w:t>Pri odhadoch sa vychádzalo zo Zisťovania o príjmoch a životných podmienkach domácností v SR (SILC) 2020, ktorý obsahuje údaje o príjme aj rodinných väzbách.</w:t>
            </w:r>
            <w:r w:rsidR="004F3E66" w:rsidRPr="0036036D">
              <w:rPr>
                <w:rFonts w:ascii="Times New Roman" w:eastAsia="Calibri" w:hAnsi="Times New Roman" w:cs="Times New Roman"/>
                <w:sz w:val="20"/>
                <w:szCs w:val="20"/>
                <w:lang w:eastAsia="sk-SK"/>
              </w:rPr>
              <w:t xml:space="preserve"> </w:t>
            </w:r>
          </w:p>
          <w:p w:rsidR="00502CFA" w:rsidRPr="0036036D" w:rsidRDefault="00502CFA" w:rsidP="00502CFA">
            <w:pPr>
              <w:jc w:val="both"/>
              <w:rPr>
                <w:rFonts w:ascii="Times New Roman" w:eastAsia="Calibri" w:hAnsi="Times New Roman" w:cs="Times New Roman"/>
                <w:sz w:val="20"/>
                <w:szCs w:val="20"/>
                <w:lang w:eastAsia="sk-SK"/>
              </w:rPr>
            </w:pPr>
            <w:r w:rsidRPr="0036036D">
              <w:rPr>
                <w:rFonts w:ascii="Times New Roman" w:eastAsia="Calibri" w:hAnsi="Times New Roman" w:cs="Times New Roman"/>
                <w:sz w:val="20"/>
                <w:szCs w:val="20"/>
                <w:lang w:eastAsia="sk-SK"/>
              </w:rPr>
              <w:t>Nároky na daňový bonus boli pripravené v mikrosimulačnom modely EUROMOD, ktorý je verejne dostupný.</w:t>
            </w:r>
          </w:p>
          <w:p w:rsidR="00502CFA" w:rsidRPr="006F0546" w:rsidRDefault="00502CFA" w:rsidP="0036036D">
            <w:pPr>
              <w:jc w:val="both"/>
              <w:rPr>
                <w:rFonts w:ascii="Times New Roman" w:eastAsia="Calibri" w:hAnsi="Times New Roman" w:cs="Times New Roman"/>
                <w:sz w:val="20"/>
                <w:szCs w:val="20"/>
                <w:lang w:eastAsia="sk-SK"/>
              </w:rPr>
            </w:pPr>
            <w:r w:rsidRPr="0036036D">
              <w:rPr>
                <w:rFonts w:ascii="Times New Roman" w:eastAsia="Calibri" w:hAnsi="Times New Roman" w:cs="Times New Roman"/>
                <w:sz w:val="20"/>
                <w:szCs w:val="20"/>
                <w:lang w:eastAsia="sk-SK"/>
              </w:rPr>
              <w:t>Vplyv predstavuje rozdiel medzi nárokom na daňový bonus pri použití príjmu oboch rodičov a pri použití príjmu iba tzv. hlavy rodiny.</w:t>
            </w:r>
          </w:p>
        </w:tc>
      </w:tr>
      <w:tr w:rsidR="002644DE" w:rsidRPr="002644DE" w:rsidTr="0036036D">
        <w:trPr>
          <w:trHeight w:val="680"/>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397"/>
          <w:jc w:val="center"/>
        </w:trPr>
        <w:tc>
          <w:tcPr>
            <w:tcW w:w="128"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2"/>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36036D">
        <w:trPr>
          <w:trHeight w:val="170"/>
          <w:jc w:val="center"/>
        </w:trPr>
        <w:tc>
          <w:tcPr>
            <w:tcW w:w="128"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69" w:type="pct"/>
            <w:gridSpan w:val="5"/>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36036D">
        <w:trPr>
          <w:trHeight w:val="759"/>
          <w:jc w:val="center"/>
        </w:trPr>
        <w:tc>
          <w:tcPr>
            <w:tcW w:w="128"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2"/>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8" w:type="pct"/>
            <w:gridSpan w:val="3"/>
            <w:tcBorders>
              <w:top w:val="single" w:sz="4" w:space="0" w:color="auto"/>
              <w:bottom w:val="single" w:sz="4" w:space="0" w:color="auto"/>
            </w:tcBorders>
            <w:shd w:val="clear" w:color="auto" w:fill="auto"/>
          </w:tcPr>
          <w:p w:rsidR="002644DE" w:rsidRPr="002644DE" w:rsidRDefault="009A2C17" w:rsidP="0087264A">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Predmetné opatrenie môže mať pozitívny vplyv aj na príjmy domácností v riziku chudoby, no nakoľko jednou z hlavných p</w:t>
            </w:r>
            <w:r w:rsidR="003777C6">
              <w:rPr>
                <w:rFonts w:ascii="Times New Roman" w:eastAsia="Calibri" w:hAnsi="Times New Roman" w:cs="Times New Roman"/>
                <w:sz w:val="20"/>
                <w:szCs w:val="20"/>
                <w:lang w:eastAsia="sk-SK"/>
              </w:rPr>
              <w:t>odmien</w:t>
            </w:r>
            <w:r>
              <w:rPr>
                <w:rFonts w:ascii="Times New Roman" w:eastAsia="Calibri" w:hAnsi="Times New Roman" w:cs="Times New Roman"/>
                <w:sz w:val="20"/>
                <w:szCs w:val="20"/>
                <w:lang w:eastAsia="sk-SK"/>
              </w:rPr>
              <w:t>o</w:t>
            </w:r>
            <w:r w:rsidR="003777C6">
              <w:rPr>
                <w:rFonts w:ascii="Times New Roman" w:eastAsia="Calibri" w:hAnsi="Times New Roman" w:cs="Times New Roman"/>
                <w:sz w:val="20"/>
                <w:szCs w:val="20"/>
                <w:lang w:eastAsia="sk-SK"/>
              </w:rPr>
              <w:t xml:space="preserve">k uplatnenia </w:t>
            </w:r>
            <w:r w:rsidR="0087264A">
              <w:rPr>
                <w:rFonts w:ascii="Times New Roman" w:eastAsia="Calibri" w:hAnsi="Times New Roman" w:cs="Times New Roman"/>
                <w:sz w:val="20"/>
                <w:szCs w:val="20"/>
                <w:lang w:eastAsia="sk-SK"/>
              </w:rPr>
              <w:t xml:space="preserve">nároku na </w:t>
            </w:r>
            <w:r w:rsidR="003777C6">
              <w:rPr>
                <w:rFonts w:ascii="Times New Roman" w:eastAsia="Calibri" w:hAnsi="Times New Roman" w:cs="Times New Roman"/>
                <w:sz w:val="20"/>
                <w:szCs w:val="20"/>
                <w:lang w:eastAsia="sk-SK"/>
              </w:rPr>
              <w:t>daňov</w:t>
            </w:r>
            <w:r w:rsidR="0087264A">
              <w:rPr>
                <w:rFonts w:ascii="Times New Roman" w:eastAsia="Calibri" w:hAnsi="Times New Roman" w:cs="Times New Roman"/>
                <w:sz w:val="20"/>
                <w:szCs w:val="20"/>
                <w:lang w:eastAsia="sk-SK"/>
              </w:rPr>
              <w:t>ý</w:t>
            </w:r>
            <w:r w:rsidR="003777C6">
              <w:rPr>
                <w:rFonts w:ascii="Times New Roman" w:eastAsia="Calibri" w:hAnsi="Times New Roman" w:cs="Times New Roman"/>
                <w:sz w:val="20"/>
                <w:szCs w:val="20"/>
                <w:lang w:eastAsia="sk-SK"/>
              </w:rPr>
              <w:t xml:space="preserve"> bonus </w:t>
            </w:r>
            <w:r>
              <w:rPr>
                <w:rFonts w:ascii="Times New Roman" w:eastAsia="Calibri" w:hAnsi="Times New Roman" w:cs="Times New Roman"/>
                <w:sz w:val="20"/>
                <w:szCs w:val="20"/>
                <w:lang w:eastAsia="sk-SK"/>
              </w:rPr>
              <w:t xml:space="preserve">na dieťa u daňovníka </w:t>
            </w:r>
            <w:r w:rsidR="003777C6">
              <w:rPr>
                <w:rFonts w:ascii="Times New Roman" w:eastAsia="Calibri" w:hAnsi="Times New Roman" w:cs="Times New Roman"/>
                <w:sz w:val="20"/>
                <w:szCs w:val="20"/>
                <w:lang w:eastAsia="sk-SK"/>
              </w:rPr>
              <w:t>je dosahovanie príjmov zo závislej činnosti (zo zamestnania) a/ alebo príjmov z podnikania alebo samostatnej zárobkovej činnosti)</w:t>
            </w:r>
            <w:r>
              <w:rPr>
                <w:rFonts w:ascii="Times New Roman" w:eastAsia="Calibri" w:hAnsi="Times New Roman" w:cs="Times New Roman"/>
                <w:sz w:val="20"/>
                <w:szCs w:val="20"/>
                <w:lang w:eastAsia="sk-SK"/>
              </w:rPr>
              <w:t>, nepredpokladá sa, že tento vplyv bude u tejto skupiny ľudí významný</w:t>
            </w:r>
            <w:r w:rsidR="003777C6">
              <w:rPr>
                <w:rFonts w:ascii="Times New Roman" w:eastAsia="Calibri" w:hAnsi="Times New Roman" w:cs="Times New Roman"/>
                <w:sz w:val="20"/>
                <w:szCs w:val="20"/>
                <w:lang w:eastAsia="sk-SK"/>
              </w:rPr>
              <w:t>.</w:t>
            </w:r>
          </w:p>
        </w:tc>
      </w:tr>
      <w:tr w:rsidR="002644DE" w:rsidRPr="002644DE" w:rsidTr="0036036D">
        <w:trPr>
          <w:trHeight w:val="397"/>
          <w:jc w:val="center"/>
        </w:trPr>
        <w:tc>
          <w:tcPr>
            <w:tcW w:w="128"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2"/>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397"/>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397"/>
          <w:jc w:val="center"/>
        </w:trPr>
        <w:tc>
          <w:tcPr>
            <w:tcW w:w="128"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5"/>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36036D">
        <w:trPr>
          <w:trHeight w:val="680"/>
          <w:jc w:val="center"/>
        </w:trPr>
        <w:tc>
          <w:tcPr>
            <w:tcW w:w="128"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2"/>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680"/>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350"/>
          <w:jc w:val="center"/>
        </w:trPr>
        <w:tc>
          <w:tcPr>
            <w:tcW w:w="128"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2"/>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36036D">
        <w:trPr>
          <w:trHeight w:val="170"/>
          <w:jc w:val="center"/>
        </w:trPr>
        <w:tc>
          <w:tcPr>
            <w:tcW w:w="128"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69" w:type="pct"/>
            <w:gridSpan w:val="5"/>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36036D">
        <w:trPr>
          <w:trHeight w:val="759"/>
          <w:jc w:val="center"/>
        </w:trPr>
        <w:tc>
          <w:tcPr>
            <w:tcW w:w="128"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2"/>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8" w:type="pct"/>
            <w:gridSpan w:val="3"/>
            <w:tcBorders>
              <w:top w:val="single" w:sz="4" w:space="0" w:color="auto"/>
              <w:bottom w:val="single" w:sz="4" w:space="0" w:color="auto"/>
            </w:tcBorders>
            <w:shd w:val="clear" w:color="auto" w:fill="auto"/>
          </w:tcPr>
          <w:p w:rsidR="002644DE" w:rsidRPr="002644DE" w:rsidRDefault="003777C6" w:rsidP="003777C6">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36036D">
        <w:trPr>
          <w:trHeight w:val="397"/>
          <w:jc w:val="center"/>
        </w:trPr>
        <w:tc>
          <w:tcPr>
            <w:tcW w:w="128"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2"/>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8" w:type="pct"/>
            <w:gridSpan w:val="3"/>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397"/>
          <w:jc w:val="center"/>
        </w:trPr>
        <w:tc>
          <w:tcPr>
            <w:tcW w:w="128"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397"/>
          <w:jc w:val="center"/>
        </w:trPr>
        <w:tc>
          <w:tcPr>
            <w:tcW w:w="128"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69" w:type="pct"/>
            <w:gridSpan w:val="5"/>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36036D">
        <w:trPr>
          <w:trHeight w:val="680"/>
          <w:jc w:val="center"/>
        </w:trPr>
        <w:tc>
          <w:tcPr>
            <w:tcW w:w="128"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2"/>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680"/>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397"/>
          <w:jc w:val="center"/>
        </w:trPr>
        <w:tc>
          <w:tcPr>
            <w:tcW w:w="128"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2"/>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36036D">
        <w:trPr>
          <w:trHeight w:val="227"/>
          <w:jc w:val="center"/>
        </w:trPr>
        <w:tc>
          <w:tcPr>
            <w:tcW w:w="128"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69" w:type="pct"/>
            <w:gridSpan w:val="5"/>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36036D">
        <w:trPr>
          <w:trHeight w:val="759"/>
          <w:jc w:val="center"/>
        </w:trPr>
        <w:tc>
          <w:tcPr>
            <w:tcW w:w="128"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2"/>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8" w:type="pct"/>
            <w:gridSpan w:val="3"/>
            <w:tcBorders>
              <w:top w:val="single" w:sz="4" w:space="0" w:color="auto"/>
              <w:bottom w:val="single" w:sz="4" w:space="0" w:color="auto"/>
            </w:tcBorders>
            <w:shd w:val="clear" w:color="auto" w:fill="auto"/>
          </w:tcPr>
          <w:p w:rsidR="002644DE" w:rsidRPr="002644DE" w:rsidRDefault="003777C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36036D">
        <w:trPr>
          <w:trHeight w:val="397"/>
          <w:jc w:val="center"/>
        </w:trPr>
        <w:tc>
          <w:tcPr>
            <w:tcW w:w="128"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2"/>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8" w:type="pct"/>
            <w:gridSpan w:val="3"/>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397"/>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454"/>
          <w:jc w:val="center"/>
        </w:trPr>
        <w:tc>
          <w:tcPr>
            <w:tcW w:w="128"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69" w:type="pct"/>
            <w:gridSpan w:val="5"/>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36036D">
        <w:trPr>
          <w:trHeight w:val="680"/>
          <w:jc w:val="center"/>
        </w:trPr>
        <w:tc>
          <w:tcPr>
            <w:tcW w:w="128"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2"/>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36036D">
        <w:trPr>
          <w:trHeight w:val="680"/>
          <w:jc w:val="center"/>
        </w:trPr>
        <w:tc>
          <w:tcPr>
            <w:tcW w:w="128"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gridSpan w:val="2"/>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8" w:type="pct"/>
            <w:gridSpan w:val="3"/>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36036D">
        <w:trPr>
          <w:trHeight w:val="454"/>
          <w:jc w:val="center"/>
        </w:trPr>
        <w:tc>
          <w:tcPr>
            <w:tcW w:w="128"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2"/>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8" w:type="pct"/>
            <w:gridSpan w:val="3"/>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36036D">
        <w:tblPrEx>
          <w:tblCellMar>
            <w:top w:w="28" w:type="dxa"/>
            <w:left w:w="91" w:type="dxa"/>
            <w:right w:w="91" w:type="dxa"/>
          </w:tblCellMar>
        </w:tblPrEx>
        <w:trPr>
          <w:trHeight w:val="339"/>
          <w:jc w:val="center"/>
        </w:trPr>
        <w:tc>
          <w:tcPr>
            <w:tcW w:w="5000" w:type="pct"/>
            <w:gridSpan w:val="6"/>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rsidTr="0036036D">
        <w:tblPrEx>
          <w:tblCellMar>
            <w:top w:w="28" w:type="dxa"/>
            <w:left w:w="91" w:type="dxa"/>
            <w:right w:w="91" w:type="dxa"/>
          </w:tblCellMar>
        </w:tblPrEx>
        <w:trPr>
          <w:trHeight w:val="290"/>
          <w:jc w:val="center"/>
        </w:trPr>
        <w:tc>
          <w:tcPr>
            <w:tcW w:w="5000" w:type="pct"/>
            <w:gridSpan w:val="6"/>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36036D">
        <w:tblPrEx>
          <w:tblBorders>
            <w:top w:val="none" w:sz="0" w:space="0" w:color="auto"/>
            <w:bottom w:val="none" w:sz="0" w:space="0" w:color="auto"/>
          </w:tblBorders>
          <w:tblCellMar>
            <w:top w:w="28" w:type="dxa"/>
            <w:left w:w="91" w:type="dxa"/>
            <w:right w:w="91" w:type="dxa"/>
          </w:tblCellMar>
        </w:tblPrEx>
        <w:trPr>
          <w:trHeight w:val="557"/>
          <w:jc w:val="center"/>
        </w:trPr>
        <w:tc>
          <w:tcPr>
            <w:tcW w:w="180" w:type="pct"/>
            <w:gridSpan w:val="2"/>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3"/>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rsidR="002644DE" w:rsidRPr="002644DE" w:rsidRDefault="0087264A" w:rsidP="00FB75B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36036D">
        <w:tblPrEx>
          <w:tblCellMar>
            <w:top w:w="28" w:type="dxa"/>
            <w:left w:w="91" w:type="dxa"/>
            <w:right w:w="91" w:type="dxa"/>
          </w:tblCellMar>
        </w:tblPrEx>
        <w:trPr>
          <w:jc w:val="center"/>
        </w:trPr>
        <w:tc>
          <w:tcPr>
            <w:tcW w:w="180"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4"/>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36036D">
        <w:tblPrEx>
          <w:tblBorders>
            <w:top w:val="none" w:sz="0" w:space="0" w:color="auto"/>
          </w:tblBorders>
          <w:tblCellMar>
            <w:top w:w="28" w:type="dxa"/>
            <w:left w:w="91" w:type="dxa"/>
            <w:right w:w="91" w:type="dxa"/>
          </w:tblCellMar>
        </w:tblPrEx>
        <w:trPr>
          <w:trHeight w:val="677"/>
          <w:jc w:val="center"/>
        </w:trPr>
        <w:tc>
          <w:tcPr>
            <w:tcW w:w="180" w:type="pct"/>
            <w:gridSpan w:val="2"/>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2644DE" w:rsidRPr="002644DE" w:rsidRDefault="006E6632" w:rsidP="00F26413">
            <w:pPr>
              <w:spacing w:after="0" w:line="240" w:lineRule="auto"/>
              <w:rPr>
                <w:rFonts w:ascii="Times New Roman" w:eastAsia="Calibri" w:hAnsi="Times New Roman" w:cs="Times New Roman"/>
                <w:sz w:val="20"/>
                <w:lang w:eastAsia="sk-SK"/>
              </w:rPr>
            </w:pPr>
            <w:r w:rsidRPr="0036036D">
              <w:rPr>
                <w:rFonts w:ascii="Times New Roman" w:eastAsia="Calibri" w:hAnsi="Times New Roman" w:cs="Times New Roman"/>
                <w:sz w:val="20"/>
                <w:lang w:eastAsia="sk-SK"/>
              </w:rPr>
              <w:t>Bez vplyvu.</w:t>
            </w:r>
            <w:bookmarkStart w:id="0" w:name="_GoBack"/>
            <w:bookmarkEnd w:id="0"/>
          </w:p>
        </w:tc>
      </w:tr>
    </w:tbl>
    <w:p w:rsidR="002644DE" w:rsidRPr="002644DE" w:rsidRDefault="002644DE" w:rsidP="002644DE">
      <w:pPr>
        <w:sectPr w:rsidR="002644DE" w:rsidRPr="002644DE" w:rsidSect="00670684">
          <w:headerReference w:type="default" r:id="rId8"/>
          <w:footerReference w:type="default" r:id="rId9"/>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87264A" w:rsidRDefault="0087264A" w:rsidP="002644DE">
            <w:pPr>
              <w:rPr>
                <w:rFonts w:ascii="Times New Roman" w:eastAsia="Calibri" w:hAnsi="Times New Roman" w:cs="Times New Roman"/>
                <w:sz w:val="20"/>
              </w:rPr>
            </w:pPr>
            <w:r w:rsidRPr="0087264A">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87264A"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87264A" w:rsidRDefault="0087264A" w:rsidP="002644DE">
            <w:pPr>
              <w:spacing w:after="0" w:line="240" w:lineRule="auto"/>
              <w:jc w:val="both"/>
              <w:rPr>
                <w:rFonts w:ascii="Times New Roman" w:eastAsia="Calibri" w:hAnsi="Times New Roman" w:cs="Times New Roman"/>
                <w:sz w:val="18"/>
                <w:szCs w:val="18"/>
              </w:rPr>
            </w:pPr>
            <w:r w:rsidRPr="0087264A">
              <w:rPr>
                <w:rFonts w:ascii="Times New Roman" w:eastAsia="Calibri" w:hAnsi="Times New Roman" w:cs="Times New Roman"/>
                <w:sz w:val="18"/>
                <w:szCs w:val="18"/>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87264A" w:rsidRDefault="0087264A" w:rsidP="002644DE">
            <w:pPr>
              <w:spacing w:after="0" w:line="240" w:lineRule="auto"/>
              <w:jc w:val="both"/>
              <w:rPr>
                <w:rFonts w:ascii="Times New Roman" w:eastAsia="Calibri" w:hAnsi="Times New Roman" w:cs="Times New Roman"/>
                <w:sz w:val="18"/>
                <w:szCs w:val="18"/>
              </w:rPr>
            </w:pPr>
            <w:r w:rsidRPr="0087264A">
              <w:rPr>
                <w:rFonts w:ascii="Times New Roman" w:eastAsia="Calibri" w:hAnsi="Times New Roman" w:cs="Times New Roman"/>
                <w:sz w:val="18"/>
                <w:szCs w:val="18"/>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87264A" w:rsidRDefault="0087264A" w:rsidP="002644DE">
            <w:pPr>
              <w:spacing w:after="0" w:line="240" w:lineRule="auto"/>
              <w:rPr>
                <w:rFonts w:ascii="Times New Roman" w:eastAsia="Calibri" w:hAnsi="Times New Roman" w:cs="Times New Roman"/>
                <w:i/>
                <w:sz w:val="20"/>
              </w:rPr>
            </w:pPr>
            <w:r w:rsidRPr="0087264A">
              <w:rPr>
                <w:rFonts w:ascii="Times New Roman" w:eastAsia="Calibri" w:hAnsi="Times New Roman" w:cs="Times New Roman"/>
                <w:i/>
                <w:sz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87264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C51C27" w:rsidRDefault="00C51C27" w:rsidP="002644DE">
      <w:pPr>
        <w:spacing w:after="0" w:line="240" w:lineRule="auto"/>
        <w:outlineLvl w:val="0"/>
        <w:rPr>
          <w:rFonts w:ascii="Times New Roman" w:eastAsia="Times New Roman" w:hAnsi="Times New Roman" w:cs="Times New Roman"/>
          <w:b/>
          <w:sz w:val="28"/>
          <w:szCs w:val="28"/>
          <w:lang w:eastAsia="sk-SK"/>
        </w:rPr>
      </w:pPr>
    </w:p>
    <w:p w:rsidR="00C51C27" w:rsidRPr="00C51C27" w:rsidRDefault="00C51C27" w:rsidP="00C51C27">
      <w:pPr>
        <w:rPr>
          <w:rFonts w:ascii="Times New Roman" w:eastAsia="Times New Roman" w:hAnsi="Times New Roman" w:cs="Times New Roman"/>
          <w:sz w:val="28"/>
          <w:szCs w:val="28"/>
          <w:lang w:eastAsia="sk-SK"/>
        </w:rPr>
      </w:pPr>
    </w:p>
    <w:p w:rsidR="00C51C27" w:rsidRDefault="00C51C27" w:rsidP="00C51C27">
      <w:pPr>
        <w:rPr>
          <w:rFonts w:ascii="Times New Roman" w:eastAsia="Times New Roman" w:hAnsi="Times New Roman" w:cs="Times New Roman"/>
          <w:sz w:val="28"/>
          <w:szCs w:val="28"/>
          <w:lang w:eastAsia="sk-SK"/>
        </w:rPr>
      </w:pPr>
    </w:p>
    <w:p w:rsidR="00274130" w:rsidRDefault="00C51C27" w:rsidP="00C51C27">
      <w:pPr>
        <w:tabs>
          <w:tab w:val="left" w:pos="1515"/>
        </w:tabs>
      </w:pPr>
      <w:r>
        <w:rPr>
          <w:rFonts w:ascii="Times New Roman" w:eastAsia="Times New Roman" w:hAnsi="Times New Roman" w:cs="Times New Roman"/>
          <w:sz w:val="28"/>
          <w:szCs w:val="28"/>
          <w:lang w:eastAsia="sk-SK"/>
        </w:rPr>
        <w:tab/>
      </w: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44" w:rsidRDefault="00161344" w:rsidP="002644DE">
      <w:pPr>
        <w:spacing w:after="0" w:line="240" w:lineRule="auto"/>
      </w:pPr>
      <w:r>
        <w:separator/>
      </w:r>
    </w:p>
  </w:endnote>
  <w:endnote w:type="continuationSeparator" w:id="0">
    <w:p w:rsidR="00161344" w:rsidRDefault="0016134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E50FD8">
          <w:rPr>
            <w:rFonts w:ascii="Times New Roman" w:hAnsi="Times New Roman" w:cs="Times New Roman"/>
            <w:noProof/>
          </w:rPr>
          <w:t>1</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44" w:rsidRDefault="00161344" w:rsidP="002644DE">
      <w:pPr>
        <w:spacing w:after="0" w:line="240" w:lineRule="auto"/>
      </w:pPr>
      <w:r>
        <w:separator/>
      </w:r>
    </w:p>
  </w:footnote>
  <w:footnote w:type="continuationSeparator" w:id="0">
    <w:p w:rsidR="00161344" w:rsidRDefault="0016134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B8191F"/>
    <w:multiLevelType w:val="hybridMultilevel"/>
    <w:tmpl w:val="BE08CC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2"/>
  </w:num>
  <w:num w:numId="5">
    <w:abstractNumId w:val="8"/>
  </w:num>
  <w:num w:numId="6">
    <w:abstractNumId w:val="9"/>
  </w:num>
  <w:num w:numId="7">
    <w:abstractNumId w:val="3"/>
  </w:num>
  <w:num w:numId="8">
    <w:abstractNumId w:val="6"/>
  </w:num>
  <w:num w:numId="9">
    <w:abstractNumId w:val="5"/>
  </w:num>
  <w:num w:numId="10">
    <w:abstractNumId w:val="0"/>
  </w:num>
  <w:num w:numId="11">
    <w:abstractNumId w:val="10"/>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216C9"/>
    <w:rsid w:val="00161344"/>
    <w:rsid w:val="002644DE"/>
    <w:rsid w:val="0027691E"/>
    <w:rsid w:val="002D1865"/>
    <w:rsid w:val="0036036D"/>
    <w:rsid w:val="003777C6"/>
    <w:rsid w:val="00382021"/>
    <w:rsid w:val="0040256B"/>
    <w:rsid w:val="00433B45"/>
    <w:rsid w:val="00433C47"/>
    <w:rsid w:val="004F3E66"/>
    <w:rsid w:val="00502CFA"/>
    <w:rsid w:val="00636449"/>
    <w:rsid w:val="006E6632"/>
    <w:rsid w:val="006F0546"/>
    <w:rsid w:val="007E57E7"/>
    <w:rsid w:val="007F58AE"/>
    <w:rsid w:val="007F6319"/>
    <w:rsid w:val="0087264A"/>
    <w:rsid w:val="008801B5"/>
    <w:rsid w:val="0095188C"/>
    <w:rsid w:val="009A2C17"/>
    <w:rsid w:val="009E09F7"/>
    <w:rsid w:val="00A301D2"/>
    <w:rsid w:val="00BD141A"/>
    <w:rsid w:val="00C01E61"/>
    <w:rsid w:val="00C51C27"/>
    <w:rsid w:val="00CA6115"/>
    <w:rsid w:val="00CB5832"/>
    <w:rsid w:val="00D26AF9"/>
    <w:rsid w:val="00DD3CE8"/>
    <w:rsid w:val="00E23EEB"/>
    <w:rsid w:val="00E50FD8"/>
    <w:rsid w:val="00F26413"/>
    <w:rsid w:val="00F97365"/>
    <w:rsid w:val="00FB75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501B"/>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C01E6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E61"/>
    <w:rPr>
      <w:rFonts w:ascii="Segoe UI" w:hAnsi="Segoe UI" w:cs="Segoe UI"/>
      <w:sz w:val="18"/>
      <w:szCs w:val="18"/>
    </w:rPr>
  </w:style>
  <w:style w:type="paragraph" w:styleId="Odsekzoznamu">
    <w:name w:val="List Paragraph"/>
    <w:basedOn w:val="Normlny"/>
    <w:uiPriority w:val="34"/>
    <w:qFormat/>
    <w:rsid w:val="00502CFA"/>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11834</Characters>
  <Application>Microsoft Office Word</Application>
  <DocSecurity>0</DocSecurity>
  <Lines>1075</Lines>
  <Paragraphs>446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Vidova Michaela</cp:lastModifiedBy>
  <cp:revision>2</cp:revision>
  <cp:lastPrinted>2022-07-06T13:29:00Z</cp:lastPrinted>
  <dcterms:created xsi:type="dcterms:W3CDTF">2022-08-10T15:06:00Z</dcterms:created>
  <dcterms:modified xsi:type="dcterms:W3CDTF">2022-08-10T15:06:00Z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