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3AA465C8" w14:textId="77777777" w:rsidR="00CF1C23" w:rsidRDefault="00054C41" w:rsidP="00CF1C23">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CF1C23">
        <w:rPr>
          <w:rFonts w:ascii="Times New Roman" w:eastAsia="Calibri" w:hAnsi="Times New Roman" w:cs="Times New Roman"/>
          <w:b/>
          <w:sz w:val="24"/>
          <w:szCs w:val="24"/>
        </w:rPr>
        <w:t xml:space="preserve"> </w:t>
      </w:r>
    </w:p>
    <w:p w14:paraId="7107285D" w14:textId="2D4424CA" w:rsidR="00CF1C23" w:rsidRPr="00FB3A0F" w:rsidRDefault="00CF1C23" w:rsidP="00407E60">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zákona, ktorým</w:t>
      </w:r>
      <w:r w:rsidRPr="00871115">
        <w:rPr>
          <w:rFonts w:ascii="Times New Roman" w:eastAsia="Times New Roman" w:hAnsi="Times New Roman" w:cs="Times New Roman"/>
          <w:sz w:val="24"/>
          <w:szCs w:val="24"/>
          <w:lang w:eastAsia="sk-SK"/>
        </w:rPr>
        <w:t xml:space="preserve"> sa mení a dopĺňa zákon č. 595/2003 Z. z. o dani z príjmov v znení neskorších predpisov a ktorým sa mení a dopĺňa zákona č. 563/2009 Z. z. o správe daní (daňový poriadok) </w:t>
      </w:r>
      <w:r w:rsidR="00407E60" w:rsidRPr="00407E60">
        <w:rPr>
          <w:rFonts w:ascii="Times New Roman" w:eastAsia="Times New Roman" w:hAnsi="Times New Roman" w:cs="Times New Roman"/>
          <w:sz w:val="24"/>
          <w:szCs w:val="24"/>
          <w:lang w:eastAsia="sk-SK"/>
        </w:rPr>
        <w:t>a o zmene a doplnení niektorých zákonov </w:t>
      </w:r>
      <w:r w:rsidR="00407E60" w:rsidRPr="00871115">
        <w:rPr>
          <w:rFonts w:ascii="Times New Roman" w:eastAsia="Times New Roman" w:hAnsi="Times New Roman" w:cs="Times New Roman"/>
          <w:sz w:val="24"/>
          <w:szCs w:val="24"/>
          <w:lang w:eastAsia="sk-SK"/>
        </w:rPr>
        <w:t xml:space="preserve"> </w:t>
      </w:r>
      <w:r w:rsidRPr="00871115">
        <w:rPr>
          <w:rFonts w:ascii="Times New Roman" w:eastAsia="Times New Roman" w:hAnsi="Times New Roman" w:cs="Times New Roman"/>
          <w:sz w:val="24"/>
          <w:szCs w:val="24"/>
          <w:lang w:eastAsia="sk-SK"/>
        </w:rPr>
        <w:t xml:space="preserve">v znení neskorších predpisov </w:t>
      </w:r>
    </w:p>
    <w:p w14:paraId="77F96BF6"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36AFBB5F" w14:textId="1854A096" w:rsidR="00054C41" w:rsidRPr="00CF1C23" w:rsidRDefault="00CF1C23" w:rsidP="00CF1C23">
      <w:pPr>
        <w:rPr>
          <w:rFonts w:ascii="Times New Roman" w:eastAsia="Times New Roman" w:hAnsi="Times New Roman" w:cs="Times New Roman"/>
          <w:sz w:val="24"/>
          <w:szCs w:val="24"/>
          <w:lang w:eastAsia="sk-SK"/>
        </w:rPr>
      </w:pPr>
      <w:r w:rsidRPr="00FB3A0F">
        <w:rPr>
          <w:rFonts w:ascii="Times New Roman" w:eastAsia="Times New Roman" w:hAnsi="Times New Roman" w:cs="Times New Roman"/>
          <w:sz w:val="24"/>
          <w:szCs w:val="24"/>
          <w:lang w:eastAsia="sk-SK"/>
        </w:rPr>
        <w:t>Ministerstvo financií SR</w:t>
      </w:r>
    </w:p>
    <w:p w14:paraId="2A2492DE" w14:textId="77777777" w:rsidR="00012BA2" w:rsidRDefault="00012BA2" w:rsidP="00054C41">
      <w:pPr>
        <w:jc w:val="both"/>
        <w:rPr>
          <w:rFonts w:ascii="Times New Roman" w:eastAsia="Calibri" w:hAnsi="Times New Roman" w:cs="Times New Roman"/>
          <w:b/>
          <w:sz w:val="24"/>
          <w:szCs w:val="24"/>
        </w:rPr>
      </w:pPr>
    </w:p>
    <w:p w14:paraId="0EB400DC" w14:textId="77777777" w:rsidR="00054C41" w:rsidRPr="001F1B43" w:rsidRDefault="00054C41" w:rsidP="00012BA2">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01047EF5" w14:textId="6D0A9201" w:rsidR="00126DC3" w:rsidRDefault="00012BA2" w:rsidP="00012BA2">
      <w:pPr>
        <w:jc w:val="center"/>
      </w:pPr>
      <w:r>
        <w:fldChar w:fldCharType="begin"/>
      </w:r>
      <w:r>
        <w:instrText xml:space="preserve"> LINK </w:instrText>
      </w:r>
      <w:r w:rsidR="0070169A">
        <w:instrText xml:space="preserve">Excel.Sheet.12 "\\\\mf.mfsr.sk\\DfsRoot\\ADRESARE\\DAN_Z_PRIJMU\\ZAKON\\2022\\ZDP od 1.1.2023\\Legislatívny proces\\VPK\\Prílohy\\29_6_2022_Príloha k analýze vplyvov na podnikateľské prostredie MRcEKvxe.xlsx" "Krok 2- Tabuľky na skopírovanie!R5C2:R16C6" </w:instrText>
      </w:r>
      <w:r>
        <w:instrText xml:space="preserve">\a \f 4 \h  \* MERGEFORMAT </w:instrText>
      </w:r>
      <w:r>
        <w:fldChar w:fldCharType="separate"/>
      </w: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126DC3" w:rsidRPr="00126DC3" w14:paraId="413D3E11" w14:textId="77777777" w:rsidTr="00126DC3">
        <w:trPr>
          <w:divId w:val="2125997998"/>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71D68E5" w14:textId="00DEDE58" w:rsidR="00126DC3" w:rsidRPr="00126DC3" w:rsidRDefault="00126DC3" w:rsidP="00126DC3">
            <w:pPr>
              <w:spacing w:after="0" w:line="240" w:lineRule="auto"/>
              <w:jc w:val="center"/>
              <w:rPr>
                <w:rFonts w:ascii="Times New Roman" w:eastAsia="Times New Roman" w:hAnsi="Times New Roman" w:cs="Times New Roman"/>
                <w:b/>
                <w:bCs/>
                <w:i/>
                <w:iCs/>
                <w:color w:val="000000"/>
                <w:sz w:val="20"/>
                <w:szCs w:val="20"/>
                <w:lang w:eastAsia="sk-SK"/>
              </w:rPr>
            </w:pPr>
            <w:r w:rsidRPr="00126DC3">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4E4DE146"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1CC80A3B"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Zníženie nákladov v € na PP</w:t>
            </w:r>
          </w:p>
        </w:tc>
      </w:tr>
      <w:tr w:rsidR="00126DC3" w:rsidRPr="00126DC3" w14:paraId="57D85F7F" w14:textId="77777777" w:rsidTr="00126DC3">
        <w:trPr>
          <w:divId w:val="2125997998"/>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6582FAB3" w14:textId="77777777" w:rsidR="00126DC3" w:rsidRPr="00126DC3" w:rsidRDefault="00126DC3" w:rsidP="00126DC3">
            <w:pPr>
              <w:spacing w:after="0" w:line="240" w:lineRule="auto"/>
              <w:rPr>
                <w:rFonts w:ascii="Times New Roman" w:eastAsia="Times New Roman" w:hAnsi="Times New Roman" w:cs="Times New Roman"/>
                <w:b/>
                <w:bCs/>
                <w:i/>
                <w:iCs/>
                <w:color w:val="000000"/>
                <w:sz w:val="20"/>
                <w:szCs w:val="20"/>
                <w:lang w:eastAsia="sk-SK"/>
              </w:rPr>
            </w:pPr>
            <w:r w:rsidRPr="00126DC3">
              <w:rPr>
                <w:rFonts w:ascii="Times New Roman" w:eastAsia="Times New Roman" w:hAnsi="Times New Roman" w:cs="Times New Roman"/>
                <w:b/>
                <w:bCs/>
                <w:i/>
                <w:iCs/>
                <w:color w:val="000000"/>
                <w:sz w:val="20"/>
                <w:szCs w:val="20"/>
                <w:lang w:eastAsia="sk-SK"/>
              </w:rPr>
              <w:t>A.Dane, odvody, clá a poplatky, ktorých cieľom je znižovať negatívne externality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6CD88DC6" w14:textId="34094D3F" w:rsidR="00126DC3" w:rsidRPr="00126DC3" w:rsidRDefault="001D7389" w:rsidP="00126DC3">
            <w:pPr>
              <w:spacing w:after="0" w:line="240" w:lineRule="auto"/>
              <w:jc w:val="center"/>
              <w:rPr>
                <w:rFonts w:ascii="Times New Roman" w:eastAsia="Times New Roman" w:hAnsi="Times New Roman" w:cs="Times New Roman"/>
                <w:b/>
                <w:color w:val="FF0000"/>
                <w:sz w:val="20"/>
                <w:szCs w:val="20"/>
                <w:lang w:eastAsia="sk-SK"/>
              </w:rPr>
            </w:pPr>
            <w:r>
              <w:rPr>
                <w:rFonts w:ascii="Times New Roman" w:eastAsia="Times New Roman" w:hAnsi="Times New Roman" w:cs="Times New Roman"/>
                <w:b/>
                <w:sz w:val="20"/>
                <w:szCs w:val="20"/>
                <w:lang w:eastAsia="sk-SK"/>
              </w:rPr>
              <w:t>4 057 000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4AC3E296"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0</w:t>
            </w:r>
          </w:p>
        </w:tc>
      </w:tr>
      <w:tr w:rsidR="00126DC3" w:rsidRPr="00126DC3" w14:paraId="39240208" w14:textId="77777777" w:rsidTr="00126DC3">
        <w:trPr>
          <w:divId w:val="2125997998"/>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22D45E29" w14:textId="77777777" w:rsidR="00126DC3" w:rsidRPr="00126DC3" w:rsidRDefault="00126DC3" w:rsidP="00126DC3">
            <w:pPr>
              <w:spacing w:after="0" w:line="240" w:lineRule="auto"/>
              <w:rPr>
                <w:rFonts w:ascii="Times New Roman" w:eastAsia="Times New Roman" w:hAnsi="Times New Roman" w:cs="Times New Roman"/>
                <w:b/>
                <w:bCs/>
                <w:i/>
                <w:iCs/>
                <w:color w:val="000000"/>
                <w:sz w:val="20"/>
                <w:szCs w:val="20"/>
                <w:lang w:eastAsia="sk-SK"/>
              </w:rPr>
            </w:pPr>
            <w:r w:rsidRPr="00126DC3">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482D0843"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02A2C31E"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0</w:t>
            </w:r>
          </w:p>
        </w:tc>
      </w:tr>
      <w:tr w:rsidR="00126DC3" w:rsidRPr="00126DC3" w14:paraId="5764206B" w14:textId="77777777" w:rsidTr="00126DC3">
        <w:trPr>
          <w:divId w:val="2125997998"/>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356EC639" w14:textId="77777777" w:rsidR="00126DC3" w:rsidRPr="00126DC3" w:rsidRDefault="00126DC3" w:rsidP="00126DC3">
            <w:pPr>
              <w:spacing w:after="0" w:line="240" w:lineRule="auto"/>
              <w:rPr>
                <w:rFonts w:ascii="Times New Roman" w:eastAsia="Times New Roman" w:hAnsi="Times New Roman" w:cs="Times New Roman"/>
                <w:b/>
                <w:bCs/>
                <w:i/>
                <w:iCs/>
                <w:color w:val="000000"/>
                <w:sz w:val="20"/>
                <w:szCs w:val="20"/>
                <w:lang w:eastAsia="sk-SK"/>
              </w:rPr>
            </w:pPr>
            <w:r w:rsidRPr="00126DC3">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75B756F7"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15902EE7"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0</w:t>
            </w:r>
          </w:p>
        </w:tc>
      </w:tr>
      <w:tr w:rsidR="00126DC3" w:rsidRPr="00126DC3" w14:paraId="74F0F866" w14:textId="77777777" w:rsidTr="00126DC3">
        <w:trPr>
          <w:divId w:val="2125997998"/>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373C942B" w14:textId="77777777" w:rsidR="00126DC3" w:rsidRPr="00126DC3" w:rsidRDefault="00126DC3" w:rsidP="00126DC3">
            <w:pPr>
              <w:spacing w:after="0" w:line="240" w:lineRule="auto"/>
              <w:rPr>
                <w:rFonts w:ascii="Times New Roman" w:eastAsia="Times New Roman" w:hAnsi="Times New Roman" w:cs="Times New Roman"/>
                <w:b/>
                <w:bCs/>
                <w:i/>
                <w:iCs/>
                <w:color w:val="000000"/>
                <w:sz w:val="20"/>
                <w:szCs w:val="20"/>
                <w:lang w:eastAsia="sk-SK"/>
              </w:rPr>
            </w:pPr>
            <w:r w:rsidRPr="00126DC3">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2A0D13A8"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52B7EC4C"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3 838 727</w:t>
            </w:r>
          </w:p>
        </w:tc>
      </w:tr>
      <w:tr w:rsidR="00126DC3" w:rsidRPr="00126DC3" w14:paraId="6081736B" w14:textId="77777777" w:rsidTr="00126DC3">
        <w:trPr>
          <w:divId w:val="2125997998"/>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5B764442" w14:textId="77777777" w:rsidR="00126DC3" w:rsidRPr="00126DC3" w:rsidRDefault="00126DC3" w:rsidP="00126DC3">
            <w:pPr>
              <w:spacing w:after="0" w:line="240" w:lineRule="auto"/>
              <w:rPr>
                <w:rFonts w:ascii="Times New Roman" w:eastAsia="Times New Roman" w:hAnsi="Times New Roman" w:cs="Times New Roman"/>
                <w:b/>
                <w:bCs/>
                <w:i/>
                <w:iCs/>
                <w:color w:val="000000"/>
                <w:sz w:val="20"/>
                <w:szCs w:val="20"/>
                <w:lang w:eastAsia="sk-SK"/>
              </w:rPr>
            </w:pPr>
            <w:r w:rsidRPr="00126DC3">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632584B2" w14:textId="2A68FE62" w:rsidR="00126DC3" w:rsidRPr="00126DC3" w:rsidRDefault="003703C7" w:rsidP="00126DC3">
            <w:pPr>
              <w:spacing w:after="0" w:line="240" w:lineRule="auto"/>
              <w:jc w:val="center"/>
              <w:rPr>
                <w:rFonts w:ascii="Times New Roman" w:eastAsia="Times New Roman" w:hAnsi="Times New Roman" w:cs="Times New Roman"/>
                <w:b/>
                <w:color w:val="FF0000"/>
                <w:sz w:val="20"/>
                <w:szCs w:val="20"/>
                <w:lang w:eastAsia="sk-SK"/>
              </w:rPr>
            </w:pPr>
            <w:r>
              <w:rPr>
                <w:rFonts w:ascii="Times New Roman" w:eastAsia="Times New Roman" w:hAnsi="Times New Roman" w:cs="Times New Roman"/>
                <w:b/>
                <w:sz w:val="20"/>
                <w:szCs w:val="20"/>
                <w:lang w:eastAsia="sk-SK"/>
              </w:rPr>
              <w:t>4 057 000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31609002"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3 838 727</w:t>
            </w:r>
          </w:p>
        </w:tc>
      </w:tr>
      <w:tr w:rsidR="00126DC3" w:rsidRPr="00126DC3" w14:paraId="1CF71C95" w14:textId="77777777" w:rsidTr="00126DC3">
        <w:trPr>
          <w:divId w:val="2125997998"/>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6135AFC7" w14:textId="77777777" w:rsidR="00126DC3" w:rsidRPr="00126DC3" w:rsidRDefault="00126DC3" w:rsidP="00126DC3">
            <w:pPr>
              <w:spacing w:after="0" w:line="240" w:lineRule="auto"/>
              <w:rPr>
                <w:rFonts w:ascii="Times New Roman" w:eastAsia="Times New Roman" w:hAnsi="Times New Roman" w:cs="Times New Roman"/>
                <w:b/>
                <w:bCs/>
                <w:i/>
                <w:iCs/>
                <w:color w:val="000000"/>
                <w:sz w:val="20"/>
                <w:szCs w:val="20"/>
                <w:lang w:eastAsia="sk-SK"/>
              </w:rPr>
            </w:pPr>
            <w:r w:rsidRPr="00126DC3">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63A55250"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5853ABEA"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 </w:t>
            </w:r>
          </w:p>
        </w:tc>
      </w:tr>
      <w:tr w:rsidR="00126DC3" w:rsidRPr="00126DC3" w14:paraId="23ABFA1C" w14:textId="77777777" w:rsidTr="00126DC3">
        <w:trPr>
          <w:divId w:val="2125997998"/>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4F103B2C" w14:textId="77777777" w:rsidR="00126DC3" w:rsidRPr="00126DC3" w:rsidRDefault="00126DC3" w:rsidP="00126DC3">
            <w:pPr>
              <w:spacing w:after="0" w:line="240" w:lineRule="auto"/>
              <w:rPr>
                <w:rFonts w:ascii="Times New Roman" w:eastAsia="Times New Roman" w:hAnsi="Times New Roman" w:cs="Times New Roman"/>
                <w:b/>
                <w:bCs/>
                <w:i/>
                <w:iCs/>
                <w:color w:val="000000"/>
                <w:sz w:val="20"/>
                <w:szCs w:val="20"/>
                <w:lang w:eastAsia="sk-SK"/>
              </w:rPr>
            </w:pPr>
            <w:r w:rsidRPr="00126DC3">
              <w:rPr>
                <w:rFonts w:ascii="Times New Roman" w:eastAsia="Times New Roman" w:hAnsi="Times New Roman" w:cs="Times New Roman"/>
                <w:b/>
                <w:bCs/>
                <w:i/>
                <w:iCs/>
                <w:color w:val="000000"/>
                <w:sz w:val="20"/>
                <w:szCs w:val="20"/>
                <w:lang w:eastAsia="sk-SK"/>
              </w:rPr>
              <w:t>E. Vplyv na mikro, malé a stredné podn.</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3CBAE5EB"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69134787"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0</w:t>
            </w:r>
          </w:p>
        </w:tc>
      </w:tr>
      <w:tr w:rsidR="00126DC3" w:rsidRPr="00126DC3" w14:paraId="13E07782" w14:textId="77777777" w:rsidTr="00126DC3">
        <w:trPr>
          <w:divId w:val="2125997998"/>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17A6C583" w14:textId="77777777" w:rsidR="00126DC3" w:rsidRPr="00126DC3" w:rsidRDefault="00126DC3" w:rsidP="00126DC3">
            <w:pPr>
              <w:spacing w:after="0" w:line="240" w:lineRule="auto"/>
              <w:rPr>
                <w:rFonts w:ascii="Times New Roman" w:eastAsia="Times New Roman" w:hAnsi="Times New Roman" w:cs="Times New Roman"/>
                <w:b/>
                <w:bCs/>
                <w:i/>
                <w:iCs/>
                <w:color w:val="000000"/>
                <w:sz w:val="20"/>
                <w:szCs w:val="20"/>
                <w:lang w:eastAsia="sk-SK"/>
              </w:rPr>
            </w:pPr>
            <w:r w:rsidRPr="00126DC3">
              <w:rPr>
                <w:rFonts w:ascii="Times New Roman" w:eastAsia="Times New Roman" w:hAnsi="Times New Roman" w:cs="Times New Roman"/>
                <w:b/>
                <w:bCs/>
                <w:i/>
                <w:iCs/>
                <w:color w:val="000000"/>
                <w:sz w:val="20"/>
                <w:szCs w:val="20"/>
                <w:lang w:eastAsia="sk-SK"/>
              </w:rPr>
              <w:t>F. Úplná harmonizácia práva EÚ</w:t>
            </w:r>
            <w:r w:rsidRPr="00126DC3">
              <w:rPr>
                <w:rFonts w:ascii="Times New Roman" w:eastAsia="Times New Roman" w:hAnsi="Times New Roman" w:cs="Times New Roman"/>
                <w:b/>
                <w:bCs/>
                <w:i/>
                <w:iCs/>
                <w:color w:val="000000"/>
                <w:sz w:val="20"/>
                <w:szCs w:val="20"/>
                <w:lang w:eastAsia="sk-SK"/>
              </w:rPr>
              <w:br/>
            </w:r>
            <w:r w:rsidRPr="00126DC3">
              <w:rPr>
                <w:rFonts w:ascii="Times New Roman" w:eastAsia="Times New Roman" w:hAnsi="Times New Roman" w:cs="Times New Roman"/>
                <w:i/>
                <w:iCs/>
                <w:color w:val="000000"/>
                <w:sz w:val="16"/>
                <w:szCs w:val="16"/>
                <w:lang w:eastAsia="sk-SK"/>
              </w:rPr>
              <w:t>(okrem daní, odvodov, ciel a poplatkov, ktorých cieľom je znižovať negatívne externality)</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73F3F50C"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710CD1FB"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0</w:t>
            </w:r>
          </w:p>
        </w:tc>
      </w:tr>
      <w:tr w:rsidR="00126DC3" w:rsidRPr="00126DC3" w14:paraId="769917F8" w14:textId="77777777" w:rsidTr="00126DC3">
        <w:trPr>
          <w:divId w:val="2125997998"/>
          <w:trHeight w:val="270"/>
        </w:trPr>
        <w:tc>
          <w:tcPr>
            <w:tcW w:w="3780" w:type="dxa"/>
            <w:tcBorders>
              <w:top w:val="nil"/>
              <w:left w:val="nil"/>
              <w:bottom w:val="nil"/>
              <w:right w:val="nil"/>
            </w:tcBorders>
            <w:shd w:val="clear" w:color="auto" w:fill="auto"/>
            <w:noWrap/>
            <w:vAlign w:val="bottom"/>
            <w:hideMark/>
          </w:tcPr>
          <w:p w14:paraId="25556A4E" w14:textId="77777777" w:rsidR="00126DC3" w:rsidRPr="00126DC3" w:rsidRDefault="00126DC3" w:rsidP="00126DC3">
            <w:pPr>
              <w:spacing w:after="0" w:line="240" w:lineRule="auto"/>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14:paraId="58DBEF07" w14:textId="77777777" w:rsidR="00126DC3" w:rsidRPr="00126DC3" w:rsidRDefault="00126DC3" w:rsidP="00126DC3">
            <w:pPr>
              <w:spacing w:after="0" w:line="240" w:lineRule="auto"/>
              <w:jc w:val="center"/>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14:paraId="086DBE55" w14:textId="77777777" w:rsidR="00126DC3" w:rsidRPr="00126DC3" w:rsidRDefault="00126DC3" w:rsidP="00126DC3">
            <w:pPr>
              <w:spacing w:after="0" w:line="240" w:lineRule="auto"/>
              <w:jc w:val="center"/>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14:paraId="752B6DBC" w14:textId="77777777" w:rsidR="00126DC3" w:rsidRPr="00126DC3" w:rsidRDefault="00126DC3" w:rsidP="00126DC3">
            <w:pPr>
              <w:spacing w:after="0" w:line="240" w:lineRule="auto"/>
              <w:jc w:val="center"/>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14:paraId="1E1DC19B" w14:textId="77777777" w:rsidR="00126DC3" w:rsidRPr="00126DC3" w:rsidRDefault="00126DC3" w:rsidP="00126DC3">
            <w:pPr>
              <w:spacing w:after="0" w:line="240" w:lineRule="auto"/>
              <w:jc w:val="center"/>
              <w:rPr>
                <w:rFonts w:ascii="Times New Roman" w:eastAsia="Times New Roman" w:hAnsi="Times New Roman" w:cs="Times New Roman"/>
                <w:sz w:val="20"/>
                <w:szCs w:val="20"/>
                <w:lang w:eastAsia="sk-SK"/>
              </w:rPr>
            </w:pPr>
          </w:p>
        </w:tc>
      </w:tr>
      <w:tr w:rsidR="00126DC3" w:rsidRPr="00126DC3" w14:paraId="075DE086" w14:textId="77777777" w:rsidTr="00126DC3">
        <w:trPr>
          <w:divId w:val="2125997998"/>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A397BEE" w14:textId="77777777" w:rsidR="00126DC3" w:rsidRPr="00126DC3" w:rsidRDefault="00126DC3" w:rsidP="00126DC3">
            <w:pPr>
              <w:spacing w:after="0" w:line="240" w:lineRule="auto"/>
              <w:rPr>
                <w:rFonts w:ascii="Times New Roman" w:eastAsia="Times New Roman" w:hAnsi="Times New Roman" w:cs="Times New Roman"/>
                <w:i/>
                <w:iCs/>
                <w:color w:val="000000"/>
                <w:sz w:val="20"/>
                <w:szCs w:val="20"/>
                <w:lang w:eastAsia="sk-SK"/>
              </w:rPr>
            </w:pPr>
            <w:r w:rsidRPr="00126DC3">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3A543699" w14:textId="77777777" w:rsidR="00126DC3" w:rsidRPr="00126DC3" w:rsidRDefault="00126DC3" w:rsidP="00126DC3">
            <w:pPr>
              <w:spacing w:after="0" w:line="240" w:lineRule="auto"/>
              <w:jc w:val="center"/>
              <w:rPr>
                <w:rFonts w:ascii="Times New Roman" w:eastAsia="Times New Roman" w:hAnsi="Times New Roman" w:cs="Times New Roman"/>
                <w:color w:val="000000"/>
                <w:sz w:val="20"/>
                <w:szCs w:val="20"/>
                <w:lang w:eastAsia="sk-SK"/>
              </w:rPr>
            </w:pPr>
            <w:r w:rsidRPr="00126DC3">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4BBF5CF4" w14:textId="77777777" w:rsidR="00126DC3" w:rsidRPr="00126DC3" w:rsidRDefault="00126DC3" w:rsidP="00126DC3">
            <w:pPr>
              <w:spacing w:after="0" w:line="240" w:lineRule="auto"/>
              <w:jc w:val="center"/>
              <w:rPr>
                <w:rFonts w:ascii="Times New Roman" w:eastAsia="Times New Roman" w:hAnsi="Times New Roman" w:cs="Times New Roman"/>
                <w:color w:val="000000"/>
                <w:sz w:val="20"/>
                <w:szCs w:val="20"/>
                <w:lang w:eastAsia="sk-SK"/>
              </w:rPr>
            </w:pPr>
            <w:r w:rsidRPr="00126DC3">
              <w:rPr>
                <w:rFonts w:ascii="Times New Roman" w:eastAsia="Times New Roman" w:hAnsi="Times New Roman" w:cs="Times New Roman"/>
                <w:color w:val="000000"/>
                <w:sz w:val="20"/>
                <w:szCs w:val="20"/>
                <w:lang w:eastAsia="sk-SK"/>
              </w:rPr>
              <w:t>OUT</w:t>
            </w:r>
          </w:p>
        </w:tc>
      </w:tr>
      <w:tr w:rsidR="00126DC3" w:rsidRPr="00126DC3" w14:paraId="724CA18F" w14:textId="77777777" w:rsidTr="00126DC3">
        <w:trPr>
          <w:divId w:val="2125997998"/>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377B2D07" w14:textId="77777777" w:rsidR="00126DC3" w:rsidRPr="00126DC3" w:rsidRDefault="00126DC3" w:rsidP="00126DC3">
            <w:pPr>
              <w:spacing w:after="0" w:line="240" w:lineRule="auto"/>
              <w:rPr>
                <w:rFonts w:ascii="Times New Roman" w:eastAsia="Times New Roman" w:hAnsi="Times New Roman" w:cs="Times New Roman"/>
                <w:i/>
                <w:iCs/>
                <w:color w:val="000000"/>
                <w:sz w:val="20"/>
                <w:szCs w:val="20"/>
                <w:lang w:eastAsia="sk-SK"/>
              </w:rPr>
            </w:pPr>
            <w:r w:rsidRPr="00126DC3">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0B7B2FCD"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0FE57F2D" w14:textId="77777777" w:rsidR="00126DC3" w:rsidRPr="00126DC3" w:rsidRDefault="00126DC3" w:rsidP="00126DC3">
            <w:pPr>
              <w:spacing w:after="0" w:line="240" w:lineRule="auto"/>
              <w:jc w:val="center"/>
              <w:rPr>
                <w:rFonts w:ascii="Times New Roman" w:eastAsia="Times New Roman" w:hAnsi="Times New Roman" w:cs="Times New Roman"/>
                <w:b/>
                <w:bCs/>
                <w:color w:val="000000"/>
                <w:sz w:val="20"/>
                <w:szCs w:val="20"/>
                <w:lang w:eastAsia="sk-SK"/>
              </w:rPr>
            </w:pPr>
            <w:r w:rsidRPr="00126DC3">
              <w:rPr>
                <w:rFonts w:ascii="Times New Roman" w:eastAsia="Times New Roman" w:hAnsi="Times New Roman" w:cs="Times New Roman"/>
                <w:b/>
                <w:bCs/>
                <w:color w:val="000000"/>
                <w:sz w:val="20"/>
                <w:szCs w:val="20"/>
                <w:lang w:eastAsia="sk-SK"/>
              </w:rPr>
              <w:t>3 838 727</w:t>
            </w:r>
          </w:p>
        </w:tc>
      </w:tr>
    </w:tbl>
    <w:p w14:paraId="24884FB0" w14:textId="53ABA358" w:rsidR="00012BA2" w:rsidRDefault="00012BA2" w:rsidP="00012BA2">
      <w:pPr>
        <w:jc w:val="center"/>
        <w:rPr>
          <w:rFonts w:ascii="Times New Roman" w:eastAsia="Calibri" w:hAnsi="Times New Roman" w:cs="Times New Roman"/>
          <w:b/>
          <w:i/>
          <w:iCs/>
          <w:sz w:val="24"/>
          <w:szCs w:val="24"/>
        </w:rPr>
      </w:pPr>
      <w:r>
        <w:rPr>
          <w:rFonts w:ascii="Times New Roman" w:eastAsia="Calibri" w:hAnsi="Times New Roman" w:cs="Times New Roman"/>
          <w:b/>
          <w:i/>
          <w:iCs/>
          <w:sz w:val="24"/>
          <w:szCs w:val="24"/>
        </w:rPr>
        <w:fldChar w:fldCharType="end"/>
      </w:r>
    </w:p>
    <w:p w14:paraId="3E8C7145" w14:textId="77777777" w:rsidR="00684374" w:rsidRDefault="00684374" w:rsidP="00054C41">
      <w:pPr>
        <w:rPr>
          <w:rFonts w:ascii="Times New Roman" w:eastAsia="Calibri" w:hAnsi="Times New Roman" w:cs="Times New Roman"/>
          <w:b/>
          <w:i/>
          <w:iCs/>
          <w:sz w:val="24"/>
          <w:szCs w:val="24"/>
        </w:rPr>
        <w:sectPr w:rsidR="00684374" w:rsidSect="00E7012C">
          <w:headerReference w:type="default" r:id="rId9"/>
          <w:footerReference w:type="default" r:id="rId10"/>
          <w:type w:val="continuous"/>
          <w:pgSz w:w="11906" w:h="16838"/>
          <w:pgMar w:top="1417" w:right="1417" w:bottom="1417" w:left="1417" w:header="708" w:footer="708" w:gutter="0"/>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31FD9525"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3509"/>
        <w:gridCol w:w="1043"/>
        <w:gridCol w:w="1129"/>
        <w:gridCol w:w="1300"/>
        <w:gridCol w:w="934"/>
        <w:gridCol w:w="1396"/>
        <w:gridCol w:w="974"/>
        <w:gridCol w:w="974"/>
        <w:gridCol w:w="976"/>
        <w:gridCol w:w="1134"/>
        <w:gridCol w:w="992"/>
      </w:tblGrid>
      <w:tr w:rsidR="00054C41" w:rsidRPr="00895898" w14:paraId="10CEFB11" w14:textId="77777777" w:rsidTr="00E135E2">
        <w:trPr>
          <w:trHeight w:val="1885"/>
        </w:trPr>
        <w:tc>
          <w:tcPr>
            <w:tcW w:w="500"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09"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3"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0"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96"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76"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1134"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992"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9A3FF4" w:rsidRPr="00630C2E" w14:paraId="11758B9A" w14:textId="77777777" w:rsidTr="00E135E2">
        <w:trPr>
          <w:trHeight w:val="612"/>
        </w:trPr>
        <w:tc>
          <w:tcPr>
            <w:tcW w:w="500" w:type="dxa"/>
            <w:vAlign w:val="center"/>
          </w:tcPr>
          <w:p w14:paraId="6F827851" w14:textId="0892A718" w:rsidR="009A3FF4" w:rsidRPr="00630C2E" w:rsidRDefault="009A3FF4" w:rsidP="008168C2">
            <w:pPr>
              <w:spacing w:after="0" w:line="240" w:lineRule="auto"/>
              <w:jc w:val="center"/>
              <w:rPr>
                <w:rFonts w:ascii="Times New Roman" w:eastAsia="Times New Roman" w:hAnsi="Times New Roman" w:cs="Times New Roman"/>
                <w:lang w:eastAsia="sk-SK"/>
              </w:rPr>
            </w:pPr>
            <w:r w:rsidRPr="00630C2E">
              <w:rPr>
                <w:rFonts w:ascii="Times New Roman" w:hAnsi="Times New Roman" w:cs="Times New Roman"/>
                <w:color w:val="000000"/>
              </w:rPr>
              <w:t>1</w:t>
            </w:r>
          </w:p>
        </w:tc>
        <w:tc>
          <w:tcPr>
            <w:tcW w:w="3509" w:type="dxa"/>
            <w:shd w:val="clear" w:color="auto" w:fill="auto"/>
            <w:vAlign w:val="center"/>
          </w:tcPr>
          <w:p w14:paraId="7B4E9DA7" w14:textId="75D1BE29" w:rsidR="009A3FF4" w:rsidRPr="003547BB" w:rsidRDefault="009A3FF4" w:rsidP="009A3FF4">
            <w:pPr>
              <w:spacing w:after="0" w:line="240" w:lineRule="auto"/>
              <w:rPr>
                <w:rFonts w:ascii="Times New Roman" w:eastAsia="Times New Roman" w:hAnsi="Times New Roman" w:cs="Times New Roman"/>
                <w:lang w:eastAsia="sk-SK"/>
              </w:rPr>
            </w:pPr>
            <w:r w:rsidRPr="003547BB">
              <w:rPr>
                <w:rFonts w:ascii="Times New Roman" w:hAnsi="Times New Roman" w:cs="Times New Roman"/>
                <w:color w:val="000000"/>
              </w:rPr>
              <w:t>Doplnenie pravidiel pre zisťovanie základu dane stálej prevádzkarne nerezidenta na území SR</w:t>
            </w:r>
          </w:p>
        </w:tc>
        <w:tc>
          <w:tcPr>
            <w:tcW w:w="1043" w:type="dxa"/>
            <w:vAlign w:val="center"/>
          </w:tcPr>
          <w:p w14:paraId="120314F8" w14:textId="625DD385" w:rsidR="009A3FF4" w:rsidRPr="003547BB" w:rsidRDefault="009A3FF4" w:rsidP="008168C2">
            <w:pPr>
              <w:spacing w:after="0" w:line="240" w:lineRule="auto"/>
              <w:jc w:val="center"/>
              <w:rPr>
                <w:rFonts w:ascii="Times New Roman" w:eastAsia="Times New Roman" w:hAnsi="Times New Roman" w:cs="Times New Roman"/>
                <w:lang w:eastAsia="sk-SK"/>
              </w:rPr>
            </w:pPr>
            <w:r w:rsidRPr="003547BB">
              <w:rPr>
                <w:rFonts w:ascii="Times New Roman" w:hAnsi="Times New Roman" w:cs="Times New Roman"/>
                <w:color w:val="000000"/>
              </w:rPr>
              <w:t>595/2003 Z. z.</w:t>
            </w:r>
          </w:p>
        </w:tc>
        <w:tc>
          <w:tcPr>
            <w:tcW w:w="1129" w:type="dxa"/>
            <w:shd w:val="clear" w:color="auto" w:fill="auto"/>
            <w:vAlign w:val="center"/>
          </w:tcPr>
          <w:p w14:paraId="1B4826F8" w14:textId="45D18D04" w:rsidR="009A3FF4" w:rsidRPr="003547BB" w:rsidRDefault="009A3FF4" w:rsidP="008168C2">
            <w:pPr>
              <w:spacing w:after="0" w:line="240" w:lineRule="auto"/>
              <w:jc w:val="center"/>
              <w:rPr>
                <w:rFonts w:ascii="Times New Roman" w:eastAsia="Times New Roman" w:hAnsi="Times New Roman" w:cs="Times New Roman"/>
                <w:lang w:eastAsia="sk-SK"/>
              </w:rPr>
            </w:pPr>
            <w:r w:rsidRPr="003547BB">
              <w:rPr>
                <w:rFonts w:ascii="Times New Roman" w:hAnsi="Times New Roman" w:cs="Times New Roman"/>
                <w:color w:val="000000"/>
              </w:rPr>
              <w:t>§ 17 ods. 1 písm. d) a e)</w:t>
            </w:r>
          </w:p>
        </w:tc>
        <w:tc>
          <w:tcPr>
            <w:tcW w:w="1300" w:type="dxa"/>
            <w:vAlign w:val="center"/>
          </w:tcPr>
          <w:p w14:paraId="3A0BA666" w14:textId="278DEC58" w:rsidR="009A3FF4" w:rsidRPr="003547BB" w:rsidRDefault="009A3FF4" w:rsidP="009A3FF4">
            <w:pPr>
              <w:spacing w:after="0" w:line="240" w:lineRule="auto"/>
              <w:jc w:val="center"/>
              <w:rPr>
                <w:rFonts w:ascii="Times New Roman" w:eastAsia="Times New Roman" w:hAnsi="Times New Roman" w:cs="Times New Roman"/>
                <w:color w:val="000000"/>
                <w:lang w:eastAsia="sk-SK"/>
              </w:rPr>
            </w:pPr>
            <w:r w:rsidRPr="003547BB">
              <w:rPr>
                <w:rFonts w:ascii="Times New Roman" w:hAnsi="Times New Roman" w:cs="Times New Roman"/>
                <w:color w:val="000000"/>
              </w:rPr>
              <w:t>SK</w:t>
            </w:r>
          </w:p>
        </w:tc>
        <w:tc>
          <w:tcPr>
            <w:tcW w:w="934" w:type="dxa"/>
            <w:shd w:val="clear" w:color="auto" w:fill="auto"/>
            <w:noWrap/>
            <w:vAlign w:val="center"/>
          </w:tcPr>
          <w:p w14:paraId="6BFB7AA2" w14:textId="35DBBED6" w:rsidR="009A3FF4" w:rsidRPr="003547BB" w:rsidRDefault="009A3FF4" w:rsidP="009A3FF4">
            <w:pPr>
              <w:spacing w:after="0" w:line="240" w:lineRule="auto"/>
              <w:rPr>
                <w:rFonts w:ascii="Times New Roman" w:eastAsia="Times New Roman" w:hAnsi="Times New Roman" w:cs="Times New Roman"/>
                <w:color w:val="000000"/>
                <w:lang w:eastAsia="sk-SK"/>
              </w:rPr>
            </w:pPr>
            <w:r w:rsidRPr="003547BB">
              <w:rPr>
                <w:rFonts w:ascii="Times New Roman" w:hAnsi="Times New Roman" w:cs="Times New Roman"/>
                <w:color w:val="000000"/>
              </w:rPr>
              <w:t>01.01.23</w:t>
            </w:r>
          </w:p>
        </w:tc>
        <w:tc>
          <w:tcPr>
            <w:tcW w:w="1396" w:type="dxa"/>
            <w:vAlign w:val="center"/>
          </w:tcPr>
          <w:p w14:paraId="299C820D" w14:textId="6A16AA77" w:rsidR="009A3FF4" w:rsidRPr="003547BB" w:rsidRDefault="009A3FF4" w:rsidP="009A3FF4">
            <w:pPr>
              <w:spacing w:after="0" w:line="240" w:lineRule="auto"/>
              <w:rPr>
                <w:rFonts w:ascii="Times New Roman" w:eastAsia="Times New Roman" w:hAnsi="Times New Roman" w:cs="Times New Roman"/>
                <w:lang w:eastAsia="sk-SK"/>
              </w:rPr>
            </w:pPr>
            <w:r w:rsidRPr="003547BB">
              <w:rPr>
                <w:rFonts w:ascii="Times New Roman" w:hAnsi="Times New Roman" w:cs="Times New Roman"/>
                <w:color w:val="000000"/>
              </w:rPr>
              <w:t>stále prevádzkarne nerezidentov na území SR</w:t>
            </w:r>
          </w:p>
        </w:tc>
        <w:tc>
          <w:tcPr>
            <w:tcW w:w="974" w:type="dxa"/>
            <w:shd w:val="clear" w:color="auto" w:fill="auto"/>
            <w:noWrap/>
            <w:vAlign w:val="center"/>
          </w:tcPr>
          <w:p w14:paraId="74360775" w14:textId="23555DA3" w:rsidR="009A3FF4" w:rsidRPr="003547BB" w:rsidRDefault="009A3FF4" w:rsidP="009A3FF4">
            <w:pPr>
              <w:spacing w:after="0" w:line="240" w:lineRule="auto"/>
              <w:jc w:val="center"/>
              <w:rPr>
                <w:rFonts w:ascii="Times New Roman" w:eastAsia="Times New Roman" w:hAnsi="Times New Roman" w:cs="Times New Roman"/>
                <w:lang w:eastAsia="sk-SK"/>
              </w:rPr>
            </w:pPr>
            <w:r w:rsidRPr="003547BB">
              <w:rPr>
                <w:rFonts w:ascii="Times New Roman" w:hAnsi="Times New Roman" w:cs="Times New Roman"/>
                <w:color w:val="000000"/>
              </w:rPr>
              <w:t>80</w:t>
            </w:r>
          </w:p>
        </w:tc>
        <w:tc>
          <w:tcPr>
            <w:tcW w:w="974" w:type="dxa"/>
            <w:shd w:val="clear" w:color="auto" w:fill="auto"/>
            <w:noWrap/>
            <w:vAlign w:val="center"/>
          </w:tcPr>
          <w:p w14:paraId="57C9126E" w14:textId="38F54B12" w:rsidR="009A3FF4" w:rsidRPr="003547BB" w:rsidRDefault="009A3FF4" w:rsidP="009A3FF4">
            <w:pPr>
              <w:spacing w:after="0" w:line="240" w:lineRule="auto"/>
              <w:jc w:val="center"/>
              <w:rPr>
                <w:rFonts w:ascii="Times New Roman" w:eastAsia="Times New Roman" w:hAnsi="Times New Roman" w:cs="Times New Roman"/>
                <w:color w:val="000000"/>
                <w:lang w:eastAsia="sk-SK"/>
              </w:rPr>
            </w:pPr>
            <w:r w:rsidRPr="003547BB">
              <w:rPr>
                <w:rFonts w:ascii="Times New Roman" w:hAnsi="Times New Roman" w:cs="Times New Roman"/>
                <w:color w:val="000000"/>
              </w:rPr>
              <w:t xml:space="preserve"> N </w:t>
            </w:r>
          </w:p>
        </w:tc>
        <w:tc>
          <w:tcPr>
            <w:tcW w:w="976" w:type="dxa"/>
            <w:shd w:val="clear" w:color="auto" w:fill="auto"/>
            <w:noWrap/>
            <w:vAlign w:val="center"/>
          </w:tcPr>
          <w:p w14:paraId="57D4FAC6" w14:textId="354DCBD4" w:rsidR="009A3FF4" w:rsidRPr="003547BB" w:rsidRDefault="009A3FF4" w:rsidP="009A3FF4">
            <w:pPr>
              <w:spacing w:after="0" w:line="240" w:lineRule="auto"/>
              <w:jc w:val="center"/>
              <w:rPr>
                <w:rFonts w:ascii="Times New Roman" w:eastAsia="Times New Roman" w:hAnsi="Times New Roman" w:cs="Times New Roman"/>
                <w:lang w:eastAsia="sk-SK"/>
              </w:rPr>
            </w:pPr>
            <w:r w:rsidRPr="003547BB">
              <w:rPr>
                <w:rFonts w:ascii="Times New Roman" w:hAnsi="Times New Roman" w:cs="Times New Roman"/>
                <w:color w:val="000000"/>
              </w:rPr>
              <w:t>246</w:t>
            </w:r>
          </w:p>
        </w:tc>
        <w:tc>
          <w:tcPr>
            <w:tcW w:w="1134" w:type="dxa"/>
            <w:shd w:val="clear" w:color="auto" w:fill="auto"/>
            <w:noWrap/>
            <w:vAlign w:val="center"/>
          </w:tcPr>
          <w:p w14:paraId="20A55E97" w14:textId="57155460" w:rsidR="009A3FF4" w:rsidRPr="003547BB" w:rsidRDefault="009A3FF4" w:rsidP="009A3FF4">
            <w:pPr>
              <w:spacing w:after="0" w:line="240" w:lineRule="auto"/>
              <w:jc w:val="center"/>
              <w:rPr>
                <w:rFonts w:ascii="Times New Roman" w:eastAsia="Times New Roman" w:hAnsi="Times New Roman" w:cs="Times New Roman"/>
                <w:color w:val="000000"/>
                <w:lang w:eastAsia="sk-SK"/>
              </w:rPr>
            </w:pPr>
            <w:r w:rsidRPr="003547BB">
              <w:rPr>
                <w:rFonts w:ascii="Times New Roman" w:hAnsi="Times New Roman" w:cs="Times New Roman"/>
                <w:color w:val="000000"/>
              </w:rPr>
              <w:t>19 647</w:t>
            </w:r>
          </w:p>
        </w:tc>
        <w:tc>
          <w:tcPr>
            <w:tcW w:w="992" w:type="dxa"/>
            <w:vAlign w:val="center"/>
          </w:tcPr>
          <w:p w14:paraId="032A8679" w14:textId="4E106C1A" w:rsidR="009A3FF4" w:rsidRPr="00630C2E" w:rsidRDefault="009A3FF4" w:rsidP="009A3FF4">
            <w:pPr>
              <w:spacing w:after="0" w:line="240" w:lineRule="auto"/>
              <w:jc w:val="center"/>
              <w:rPr>
                <w:rFonts w:ascii="Times New Roman" w:eastAsia="Times New Roman" w:hAnsi="Times New Roman" w:cs="Times New Roman"/>
                <w:lang w:eastAsia="sk-SK"/>
              </w:rPr>
            </w:pPr>
            <w:r w:rsidRPr="00630C2E">
              <w:rPr>
                <w:rFonts w:ascii="Times New Roman" w:hAnsi="Times New Roman" w:cs="Times New Roman"/>
                <w:color w:val="000000"/>
              </w:rPr>
              <w:t>Out (znižuje náklady)</w:t>
            </w:r>
          </w:p>
        </w:tc>
      </w:tr>
      <w:tr w:rsidR="009A3FF4" w:rsidRPr="00630C2E" w14:paraId="3E85FB6C" w14:textId="77777777" w:rsidTr="00E135E2">
        <w:trPr>
          <w:trHeight w:val="600"/>
        </w:trPr>
        <w:tc>
          <w:tcPr>
            <w:tcW w:w="500" w:type="dxa"/>
            <w:vAlign w:val="center"/>
          </w:tcPr>
          <w:p w14:paraId="65795CE6" w14:textId="6D8C35A4" w:rsidR="009A3FF4" w:rsidRPr="00630C2E" w:rsidRDefault="009A3FF4" w:rsidP="008168C2">
            <w:pPr>
              <w:spacing w:after="0" w:line="240" w:lineRule="auto"/>
              <w:jc w:val="center"/>
              <w:rPr>
                <w:rFonts w:ascii="Times New Roman" w:eastAsia="Times New Roman" w:hAnsi="Times New Roman" w:cs="Times New Roman"/>
                <w:lang w:eastAsia="sk-SK"/>
              </w:rPr>
            </w:pPr>
            <w:r w:rsidRPr="00630C2E">
              <w:rPr>
                <w:rFonts w:ascii="Times New Roman" w:hAnsi="Times New Roman" w:cs="Times New Roman"/>
                <w:color w:val="000000"/>
              </w:rPr>
              <w:t>2</w:t>
            </w:r>
          </w:p>
        </w:tc>
        <w:tc>
          <w:tcPr>
            <w:tcW w:w="3509" w:type="dxa"/>
            <w:shd w:val="clear" w:color="auto" w:fill="auto"/>
            <w:vAlign w:val="center"/>
          </w:tcPr>
          <w:p w14:paraId="7BEDDF1C" w14:textId="1D77E75E" w:rsidR="009A3FF4" w:rsidRPr="003547BB" w:rsidRDefault="009A3FF4" w:rsidP="009A3FF4">
            <w:pPr>
              <w:spacing w:after="0" w:line="240" w:lineRule="auto"/>
              <w:rPr>
                <w:rFonts w:ascii="Times New Roman" w:eastAsia="Times New Roman" w:hAnsi="Times New Roman" w:cs="Times New Roman"/>
                <w:lang w:eastAsia="sk-SK"/>
              </w:rPr>
            </w:pPr>
            <w:r w:rsidRPr="003547BB">
              <w:rPr>
                <w:rFonts w:ascii="Times New Roman" w:hAnsi="Times New Roman" w:cs="Times New Roman"/>
                <w:color w:val="000000"/>
              </w:rPr>
              <w:t>Doplnenie pravidiel transferového oceňovania (bezpečný prístav)</w:t>
            </w:r>
          </w:p>
        </w:tc>
        <w:tc>
          <w:tcPr>
            <w:tcW w:w="1043" w:type="dxa"/>
            <w:vAlign w:val="center"/>
          </w:tcPr>
          <w:p w14:paraId="6F95232A" w14:textId="71F1B270" w:rsidR="009A3FF4" w:rsidRPr="003547BB" w:rsidRDefault="009A3FF4" w:rsidP="008168C2">
            <w:pPr>
              <w:spacing w:after="0" w:line="240" w:lineRule="auto"/>
              <w:jc w:val="center"/>
              <w:rPr>
                <w:rFonts w:ascii="Times New Roman" w:eastAsia="Times New Roman" w:hAnsi="Times New Roman" w:cs="Times New Roman"/>
                <w:lang w:eastAsia="sk-SK"/>
              </w:rPr>
            </w:pPr>
            <w:r w:rsidRPr="003547BB">
              <w:rPr>
                <w:rFonts w:ascii="Times New Roman" w:hAnsi="Times New Roman" w:cs="Times New Roman"/>
                <w:color w:val="000000"/>
              </w:rPr>
              <w:t>595/2003 Z. z.</w:t>
            </w:r>
          </w:p>
        </w:tc>
        <w:tc>
          <w:tcPr>
            <w:tcW w:w="1129" w:type="dxa"/>
            <w:shd w:val="clear" w:color="auto" w:fill="auto"/>
            <w:vAlign w:val="center"/>
          </w:tcPr>
          <w:p w14:paraId="4772F4F9" w14:textId="1397E0C2" w:rsidR="009A3FF4" w:rsidRPr="003547BB" w:rsidRDefault="009A3FF4" w:rsidP="008168C2">
            <w:pPr>
              <w:spacing w:after="0" w:line="240" w:lineRule="auto"/>
              <w:jc w:val="center"/>
              <w:rPr>
                <w:rFonts w:ascii="Times New Roman" w:eastAsia="Times New Roman" w:hAnsi="Times New Roman" w:cs="Times New Roman"/>
                <w:lang w:eastAsia="sk-SK"/>
              </w:rPr>
            </w:pPr>
            <w:r w:rsidRPr="003547BB">
              <w:rPr>
                <w:rFonts w:ascii="Times New Roman" w:hAnsi="Times New Roman" w:cs="Times New Roman"/>
                <w:color w:val="000000"/>
              </w:rPr>
              <w:t>§ 17 ods. 5 písm. a)</w:t>
            </w:r>
          </w:p>
        </w:tc>
        <w:tc>
          <w:tcPr>
            <w:tcW w:w="1300" w:type="dxa"/>
            <w:vAlign w:val="center"/>
          </w:tcPr>
          <w:p w14:paraId="202CD1E5" w14:textId="4E0D00E4" w:rsidR="009A3FF4" w:rsidRPr="003547BB" w:rsidRDefault="009A3FF4" w:rsidP="009A3FF4">
            <w:pPr>
              <w:spacing w:after="0" w:line="240" w:lineRule="auto"/>
              <w:jc w:val="center"/>
              <w:rPr>
                <w:rFonts w:ascii="Times New Roman" w:eastAsia="Times New Roman" w:hAnsi="Times New Roman" w:cs="Times New Roman"/>
                <w:color w:val="000000"/>
                <w:lang w:eastAsia="sk-SK"/>
              </w:rPr>
            </w:pPr>
            <w:r w:rsidRPr="003547BB">
              <w:rPr>
                <w:rFonts w:ascii="Times New Roman" w:hAnsi="Times New Roman" w:cs="Times New Roman"/>
                <w:color w:val="000000"/>
              </w:rPr>
              <w:t>SK</w:t>
            </w:r>
          </w:p>
        </w:tc>
        <w:tc>
          <w:tcPr>
            <w:tcW w:w="934" w:type="dxa"/>
            <w:shd w:val="clear" w:color="auto" w:fill="auto"/>
            <w:noWrap/>
            <w:vAlign w:val="center"/>
          </w:tcPr>
          <w:p w14:paraId="727D0512" w14:textId="5891B413" w:rsidR="009A3FF4" w:rsidRPr="003547BB" w:rsidRDefault="009A3FF4" w:rsidP="009A3FF4">
            <w:pPr>
              <w:spacing w:after="0" w:line="240" w:lineRule="auto"/>
              <w:rPr>
                <w:rFonts w:ascii="Times New Roman" w:eastAsia="Times New Roman" w:hAnsi="Times New Roman" w:cs="Times New Roman"/>
                <w:color w:val="000000"/>
                <w:lang w:eastAsia="sk-SK"/>
              </w:rPr>
            </w:pPr>
            <w:r w:rsidRPr="003547BB">
              <w:rPr>
                <w:rFonts w:ascii="Times New Roman" w:hAnsi="Times New Roman" w:cs="Times New Roman"/>
                <w:color w:val="000000"/>
              </w:rPr>
              <w:t>01.01.23</w:t>
            </w:r>
          </w:p>
        </w:tc>
        <w:tc>
          <w:tcPr>
            <w:tcW w:w="1396" w:type="dxa"/>
            <w:vAlign w:val="center"/>
          </w:tcPr>
          <w:p w14:paraId="41387D4C" w14:textId="2E22D6B8" w:rsidR="009A3FF4" w:rsidRPr="003547BB" w:rsidRDefault="009A3FF4" w:rsidP="009A3FF4">
            <w:pPr>
              <w:spacing w:after="0" w:line="240" w:lineRule="auto"/>
              <w:rPr>
                <w:rFonts w:ascii="Times New Roman" w:eastAsia="Times New Roman" w:hAnsi="Times New Roman" w:cs="Times New Roman"/>
                <w:lang w:eastAsia="sk-SK"/>
              </w:rPr>
            </w:pPr>
            <w:r w:rsidRPr="003547BB">
              <w:rPr>
                <w:rFonts w:ascii="Times New Roman" w:hAnsi="Times New Roman" w:cs="Times New Roman"/>
                <w:color w:val="000000"/>
              </w:rPr>
              <w:t>podnikateľské subjekty</w:t>
            </w:r>
          </w:p>
        </w:tc>
        <w:tc>
          <w:tcPr>
            <w:tcW w:w="974" w:type="dxa"/>
            <w:shd w:val="clear" w:color="auto" w:fill="auto"/>
            <w:noWrap/>
            <w:vAlign w:val="center"/>
          </w:tcPr>
          <w:p w14:paraId="2F2BACE5" w14:textId="20F91E24" w:rsidR="009A3FF4" w:rsidRPr="003547BB" w:rsidRDefault="009A3FF4" w:rsidP="009A3FF4">
            <w:pPr>
              <w:spacing w:after="0" w:line="240" w:lineRule="auto"/>
              <w:jc w:val="center"/>
              <w:rPr>
                <w:rFonts w:ascii="Times New Roman" w:eastAsia="Times New Roman" w:hAnsi="Times New Roman" w:cs="Times New Roman"/>
                <w:lang w:eastAsia="sk-SK"/>
              </w:rPr>
            </w:pPr>
            <w:r w:rsidRPr="003547BB">
              <w:rPr>
                <w:rFonts w:ascii="Times New Roman" w:hAnsi="Times New Roman" w:cs="Times New Roman"/>
                <w:color w:val="000000"/>
              </w:rPr>
              <w:t>120 000</w:t>
            </w:r>
          </w:p>
        </w:tc>
        <w:tc>
          <w:tcPr>
            <w:tcW w:w="974" w:type="dxa"/>
            <w:shd w:val="clear" w:color="auto" w:fill="auto"/>
            <w:noWrap/>
            <w:vAlign w:val="center"/>
          </w:tcPr>
          <w:p w14:paraId="39949054" w14:textId="094CDEE7" w:rsidR="009A3FF4" w:rsidRPr="003547BB" w:rsidRDefault="009A3FF4" w:rsidP="009A3FF4">
            <w:pPr>
              <w:spacing w:after="0" w:line="240" w:lineRule="auto"/>
              <w:jc w:val="center"/>
              <w:rPr>
                <w:rFonts w:ascii="Times New Roman" w:eastAsia="Times New Roman" w:hAnsi="Times New Roman" w:cs="Times New Roman"/>
                <w:color w:val="000000"/>
                <w:lang w:eastAsia="sk-SK"/>
              </w:rPr>
            </w:pPr>
            <w:r w:rsidRPr="003547BB">
              <w:rPr>
                <w:rFonts w:ascii="Times New Roman" w:hAnsi="Times New Roman" w:cs="Times New Roman"/>
                <w:color w:val="000000"/>
              </w:rPr>
              <w:t xml:space="preserve"> N </w:t>
            </w:r>
          </w:p>
        </w:tc>
        <w:tc>
          <w:tcPr>
            <w:tcW w:w="976" w:type="dxa"/>
            <w:shd w:val="clear" w:color="auto" w:fill="auto"/>
            <w:noWrap/>
            <w:vAlign w:val="center"/>
          </w:tcPr>
          <w:p w14:paraId="1371B6C4" w14:textId="30679FAE" w:rsidR="009A3FF4" w:rsidRPr="003547BB" w:rsidRDefault="009A3FF4" w:rsidP="009A3FF4">
            <w:pPr>
              <w:spacing w:after="0" w:line="240" w:lineRule="auto"/>
              <w:jc w:val="center"/>
              <w:rPr>
                <w:rFonts w:ascii="Times New Roman" w:eastAsia="Times New Roman" w:hAnsi="Times New Roman" w:cs="Times New Roman"/>
                <w:color w:val="000000"/>
                <w:lang w:eastAsia="sk-SK"/>
              </w:rPr>
            </w:pPr>
            <w:r w:rsidRPr="003547BB">
              <w:rPr>
                <w:rFonts w:ascii="Times New Roman" w:hAnsi="Times New Roman" w:cs="Times New Roman"/>
                <w:color w:val="000000"/>
              </w:rPr>
              <w:t>31</w:t>
            </w:r>
          </w:p>
        </w:tc>
        <w:tc>
          <w:tcPr>
            <w:tcW w:w="1134" w:type="dxa"/>
            <w:shd w:val="clear" w:color="auto" w:fill="auto"/>
            <w:noWrap/>
            <w:vAlign w:val="center"/>
          </w:tcPr>
          <w:p w14:paraId="0C7D454A" w14:textId="628FCF59" w:rsidR="009A3FF4" w:rsidRPr="003547BB" w:rsidRDefault="009A3FF4" w:rsidP="009A3FF4">
            <w:pPr>
              <w:spacing w:after="0" w:line="240" w:lineRule="auto"/>
              <w:jc w:val="center"/>
              <w:rPr>
                <w:rFonts w:ascii="Times New Roman" w:eastAsia="Times New Roman" w:hAnsi="Times New Roman" w:cs="Times New Roman"/>
                <w:color w:val="000000"/>
                <w:lang w:eastAsia="sk-SK"/>
              </w:rPr>
            </w:pPr>
            <w:r w:rsidRPr="003547BB">
              <w:rPr>
                <w:rFonts w:ascii="Times New Roman" w:hAnsi="Times New Roman" w:cs="Times New Roman"/>
                <w:color w:val="000000"/>
              </w:rPr>
              <w:t>3 683 813</w:t>
            </w:r>
          </w:p>
        </w:tc>
        <w:tc>
          <w:tcPr>
            <w:tcW w:w="992" w:type="dxa"/>
            <w:vAlign w:val="center"/>
          </w:tcPr>
          <w:p w14:paraId="3CD7D152" w14:textId="5B0B0BC3" w:rsidR="009A3FF4" w:rsidRPr="00630C2E" w:rsidRDefault="009A3FF4" w:rsidP="009A3FF4">
            <w:pPr>
              <w:spacing w:after="0" w:line="240" w:lineRule="auto"/>
              <w:jc w:val="center"/>
              <w:rPr>
                <w:rFonts w:ascii="Times New Roman" w:eastAsia="Times New Roman" w:hAnsi="Times New Roman" w:cs="Times New Roman"/>
                <w:lang w:eastAsia="sk-SK"/>
              </w:rPr>
            </w:pPr>
            <w:r w:rsidRPr="00630C2E">
              <w:rPr>
                <w:rFonts w:ascii="Times New Roman" w:hAnsi="Times New Roman" w:cs="Times New Roman"/>
                <w:color w:val="000000"/>
              </w:rPr>
              <w:t>Out (znižuje náklady)</w:t>
            </w:r>
          </w:p>
        </w:tc>
      </w:tr>
      <w:tr w:rsidR="009A3FF4" w:rsidRPr="00630C2E" w14:paraId="0922CA33" w14:textId="77777777" w:rsidTr="00E135E2">
        <w:trPr>
          <w:trHeight w:val="600"/>
        </w:trPr>
        <w:tc>
          <w:tcPr>
            <w:tcW w:w="500" w:type="dxa"/>
            <w:vAlign w:val="center"/>
          </w:tcPr>
          <w:p w14:paraId="350B46C3" w14:textId="1033AE65" w:rsidR="009A3FF4" w:rsidRPr="00630C2E" w:rsidRDefault="009A3FF4" w:rsidP="008168C2">
            <w:pPr>
              <w:spacing w:after="0" w:line="240" w:lineRule="auto"/>
              <w:jc w:val="center"/>
              <w:rPr>
                <w:rFonts w:ascii="Times New Roman" w:eastAsia="Times New Roman" w:hAnsi="Times New Roman" w:cs="Times New Roman"/>
                <w:lang w:eastAsia="sk-SK"/>
              </w:rPr>
            </w:pPr>
            <w:r w:rsidRPr="00630C2E">
              <w:rPr>
                <w:rFonts w:ascii="Times New Roman" w:hAnsi="Times New Roman" w:cs="Times New Roman"/>
                <w:color w:val="000000"/>
              </w:rPr>
              <w:t>3</w:t>
            </w:r>
          </w:p>
        </w:tc>
        <w:tc>
          <w:tcPr>
            <w:tcW w:w="3509" w:type="dxa"/>
            <w:shd w:val="clear" w:color="auto" w:fill="auto"/>
            <w:vAlign w:val="center"/>
          </w:tcPr>
          <w:p w14:paraId="0CA6693B" w14:textId="1F1D193A" w:rsidR="009A3FF4" w:rsidRPr="003547BB" w:rsidRDefault="009A3FF4" w:rsidP="009A3FF4">
            <w:pPr>
              <w:spacing w:after="0" w:line="240" w:lineRule="auto"/>
              <w:rPr>
                <w:rFonts w:ascii="Times New Roman" w:eastAsia="Times New Roman" w:hAnsi="Times New Roman" w:cs="Times New Roman"/>
                <w:lang w:eastAsia="sk-SK"/>
              </w:rPr>
            </w:pPr>
            <w:r w:rsidRPr="003547BB">
              <w:rPr>
                <w:rFonts w:ascii="Times New Roman" w:hAnsi="Times New Roman" w:cs="Times New Roman"/>
                <w:color w:val="000000"/>
              </w:rPr>
              <w:t xml:space="preserve">Vykazovanie technických rezerv </w:t>
            </w:r>
            <w:r w:rsidR="002633AD" w:rsidRPr="003547BB">
              <w:rPr>
                <w:rFonts w:ascii="Times New Roman" w:hAnsi="Times New Roman" w:cs="Times New Roman"/>
                <w:color w:val="000000"/>
              </w:rPr>
              <w:t xml:space="preserve">      </w:t>
            </w:r>
            <w:r w:rsidRPr="003547BB">
              <w:rPr>
                <w:rFonts w:ascii="Times New Roman" w:hAnsi="Times New Roman" w:cs="Times New Roman"/>
                <w:color w:val="000000"/>
              </w:rPr>
              <w:t>v poisťovníctve</w:t>
            </w:r>
          </w:p>
        </w:tc>
        <w:tc>
          <w:tcPr>
            <w:tcW w:w="1043" w:type="dxa"/>
            <w:vAlign w:val="center"/>
          </w:tcPr>
          <w:p w14:paraId="671FAD5C" w14:textId="00182992" w:rsidR="009A3FF4" w:rsidRPr="003547BB" w:rsidRDefault="009A3FF4" w:rsidP="008168C2">
            <w:pPr>
              <w:spacing w:after="0" w:line="240" w:lineRule="auto"/>
              <w:jc w:val="center"/>
              <w:rPr>
                <w:rFonts w:ascii="Times New Roman" w:eastAsia="Times New Roman" w:hAnsi="Times New Roman" w:cs="Times New Roman"/>
                <w:lang w:eastAsia="sk-SK"/>
              </w:rPr>
            </w:pPr>
            <w:r w:rsidRPr="003547BB">
              <w:rPr>
                <w:rFonts w:ascii="Times New Roman" w:hAnsi="Times New Roman" w:cs="Times New Roman"/>
                <w:color w:val="000000"/>
              </w:rPr>
              <w:t>595/2003 Z. z.</w:t>
            </w:r>
          </w:p>
        </w:tc>
        <w:tc>
          <w:tcPr>
            <w:tcW w:w="1129" w:type="dxa"/>
            <w:shd w:val="clear" w:color="auto" w:fill="auto"/>
            <w:vAlign w:val="center"/>
          </w:tcPr>
          <w:p w14:paraId="454A93B7" w14:textId="16088F9B" w:rsidR="009A3FF4" w:rsidRPr="003547BB" w:rsidRDefault="009A3FF4" w:rsidP="008168C2">
            <w:pPr>
              <w:spacing w:after="0" w:line="240" w:lineRule="auto"/>
              <w:jc w:val="center"/>
              <w:rPr>
                <w:rFonts w:ascii="Times New Roman" w:eastAsia="Times New Roman" w:hAnsi="Times New Roman" w:cs="Times New Roman"/>
                <w:lang w:eastAsia="sk-SK"/>
              </w:rPr>
            </w:pPr>
            <w:r w:rsidRPr="003547BB">
              <w:rPr>
                <w:rFonts w:ascii="Times New Roman" w:hAnsi="Times New Roman" w:cs="Times New Roman"/>
                <w:color w:val="000000"/>
              </w:rPr>
              <w:t>§ 20 ods. 8</w:t>
            </w:r>
          </w:p>
        </w:tc>
        <w:tc>
          <w:tcPr>
            <w:tcW w:w="1300" w:type="dxa"/>
            <w:vAlign w:val="center"/>
          </w:tcPr>
          <w:p w14:paraId="59119F88" w14:textId="1FECFFF0" w:rsidR="009A3FF4" w:rsidRPr="003547BB" w:rsidRDefault="009A3FF4" w:rsidP="009A3FF4">
            <w:pPr>
              <w:spacing w:after="0" w:line="240" w:lineRule="auto"/>
              <w:jc w:val="center"/>
              <w:rPr>
                <w:rFonts w:ascii="Times New Roman" w:eastAsia="Times New Roman" w:hAnsi="Times New Roman" w:cs="Times New Roman"/>
                <w:color w:val="000000"/>
                <w:lang w:eastAsia="sk-SK"/>
              </w:rPr>
            </w:pPr>
            <w:r w:rsidRPr="003547BB">
              <w:rPr>
                <w:rFonts w:ascii="Times New Roman" w:hAnsi="Times New Roman" w:cs="Times New Roman"/>
                <w:color w:val="000000"/>
              </w:rPr>
              <w:t>SK</w:t>
            </w:r>
          </w:p>
        </w:tc>
        <w:tc>
          <w:tcPr>
            <w:tcW w:w="934" w:type="dxa"/>
            <w:shd w:val="clear" w:color="auto" w:fill="auto"/>
            <w:noWrap/>
            <w:vAlign w:val="center"/>
          </w:tcPr>
          <w:p w14:paraId="14220C43" w14:textId="0238C3F9" w:rsidR="009A3FF4" w:rsidRPr="003547BB" w:rsidRDefault="009A3FF4" w:rsidP="009A3FF4">
            <w:pPr>
              <w:spacing w:after="0" w:line="240" w:lineRule="auto"/>
              <w:rPr>
                <w:rFonts w:ascii="Times New Roman" w:eastAsia="Times New Roman" w:hAnsi="Times New Roman" w:cs="Times New Roman"/>
                <w:color w:val="000000"/>
                <w:lang w:eastAsia="sk-SK"/>
              </w:rPr>
            </w:pPr>
            <w:r w:rsidRPr="003547BB">
              <w:rPr>
                <w:rFonts w:ascii="Times New Roman" w:hAnsi="Times New Roman" w:cs="Times New Roman"/>
                <w:color w:val="000000"/>
              </w:rPr>
              <w:t>01.01.23</w:t>
            </w:r>
          </w:p>
        </w:tc>
        <w:tc>
          <w:tcPr>
            <w:tcW w:w="1396" w:type="dxa"/>
            <w:vAlign w:val="center"/>
          </w:tcPr>
          <w:p w14:paraId="793D105F" w14:textId="0C7B32D2" w:rsidR="009A3FF4" w:rsidRPr="003547BB" w:rsidRDefault="009A3FF4" w:rsidP="009A3FF4">
            <w:pPr>
              <w:spacing w:after="0" w:line="240" w:lineRule="auto"/>
              <w:rPr>
                <w:rFonts w:ascii="Times New Roman" w:eastAsia="Times New Roman" w:hAnsi="Times New Roman" w:cs="Times New Roman"/>
                <w:lang w:eastAsia="sk-SK"/>
              </w:rPr>
            </w:pPr>
            <w:r w:rsidRPr="003547BB">
              <w:rPr>
                <w:rFonts w:ascii="Times New Roman" w:hAnsi="Times New Roman" w:cs="Times New Roman"/>
                <w:color w:val="000000"/>
              </w:rPr>
              <w:t>poisťovne</w:t>
            </w:r>
          </w:p>
        </w:tc>
        <w:tc>
          <w:tcPr>
            <w:tcW w:w="974" w:type="dxa"/>
            <w:shd w:val="clear" w:color="auto" w:fill="auto"/>
            <w:noWrap/>
            <w:vAlign w:val="center"/>
          </w:tcPr>
          <w:p w14:paraId="36AA08E5" w14:textId="50C1423B" w:rsidR="009A3FF4" w:rsidRPr="003547BB" w:rsidRDefault="009A3FF4" w:rsidP="009A3FF4">
            <w:pPr>
              <w:spacing w:after="0" w:line="240" w:lineRule="auto"/>
              <w:jc w:val="center"/>
              <w:rPr>
                <w:rFonts w:ascii="Times New Roman" w:eastAsia="Times New Roman" w:hAnsi="Times New Roman" w:cs="Times New Roman"/>
                <w:lang w:eastAsia="sk-SK"/>
              </w:rPr>
            </w:pPr>
            <w:r w:rsidRPr="003547BB">
              <w:rPr>
                <w:rFonts w:ascii="Times New Roman" w:hAnsi="Times New Roman" w:cs="Times New Roman"/>
                <w:color w:val="000000"/>
              </w:rPr>
              <w:t>28</w:t>
            </w:r>
          </w:p>
        </w:tc>
        <w:tc>
          <w:tcPr>
            <w:tcW w:w="974" w:type="dxa"/>
            <w:shd w:val="clear" w:color="auto" w:fill="auto"/>
            <w:noWrap/>
            <w:vAlign w:val="center"/>
          </w:tcPr>
          <w:p w14:paraId="342400C0" w14:textId="67AFBC4C" w:rsidR="009A3FF4" w:rsidRPr="003547BB" w:rsidRDefault="009A3FF4" w:rsidP="009A3FF4">
            <w:pPr>
              <w:spacing w:after="0" w:line="240" w:lineRule="auto"/>
              <w:jc w:val="center"/>
              <w:rPr>
                <w:rFonts w:ascii="Times New Roman" w:eastAsia="Times New Roman" w:hAnsi="Times New Roman" w:cs="Times New Roman"/>
                <w:color w:val="000000"/>
                <w:lang w:eastAsia="sk-SK"/>
              </w:rPr>
            </w:pPr>
            <w:r w:rsidRPr="003547BB">
              <w:rPr>
                <w:rFonts w:ascii="Times New Roman" w:hAnsi="Times New Roman" w:cs="Times New Roman"/>
                <w:color w:val="000000"/>
              </w:rPr>
              <w:t xml:space="preserve">                        -   </w:t>
            </w:r>
          </w:p>
        </w:tc>
        <w:tc>
          <w:tcPr>
            <w:tcW w:w="976" w:type="dxa"/>
            <w:shd w:val="clear" w:color="auto" w:fill="auto"/>
            <w:noWrap/>
            <w:vAlign w:val="center"/>
          </w:tcPr>
          <w:p w14:paraId="643D8B22" w14:textId="7A69E849" w:rsidR="009A3FF4" w:rsidRPr="003547BB" w:rsidRDefault="009A3FF4" w:rsidP="009A3FF4">
            <w:pPr>
              <w:spacing w:after="0" w:line="240" w:lineRule="auto"/>
              <w:jc w:val="center"/>
              <w:rPr>
                <w:rFonts w:ascii="Times New Roman" w:eastAsia="Times New Roman" w:hAnsi="Times New Roman" w:cs="Times New Roman"/>
                <w:color w:val="000000"/>
                <w:lang w:eastAsia="sk-SK"/>
              </w:rPr>
            </w:pPr>
            <w:r w:rsidRPr="003547BB">
              <w:rPr>
                <w:rFonts w:ascii="Times New Roman" w:hAnsi="Times New Roman" w:cs="Times New Roman"/>
                <w:color w:val="000000"/>
              </w:rPr>
              <w:t>491</w:t>
            </w:r>
          </w:p>
        </w:tc>
        <w:tc>
          <w:tcPr>
            <w:tcW w:w="1134" w:type="dxa"/>
            <w:shd w:val="clear" w:color="auto" w:fill="auto"/>
            <w:noWrap/>
            <w:vAlign w:val="center"/>
          </w:tcPr>
          <w:p w14:paraId="280F78D6" w14:textId="65BBE505" w:rsidR="009A3FF4" w:rsidRPr="003547BB" w:rsidRDefault="009A3FF4" w:rsidP="009A3FF4">
            <w:pPr>
              <w:spacing w:after="0" w:line="240" w:lineRule="auto"/>
              <w:jc w:val="center"/>
              <w:rPr>
                <w:rFonts w:ascii="Times New Roman" w:eastAsia="Times New Roman" w:hAnsi="Times New Roman" w:cs="Times New Roman"/>
                <w:color w:val="000000"/>
                <w:lang w:eastAsia="sk-SK"/>
              </w:rPr>
            </w:pPr>
            <w:r w:rsidRPr="003547BB">
              <w:rPr>
                <w:rFonts w:ascii="Times New Roman" w:hAnsi="Times New Roman" w:cs="Times New Roman"/>
                <w:color w:val="000000"/>
              </w:rPr>
              <w:t>13 753</w:t>
            </w:r>
          </w:p>
        </w:tc>
        <w:tc>
          <w:tcPr>
            <w:tcW w:w="992" w:type="dxa"/>
            <w:vAlign w:val="center"/>
          </w:tcPr>
          <w:p w14:paraId="749B6947" w14:textId="6C8045DC" w:rsidR="009A3FF4" w:rsidRPr="00630C2E" w:rsidRDefault="009A3FF4" w:rsidP="009A3FF4">
            <w:pPr>
              <w:spacing w:after="0" w:line="240" w:lineRule="auto"/>
              <w:jc w:val="center"/>
              <w:rPr>
                <w:rFonts w:ascii="Times New Roman" w:eastAsia="Times New Roman" w:hAnsi="Times New Roman" w:cs="Times New Roman"/>
                <w:lang w:eastAsia="sk-SK"/>
              </w:rPr>
            </w:pPr>
            <w:r w:rsidRPr="00630C2E">
              <w:rPr>
                <w:rFonts w:ascii="Times New Roman" w:hAnsi="Times New Roman" w:cs="Times New Roman"/>
                <w:color w:val="000000"/>
              </w:rPr>
              <w:t>Out (znižuje náklady)</w:t>
            </w:r>
          </w:p>
        </w:tc>
      </w:tr>
      <w:tr w:rsidR="00AE5148" w:rsidRPr="00AE5148" w14:paraId="40603105" w14:textId="77777777" w:rsidTr="00E135E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AB32B3B" w14:textId="77777777" w:rsidR="00AE5148" w:rsidRPr="00AE5148" w:rsidRDefault="00AE5148" w:rsidP="00AE5148">
            <w:pPr>
              <w:spacing w:after="0" w:line="240" w:lineRule="auto"/>
              <w:jc w:val="center"/>
              <w:rPr>
                <w:rFonts w:ascii="Times New Roman" w:hAnsi="Times New Roman" w:cs="Times New Roman"/>
                <w:color w:val="000000"/>
              </w:rPr>
            </w:pPr>
            <w:r w:rsidRPr="00AE5148">
              <w:rPr>
                <w:rFonts w:ascii="Times New Roman" w:hAnsi="Times New Roman" w:cs="Times New Roman"/>
                <w:color w:val="000000"/>
              </w:rPr>
              <w:t>4</w:t>
            </w: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14:paraId="068E40F4" w14:textId="77777777" w:rsidR="00AE5148" w:rsidRPr="003547BB" w:rsidRDefault="00AE5148" w:rsidP="00AE5148">
            <w:pPr>
              <w:spacing w:after="0" w:line="240" w:lineRule="auto"/>
              <w:rPr>
                <w:rFonts w:ascii="Times New Roman" w:hAnsi="Times New Roman" w:cs="Times New Roman"/>
                <w:color w:val="000000"/>
              </w:rPr>
            </w:pPr>
            <w:r w:rsidRPr="003547BB">
              <w:rPr>
                <w:rFonts w:ascii="Times New Roman" w:hAnsi="Times New Roman" w:cs="Times New Roman"/>
                <w:color w:val="000000"/>
              </w:rPr>
              <w:t>Automatická registrácia na daň z príjmov</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1A5E8997" w14:textId="77777777" w:rsidR="00AE5148" w:rsidRPr="003547BB" w:rsidRDefault="00AE5148" w:rsidP="00AE5148">
            <w:pPr>
              <w:spacing w:after="0" w:line="240" w:lineRule="auto"/>
              <w:jc w:val="center"/>
              <w:rPr>
                <w:rFonts w:ascii="Times New Roman" w:hAnsi="Times New Roman" w:cs="Times New Roman"/>
                <w:color w:val="000000"/>
              </w:rPr>
            </w:pPr>
            <w:r w:rsidRPr="003547BB">
              <w:rPr>
                <w:rFonts w:ascii="Times New Roman" w:hAnsi="Times New Roman" w:cs="Times New Roman"/>
                <w:color w:val="000000"/>
              </w:rPr>
              <w:t xml:space="preserve">595/2003 Z. z.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7D11B21" w14:textId="77777777" w:rsidR="00AE5148" w:rsidRPr="003547BB" w:rsidRDefault="00AE5148" w:rsidP="00AE5148">
            <w:pPr>
              <w:spacing w:after="0" w:line="240" w:lineRule="auto"/>
              <w:jc w:val="center"/>
              <w:rPr>
                <w:rFonts w:ascii="Times New Roman" w:hAnsi="Times New Roman" w:cs="Times New Roman"/>
                <w:color w:val="000000"/>
              </w:rPr>
            </w:pPr>
            <w:r w:rsidRPr="003547BB">
              <w:rPr>
                <w:rFonts w:ascii="Times New Roman" w:hAnsi="Times New Roman" w:cs="Times New Roman"/>
                <w:color w:val="000000"/>
              </w:rPr>
              <w:t xml:space="preserve">§ 49a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C0AA072" w14:textId="77777777" w:rsidR="00AE5148" w:rsidRPr="003547BB" w:rsidRDefault="00AE5148" w:rsidP="00AE5148">
            <w:pPr>
              <w:spacing w:after="0" w:line="240" w:lineRule="auto"/>
              <w:jc w:val="center"/>
              <w:rPr>
                <w:rFonts w:ascii="Times New Roman" w:hAnsi="Times New Roman" w:cs="Times New Roman"/>
                <w:color w:val="000000"/>
              </w:rPr>
            </w:pPr>
            <w:r w:rsidRPr="003547BB">
              <w:rPr>
                <w:rFonts w:ascii="Times New Roman" w:hAnsi="Times New Roman" w:cs="Times New Roman"/>
                <w:color w:val="000000"/>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A1EFC" w14:textId="77777777" w:rsidR="00AE5148" w:rsidRPr="003547BB" w:rsidRDefault="00AE5148" w:rsidP="00AE5148">
            <w:pPr>
              <w:spacing w:after="0" w:line="240" w:lineRule="auto"/>
              <w:rPr>
                <w:rFonts w:ascii="Times New Roman" w:hAnsi="Times New Roman" w:cs="Times New Roman"/>
                <w:color w:val="000000"/>
              </w:rPr>
            </w:pPr>
            <w:r w:rsidRPr="003547BB">
              <w:rPr>
                <w:rFonts w:ascii="Times New Roman" w:hAnsi="Times New Roman" w:cs="Times New Roman"/>
                <w:color w:val="000000"/>
              </w:rPr>
              <w:t>01.01.23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543A733" w14:textId="77777777" w:rsidR="00AE5148" w:rsidRPr="003547BB" w:rsidRDefault="00AE5148" w:rsidP="00AE5148">
            <w:pPr>
              <w:spacing w:after="0" w:line="240" w:lineRule="auto"/>
              <w:rPr>
                <w:rFonts w:ascii="Times New Roman" w:hAnsi="Times New Roman" w:cs="Times New Roman"/>
                <w:color w:val="000000"/>
              </w:rPr>
            </w:pPr>
            <w:r w:rsidRPr="003547BB">
              <w:rPr>
                <w:rFonts w:ascii="Times New Roman" w:hAnsi="Times New Roman" w:cs="Times New Roman"/>
                <w:color w:val="000000"/>
              </w:rPr>
              <w:t xml:space="preserve">FO  a PO s povinnosťou registrácie v ŽR a OR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240E5" w14:textId="52695450" w:rsidR="00AE5148" w:rsidRPr="003547BB" w:rsidRDefault="00AE5148" w:rsidP="004414D8">
            <w:pPr>
              <w:spacing w:after="0" w:line="240" w:lineRule="auto"/>
              <w:rPr>
                <w:rFonts w:ascii="Times New Roman" w:hAnsi="Times New Roman" w:cs="Times New Roman"/>
                <w:color w:val="000000"/>
              </w:rPr>
            </w:pPr>
            <w:r w:rsidRPr="003547BB">
              <w:rPr>
                <w:rFonts w:ascii="Times New Roman" w:hAnsi="Times New Roman" w:cs="Times New Roman"/>
                <w:color w:val="000000"/>
              </w:rPr>
              <w:t xml:space="preserve"> 95 000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0644A" w14:textId="77777777" w:rsidR="00AE5148" w:rsidRPr="003547BB" w:rsidRDefault="00AE5148" w:rsidP="00AE5148">
            <w:pPr>
              <w:spacing w:after="0" w:line="240" w:lineRule="auto"/>
              <w:jc w:val="center"/>
              <w:rPr>
                <w:rFonts w:ascii="Times New Roman" w:hAnsi="Times New Roman" w:cs="Times New Roman"/>
                <w:color w:val="000000"/>
              </w:rPr>
            </w:pPr>
            <w:r w:rsidRPr="003547BB">
              <w:rPr>
                <w:rFonts w:ascii="Times New Roman" w:hAnsi="Times New Roman" w:cs="Times New Roman"/>
                <w:color w:val="000000"/>
              </w:rPr>
              <w:t xml:space="preserve"> N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42F37" w14:textId="77777777" w:rsidR="00AE5148" w:rsidRPr="003547BB" w:rsidRDefault="00AE5148" w:rsidP="00AE5148">
            <w:pPr>
              <w:spacing w:after="0" w:line="240" w:lineRule="auto"/>
              <w:jc w:val="center"/>
              <w:rPr>
                <w:rFonts w:ascii="Times New Roman" w:hAnsi="Times New Roman" w:cs="Times New Roman"/>
                <w:color w:val="000000"/>
              </w:rPr>
            </w:pPr>
            <w:r w:rsidRPr="003547BB">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443FF" w14:textId="77777777" w:rsidR="00AE5148" w:rsidRPr="003547BB" w:rsidRDefault="00AE5148" w:rsidP="00AE5148">
            <w:pPr>
              <w:spacing w:after="0" w:line="240" w:lineRule="auto"/>
              <w:jc w:val="center"/>
              <w:rPr>
                <w:rFonts w:ascii="Times New Roman" w:hAnsi="Times New Roman" w:cs="Times New Roman"/>
                <w:color w:val="000000"/>
              </w:rPr>
            </w:pPr>
            <w:r w:rsidRPr="003547BB">
              <w:rPr>
                <w:rFonts w:ascii="Times New Roman" w:hAnsi="Times New Roman" w:cs="Times New Roman"/>
                <w:color w:val="000000"/>
              </w:rPr>
              <w:t>121 515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816082" w14:textId="77777777" w:rsidR="00AE5148" w:rsidRPr="00AE5148" w:rsidRDefault="00AE5148" w:rsidP="00AE5148">
            <w:pPr>
              <w:spacing w:after="0" w:line="240" w:lineRule="auto"/>
              <w:jc w:val="center"/>
              <w:rPr>
                <w:rFonts w:ascii="Times New Roman" w:hAnsi="Times New Roman" w:cs="Times New Roman"/>
                <w:color w:val="000000"/>
              </w:rPr>
            </w:pPr>
            <w:r w:rsidRPr="00AE5148">
              <w:rPr>
                <w:rFonts w:ascii="Times New Roman" w:hAnsi="Times New Roman" w:cs="Times New Roman"/>
                <w:color w:val="000000"/>
              </w:rPr>
              <w:t>Out (znižuje náklady)</w:t>
            </w:r>
          </w:p>
        </w:tc>
      </w:tr>
      <w:tr w:rsidR="00054C41" w:rsidRPr="00895898" w14:paraId="14F4C8F0" w14:textId="77777777" w:rsidTr="00E135E2">
        <w:trPr>
          <w:trHeight w:val="600"/>
        </w:trPr>
        <w:tc>
          <w:tcPr>
            <w:tcW w:w="500" w:type="dxa"/>
            <w:vAlign w:val="center"/>
          </w:tcPr>
          <w:p w14:paraId="16B3AE51" w14:textId="732D2F38" w:rsidR="00054C41" w:rsidRPr="00126DC3" w:rsidRDefault="00270C5D" w:rsidP="00270C5D">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5</w:t>
            </w:r>
          </w:p>
        </w:tc>
        <w:tc>
          <w:tcPr>
            <w:tcW w:w="3509" w:type="dxa"/>
            <w:shd w:val="clear" w:color="auto" w:fill="auto"/>
            <w:vAlign w:val="center"/>
          </w:tcPr>
          <w:p w14:paraId="06331E37" w14:textId="7D1DFEE9" w:rsidR="00054C41" w:rsidRPr="00126DC3" w:rsidRDefault="00BE2DB4" w:rsidP="00142154">
            <w:pPr>
              <w:spacing w:after="0" w:line="240" w:lineRule="auto"/>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Obmedzenie úrokových nákladov u PO</w:t>
            </w:r>
          </w:p>
        </w:tc>
        <w:tc>
          <w:tcPr>
            <w:tcW w:w="1043" w:type="dxa"/>
          </w:tcPr>
          <w:p w14:paraId="4306E963" w14:textId="77777777" w:rsidR="00BD325B" w:rsidRPr="00126DC3" w:rsidRDefault="00BD325B" w:rsidP="00BE2DB4">
            <w:pPr>
              <w:spacing w:after="0" w:line="240" w:lineRule="auto"/>
              <w:jc w:val="center"/>
              <w:rPr>
                <w:rFonts w:ascii="Times New Roman" w:hAnsi="Times New Roman" w:cs="Times New Roman"/>
              </w:rPr>
            </w:pPr>
          </w:p>
          <w:p w14:paraId="721ACDB6" w14:textId="3815D8DA" w:rsidR="00054C41" w:rsidRPr="00126DC3" w:rsidRDefault="00BE2DB4" w:rsidP="00BE2DB4">
            <w:pPr>
              <w:spacing w:after="0" w:line="240" w:lineRule="auto"/>
              <w:jc w:val="center"/>
              <w:rPr>
                <w:rFonts w:ascii="Times New Roman" w:eastAsia="Times New Roman" w:hAnsi="Times New Roman" w:cs="Times New Roman"/>
                <w:lang w:eastAsia="sk-SK"/>
              </w:rPr>
            </w:pPr>
            <w:r w:rsidRPr="00126DC3">
              <w:rPr>
                <w:rFonts w:ascii="Times New Roman" w:hAnsi="Times New Roman" w:cs="Times New Roman"/>
              </w:rPr>
              <w:t>595/2003 Z. z.</w:t>
            </w:r>
          </w:p>
        </w:tc>
        <w:tc>
          <w:tcPr>
            <w:tcW w:w="1129" w:type="dxa"/>
            <w:shd w:val="clear" w:color="auto" w:fill="auto"/>
            <w:vAlign w:val="center"/>
          </w:tcPr>
          <w:p w14:paraId="0952C5FE" w14:textId="392CF671" w:rsidR="00054C41" w:rsidRPr="00126DC3" w:rsidRDefault="00BE2DB4" w:rsidP="00BE2DB4">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 17k</w:t>
            </w:r>
          </w:p>
        </w:tc>
        <w:tc>
          <w:tcPr>
            <w:tcW w:w="1300" w:type="dxa"/>
            <w:vAlign w:val="center"/>
          </w:tcPr>
          <w:p w14:paraId="478252F3" w14:textId="71ECA2EE" w:rsidR="00054C41" w:rsidRPr="00126DC3" w:rsidRDefault="00BE2DB4" w:rsidP="00BE2DB4">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SK</w:t>
            </w:r>
          </w:p>
        </w:tc>
        <w:tc>
          <w:tcPr>
            <w:tcW w:w="934" w:type="dxa"/>
            <w:shd w:val="clear" w:color="auto" w:fill="auto"/>
            <w:noWrap/>
            <w:vAlign w:val="center"/>
          </w:tcPr>
          <w:p w14:paraId="6DB51E86" w14:textId="0B53D115" w:rsidR="00054C41" w:rsidRPr="00126DC3" w:rsidRDefault="00BE2DB4" w:rsidP="00142154">
            <w:pPr>
              <w:spacing w:after="0" w:line="240" w:lineRule="auto"/>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01.01.24</w:t>
            </w:r>
          </w:p>
        </w:tc>
        <w:tc>
          <w:tcPr>
            <w:tcW w:w="1396" w:type="dxa"/>
            <w:vAlign w:val="center"/>
          </w:tcPr>
          <w:p w14:paraId="5860EA3F" w14:textId="268AE285" w:rsidR="00054C41" w:rsidRPr="00126DC3" w:rsidRDefault="000E770B" w:rsidP="00142154">
            <w:pPr>
              <w:spacing w:after="0" w:line="240" w:lineRule="auto"/>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PO podnikateľské subjekty</w:t>
            </w:r>
          </w:p>
        </w:tc>
        <w:tc>
          <w:tcPr>
            <w:tcW w:w="974" w:type="dxa"/>
            <w:shd w:val="clear" w:color="auto" w:fill="auto"/>
            <w:noWrap/>
            <w:vAlign w:val="center"/>
          </w:tcPr>
          <w:p w14:paraId="19075E90" w14:textId="59AEB1BD" w:rsidR="00054C41" w:rsidRPr="00126DC3" w:rsidRDefault="00DC4C96" w:rsidP="00591E84">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20</w:t>
            </w:r>
          </w:p>
        </w:tc>
        <w:tc>
          <w:tcPr>
            <w:tcW w:w="974" w:type="dxa"/>
            <w:shd w:val="clear" w:color="auto" w:fill="auto"/>
            <w:noWrap/>
            <w:vAlign w:val="center"/>
          </w:tcPr>
          <w:p w14:paraId="4AC36E76" w14:textId="305F86CD" w:rsidR="00054C41" w:rsidRPr="00126DC3" w:rsidRDefault="00451BEE" w:rsidP="00451BEE">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w:t>
            </w:r>
          </w:p>
        </w:tc>
        <w:tc>
          <w:tcPr>
            <w:tcW w:w="976" w:type="dxa"/>
            <w:shd w:val="clear" w:color="auto" w:fill="auto"/>
            <w:noWrap/>
            <w:vAlign w:val="center"/>
          </w:tcPr>
          <w:p w14:paraId="46718EE4" w14:textId="60B1D512" w:rsidR="00054C41" w:rsidRPr="00126DC3" w:rsidRDefault="00E135E2" w:rsidP="00142154">
            <w:pPr>
              <w:spacing w:after="0" w:line="240" w:lineRule="auto"/>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202 850</w:t>
            </w:r>
          </w:p>
        </w:tc>
        <w:tc>
          <w:tcPr>
            <w:tcW w:w="1134" w:type="dxa"/>
            <w:shd w:val="clear" w:color="auto" w:fill="auto"/>
            <w:noWrap/>
            <w:vAlign w:val="center"/>
          </w:tcPr>
          <w:p w14:paraId="0D839B7F" w14:textId="093E1347" w:rsidR="00054C41" w:rsidRPr="00126DC3" w:rsidRDefault="00DC4C96" w:rsidP="00DC4C96">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4 057 000</w:t>
            </w:r>
          </w:p>
        </w:tc>
        <w:tc>
          <w:tcPr>
            <w:tcW w:w="992" w:type="dxa"/>
            <w:vAlign w:val="center"/>
          </w:tcPr>
          <w:p w14:paraId="0CF10260" w14:textId="2A7CED51" w:rsidR="00054C41" w:rsidRPr="00126DC3" w:rsidRDefault="002250F2" w:rsidP="002250F2">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In (zvyšuje náklady)</w:t>
            </w:r>
          </w:p>
        </w:tc>
      </w:tr>
      <w:tr w:rsidR="00054C41" w:rsidRPr="00895898" w14:paraId="16C58F86" w14:textId="77777777" w:rsidTr="00E135E2">
        <w:trPr>
          <w:trHeight w:val="600"/>
        </w:trPr>
        <w:tc>
          <w:tcPr>
            <w:tcW w:w="500" w:type="dxa"/>
            <w:vAlign w:val="center"/>
          </w:tcPr>
          <w:p w14:paraId="0DCD4B2C" w14:textId="12982CBB" w:rsidR="00054C41" w:rsidRPr="00126DC3" w:rsidRDefault="00E344A1" w:rsidP="00BD325B">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6.</w:t>
            </w:r>
          </w:p>
        </w:tc>
        <w:tc>
          <w:tcPr>
            <w:tcW w:w="3509" w:type="dxa"/>
            <w:shd w:val="clear" w:color="auto" w:fill="auto"/>
            <w:vAlign w:val="center"/>
          </w:tcPr>
          <w:p w14:paraId="17C9A25D" w14:textId="54EFB139" w:rsidR="00054C41" w:rsidRPr="00126DC3" w:rsidRDefault="00E344A1" w:rsidP="00BD325B">
            <w:pPr>
              <w:spacing w:after="0" w:line="240" w:lineRule="auto"/>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Zavedenie tzv. „druhej šance“ pri pokutách</w:t>
            </w:r>
          </w:p>
        </w:tc>
        <w:tc>
          <w:tcPr>
            <w:tcW w:w="1043" w:type="dxa"/>
          </w:tcPr>
          <w:p w14:paraId="7B344D3C" w14:textId="77777777" w:rsidR="00BD325B" w:rsidRPr="00126DC3" w:rsidRDefault="00BD325B" w:rsidP="00BD325B">
            <w:pPr>
              <w:spacing w:after="0" w:line="240" w:lineRule="auto"/>
              <w:jc w:val="center"/>
              <w:rPr>
                <w:rFonts w:ascii="Times New Roman" w:eastAsia="Times New Roman" w:hAnsi="Times New Roman" w:cs="Times New Roman"/>
                <w:lang w:eastAsia="sk-SK"/>
              </w:rPr>
            </w:pPr>
          </w:p>
          <w:p w14:paraId="2D669949" w14:textId="207FB18F" w:rsidR="00054C41" w:rsidRPr="00126DC3" w:rsidRDefault="00E344A1" w:rsidP="00BD325B">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563/2009 Z. z.</w:t>
            </w:r>
          </w:p>
        </w:tc>
        <w:tc>
          <w:tcPr>
            <w:tcW w:w="1129" w:type="dxa"/>
            <w:shd w:val="clear" w:color="auto" w:fill="auto"/>
            <w:vAlign w:val="center"/>
          </w:tcPr>
          <w:p w14:paraId="541354A5" w14:textId="332639C4" w:rsidR="00054C41" w:rsidRPr="00126DC3" w:rsidRDefault="00E344A1" w:rsidP="00BD325B">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 155</w:t>
            </w:r>
          </w:p>
        </w:tc>
        <w:tc>
          <w:tcPr>
            <w:tcW w:w="1300" w:type="dxa"/>
            <w:vAlign w:val="center"/>
          </w:tcPr>
          <w:p w14:paraId="04A31097" w14:textId="69753D3D" w:rsidR="00054C41" w:rsidRPr="00126DC3" w:rsidRDefault="00E344A1" w:rsidP="00BD325B">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SK</w:t>
            </w:r>
          </w:p>
        </w:tc>
        <w:tc>
          <w:tcPr>
            <w:tcW w:w="934" w:type="dxa"/>
            <w:shd w:val="clear" w:color="auto" w:fill="auto"/>
            <w:noWrap/>
            <w:vAlign w:val="center"/>
          </w:tcPr>
          <w:p w14:paraId="7EC031BD" w14:textId="6E8604E0" w:rsidR="00054C41" w:rsidRPr="00126DC3" w:rsidRDefault="00E344A1" w:rsidP="00BD325B">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01.01.24</w:t>
            </w:r>
          </w:p>
        </w:tc>
        <w:tc>
          <w:tcPr>
            <w:tcW w:w="1396" w:type="dxa"/>
            <w:vAlign w:val="center"/>
          </w:tcPr>
          <w:p w14:paraId="2E412B67" w14:textId="708FEC9E" w:rsidR="00054C41" w:rsidRPr="00126DC3" w:rsidRDefault="00E344A1" w:rsidP="00BD325B">
            <w:pPr>
              <w:spacing w:after="0" w:line="240" w:lineRule="auto"/>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Daňové subjekty</w:t>
            </w:r>
          </w:p>
        </w:tc>
        <w:tc>
          <w:tcPr>
            <w:tcW w:w="974" w:type="dxa"/>
            <w:shd w:val="clear" w:color="auto" w:fill="auto"/>
            <w:noWrap/>
            <w:vAlign w:val="center"/>
          </w:tcPr>
          <w:p w14:paraId="152ADF1E" w14:textId="7591FB4B" w:rsidR="00054C41" w:rsidRPr="00126DC3" w:rsidRDefault="00E344A1" w:rsidP="00BD325B">
            <w:pPr>
              <w:spacing w:after="0" w:line="240" w:lineRule="auto"/>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Daňové subjekty, ktoré porušia zákon</w:t>
            </w:r>
          </w:p>
        </w:tc>
        <w:tc>
          <w:tcPr>
            <w:tcW w:w="974" w:type="dxa"/>
            <w:shd w:val="clear" w:color="auto" w:fill="auto"/>
            <w:noWrap/>
            <w:vAlign w:val="center"/>
          </w:tcPr>
          <w:p w14:paraId="28BE4D6E" w14:textId="77777777" w:rsidR="00054C41" w:rsidRPr="00126DC3" w:rsidRDefault="00054C41" w:rsidP="00BD325B">
            <w:pPr>
              <w:spacing w:after="0" w:line="240" w:lineRule="auto"/>
              <w:jc w:val="center"/>
              <w:rPr>
                <w:rFonts w:ascii="Times New Roman" w:eastAsia="Times New Roman" w:hAnsi="Times New Roman" w:cs="Times New Roman"/>
                <w:lang w:eastAsia="sk-SK"/>
              </w:rPr>
            </w:pPr>
          </w:p>
        </w:tc>
        <w:tc>
          <w:tcPr>
            <w:tcW w:w="976" w:type="dxa"/>
            <w:shd w:val="clear" w:color="auto" w:fill="auto"/>
            <w:noWrap/>
            <w:vAlign w:val="center"/>
          </w:tcPr>
          <w:p w14:paraId="27AD2C09" w14:textId="4A6E3CF2" w:rsidR="00054C41" w:rsidRPr="00126DC3" w:rsidRDefault="00E344A1" w:rsidP="00BD325B">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w:t>
            </w:r>
          </w:p>
        </w:tc>
        <w:tc>
          <w:tcPr>
            <w:tcW w:w="1134" w:type="dxa"/>
            <w:shd w:val="clear" w:color="auto" w:fill="auto"/>
            <w:noWrap/>
            <w:vAlign w:val="center"/>
          </w:tcPr>
          <w:p w14:paraId="397F1C27" w14:textId="0D9C8C06" w:rsidR="00054C41" w:rsidRPr="00126DC3" w:rsidRDefault="00E344A1" w:rsidP="00BD325B">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w:t>
            </w:r>
          </w:p>
        </w:tc>
        <w:tc>
          <w:tcPr>
            <w:tcW w:w="992" w:type="dxa"/>
            <w:vAlign w:val="center"/>
          </w:tcPr>
          <w:p w14:paraId="57AA4DA3" w14:textId="77777777" w:rsidR="00054C41" w:rsidRPr="00126DC3" w:rsidRDefault="00E344A1" w:rsidP="00BD325B">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Out</w:t>
            </w:r>
          </w:p>
          <w:p w14:paraId="5C67D790" w14:textId="7546066F" w:rsidR="00E344A1" w:rsidRPr="00126DC3" w:rsidRDefault="00E344A1" w:rsidP="00BD325B">
            <w:pPr>
              <w:spacing w:after="0" w:line="240" w:lineRule="auto"/>
              <w:jc w:val="center"/>
              <w:rPr>
                <w:rFonts w:ascii="Times New Roman" w:eastAsia="Times New Roman" w:hAnsi="Times New Roman" w:cs="Times New Roman"/>
                <w:lang w:eastAsia="sk-SK"/>
              </w:rPr>
            </w:pPr>
            <w:r w:rsidRPr="00126DC3">
              <w:rPr>
                <w:rFonts w:ascii="Times New Roman" w:eastAsia="Times New Roman" w:hAnsi="Times New Roman" w:cs="Times New Roman"/>
                <w:lang w:eastAsia="sk-SK"/>
              </w:rPr>
              <w:t>(znižuje náklady)</w:t>
            </w:r>
          </w:p>
        </w:tc>
      </w:tr>
    </w:tbl>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68437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5054FB95" w14:textId="11BD15BB" w:rsidR="000E31F0" w:rsidRPr="000E31F0" w:rsidRDefault="000E31F0" w:rsidP="000E31F0">
      <w:pPr>
        <w:jc w:val="both"/>
        <w:rPr>
          <w:rFonts w:ascii="Times New Roman" w:eastAsia="Calibri" w:hAnsi="Times New Roman" w:cs="Times New Roman"/>
          <w:b/>
          <w:bCs/>
          <w:iCs/>
          <w:color w:val="000000"/>
          <w:sz w:val="24"/>
          <w:szCs w:val="24"/>
        </w:rPr>
      </w:pPr>
      <w:r w:rsidRPr="000E31F0">
        <w:rPr>
          <w:rFonts w:ascii="Times New Roman" w:eastAsia="Calibri" w:hAnsi="Times New Roman" w:cs="Times New Roman"/>
          <w:b/>
          <w:bCs/>
          <w:iCs/>
          <w:color w:val="000000"/>
          <w:sz w:val="24"/>
          <w:szCs w:val="24"/>
        </w:rPr>
        <w:t>K novele zákona o dani  z príjmov:</w:t>
      </w:r>
    </w:p>
    <w:p w14:paraId="70128536" w14:textId="470F5E40" w:rsidR="00EE7EDA" w:rsidRPr="000E31F0" w:rsidRDefault="00EE7EDA" w:rsidP="00EE7EDA">
      <w:pPr>
        <w:pStyle w:val="Odsekzoznamu"/>
        <w:numPr>
          <w:ilvl w:val="0"/>
          <w:numId w:val="9"/>
        </w:numPr>
        <w:ind w:left="567" w:hanging="425"/>
        <w:jc w:val="both"/>
        <w:rPr>
          <w:rFonts w:ascii="Times New Roman" w:eastAsia="Calibri" w:hAnsi="Times New Roman" w:cs="Times New Roman"/>
          <w:bCs/>
          <w:i/>
          <w:iCs/>
          <w:color w:val="000000"/>
          <w:sz w:val="24"/>
          <w:szCs w:val="24"/>
        </w:rPr>
      </w:pPr>
      <w:r w:rsidRPr="000E31F0">
        <w:rPr>
          <w:rFonts w:ascii="Times New Roman" w:hAnsi="Times New Roman" w:cs="Times New Roman"/>
          <w:color w:val="000000"/>
          <w:sz w:val="24"/>
          <w:szCs w:val="24"/>
        </w:rPr>
        <w:t>doplnenie pravidiel pre zisťovanie základu dane stálej prevádzkarne nerezidenta na území SR – údaj o počte nerezidentských stálych prevádzkarní umiestnených na území SR bol čerpaný z údajov FR SR, následne expertný odhad počtu tých stálych prevádzkarní, ktoré môžu využiť zvýhodnený spôsob zisťovania základu dane,</w:t>
      </w:r>
    </w:p>
    <w:p w14:paraId="7F6725A2" w14:textId="591C712D" w:rsidR="00EE7EDA" w:rsidRPr="000E31F0" w:rsidRDefault="00EE7EDA" w:rsidP="00EE7EDA">
      <w:pPr>
        <w:pStyle w:val="Odsekzoznamu"/>
        <w:numPr>
          <w:ilvl w:val="0"/>
          <w:numId w:val="9"/>
        </w:numPr>
        <w:ind w:left="567" w:hanging="425"/>
        <w:jc w:val="both"/>
        <w:rPr>
          <w:rFonts w:ascii="Times New Roman" w:eastAsia="Calibri" w:hAnsi="Times New Roman" w:cs="Times New Roman"/>
          <w:bCs/>
          <w:i/>
          <w:iCs/>
          <w:color w:val="000000"/>
          <w:sz w:val="24"/>
          <w:szCs w:val="24"/>
        </w:rPr>
      </w:pPr>
      <w:r w:rsidRPr="000E31F0">
        <w:rPr>
          <w:rFonts w:ascii="Times New Roman" w:hAnsi="Times New Roman" w:cs="Times New Roman"/>
          <w:color w:val="000000"/>
          <w:sz w:val="24"/>
          <w:szCs w:val="24"/>
        </w:rPr>
        <w:t xml:space="preserve">doplnenie pravidiel transferového oceňovania (bezpečný prístav) – údaj o počte </w:t>
      </w:r>
      <w:r w:rsidR="000E31F0" w:rsidRPr="000E31F0">
        <w:rPr>
          <w:rFonts w:ascii="Times New Roman" w:hAnsi="Times New Roman" w:cs="Times New Roman"/>
          <w:color w:val="000000"/>
          <w:sz w:val="24"/>
          <w:szCs w:val="24"/>
        </w:rPr>
        <w:t>daňovníkov, ktorí sú povinní uplatňovať pravidlá transferového oceňovania bol čerpaný taktiež z údajov FR SR a následne expertný odhad počtu tých daňovníkov, ktorých by sa bezpečný prístav v navrhovanom rozsahu mal týkať,</w:t>
      </w:r>
    </w:p>
    <w:p w14:paraId="6A5677DA" w14:textId="3081DFF3" w:rsidR="000E31F0" w:rsidRPr="00635D00" w:rsidRDefault="00635D00" w:rsidP="00EE7EDA">
      <w:pPr>
        <w:pStyle w:val="Odsekzoznamu"/>
        <w:numPr>
          <w:ilvl w:val="0"/>
          <w:numId w:val="9"/>
        </w:numPr>
        <w:ind w:left="567" w:hanging="425"/>
        <w:jc w:val="both"/>
        <w:rPr>
          <w:rFonts w:ascii="Times New Roman" w:eastAsia="Calibri" w:hAnsi="Times New Roman" w:cs="Times New Roman"/>
          <w:bCs/>
          <w:i/>
          <w:iCs/>
          <w:color w:val="000000"/>
          <w:sz w:val="24"/>
          <w:szCs w:val="24"/>
        </w:rPr>
      </w:pPr>
      <w:r>
        <w:rPr>
          <w:rFonts w:ascii="Times New Roman" w:hAnsi="Times New Roman" w:cs="Times New Roman"/>
          <w:color w:val="000000"/>
          <w:sz w:val="24"/>
          <w:szCs w:val="24"/>
        </w:rPr>
        <w:t>v</w:t>
      </w:r>
      <w:r w:rsidR="000E31F0" w:rsidRPr="000E31F0">
        <w:rPr>
          <w:rFonts w:ascii="Times New Roman" w:hAnsi="Times New Roman" w:cs="Times New Roman"/>
          <w:color w:val="000000"/>
          <w:sz w:val="24"/>
          <w:szCs w:val="24"/>
        </w:rPr>
        <w:t>ykazovanie technických rezerv v</w:t>
      </w:r>
      <w:r w:rsidR="000E31F0">
        <w:rPr>
          <w:rFonts w:ascii="Times New Roman" w:hAnsi="Times New Roman" w:cs="Times New Roman"/>
          <w:color w:val="000000"/>
          <w:sz w:val="24"/>
          <w:szCs w:val="24"/>
        </w:rPr>
        <w:t> </w:t>
      </w:r>
      <w:r w:rsidR="000E31F0" w:rsidRPr="000E31F0">
        <w:rPr>
          <w:rFonts w:ascii="Times New Roman" w:hAnsi="Times New Roman" w:cs="Times New Roman"/>
          <w:color w:val="000000"/>
          <w:sz w:val="24"/>
          <w:szCs w:val="24"/>
        </w:rPr>
        <w:t>poisťovníctve</w:t>
      </w:r>
      <w:r w:rsidR="000E31F0">
        <w:rPr>
          <w:rFonts w:ascii="Times New Roman" w:hAnsi="Times New Roman" w:cs="Times New Roman"/>
          <w:color w:val="000000"/>
          <w:sz w:val="24"/>
          <w:szCs w:val="24"/>
        </w:rPr>
        <w:t xml:space="preserve"> – údaj o počte poisťovní, pobočiek poisťovní a zaisťovní bol čerpaný z údajov SLASPO, následne expertný odhad úspory administratívnych nákladov pri zisťovaní základu dane na mesačnej báze z podkladov SLASPO</w:t>
      </w:r>
      <w:r>
        <w:rPr>
          <w:rFonts w:ascii="Times New Roman" w:hAnsi="Times New Roman" w:cs="Times New Roman"/>
          <w:color w:val="000000"/>
          <w:sz w:val="24"/>
          <w:szCs w:val="24"/>
        </w:rPr>
        <w:t>,</w:t>
      </w:r>
      <w:r w:rsidR="000E31F0">
        <w:rPr>
          <w:rFonts w:ascii="Times New Roman" w:hAnsi="Times New Roman" w:cs="Times New Roman"/>
          <w:color w:val="000000"/>
          <w:sz w:val="24"/>
          <w:szCs w:val="24"/>
        </w:rPr>
        <w:t xml:space="preserve"> </w:t>
      </w:r>
    </w:p>
    <w:p w14:paraId="6EDAA9BC" w14:textId="5B6D5CBC" w:rsidR="00635D00" w:rsidRPr="00635D00" w:rsidRDefault="00635D00" w:rsidP="00635D00">
      <w:pPr>
        <w:pStyle w:val="Odsekzoznamu"/>
        <w:numPr>
          <w:ilvl w:val="0"/>
          <w:numId w:val="9"/>
        </w:numPr>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635D00">
        <w:rPr>
          <w:rFonts w:ascii="Times New Roman" w:hAnsi="Times New Roman" w:cs="Times New Roman"/>
          <w:color w:val="000000"/>
          <w:sz w:val="24"/>
          <w:szCs w:val="24"/>
        </w:rPr>
        <w:t>oplnenie pravidiel pre automatickú registráciu na daň z príjmov – údaj o počte subjektov, ktorí budú podliehať automatickej registrácii bol čerpaný z údajov FR SR na základe priemeru za predchádzajúce trojročné obdobie subjektov, ktorým na základe týchto zápisov vznikla povinnosť registrácie,</w:t>
      </w:r>
    </w:p>
    <w:p w14:paraId="55AE7746" w14:textId="77777777" w:rsidR="00635D00" w:rsidRPr="00635D00" w:rsidRDefault="00635D00" w:rsidP="00635D00">
      <w:pPr>
        <w:pStyle w:val="Odsekzoznamu"/>
        <w:numPr>
          <w:ilvl w:val="0"/>
          <w:numId w:val="9"/>
        </w:numPr>
        <w:ind w:left="567" w:hanging="425"/>
        <w:jc w:val="both"/>
        <w:rPr>
          <w:rFonts w:ascii="Times New Roman" w:hAnsi="Times New Roman" w:cs="Times New Roman"/>
          <w:color w:val="000000"/>
          <w:sz w:val="24"/>
          <w:szCs w:val="24"/>
        </w:rPr>
      </w:pPr>
      <w:r w:rsidRPr="00635D00">
        <w:rPr>
          <w:rFonts w:ascii="Times New Roman" w:hAnsi="Times New Roman" w:cs="Times New Roman"/>
          <w:color w:val="000000"/>
          <w:sz w:val="24"/>
          <w:szCs w:val="24"/>
        </w:rPr>
        <w:t>zavedenie pravidla o obmedzení úrokových nákladov u PO – údaj o počte dotknutých subjektov, ktoré budú podliehať tomuto pravidlu, bol čerpaný IFP z analýzy údajov v registri účtovných závierok.</w:t>
      </w:r>
    </w:p>
    <w:p w14:paraId="0B6BEAA9" w14:textId="77777777" w:rsidR="00635D00" w:rsidRPr="000E31F0" w:rsidRDefault="00635D00" w:rsidP="00635D00">
      <w:pPr>
        <w:pStyle w:val="Odsekzoznamu"/>
        <w:ind w:left="567"/>
        <w:jc w:val="both"/>
        <w:rPr>
          <w:rFonts w:ascii="Times New Roman" w:eastAsia="Calibri" w:hAnsi="Times New Roman" w:cs="Times New Roman"/>
          <w:bCs/>
          <w:i/>
          <w:iCs/>
          <w:color w:val="000000"/>
          <w:sz w:val="24"/>
          <w:szCs w:val="24"/>
        </w:rPr>
      </w:pPr>
    </w:p>
    <w:p w14:paraId="13B2860B" w14:textId="493D5234" w:rsidR="00054C41" w:rsidRPr="00126DC3" w:rsidRDefault="00E344A1" w:rsidP="00054C41">
      <w:pPr>
        <w:rPr>
          <w:rFonts w:ascii="Times New Roman" w:eastAsia="Calibri" w:hAnsi="Times New Roman" w:cs="Times New Roman"/>
          <w:b/>
          <w:sz w:val="24"/>
          <w:szCs w:val="24"/>
        </w:rPr>
      </w:pPr>
      <w:r w:rsidRPr="00126DC3">
        <w:rPr>
          <w:rFonts w:ascii="Times New Roman" w:eastAsia="Calibri" w:hAnsi="Times New Roman" w:cs="Times New Roman"/>
          <w:b/>
          <w:sz w:val="24"/>
          <w:szCs w:val="24"/>
        </w:rPr>
        <w:t>K novele Daňového poriadku</w:t>
      </w:r>
      <w:r w:rsidR="00167E91" w:rsidRPr="00126DC3">
        <w:rPr>
          <w:rFonts w:ascii="Times New Roman" w:eastAsia="Calibri" w:hAnsi="Times New Roman" w:cs="Times New Roman"/>
          <w:b/>
          <w:sz w:val="24"/>
          <w:szCs w:val="24"/>
        </w:rPr>
        <w:t>:</w:t>
      </w:r>
    </w:p>
    <w:p w14:paraId="77D0FA96" w14:textId="0E3A9BB8" w:rsidR="00E344A1" w:rsidRPr="00126DC3" w:rsidRDefault="00126DC3" w:rsidP="00126DC3">
      <w:pPr>
        <w:pStyle w:val="Odsekzoznamu"/>
        <w:numPr>
          <w:ilvl w:val="0"/>
          <w:numId w:val="9"/>
        </w:numPr>
        <w:ind w:left="567" w:hanging="425"/>
        <w:jc w:val="both"/>
        <w:rPr>
          <w:rFonts w:ascii="Times New Roman" w:eastAsia="Calibri" w:hAnsi="Times New Roman" w:cs="Times New Roman"/>
          <w:sz w:val="24"/>
          <w:szCs w:val="24"/>
        </w:rPr>
      </w:pPr>
      <w:r w:rsidRPr="00126DC3">
        <w:rPr>
          <w:rFonts w:ascii="Times New Roman" w:eastAsia="Calibri" w:hAnsi="Times New Roman" w:cs="Times New Roman"/>
          <w:sz w:val="24"/>
          <w:szCs w:val="24"/>
        </w:rPr>
        <w:t>ú</w:t>
      </w:r>
      <w:r w:rsidR="00E344A1" w:rsidRPr="00126DC3">
        <w:rPr>
          <w:rFonts w:ascii="Times New Roman" w:eastAsia="Calibri" w:hAnsi="Times New Roman" w:cs="Times New Roman"/>
          <w:sz w:val="24"/>
          <w:szCs w:val="24"/>
        </w:rPr>
        <w:t>prava druhej šance pri sankciách – nakoľko sankcie sa ukladajú za porušenie ustanovení zákona,  nie je možné stanoviť počty daňových subjektov, ktorých sa úprava dotkne, nakoľko nemožno predvídať správanie daňových subjektov</w:t>
      </w:r>
      <w:r w:rsidR="00167E91" w:rsidRPr="00126DC3">
        <w:rPr>
          <w:rFonts w:ascii="Times New Roman" w:eastAsia="Calibri" w:hAnsi="Times New Roman" w:cs="Times New Roman"/>
          <w:sz w:val="24"/>
          <w:szCs w:val="24"/>
        </w:rPr>
        <w:t>.</w:t>
      </w:r>
    </w:p>
    <w:p w14:paraId="5D41BE2E" w14:textId="65F2A989" w:rsidR="00B93D71" w:rsidRPr="00B93D71" w:rsidRDefault="00054C41" w:rsidP="00B93D7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3E29D58F" w14:textId="2DE1CB4E" w:rsidR="00B93D71" w:rsidRPr="00B648DC" w:rsidRDefault="00B93D71" w:rsidP="00B93D71">
      <w:pPr>
        <w:jc w:val="both"/>
        <w:rPr>
          <w:rStyle w:val="awspan"/>
          <w:rFonts w:ascii="Times New Roman" w:hAnsi="Times New Roman" w:cs="Times New Roman"/>
          <w:b/>
          <w:color w:val="000000"/>
          <w:sz w:val="24"/>
          <w:szCs w:val="24"/>
        </w:rPr>
      </w:pPr>
      <w:r>
        <w:rPr>
          <w:rStyle w:val="awspan"/>
          <w:rFonts w:ascii="Times New Roman" w:hAnsi="Times New Roman" w:cs="Times New Roman"/>
          <w:b/>
          <w:color w:val="000000"/>
          <w:sz w:val="24"/>
          <w:szCs w:val="24"/>
        </w:rPr>
        <w:t xml:space="preserve">3.2.1  </w:t>
      </w:r>
      <w:r w:rsidRPr="00B648DC">
        <w:rPr>
          <w:rStyle w:val="awspan"/>
          <w:rFonts w:ascii="Times New Roman" w:hAnsi="Times New Roman" w:cs="Times New Roman"/>
          <w:b/>
          <w:color w:val="000000"/>
          <w:sz w:val="24"/>
          <w:szCs w:val="24"/>
        </w:rPr>
        <w:t>K novele zákona o dani z príjmov:</w:t>
      </w:r>
    </w:p>
    <w:p w14:paraId="1BF26F67" w14:textId="77777777" w:rsidR="003427ED" w:rsidRDefault="00EE7EDA" w:rsidP="00054C41">
      <w:pPr>
        <w:spacing w:after="0"/>
        <w:jc w:val="both"/>
        <w:rPr>
          <w:rFonts w:ascii="Times New Roman" w:eastAsia="Calibri" w:hAnsi="Times New Roman" w:cs="Times New Roman"/>
          <w:sz w:val="24"/>
          <w:szCs w:val="24"/>
        </w:rPr>
      </w:pPr>
      <w:r w:rsidRPr="00000615">
        <w:rPr>
          <w:rFonts w:ascii="Times New Roman" w:eastAsia="Calibri" w:hAnsi="Times New Roman" w:cs="Times New Roman"/>
          <w:sz w:val="24"/>
          <w:szCs w:val="24"/>
        </w:rPr>
        <w:t xml:space="preserve">Konzultácie </w:t>
      </w:r>
      <w:r w:rsidR="008E69CC">
        <w:rPr>
          <w:rFonts w:ascii="Times New Roman" w:eastAsia="Calibri" w:hAnsi="Times New Roman" w:cs="Times New Roman"/>
          <w:sz w:val="24"/>
          <w:szCs w:val="24"/>
        </w:rPr>
        <w:t xml:space="preserve">k novele zákona </w:t>
      </w:r>
      <w:r w:rsidRPr="00000615">
        <w:rPr>
          <w:rFonts w:ascii="Times New Roman" w:eastAsia="Calibri" w:hAnsi="Times New Roman" w:cs="Times New Roman"/>
          <w:sz w:val="24"/>
          <w:szCs w:val="24"/>
        </w:rPr>
        <w:t xml:space="preserve">prebehli online formou, a to v období od </w:t>
      </w:r>
      <w:r w:rsidR="008E69CC">
        <w:rPr>
          <w:rFonts w:ascii="Times New Roman" w:eastAsia="Calibri" w:hAnsi="Times New Roman" w:cs="Times New Roman"/>
          <w:sz w:val="24"/>
          <w:szCs w:val="24"/>
        </w:rPr>
        <w:t>16. marca 2022 do 11. </w:t>
      </w:r>
      <w:r w:rsidRPr="00000615">
        <w:rPr>
          <w:rFonts w:ascii="Times New Roman" w:eastAsia="Calibri" w:hAnsi="Times New Roman" w:cs="Times New Roman"/>
          <w:sz w:val="24"/>
          <w:szCs w:val="24"/>
        </w:rPr>
        <w:t xml:space="preserve">apríla 2022. </w:t>
      </w:r>
    </w:p>
    <w:p w14:paraId="177AAB8F" w14:textId="77777777" w:rsidR="003427ED" w:rsidRPr="003427ED" w:rsidRDefault="003427ED" w:rsidP="003427ED">
      <w:pPr>
        <w:spacing w:after="0"/>
        <w:jc w:val="both"/>
        <w:rPr>
          <w:rFonts w:ascii="Times New Roman" w:eastAsia="Calibri" w:hAnsi="Times New Roman" w:cs="Times New Roman"/>
          <w:sz w:val="24"/>
          <w:szCs w:val="24"/>
        </w:rPr>
      </w:pPr>
      <w:r w:rsidRPr="003427ED">
        <w:rPr>
          <w:rFonts w:ascii="Times New Roman" w:eastAsia="Calibri" w:hAnsi="Times New Roman" w:cs="Times New Roman"/>
          <w:sz w:val="24"/>
          <w:szCs w:val="24"/>
        </w:rPr>
        <w:t>Konzultácií sa zúčastnili:</w:t>
      </w:r>
    </w:p>
    <w:p w14:paraId="649A543D" w14:textId="0C75B668" w:rsidR="00AC580F" w:rsidRDefault="00AC580F" w:rsidP="00AC580F">
      <w:pPr>
        <w:spacing w:after="0"/>
        <w:jc w:val="both"/>
        <w:rPr>
          <w:rFonts w:ascii="Times New Roman" w:eastAsia="Calibri" w:hAnsi="Times New Roman" w:cs="Times New Roman"/>
          <w:sz w:val="24"/>
          <w:szCs w:val="24"/>
        </w:rPr>
      </w:pPr>
      <w:r w:rsidRPr="00AC580F">
        <w:rPr>
          <w:rFonts w:ascii="Times New Roman" w:eastAsia="Calibri" w:hAnsi="Times New Roman" w:cs="Times New Roman"/>
          <w:sz w:val="24"/>
          <w:szCs w:val="24"/>
        </w:rPr>
        <w:t>Slovenská komora daňových poradcov</w:t>
      </w:r>
      <w:r>
        <w:rPr>
          <w:rFonts w:ascii="Times New Roman" w:eastAsia="Calibri" w:hAnsi="Times New Roman" w:cs="Times New Roman"/>
          <w:sz w:val="24"/>
          <w:szCs w:val="24"/>
        </w:rPr>
        <w:t xml:space="preserve"> (SKDP)</w:t>
      </w:r>
    </w:p>
    <w:p w14:paraId="351FA330" w14:textId="19C43CA9" w:rsidR="00AC580F" w:rsidRPr="003427ED" w:rsidRDefault="00AC580F" w:rsidP="00AC580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Slovenská asociácia finančníkov (SAF)</w:t>
      </w:r>
    </w:p>
    <w:p w14:paraId="698C3094" w14:textId="01B3B399" w:rsidR="007901F6" w:rsidRDefault="007901F6" w:rsidP="003427ED">
      <w:pPr>
        <w:spacing w:after="0"/>
        <w:ind w:left="709" w:hanging="709"/>
        <w:jc w:val="both"/>
        <w:rPr>
          <w:rFonts w:ascii="Times New Roman" w:eastAsia="Calibri" w:hAnsi="Times New Roman" w:cs="Times New Roman"/>
          <w:sz w:val="24"/>
          <w:szCs w:val="24"/>
        </w:rPr>
      </w:pPr>
      <w:r>
        <w:rPr>
          <w:rFonts w:ascii="Times New Roman" w:hAnsi="Times New Roman" w:cs="Times New Roman"/>
          <w:sz w:val="24"/>
          <w:szCs w:val="24"/>
        </w:rPr>
        <w:t>Asociácia priemyselných zväzov a</w:t>
      </w:r>
      <w:r w:rsidR="00AC580F">
        <w:rPr>
          <w:rFonts w:ascii="Times New Roman" w:hAnsi="Times New Roman" w:cs="Times New Roman"/>
          <w:sz w:val="24"/>
          <w:szCs w:val="24"/>
        </w:rPr>
        <w:t> </w:t>
      </w:r>
      <w:r>
        <w:rPr>
          <w:rFonts w:ascii="Times New Roman" w:hAnsi="Times New Roman" w:cs="Times New Roman"/>
          <w:sz w:val="24"/>
          <w:szCs w:val="24"/>
        </w:rPr>
        <w:t>dopravy</w:t>
      </w:r>
      <w:r w:rsidR="00AC580F">
        <w:rPr>
          <w:rFonts w:ascii="Times New Roman" w:hAnsi="Times New Roman" w:cs="Times New Roman"/>
          <w:sz w:val="24"/>
          <w:szCs w:val="24"/>
        </w:rPr>
        <w:t xml:space="preserve"> (APZD)</w:t>
      </w:r>
      <w:r>
        <w:rPr>
          <w:rFonts w:ascii="Times New Roman" w:hAnsi="Times New Roman" w:cs="Times New Roman"/>
          <w:sz w:val="24"/>
          <w:szCs w:val="24"/>
        </w:rPr>
        <w:t> </w:t>
      </w:r>
    </w:p>
    <w:p w14:paraId="44D66078" w14:textId="299786EB" w:rsidR="007901F6" w:rsidRDefault="007901F6" w:rsidP="003427ED">
      <w:pPr>
        <w:spacing w:after="0"/>
        <w:ind w:left="709" w:hanging="709"/>
        <w:jc w:val="both"/>
        <w:rPr>
          <w:rFonts w:ascii="Times New Roman" w:eastAsia="Calibri" w:hAnsi="Times New Roman" w:cs="Times New Roman"/>
          <w:sz w:val="24"/>
          <w:szCs w:val="24"/>
        </w:rPr>
      </w:pPr>
      <w:r>
        <w:rPr>
          <w:rFonts w:ascii="Times New Roman" w:hAnsi="Times New Roman" w:cs="Times New Roman"/>
          <w:sz w:val="24"/>
          <w:szCs w:val="24"/>
        </w:rPr>
        <w:t>Slovenský živnostenský zväz</w:t>
      </w:r>
      <w:r w:rsidR="00AC580F">
        <w:rPr>
          <w:rFonts w:ascii="Times New Roman" w:hAnsi="Times New Roman" w:cs="Times New Roman"/>
          <w:sz w:val="24"/>
          <w:szCs w:val="24"/>
        </w:rPr>
        <w:t xml:space="preserve"> (SŽZ)</w:t>
      </w:r>
    </w:p>
    <w:p w14:paraId="4F0E09FC" w14:textId="6A9E4F0C" w:rsidR="007901F6" w:rsidRPr="00AC580F" w:rsidRDefault="003427ED" w:rsidP="003427ED">
      <w:pPr>
        <w:spacing w:after="0"/>
        <w:ind w:left="709" w:hanging="709"/>
        <w:jc w:val="both"/>
        <w:rPr>
          <w:rFonts w:ascii="Times New Roman" w:eastAsia="Calibri" w:hAnsi="Times New Roman" w:cs="Times New Roman"/>
          <w:sz w:val="24"/>
          <w:szCs w:val="24"/>
        </w:rPr>
      </w:pPr>
      <w:r w:rsidRPr="00AC580F">
        <w:rPr>
          <w:rFonts w:ascii="Times New Roman" w:eastAsia="Calibri" w:hAnsi="Times New Roman" w:cs="Times New Roman"/>
          <w:sz w:val="24"/>
          <w:szCs w:val="24"/>
        </w:rPr>
        <w:t>Republiková únia zamestnávateľov</w:t>
      </w:r>
      <w:r w:rsidR="00AC580F">
        <w:rPr>
          <w:rFonts w:ascii="Times New Roman" w:eastAsia="Calibri" w:hAnsi="Times New Roman" w:cs="Times New Roman"/>
          <w:sz w:val="24"/>
          <w:szCs w:val="24"/>
        </w:rPr>
        <w:t xml:space="preserve"> (RÚZ)</w:t>
      </w:r>
    </w:p>
    <w:p w14:paraId="7DEB9A24" w14:textId="77777777" w:rsidR="007901F6" w:rsidRDefault="003427ED" w:rsidP="007901F6">
      <w:pPr>
        <w:spacing w:after="0"/>
        <w:ind w:left="709" w:hanging="709"/>
        <w:jc w:val="both"/>
        <w:rPr>
          <w:rFonts w:ascii="Times New Roman" w:eastAsia="Calibri" w:hAnsi="Times New Roman" w:cs="Times New Roman"/>
          <w:sz w:val="24"/>
          <w:szCs w:val="24"/>
        </w:rPr>
      </w:pPr>
      <w:r w:rsidRPr="00AC580F">
        <w:rPr>
          <w:rFonts w:ascii="Times New Roman" w:eastAsia="Calibri" w:hAnsi="Times New Roman" w:cs="Times New Roman"/>
          <w:sz w:val="24"/>
          <w:szCs w:val="24"/>
        </w:rPr>
        <w:t>Klub 500</w:t>
      </w:r>
    </w:p>
    <w:p w14:paraId="4F0162D0" w14:textId="1857D92B" w:rsidR="005C4F09" w:rsidRDefault="005C4F09" w:rsidP="003427E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Slovenské elektrárne, a.</w:t>
      </w:r>
      <w:r w:rsidR="007901F6">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00AC580F">
        <w:rPr>
          <w:rFonts w:ascii="Times New Roman" w:eastAsia="Calibri" w:hAnsi="Times New Roman" w:cs="Times New Roman"/>
          <w:sz w:val="24"/>
          <w:szCs w:val="24"/>
        </w:rPr>
        <w:t xml:space="preserve"> (SE)</w:t>
      </w:r>
      <w:r>
        <w:rPr>
          <w:rFonts w:ascii="Times New Roman" w:eastAsia="Calibri" w:hAnsi="Times New Roman" w:cs="Times New Roman"/>
          <w:sz w:val="24"/>
          <w:szCs w:val="24"/>
        </w:rPr>
        <w:t xml:space="preserve"> </w:t>
      </w:r>
    </w:p>
    <w:p w14:paraId="1FF921E3" w14:textId="506FC13F" w:rsidR="007901F6" w:rsidRDefault="007901F6" w:rsidP="003427ED">
      <w:pPr>
        <w:spacing w:after="0"/>
        <w:jc w:val="both"/>
        <w:rPr>
          <w:rFonts w:ascii="Times New Roman" w:hAnsi="Times New Roman" w:cs="Times New Roman"/>
          <w:sz w:val="24"/>
          <w:szCs w:val="24"/>
        </w:rPr>
      </w:pPr>
      <w:r>
        <w:rPr>
          <w:rFonts w:ascii="Times New Roman" w:hAnsi="Times New Roman" w:cs="Times New Roman"/>
          <w:sz w:val="24"/>
          <w:szCs w:val="24"/>
        </w:rPr>
        <w:t>Zväz automobilového priemyslu SR</w:t>
      </w:r>
      <w:r w:rsidR="00AC580F">
        <w:rPr>
          <w:rFonts w:ascii="Times New Roman" w:hAnsi="Times New Roman" w:cs="Times New Roman"/>
          <w:sz w:val="24"/>
          <w:szCs w:val="24"/>
        </w:rPr>
        <w:t xml:space="preserve"> (ZAP)</w:t>
      </w:r>
      <w:r>
        <w:rPr>
          <w:rFonts w:ascii="Times New Roman" w:hAnsi="Times New Roman" w:cs="Times New Roman"/>
          <w:sz w:val="24"/>
          <w:szCs w:val="24"/>
        </w:rPr>
        <w:t> </w:t>
      </w:r>
    </w:p>
    <w:p w14:paraId="7D32FBD1" w14:textId="0FB22D34" w:rsidR="00AC580F" w:rsidRPr="003427ED" w:rsidRDefault="00AC580F" w:rsidP="003427ED">
      <w:pPr>
        <w:spacing w:after="0"/>
        <w:jc w:val="both"/>
        <w:rPr>
          <w:rFonts w:ascii="Times New Roman" w:eastAsia="Calibri" w:hAnsi="Times New Roman" w:cs="Times New Roman"/>
          <w:sz w:val="24"/>
          <w:szCs w:val="24"/>
        </w:rPr>
      </w:pPr>
      <w:r>
        <w:rPr>
          <w:rFonts w:ascii="Times New Roman" w:hAnsi="Times New Roman" w:cs="Times New Roman"/>
          <w:sz w:val="24"/>
          <w:szCs w:val="24"/>
        </w:rPr>
        <w:t>Slovenská asociácia poisťovní (SLASPO)</w:t>
      </w:r>
    </w:p>
    <w:p w14:paraId="63DE9466" w14:textId="76247E09" w:rsidR="003427ED" w:rsidRDefault="00AC580F" w:rsidP="003427ED">
      <w:pPr>
        <w:spacing w:after="0"/>
        <w:jc w:val="both"/>
        <w:rPr>
          <w:rFonts w:ascii="Times New Roman" w:eastAsia="Calibri" w:hAnsi="Times New Roman" w:cs="Times New Roman"/>
          <w:sz w:val="24"/>
          <w:szCs w:val="24"/>
        </w:rPr>
      </w:pPr>
      <w:r w:rsidRPr="00AC580F">
        <w:rPr>
          <w:rFonts w:ascii="Times New Roman" w:eastAsia="Calibri" w:hAnsi="Times New Roman" w:cs="Times New Roman"/>
          <w:sz w:val="24"/>
          <w:szCs w:val="24"/>
        </w:rPr>
        <w:t>Slovenská asociácia správcovských spoločností</w:t>
      </w:r>
      <w:r>
        <w:rPr>
          <w:rFonts w:ascii="Times New Roman" w:eastAsia="Calibri" w:hAnsi="Times New Roman" w:cs="Times New Roman"/>
          <w:sz w:val="24"/>
          <w:szCs w:val="24"/>
        </w:rPr>
        <w:t xml:space="preserve"> (SASS)</w:t>
      </w:r>
      <w:r w:rsidR="003427ED" w:rsidRPr="003427ED">
        <w:rPr>
          <w:rFonts w:ascii="Times New Roman" w:eastAsia="Calibri" w:hAnsi="Times New Roman" w:cs="Times New Roman"/>
          <w:sz w:val="24"/>
          <w:szCs w:val="24"/>
        </w:rPr>
        <w:tab/>
      </w:r>
    </w:p>
    <w:p w14:paraId="67CD9E7C" w14:textId="77777777" w:rsidR="007901F6" w:rsidRDefault="007901F6" w:rsidP="00054C41">
      <w:pPr>
        <w:spacing w:after="0"/>
        <w:jc w:val="both"/>
        <w:rPr>
          <w:rFonts w:ascii="Times New Roman" w:eastAsia="Calibri" w:hAnsi="Times New Roman" w:cs="Times New Roman"/>
          <w:sz w:val="24"/>
          <w:szCs w:val="24"/>
        </w:rPr>
      </w:pPr>
    </w:p>
    <w:p w14:paraId="11EA584A" w14:textId="3EA89165" w:rsidR="00EE7EDA" w:rsidRPr="00000615" w:rsidRDefault="00EE7EDA" w:rsidP="00054C41">
      <w:pPr>
        <w:spacing w:after="0"/>
        <w:jc w:val="both"/>
        <w:rPr>
          <w:rFonts w:ascii="Times New Roman" w:eastAsia="Calibri" w:hAnsi="Times New Roman" w:cs="Times New Roman"/>
          <w:sz w:val="24"/>
          <w:szCs w:val="24"/>
        </w:rPr>
      </w:pPr>
      <w:r w:rsidRPr="00000615">
        <w:rPr>
          <w:rFonts w:ascii="Times New Roman" w:eastAsia="Calibri" w:hAnsi="Times New Roman" w:cs="Times New Roman"/>
          <w:sz w:val="24"/>
          <w:szCs w:val="24"/>
        </w:rPr>
        <w:lastRenderedPageBreak/>
        <w:t>Dotknuté subjekty boli oslovené emailovou formou. V rámci konzultáci</w:t>
      </w:r>
      <w:r w:rsidR="008E69CC">
        <w:rPr>
          <w:rFonts w:ascii="Times New Roman" w:eastAsia="Calibri" w:hAnsi="Times New Roman" w:cs="Times New Roman"/>
          <w:sz w:val="24"/>
          <w:szCs w:val="24"/>
        </w:rPr>
        <w:t>í</w:t>
      </w:r>
      <w:r w:rsidRPr="00000615">
        <w:rPr>
          <w:rFonts w:ascii="Times New Roman" w:eastAsia="Calibri" w:hAnsi="Times New Roman" w:cs="Times New Roman"/>
          <w:sz w:val="24"/>
          <w:szCs w:val="24"/>
        </w:rPr>
        <w:t xml:space="preserve"> oslovené subjekty vzniesli predovšetkým pripomienky k čo najširšiemu uplatneniu výnimiek z pravidla o obmedzení nákladových úrokov, ktoré </w:t>
      </w:r>
      <w:r w:rsidR="008E69CC" w:rsidRPr="00000615">
        <w:rPr>
          <w:rFonts w:ascii="Times New Roman" w:eastAsia="Calibri" w:hAnsi="Times New Roman" w:cs="Times New Roman"/>
          <w:sz w:val="24"/>
          <w:szCs w:val="24"/>
        </w:rPr>
        <w:t xml:space="preserve">umožňuje </w:t>
      </w:r>
      <w:r w:rsidRPr="00000615">
        <w:rPr>
          <w:rFonts w:ascii="Times New Roman" w:eastAsia="Calibri" w:hAnsi="Times New Roman" w:cs="Times New Roman"/>
          <w:sz w:val="24"/>
          <w:szCs w:val="24"/>
        </w:rPr>
        <w:t>smernica ATAD, ale aj pripomienky nad rámec predbežnej informácie k novele zákona (pozri prehľad v prílohe).</w:t>
      </w:r>
    </w:p>
    <w:p w14:paraId="4A412D14" w14:textId="77777777" w:rsidR="00B93D71" w:rsidRDefault="00B93D71" w:rsidP="00054C41">
      <w:pPr>
        <w:spacing w:after="0"/>
        <w:jc w:val="both"/>
        <w:rPr>
          <w:rFonts w:ascii="Times New Roman" w:eastAsia="Calibri" w:hAnsi="Times New Roman" w:cs="Times New Roman"/>
          <w:i/>
          <w:sz w:val="24"/>
          <w:szCs w:val="24"/>
        </w:rPr>
      </w:pPr>
    </w:p>
    <w:p w14:paraId="18D7B616" w14:textId="77777777" w:rsidR="00B93D71" w:rsidRDefault="00B93D71" w:rsidP="00FF414B">
      <w:pPr>
        <w:spacing w:after="0"/>
        <w:jc w:val="both"/>
        <w:rPr>
          <w:rFonts w:ascii="Times New Roman" w:eastAsia="Calibri" w:hAnsi="Times New Roman" w:cs="Times New Roman"/>
          <w:i/>
          <w:color w:val="0070C0"/>
          <w:sz w:val="24"/>
          <w:szCs w:val="24"/>
        </w:rPr>
      </w:pPr>
    </w:p>
    <w:p w14:paraId="267139CB" w14:textId="77777777" w:rsidR="00B93D71" w:rsidRDefault="00B93D71" w:rsidP="00FF414B">
      <w:pPr>
        <w:spacing w:after="0"/>
        <w:jc w:val="both"/>
        <w:rPr>
          <w:rFonts w:ascii="Times New Roman" w:eastAsia="Calibri" w:hAnsi="Times New Roman" w:cs="Times New Roman"/>
          <w:i/>
          <w:color w:val="0070C0"/>
          <w:sz w:val="24"/>
          <w:szCs w:val="24"/>
        </w:rPr>
      </w:pPr>
    </w:p>
    <w:p w14:paraId="60C2E561" w14:textId="77777777" w:rsidR="00B93D71" w:rsidRDefault="00B93D71" w:rsidP="00FF414B">
      <w:pPr>
        <w:spacing w:after="0"/>
        <w:jc w:val="both"/>
        <w:rPr>
          <w:rFonts w:ascii="Times New Roman" w:eastAsia="Calibri" w:hAnsi="Times New Roman" w:cs="Times New Roman"/>
          <w:i/>
          <w:color w:val="0070C0"/>
          <w:sz w:val="24"/>
          <w:szCs w:val="24"/>
        </w:rPr>
      </w:pPr>
    </w:p>
    <w:p w14:paraId="2FE6A2C4" w14:textId="18F9D049" w:rsidR="00B93D71" w:rsidRDefault="00B93D71" w:rsidP="00FF414B">
      <w:pPr>
        <w:spacing w:after="0"/>
        <w:jc w:val="both"/>
        <w:rPr>
          <w:rFonts w:ascii="Times New Roman" w:eastAsia="Calibri" w:hAnsi="Times New Roman" w:cs="Times New Roman"/>
          <w:i/>
          <w:color w:val="0070C0"/>
          <w:sz w:val="24"/>
          <w:szCs w:val="24"/>
        </w:rPr>
      </w:pPr>
    </w:p>
    <w:p w14:paraId="42B83558" w14:textId="6C3C9230" w:rsidR="00103B82" w:rsidRDefault="00103B82" w:rsidP="00FF414B">
      <w:pPr>
        <w:spacing w:after="0"/>
        <w:jc w:val="both"/>
        <w:rPr>
          <w:rFonts w:ascii="Times New Roman" w:eastAsia="Calibri" w:hAnsi="Times New Roman" w:cs="Times New Roman"/>
          <w:i/>
          <w:color w:val="0070C0"/>
          <w:sz w:val="24"/>
          <w:szCs w:val="24"/>
        </w:rPr>
      </w:pPr>
    </w:p>
    <w:p w14:paraId="6C4727BB" w14:textId="77777777" w:rsidR="00B93D71" w:rsidRDefault="00B93D71" w:rsidP="00FF414B">
      <w:pPr>
        <w:spacing w:after="0"/>
        <w:jc w:val="both"/>
        <w:rPr>
          <w:rFonts w:ascii="Times New Roman" w:eastAsia="Calibri" w:hAnsi="Times New Roman" w:cs="Times New Roman"/>
          <w:i/>
          <w:color w:val="0070C0"/>
          <w:sz w:val="24"/>
          <w:szCs w:val="24"/>
        </w:rPr>
      </w:pPr>
    </w:p>
    <w:tbl>
      <w:tblPr>
        <w:tblW w:w="9639" w:type="dxa"/>
        <w:tblInd w:w="-10" w:type="dxa"/>
        <w:tblCellMar>
          <w:left w:w="70" w:type="dxa"/>
          <w:right w:w="70" w:type="dxa"/>
        </w:tblCellMar>
        <w:tblLook w:val="04A0" w:firstRow="1" w:lastRow="0" w:firstColumn="1" w:lastColumn="0" w:noHBand="0" w:noVBand="1"/>
      </w:tblPr>
      <w:tblGrid>
        <w:gridCol w:w="960"/>
        <w:gridCol w:w="6553"/>
        <w:gridCol w:w="2126"/>
      </w:tblGrid>
      <w:tr w:rsidR="00103B82" w:rsidRPr="004530AF" w14:paraId="60608D51" w14:textId="77777777" w:rsidTr="0047370B">
        <w:trPr>
          <w:trHeight w:val="701"/>
        </w:trPr>
        <w:tc>
          <w:tcPr>
            <w:tcW w:w="960" w:type="dxa"/>
            <w:tcBorders>
              <w:top w:val="single" w:sz="8" w:space="0" w:color="666666"/>
              <w:left w:val="single" w:sz="8" w:space="0" w:color="666666"/>
              <w:bottom w:val="single" w:sz="12" w:space="0" w:color="666666"/>
              <w:right w:val="single" w:sz="8" w:space="0" w:color="666666"/>
            </w:tcBorders>
            <w:shd w:val="clear" w:color="auto" w:fill="auto"/>
            <w:vAlign w:val="center"/>
            <w:hideMark/>
          </w:tcPr>
          <w:p w14:paraId="6E5C8484"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 xml:space="preserve">Číslo </w:t>
            </w:r>
          </w:p>
        </w:tc>
        <w:tc>
          <w:tcPr>
            <w:tcW w:w="6553" w:type="dxa"/>
            <w:tcBorders>
              <w:top w:val="single" w:sz="8" w:space="0" w:color="666666"/>
              <w:left w:val="nil"/>
              <w:bottom w:val="single" w:sz="12" w:space="0" w:color="666666"/>
              <w:right w:val="single" w:sz="8" w:space="0" w:color="666666"/>
            </w:tcBorders>
            <w:shd w:val="clear" w:color="auto" w:fill="auto"/>
            <w:vAlign w:val="center"/>
            <w:hideMark/>
          </w:tcPr>
          <w:p w14:paraId="6E54BB67"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 xml:space="preserve">    Pripomienky k transpozícii pravidla o obmedzení nákladových úrokov (ATAD)</w:t>
            </w:r>
          </w:p>
        </w:tc>
        <w:tc>
          <w:tcPr>
            <w:tcW w:w="2126" w:type="dxa"/>
            <w:tcBorders>
              <w:top w:val="single" w:sz="8" w:space="0" w:color="666666"/>
              <w:left w:val="nil"/>
              <w:bottom w:val="single" w:sz="12" w:space="0" w:color="666666"/>
              <w:right w:val="single" w:sz="8" w:space="0" w:color="666666"/>
            </w:tcBorders>
            <w:shd w:val="clear" w:color="auto" w:fill="auto"/>
            <w:vAlign w:val="center"/>
            <w:hideMark/>
          </w:tcPr>
          <w:p w14:paraId="43A65D92"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Subjekt</w:t>
            </w:r>
          </w:p>
        </w:tc>
      </w:tr>
      <w:tr w:rsidR="00103B82" w:rsidRPr="004530AF" w14:paraId="6BFC60C0" w14:textId="77777777" w:rsidTr="00EE1A09">
        <w:trPr>
          <w:trHeight w:val="236"/>
        </w:trPr>
        <w:tc>
          <w:tcPr>
            <w:tcW w:w="960" w:type="dxa"/>
            <w:tcBorders>
              <w:top w:val="nil"/>
              <w:left w:val="single" w:sz="8" w:space="0" w:color="666666"/>
              <w:bottom w:val="nil"/>
              <w:right w:val="single" w:sz="8" w:space="0" w:color="666666"/>
            </w:tcBorders>
            <w:shd w:val="clear" w:color="000000" w:fill="CCCCCC"/>
            <w:vAlign w:val="center"/>
            <w:hideMark/>
          </w:tcPr>
          <w:p w14:paraId="731A501D" w14:textId="5F1B5968" w:rsidR="00103B82" w:rsidRPr="004530AF" w:rsidRDefault="00103B82" w:rsidP="0047370B">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1.</w:t>
            </w:r>
          </w:p>
        </w:tc>
        <w:tc>
          <w:tcPr>
            <w:tcW w:w="6553" w:type="dxa"/>
            <w:tcBorders>
              <w:top w:val="nil"/>
              <w:left w:val="nil"/>
              <w:bottom w:val="nil"/>
              <w:right w:val="single" w:sz="8" w:space="0" w:color="666666"/>
            </w:tcBorders>
            <w:shd w:val="clear" w:color="000000" w:fill="CCCCCC"/>
            <w:vAlign w:val="center"/>
            <w:hideMark/>
          </w:tcPr>
          <w:p w14:paraId="538053C2"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DE MINIMIS pravidlo:</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7D1A109D"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SKDP, APZD, ZAP, RUZ, SŽZ, SAF, Klub 500</w:t>
            </w:r>
          </w:p>
        </w:tc>
      </w:tr>
      <w:tr w:rsidR="00103B82" w:rsidRPr="004530AF" w14:paraId="4D3AF4A8" w14:textId="77777777" w:rsidTr="00103B82">
        <w:trPr>
          <w:trHeight w:val="854"/>
        </w:trPr>
        <w:tc>
          <w:tcPr>
            <w:tcW w:w="960" w:type="dxa"/>
            <w:tcBorders>
              <w:top w:val="nil"/>
              <w:left w:val="single" w:sz="8" w:space="0" w:color="666666"/>
              <w:bottom w:val="nil"/>
              <w:right w:val="single" w:sz="8" w:space="0" w:color="666666"/>
            </w:tcBorders>
            <w:shd w:val="clear" w:color="000000" w:fill="CCCCCC"/>
            <w:vAlign w:val="center"/>
            <w:hideMark/>
          </w:tcPr>
          <w:p w14:paraId="4C18A08F"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 </w:t>
            </w:r>
          </w:p>
        </w:tc>
        <w:tc>
          <w:tcPr>
            <w:tcW w:w="6553" w:type="dxa"/>
            <w:tcBorders>
              <w:top w:val="nil"/>
              <w:left w:val="nil"/>
              <w:bottom w:val="nil"/>
              <w:right w:val="single" w:sz="8" w:space="0" w:color="666666"/>
            </w:tcBorders>
            <w:shd w:val="clear" w:color="000000" w:fill="CCCCCC"/>
            <w:vAlign w:val="center"/>
            <w:hideMark/>
          </w:tcPr>
          <w:p w14:paraId="67D45CB2"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V súlade s čl. 4 smernice ATAD zakomponovať tieto pravidlá do pravidiel v SR v čo najvyššej možnej miere [napr. v bode 3 - max. suma 3 mil. EUR presahujúcich nákladov na prijaté úvery a pôžičky (čisté úrokové náklady), ktorú je možné odpočítať bez obmedzenia],</w:t>
            </w:r>
          </w:p>
        </w:tc>
        <w:tc>
          <w:tcPr>
            <w:tcW w:w="2126" w:type="dxa"/>
            <w:vMerge/>
            <w:tcBorders>
              <w:top w:val="nil"/>
              <w:left w:val="single" w:sz="8" w:space="0" w:color="666666"/>
              <w:bottom w:val="single" w:sz="8" w:space="0" w:color="666666"/>
              <w:right w:val="single" w:sz="8" w:space="0" w:color="666666"/>
            </w:tcBorders>
            <w:vAlign w:val="center"/>
            <w:hideMark/>
          </w:tcPr>
          <w:p w14:paraId="58F51532"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1FD8341D" w14:textId="77777777" w:rsidTr="00EE1A09">
        <w:trPr>
          <w:trHeight w:val="1022"/>
        </w:trPr>
        <w:tc>
          <w:tcPr>
            <w:tcW w:w="960" w:type="dxa"/>
            <w:tcBorders>
              <w:top w:val="nil"/>
              <w:left w:val="single" w:sz="8" w:space="0" w:color="666666"/>
              <w:bottom w:val="single" w:sz="8" w:space="0" w:color="666666"/>
              <w:right w:val="single" w:sz="8" w:space="0" w:color="666666"/>
            </w:tcBorders>
            <w:shd w:val="clear" w:color="000000" w:fill="CCCCCC"/>
            <w:vAlign w:val="center"/>
            <w:hideMark/>
          </w:tcPr>
          <w:p w14:paraId="69C8B489"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 </w:t>
            </w:r>
          </w:p>
        </w:tc>
        <w:tc>
          <w:tcPr>
            <w:tcW w:w="6553" w:type="dxa"/>
            <w:tcBorders>
              <w:top w:val="nil"/>
              <w:left w:val="nil"/>
              <w:bottom w:val="single" w:sz="8" w:space="0" w:color="666666"/>
              <w:right w:val="single" w:sz="8" w:space="0" w:color="666666"/>
            </w:tcBorders>
            <w:shd w:val="clear" w:color="000000" w:fill="CCCCCC"/>
            <w:vAlign w:val="center"/>
            <w:hideMark/>
          </w:tcPr>
          <w:p w14:paraId="53C2CE00" w14:textId="356EFB98"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príkladom pre transpozíciu pravidiel smernice ATAD do slovenskej legislatívy by mohla byť ČR, ktorá momentálne uplatňuje pravidlo de minimis vo výške 80 mil. CZK (3 mil. EUR), výnimku pre finančné inštitúcie a možnosť uplatnenia neuznaných úrokových nákladov v budúcich zdaňovacích obdobiach.</w:t>
            </w:r>
          </w:p>
        </w:tc>
        <w:tc>
          <w:tcPr>
            <w:tcW w:w="2126" w:type="dxa"/>
            <w:vMerge/>
            <w:tcBorders>
              <w:top w:val="nil"/>
              <w:left w:val="single" w:sz="8" w:space="0" w:color="666666"/>
              <w:bottom w:val="single" w:sz="8" w:space="0" w:color="666666"/>
              <w:right w:val="single" w:sz="8" w:space="0" w:color="666666"/>
            </w:tcBorders>
            <w:vAlign w:val="center"/>
            <w:hideMark/>
          </w:tcPr>
          <w:p w14:paraId="7365B4DB"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70D375FB" w14:textId="77777777" w:rsidTr="00EE1A09">
        <w:trPr>
          <w:trHeight w:val="593"/>
        </w:trPr>
        <w:tc>
          <w:tcPr>
            <w:tcW w:w="960"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44540E6F"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2.  </w:t>
            </w:r>
          </w:p>
        </w:tc>
        <w:tc>
          <w:tcPr>
            <w:tcW w:w="6553" w:type="dxa"/>
            <w:tcBorders>
              <w:top w:val="nil"/>
              <w:left w:val="nil"/>
              <w:bottom w:val="nil"/>
              <w:right w:val="single" w:sz="8" w:space="0" w:color="666666"/>
            </w:tcBorders>
            <w:shd w:val="clear" w:color="auto" w:fill="auto"/>
            <w:vAlign w:val="center"/>
            <w:hideMark/>
          </w:tcPr>
          <w:p w14:paraId="67BA8041"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Ponechať pravidlá o obmedzení nákladových úrokov iba pre závislé spoločnosti</w:t>
            </w:r>
          </w:p>
        </w:tc>
        <w:tc>
          <w:tcPr>
            <w:tcW w:w="2126"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78D725D6"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SKDP, APZD, ZAP, RUZ, SŽZ, SE, SAF, Klub 500</w:t>
            </w:r>
          </w:p>
        </w:tc>
      </w:tr>
      <w:tr w:rsidR="00103B82" w:rsidRPr="004530AF" w14:paraId="5821F3AC" w14:textId="77777777" w:rsidTr="00103B82">
        <w:trPr>
          <w:trHeight w:val="204"/>
        </w:trPr>
        <w:tc>
          <w:tcPr>
            <w:tcW w:w="960" w:type="dxa"/>
            <w:vMerge/>
            <w:tcBorders>
              <w:top w:val="nil"/>
              <w:left w:val="single" w:sz="8" w:space="0" w:color="666666"/>
              <w:bottom w:val="single" w:sz="8" w:space="0" w:color="666666"/>
              <w:right w:val="single" w:sz="8" w:space="0" w:color="666666"/>
            </w:tcBorders>
            <w:vAlign w:val="center"/>
            <w:hideMark/>
          </w:tcPr>
          <w:p w14:paraId="7B62061B"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auto" w:fill="auto"/>
            <w:vAlign w:val="center"/>
            <w:hideMark/>
          </w:tcPr>
          <w:p w14:paraId="7A91379C" w14:textId="382B57D0"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v súlade s čl. 4 bod 3 smernice ATAD</w:t>
            </w:r>
            <w:r w:rsidR="00720D67" w:rsidRPr="00787613">
              <w:rPr>
                <w:rFonts w:ascii="Times New Roman" w:eastAsia="Times New Roman" w:hAnsi="Times New Roman" w:cs="Times New Roman"/>
                <w:lang w:eastAsia="sk-SK"/>
              </w:rPr>
              <w:t>,</w:t>
            </w:r>
            <w:r w:rsidRPr="00720D67">
              <w:rPr>
                <w:rFonts w:ascii="Times New Roman" w:eastAsia="Times New Roman" w:hAnsi="Times New Roman" w:cs="Times New Roman"/>
                <w:color w:val="FF0000"/>
                <w:lang w:eastAsia="sk-SK"/>
              </w:rPr>
              <w:t xml:space="preserve"> </w:t>
            </w:r>
            <w:r w:rsidRPr="004530AF">
              <w:rPr>
                <w:rFonts w:ascii="Times New Roman" w:eastAsia="Times New Roman" w:hAnsi="Times New Roman" w:cs="Times New Roman"/>
                <w:color w:val="000000"/>
                <w:lang w:eastAsia="sk-SK"/>
              </w:rPr>
              <w:t>ponechať len súčasný koncept závislých osôb.</w:t>
            </w:r>
          </w:p>
        </w:tc>
        <w:tc>
          <w:tcPr>
            <w:tcW w:w="2126" w:type="dxa"/>
            <w:vMerge/>
            <w:tcBorders>
              <w:top w:val="nil"/>
              <w:left w:val="single" w:sz="8" w:space="0" w:color="666666"/>
              <w:bottom w:val="single" w:sz="8" w:space="0" w:color="666666"/>
              <w:right w:val="single" w:sz="8" w:space="0" w:color="666666"/>
            </w:tcBorders>
            <w:vAlign w:val="center"/>
            <w:hideMark/>
          </w:tcPr>
          <w:p w14:paraId="300F5AFA"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172237E0" w14:textId="77777777" w:rsidTr="00EE1A09">
        <w:trPr>
          <w:trHeight w:val="297"/>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298DF8EF"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3.  </w:t>
            </w:r>
          </w:p>
        </w:tc>
        <w:tc>
          <w:tcPr>
            <w:tcW w:w="6553" w:type="dxa"/>
            <w:tcBorders>
              <w:top w:val="nil"/>
              <w:left w:val="nil"/>
              <w:bottom w:val="nil"/>
              <w:right w:val="single" w:sz="8" w:space="0" w:color="666666"/>
            </w:tcBorders>
            <w:shd w:val="clear" w:color="000000" w:fill="CCCCCC"/>
            <w:vAlign w:val="center"/>
            <w:hideMark/>
          </w:tcPr>
          <w:p w14:paraId="4693AE6F"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Vylúčiť úroky z úverových zmlúv uzavretých pred 17. júnom 2016</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2A97A859"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SKDP, Klub 500</w:t>
            </w:r>
          </w:p>
        </w:tc>
      </w:tr>
      <w:tr w:rsidR="00103B82" w:rsidRPr="004530AF" w14:paraId="68DA8124" w14:textId="77777777" w:rsidTr="0047370B">
        <w:trPr>
          <w:trHeight w:val="129"/>
        </w:trPr>
        <w:tc>
          <w:tcPr>
            <w:tcW w:w="960" w:type="dxa"/>
            <w:vMerge/>
            <w:tcBorders>
              <w:top w:val="nil"/>
              <w:left w:val="single" w:sz="8" w:space="0" w:color="666666"/>
              <w:bottom w:val="single" w:sz="8" w:space="0" w:color="666666"/>
              <w:right w:val="single" w:sz="8" w:space="0" w:color="666666"/>
            </w:tcBorders>
            <w:vAlign w:val="center"/>
            <w:hideMark/>
          </w:tcPr>
          <w:p w14:paraId="16C6422D"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14:paraId="4EE57BDC"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v súlade s čl. 4 bod 4 smernice ATAD,</w:t>
            </w:r>
          </w:p>
        </w:tc>
        <w:tc>
          <w:tcPr>
            <w:tcW w:w="2126" w:type="dxa"/>
            <w:vMerge/>
            <w:tcBorders>
              <w:top w:val="nil"/>
              <w:left w:val="single" w:sz="8" w:space="0" w:color="666666"/>
              <w:bottom w:val="single" w:sz="8" w:space="0" w:color="666666"/>
              <w:right w:val="single" w:sz="8" w:space="0" w:color="666666"/>
            </w:tcBorders>
            <w:vAlign w:val="center"/>
            <w:hideMark/>
          </w:tcPr>
          <w:p w14:paraId="54CD73A6"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53CDA0E7" w14:textId="77777777" w:rsidTr="0047370B">
        <w:trPr>
          <w:trHeight w:val="417"/>
        </w:trPr>
        <w:tc>
          <w:tcPr>
            <w:tcW w:w="960" w:type="dxa"/>
            <w:vMerge/>
            <w:tcBorders>
              <w:top w:val="nil"/>
              <w:left w:val="single" w:sz="8" w:space="0" w:color="666666"/>
              <w:bottom w:val="single" w:sz="8" w:space="0" w:color="666666"/>
              <w:right w:val="single" w:sz="8" w:space="0" w:color="666666"/>
            </w:tcBorders>
            <w:vAlign w:val="center"/>
            <w:hideMark/>
          </w:tcPr>
          <w:p w14:paraId="21993A1E"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14:paraId="0E5743EE"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alternatívne úroky plynúce po nadobudnutí účinnosti transpozície smernice ATAD.</w:t>
            </w:r>
            <w:r w:rsidRPr="004530AF">
              <w:rPr>
                <w:rFonts w:ascii="Times New Roman" w:eastAsia="Times New Roman" w:hAnsi="Times New Roman" w:cs="Times New Roman"/>
                <w:color w:val="000000"/>
                <w:u w:val="single"/>
                <w:lang w:eastAsia="sk-SK"/>
              </w:rPr>
              <w:t xml:space="preserve"> </w:t>
            </w:r>
          </w:p>
        </w:tc>
        <w:tc>
          <w:tcPr>
            <w:tcW w:w="2126" w:type="dxa"/>
            <w:vMerge/>
            <w:tcBorders>
              <w:top w:val="nil"/>
              <w:left w:val="single" w:sz="8" w:space="0" w:color="666666"/>
              <w:bottom w:val="single" w:sz="8" w:space="0" w:color="666666"/>
              <w:right w:val="single" w:sz="8" w:space="0" w:color="666666"/>
            </w:tcBorders>
            <w:vAlign w:val="center"/>
            <w:hideMark/>
          </w:tcPr>
          <w:p w14:paraId="44D5A953"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1D4A34B2" w14:textId="77777777" w:rsidTr="00EE1A09">
        <w:trPr>
          <w:trHeight w:val="271"/>
        </w:trPr>
        <w:tc>
          <w:tcPr>
            <w:tcW w:w="960"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12A2B043"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4.  </w:t>
            </w:r>
          </w:p>
        </w:tc>
        <w:tc>
          <w:tcPr>
            <w:tcW w:w="6553" w:type="dxa"/>
            <w:tcBorders>
              <w:top w:val="nil"/>
              <w:left w:val="nil"/>
              <w:bottom w:val="nil"/>
              <w:right w:val="single" w:sz="8" w:space="0" w:color="666666"/>
            </w:tcBorders>
            <w:shd w:val="clear" w:color="auto" w:fill="auto"/>
            <w:vAlign w:val="center"/>
            <w:hideMark/>
          </w:tcPr>
          <w:p w14:paraId="0650B4DD"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Projekty verejnej infraštruktúry</w:t>
            </w:r>
          </w:p>
        </w:tc>
        <w:tc>
          <w:tcPr>
            <w:tcW w:w="2126" w:type="dxa"/>
            <w:tcBorders>
              <w:top w:val="nil"/>
              <w:left w:val="nil"/>
              <w:bottom w:val="nil"/>
              <w:right w:val="single" w:sz="8" w:space="0" w:color="666666"/>
            </w:tcBorders>
            <w:shd w:val="clear" w:color="auto" w:fill="auto"/>
            <w:vAlign w:val="center"/>
            <w:hideMark/>
          </w:tcPr>
          <w:p w14:paraId="61373070"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SKDP, Klub 500,</w:t>
            </w:r>
          </w:p>
        </w:tc>
      </w:tr>
      <w:tr w:rsidR="00103B82" w:rsidRPr="004530AF" w14:paraId="6221602C" w14:textId="77777777" w:rsidTr="0047370B">
        <w:trPr>
          <w:trHeight w:val="443"/>
        </w:trPr>
        <w:tc>
          <w:tcPr>
            <w:tcW w:w="960" w:type="dxa"/>
            <w:vMerge/>
            <w:tcBorders>
              <w:top w:val="nil"/>
              <w:left w:val="single" w:sz="8" w:space="0" w:color="666666"/>
              <w:bottom w:val="single" w:sz="8" w:space="0" w:color="666666"/>
              <w:right w:val="single" w:sz="8" w:space="0" w:color="666666"/>
            </w:tcBorders>
            <w:vAlign w:val="center"/>
            <w:hideMark/>
          </w:tcPr>
          <w:p w14:paraId="42D45BBE"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auto" w:fill="auto"/>
            <w:vAlign w:val="center"/>
            <w:hideMark/>
          </w:tcPr>
          <w:p w14:paraId="67D06203"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v súlade s čl. 4 bod 4 smernice ATAD vylúčiť z pravidiel úroky z úverov na dlhodobé projekty verejnej infraštruktúry,</w:t>
            </w:r>
          </w:p>
        </w:tc>
        <w:tc>
          <w:tcPr>
            <w:tcW w:w="2126" w:type="dxa"/>
            <w:tcBorders>
              <w:top w:val="nil"/>
              <w:left w:val="nil"/>
              <w:bottom w:val="nil"/>
              <w:right w:val="single" w:sz="8" w:space="0" w:color="666666"/>
            </w:tcBorders>
            <w:shd w:val="clear" w:color="auto" w:fill="auto"/>
            <w:hideMark/>
          </w:tcPr>
          <w:p w14:paraId="404CECB3"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w:t>
            </w:r>
          </w:p>
        </w:tc>
      </w:tr>
      <w:tr w:rsidR="00103B82" w:rsidRPr="004530AF" w14:paraId="08AAA724" w14:textId="77777777" w:rsidTr="00103B82">
        <w:trPr>
          <w:trHeight w:val="305"/>
        </w:trPr>
        <w:tc>
          <w:tcPr>
            <w:tcW w:w="960" w:type="dxa"/>
            <w:vMerge/>
            <w:tcBorders>
              <w:top w:val="nil"/>
              <w:left w:val="single" w:sz="8" w:space="0" w:color="666666"/>
              <w:bottom w:val="single" w:sz="8" w:space="0" w:color="666666"/>
              <w:right w:val="single" w:sz="8" w:space="0" w:color="666666"/>
            </w:tcBorders>
            <w:vAlign w:val="center"/>
            <w:hideMark/>
          </w:tcPr>
          <w:p w14:paraId="35736D53"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auto" w:fill="auto"/>
            <w:vAlign w:val="center"/>
            <w:hideMark/>
          </w:tcPr>
          <w:p w14:paraId="2835CDDD"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otázka definície projektov verejnej infraštruktúry v podmienkach SR,</w:t>
            </w:r>
          </w:p>
        </w:tc>
        <w:tc>
          <w:tcPr>
            <w:tcW w:w="2126" w:type="dxa"/>
            <w:tcBorders>
              <w:top w:val="nil"/>
              <w:left w:val="nil"/>
              <w:bottom w:val="nil"/>
              <w:right w:val="single" w:sz="8" w:space="0" w:color="666666"/>
            </w:tcBorders>
            <w:shd w:val="clear" w:color="auto" w:fill="auto"/>
            <w:vAlign w:val="center"/>
            <w:hideMark/>
          </w:tcPr>
          <w:p w14:paraId="3327606B"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w:t>
            </w:r>
          </w:p>
        </w:tc>
      </w:tr>
      <w:tr w:rsidR="00103B82" w:rsidRPr="004530AF" w14:paraId="229EE77F" w14:textId="77777777" w:rsidTr="00103B82">
        <w:trPr>
          <w:trHeight w:val="268"/>
        </w:trPr>
        <w:tc>
          <w:tcPr>
            <w:tcW w:w="960" w:type="dxa"/>
            <w:vMerge/>
            <w:tcBorders>
              <w:top w:val="nil"/>
              <w:left w:val="single" w:sz="8" w:space="0" w:color="666666"/>
              <w:bottom w:val="single" w:sz="8" w:space="0" w:color="666666"/>
              <w:right w:val="single" w:sz="8" w:space="0" w:color="666666"/>
            </w:tcBorders>
            <w:vAlign w:val="center"/>
            <w:hideMark/>
          </w:tcPr>
          <w:p w14:paraId="15DAC162"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auto" w:fill="auto"/>
            <w:vAlign w:val="center"/>
            <w:hideMark/>
          </w:tcPr>
          <w:p w14:paraId="04399403"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rozsiahle investície vo verejnom záujme – budovanie 3. a 4. bloku Mochovce,</w:t>
            </w:r>
          </w:p>
        </w:tc>
        <w:tc>
          <w:tcPr>
            <w:tcW w:w="2126" w:type="dxa"/>
            <w:tcBorders>
              <w:top w:val="nil"/>
              <w:left w:val="nil"/>
              <w:bottom w:val="nil"/>
              <w:right w:val="single" w:sz="8" w:space="0" w:color="666666"/>
            </w:tcBorders>
            <w:shd w:val="clear" w:color="auto" w:fill="auto"/>
            <w:hideMark/>
          </w:tcPr>
          <w:p w14:paraId="2FEFEE8A"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w:t>
            </w:r>
          </w:p>
        </w:tc>
      </w:tr>
      <w:tr w:rsidR="00103B82" w:rsidRPr="004530AF" w14:paraId="2B747349" w14:textId="77777777" w:rsidTr="00EE1A09">
        <w:trPr>
          <w:trHeight w:val="60"/>
        </w:trPr>
        <w:tc>
          <w:tcPr>
            <w:tcW w:w="960" w:type="dxa"/>
            <w:vMerge/>
            <w:tcBorders>
              <w:top w:val="nil"/>
              <w:left w:val="single" w:sz="8" w:space="0" w:color="666666"/>
              <w:bottom w:val="single" w:sz="8" w:space="0" w:color="666666"/>
              <w:right w:val="single" w:sz="8" w:space="0" w:color="666666"/>
            </w:tcBorders>
            <w:vAlign w:val="center"/>
            <w:hideMark/>
          </w:tcPr>
          <w:p w14:paraId="4523B1ED"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auto" w:fill="auto"/>
            <w:vAlign w:val="center"/>
            <w:hideMark/>
          </w:tcPr>
          <w:p w14:paraId="056DB32F"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zavedenie výnimky na investície tohto druhu.</w:t>
            </w:r>
          </w:p>
        </w:tc>
        <w:tc>
          <w:tcPr>
            <w:tcW w:w="2126" w:type="dxa"/>
            <w:tcBorders>
              <w:top w:val="nil"/>
              <w:left w:val="nil"/>
              <w:bottom w:val="nil"/>
              <w:right w:val="single" w:sz="8" w:space="0" w:color="666666"/>
            </w:tcBorders>
            <w:shd w:val="clear" w:color="auto" w:fill="auto"/>
            <w:vAlign w:val="center"/>
            <w:hideMark/>
          </w:tcPr>
          <w:p w14:paraId="5C7FBCA2"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w:t>
            </w:r>
          </w:p>
        </w:tc>
      </w:tr>
      <w:tr w:rsidR="00103B82" w:rsidRPr="004530AF" w14:paraId="412E5F66" w14:textId="77777777" w:rsidTr="00EE1A09">
        <w:trPr>
          <w:trHeight w:val="6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7369C8EF"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5.  </w:t>
            </w:r>
          </w:p>
        </w:tc>
        <w:tc>
          <w:tcPr>
            <w:tcW w:w="6553" w:type="dxa"/>
            <w:tcBorders>
              <w:top w:val="nil"/>
              <w:left w:val="nil"/>
              <w:bottom w:val="nil"/>
              <w:right w:val="single" w:sz="8" w:space="0" w:color="666666"/>
            </w:tcBorders>
            <w:shd w:val="clear" w:color="000000" w:fill="CCCCCC"/>
            <w:vAlign w:val="center"/>
            <w:hideMark/>
          </w:tcPr>
          <w:p w14:paraId="3C4E7AFA"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Podniky konsolidovaného celku</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29D08FEE"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SKDP, RUZ, SAF</w:t>
            </w:r>
          </w:p>
        </w:tc>
      </w:tr>
      <w:tr w:rsidR="00103B82" w:rsidRPr="004530AF" w14:paraId="0EF750EE" w14:textId="77777777" w:rsidTr="0047370B">
        <w:trPr>
          <w:trHeight w:val="635"/>
        </w:trPr>
        <w:tc>
          <w:tcPr>
            <w:tcW w:w="960" w:type="dxa"/>
            <w:vMerge/>
            <w:tcBorders>
              <w:top w:val="nil"/>
              <w:left w:val="single" w:sz="8" w:space="0" w:color="666666"/>
              <w:bottom w:val="single" w:sz="8" w:space="0" w:color="666666"/>
              <w:right w:val="single" w:sz="8" w:space="0" w:color="666666"/>
            </w:tcBorders>
            <w:vAlign w:val="center"/>
            <w:hideMark/>
          </w:tcPr>
          <w:p w14:paraId="2B0E9FE7"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14:paraId="6B191E35"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xml:space="preserve">- v súlade s čl. 4 bod 5 smernice ATAD uznať úrokové náklady na základe kritéria pomeru vlastného imania k majetku alebo skupinového EBITDA testu. </w:t>
            </w:r>
          </w:p>
        </w:tc>
        <w:tc>
          <w:tcPr>
            <w:tcW w:w="2126" w:type="dxa"/>
            <w:vMerge/>
            <w:tcBorders>
              <w:top w:val="nil"/>
              <w:left w:val="single" w:sz="8" w:space="0" w:color="666666"/>
              <w:bottom w:val="single" w:sz="8" w:space="0" w:color="666666"/>
              <w:right w:val="single" w:sz="8" w:space="0" w:color="666666"/>
            </w:tcBorders>
            <w:vAlign w:val="center"/>
            <w:hideMark/>
          </w:tcPr>
          <w:p w14:paraId="3DA8C76C"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189041B7" w14:textId="77777777" w:rsidTr="0047370B">
        <w:trPr>
          <w:trHeight w:val="367"/>
        </w:trPr>
        <w:tc>
          <w:tcPr>
            <w:tcW w:w="960"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40E87402"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6.  </w:t>
            </w:r>
          </w:p>
        </w:tc>
        <w:tc>
          <w:tcPr>
            <w:tcW w:w="6553" w:type="dxa"/>
            <w:tcBorders>
              <w:top w:val="nil"/>
              <w:left w:val="nil"/>
              <w:bottom w:val="nil"/>
              <w:right w:val="single" w:sz="8" w:space="0" w:color="666666"/>
            </w:tcBorders>
            <w:shd w:val="clear" w:color="auto" w:fill="auto"/>
            <w:vAlign w:val="center"/>
            <w:hideMark/>
          </w:tcPr>
          <w:p w14:paraId="30B73763"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Prenos neuznaných nákladov na prijaté úvery a pôžičky, nevyužitá úroková kapacita</w:t>
            </w:r>
          </w:p>
        </w:tc>
        <w:tc>
          <w:tcPr>
            <w:tcW w:w="2126"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7FD48F74"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SKDP, APZD, ZAP, RUZ, SE, SAF, Klub 500</w:t>
            </w:r>
          </w:p>
        </w:tc>
      </w:tr>
      <w:tr w:rsidR="00103B82" w:rsidRPr="004530AF" w14:paraId="12304912" w14:textId="77777777" w:rsidTr="0047370B">
        <w:trPr>
          <w:trHeight w:val="641"/>
        </w:trPr>
        <w:tc>
          <w:tcPr>
            <w:tcW w:w="960" w:type="dxa"/>
            <w:vMerge/>
            <w:tcBorders>
              <w:top w:val="nil"/>
              <w:left w:val="single" w:sz="8" w:space="0" w:color="666666"/>
              <w:bottom w:val="single" w:sz="8" w:space="0" w:color="666666"/>
              <w:right w:val="single" w:sz="8" w:space="0" w:color="666666"/>
            </w:tcBorders>
            <w:vAlign w:val="center"/>
            <w:hideMark/>
          </w:tcPr>
          <w:p w14:paraId="7135C499"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auto" w:fill="auto"/>
            <w:vAlign w:val="center"/>
            <w:hideMark/>
          </w:tcPr>
          <w:p w14:paraId="36C4077C"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v súlade s čl. 4 bod 6 smernice prenos časti daňovo neuznaných úrokových nákladov do budúcich období, prípadne možnosť ich spätného uznania v predchádzajúcich obdobiach.</w:t>
            </w:r>
          </w:p>
        </w:tc>
        <w:tc>
          <w:tcPr>
            <w:tcW w:w="2126" w:type="dxa"/>
            <w:vMerge/>
            <w:tcBorders>
              <w:top w:val="nil"/>
              <w:left w:val="single" w:sz="8" w:space="0" w:color="666666"/>
              <w:bottom w:val="single" w:sz="8" w:space="0" w:color="666666"/>
              <w:right w:val="single" w:sz="8" w:space="0" w:color="666666"/>
            </w:tcBorders>
            <w:vAlign w:val="center"/>
            <w:hideMark/>
          </w:tcPr>
          <w:p w14:paraId="195FFB16"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58672EA9" w14:textId="77777777" w:rsidTr="00EE1A09">
        <w:trPr>
          <w:trHeight w:val="351"/>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616FF55A"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7.  </w:t>
            </w:r>
          </w:p>
        </w:tc>
        <w:tc>
          <w:tcPr>
            <w:tcW w:w="6553" w:type="dxa"/>
            <w:tcBorders>
              <w:top w:val="nil"/>
              <w:left w:val="nil"/>
              <w:bottom w:val="nil"/>
              <w:right w:val="single" w:sz="8" w:space="0" w:color="666666"/>
            </w:tcBorders>
            <w:shd w:val="clear" w:color="000000" w:fill="CCCCCC"/>
            <w:vAlign w:val="center"/>
            <w:hideMark/>
          </w:tcPr>
          <w:p w14:paraId="1F247848"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Výnimka pre finančné inštitúcie</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55271BED"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SKDP</w:t>
            </w:r>
          </w:p>
        </w:tc>
      </w:tr>
      <w:tr w:rsidR="00103B82" w:rsidRPr="004530AF" w14:paraId="7E17E81E" w14:textId="77777777" w:rsidTr="00103B82">
        <w:trPr>
          <w:trHeight w:val="660"/>
        </w:trPr>
        <w:tc>
          <w:tcPr>
            <w:tcW w:w="960" w:type="dxa"/>
            <w:vMerge/>
            <w:tcBorders>
              <w:top w:val="nil"/>
              <w:left w:val="single" w:sz="8" w:space="0" w:color="666666"/>
              <w:bottom w:val="single" w:sz="8" w:space="0" w:color="666666"/>
              <w:right w:val="single" w:sz="8" w:space="0" w:color="666666"/>
            </w:tcBorders>
            <w:vAlign w:val="center"/>
            <w:hideMark/>
          </w:tcPr>
          <w:p w14:paraId="0975E1E3"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14:paraId="0A6788CD"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v súlade s čl. 4 bod 7 smernice ATAD vylúčiť z pravidiel finančné podniky, pri ktorých ani v súčasnosti nie sú pravidlá nízkej kapitalizácie uplatňované,</w:t>
            </w:r>
          </w:p>
        </w:tc>
        <w:tc>
          <w:tcPr>
            <w:tcW w:w="2126" w:type="dxa"/>
            <w:vMerge/>
            <w:tcBorders>
              <w:top w:val="nil"/>
              <w:left w:val="single" w:sz="8" w:space="0" w:color="666666"/>
              <w:bottom w:val="single" w:sz="8" w:space="0" w:color="666666"/>
              <w:right w:val="single" w:sz="8" w:space="0" w:color="666666"/>
            </w:tcBorders>
            <w:vAlign w:val="center"/>
            <w:hideMark/>
          </w:tcPr>
          <w:p w14:paraId="40F7D0F4"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62EA7679" w14:textId="77777777" w:rsidTr="0047370B">
        <w:trPr>
          <w:trHeight w:val="60"/>
        </w:trPr>
        <w:tc>
          <w:tcPr>
            <w:tcW w:w="960" w:type="dxa"/>
            <w:vMerge/>
            <w:tcBorders>
              <w:top w:val="nil"/>
              <w:left w:val="single" w:sz="8" w:space="0" w:color="666666"/>
              <w:bottom w:val="single" w:sz="8" w:space="0" w:color="666666"/>
              <w:right w:val="single" w:sz="8" w:space="0" w:color="666666"/>
            </w:tcBorders>
            <w:vAlign w:val="center"/>
            <w:hideMark/>
          </w:tcPr>
          <w:p w14:paraId="7630D20A"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14:paraId="49F6AF4F"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otázka ich definície v zmysle smernice ATAD.</w:t>
            </w:r>
          </w:p>
        </w:tc>
        <w:tc>
          <w:tcPr>
            <w:tcW w:w="2126" w:type="dxa"/>
            <w:vMerge/>
            <w:tcBorders>
              <w:top w:val="nil"/>
              <w:left w:val="single" w:sz="8" w:space="0" w:color="666666"/>
              <w:bottom w:val="single" w:sz="8" w:space="0" w:color="666666"/>
              <w:right w:val="single" w:sz="8" w:space="0" w:color="666666"/>
            </w:tcBorders>
            <w:vAlign w:val="center"/>
            <w:hideMark/>
          </w:tcPr>
          <w:p w14:paraId="17B05646"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62CD2A5F" w14:textId="77777777" w:rsidTr="00103B82">
        <w:trPr>
          <w:trHeight w:val="345"/>
        </w:trPr>
        <w:tc>
          <w:tcPr>
            <w:tcW w:w="960" w:type="dxa"/>
            <w:tcBorders>
              <w:top w:val="nil"/>
              <w:left w:val="single" w:sz="8" w:space="0" w:color="666666"/>
              <w:bottom w:val="single" w:sz="8" w:space="0" w:color="666666"/>
              <w:right w:val="single" w:sz="8" w:space="0" w:color="666666"/>
            </w:tcBorders>
            <w:shd w:val="clear" w:color="auto" w:fill="auto"/>
            <w:vAlign w:val="center"/>
            <w:hideMark/>
          </w:tcPr>
          <w:p w14:paraId="57CFDEE4"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8.  </w:t>
            </w:r>
          </w:p>
        </w:tc>
        <w:tc>
          <w:tcPr>
            <w:tcW w:w="6553" w:type="dxa"/>
            <w:tcBorders>
              <w:top w:val="nil"/>
              <w:left w:val="nil"/>
              <w:bottom w:val="single" w:sz="8" w:space="0" w:color="666666"/>
              <w:right w:val="single" w:sz="8" w:space="0" w:color="666666"/>
            </w:tcBorders>
            <w:shd w:val="clear" w:color="auto" w:fill="auto"/>
            <w:vAlign w:val="center"/>
            <w:hideMark/>
          </w:tcPr>
          <w:p w14:paraId="5CA6AFFC"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Ponechať v súčasnosti platné pravidlá  nízkej kapitalizácie v § 21a ZDP</w:t>
            </w:r>
          </w:p>
        </w:tc>
        <w:tc>
          <w:tcPr>
            <w:tcW w:w="2126" w:type="dxa"/>
            <w:tcBorders>
              <w:top w:val="nil"/>
              <w:left w:val="nil"/>
              <w:bottom w:val="single" w:sz="8" w:space="0" w:color="666666"/>
              <w:right w:val="single" w:sz="8" w:space="0" w:color="666666"/>
            </w:tcBorders>
            <w:shd w:val="clear" w:color="auto" w:fill="auto"/>
            <w:vAlign w:val="center"/>
            <w:hideMark/>
          </w:tcPr>
          <w:p w14:paraId="01BA4A9D"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SAF</w:t>
            </w:r>
          </w:p>
        </w:tc>
      </w:tr>
      <w:tr w:rsidR="00103B82" w:rsidRPr="004530AF" w14:paraId="72D0CA36" w14:textId="77777777" w:rsidTr="00103B82">
        <w:trPr>
          <w:trHeight w:val="345"/>
        </w:trPr>
        <w:tc>
          <w:tcPr>
            <w:tcW w:w="960" w:type="dxa"/>
            <w:tcBorders>
              <w:top w:val="nil"/>
              <w:left w:val="single" w:sz="8" w:space="0" w:color="666666"/>
              <w:bottom w:val="single" w:sz="8" w:space="0" w:color="666666"/>
              <w:right w:val="single" w:sz="8" w:space="0" w:color="666666"/>
            </w:tcBorders>
            <w:shd w:val="clear" w:color="000000" w:fill="FFFFFF"/>
            <w:vAlign w:val="center"/>
            <w:hideMark/>
          </w:tcPr>
          <w:p w14:paraId="73DF6756"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 </w:t>
            </w:r>
          </w:p>
        </w:tc>
        <w:tc>
          <w:tcPr>
            <w:tcW w:w="6553" w:type="dxa"/>
            <w:tcBorders>
              <w:top w:val="nil"/>
              <w:left w:val="nil"/>
              <w:bottom w:val="single" w:sz="8" w:space="0" w:color="666666"/>
              <w:right w:val="single" w:sz="8" w:space="0" w:color="666666"/>
            </w:tcBorders>
            <w:shd w:val="clear" w:color="000000" w:fill="FFFFFF"/>
            <w:vAlign w:val="center"/>
            <w:hideMark/>
          </w:tcPr>
          <w:p w14:paraId="5C8C4381"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Nad rámec konzultácie k zákonu o dani z príjmov</w:t>
            </w:r>
          </w:p>
        </w:tc>
        <w:tc>
          <w:tcPr>
            <w:tcW w:w="2126" w:type="dxa"/>
            <w:tcBorders>
              <w:top w:val="nil"/>
              <w:left w:val="nil"/>
              <w:bottom w:val="single" w:sz="8" w:space="0" w:color="666666"/>
              <w:right w:val="single" w:sz="8" w:space="0" w:color="666666"/>
            </w:tcBorders>
            <w:shd w:val="clear" w:color="000000" w:fill="FFFFFF"/>
            <w:vAlign w:val="center"/>
            <w:hideMark/>
          </w:tcPr>
          <w:p w14:paraId="0C06900C"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w:t>
            </w:r>
          </w:p>
        </w:tc>
      </w:tr>
      <w:tr w:rsidR="00103B82" w:rsidRPr="004530AF" w14:paraId="535467A0" w14:textId="77777777" w:rsidTr="00103B82">
        <w:trPr>
          <w:trHeight w:val="66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4EEA801D"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9.  </w:t>
            </w:r>
          </w:p>
        </w:tc>
        <w:tc>
          <w:tcPr>
            <w:tcW w:w="6553" w:type="dxa"/>
            <w:tcBorders>
              <w:top w:val="nil"/>
              <w:left w:val="nil"/>
              <w:bottom w:val="nil"/>
              <w:right w:val="single" w:sz="8" w:space="0" w:color="666666"/>
            </w:tcBorders>
            <w:shd w:val="clear" w:color="000000" w:fill="CCCCCC"/>
            <w:vAlign w:val="center"/>
            <w:hideMark/>
          </w:tcPr>
          <w:p w14:paraId="1541B42D"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Implementácia medzinárodného účtovného štandardu IFRS 17 u poisťovní – technické rezervy v poisťovníctve</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14A9DB72"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SLASPO</w:t>
            </w:r>
          </w:p>
        </w:tc>
      </w:tr>
      <w:tr w:rsidR="00103B82" w:rsidRPr="004530AF" w14:paraId="55FD7754" w14:textId="77777777" w:rsidTr="00EE1A09">
        <w:trPr>
          <w:trHeight w:val="60"/>
        </w:trPr>
        <w:tc>
          <w:tcPr>
            <w:tcW w:w="960" w:type="dxa"/>
            <w:vMerge/>
            <w:tcBorders>
              <w:top w:val="nil"/>
              <w:left w:val="single" w:sz="8" w:space="0" w:color="666666"/>
              <w:bottom w:val="single" w:sz="8" w:space="0" w:color="666666"/>
              <w:right w:val="single" w:sz="8" w:space="0" w:color="666666"/>
            </w:tcBorders>
            <w:vAlign w:val="center"/>
            <w:hideMark/>
          </w:tcPr>
          <w:p w14:paraId="68183C57"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14:paraId="04CFBFEF"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implementácia IFRS 17 už do pripravovanej novely,</w:t>
            </w:r>
          </w:p>
        </w:tc>
        <w:tc>
          <w:tcPr>
            <w:tcW w:w="2126" w:type="dxa"/>
            <w:vMerge/>
            <w:tcBorders>
              <w:top w:val="nil"/>
              <w:left w:val="single" w:sz="8" w:space="0" w:color="666666"/>
              <w:bottom w:val="single" w:sz="8" w:space="0" w:color="666666"/>
              <w:right w:val="single" w:sz="8" w:space="0" w:color="666666"/>
            </w:tcBorders>
            <w:vAlign w:val="center"/>
            <w:hideMark/>
          </w:tcPr>
          <w:p w14:paraId="3102DDA3"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26B9CC3B" w14:textId="77777777" w:rsidTr="00103B82">
        <w:trPr>
          <w:trHeight w:val="330"/>
        </w:trPr>
        <w:tc>
          <w:tcPr>
            <w:tcW w:w="960" w:type="dxa"/>
            <w:vMerge/>
            <w:tcBorders>
              <w:top w:val="nil"/>
              <w:left w:val="single" w:sz="8" w:space="0" w:color="666666"/>
              <w:bottom w:val="single" w:sz="8" w:space="0" w:color="666666"/>
              <w:right w:val="single" w:sz="8" w:space="0" w:color="666666"/>
            </w:tcBorders>
            <w:vAlign w:val="center"/>
            <w:hideMark/>
          </w:tcPr>
          <w:p w14:paraId="77D7A56F"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14:paraId="26F27DF3"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úprava tvorby technických rezerv,</w:t>
            </w:r>
          </w:p>
        </w:tc>
        <w:tc>
          <w:tcPr>
            <w:tcW w:w="2126" w:type="dxa"/>
            <w:vMerge/>
            <w:tcBorders>
              <w:top w:val="nil"/>
              <w:left w:val="single" w:sz="8" w:space="0" w:color="666666"/>
              <w:bottom w:val="single" w:sz="8" w:space="0" w:color="666666"/>
              <w:right w:val="single" w:sz="8" w:space="0" w:color="666666"/>
            </w:tcBorders>
            <w:vAlign w:val="center"/>
            <w:hideMark/>
          </w:tcPr>
          <w:p w14:paraId="3FD69909"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1B9236EE" w14:textId="77777777" w:rsidTr="00EE1A09">
        <w:trPr>
          <w:trHeight w:val="60"/>
        </w:trPr>
        <w:tc>
          <w:tcPr>
            <w:tcW w:w="960" w:type="dxa"/>
            <w:vMerge/>
            <w:tcBorders>
              <w:top w:val="nil"/>
              <w:left w:val="single" w:sz="8" w:space="0" w:color="666666"/>
              <w:bottom w:val="single" w:sz="8" w:space="0" w:color="666666"/>
              <w:right w:val="single" w:sz="8" w:space="0" w:color="666666"/>
            </w:tcBorders>
            <w:vAlign w:val="center"/>
            <w:hideMark/>
          </w:tcPr>
          <w:p w14:paraId="40DCC4BB"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14:paraId="707416D8"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vypracovanie metodického pokynu (FR SR, MF SR),</w:t>
            </w:r>
          </w:p>
        </w:tc>
        <w:tc>
          <w:tcPr>
            <w:tcW w:w="2126" w:type="dxa"/>
            <w:vMerge/>
            <w:tcBorders>
              <w:top w:val="nil"/>
              <w:left w:val="single" w:sz="8" w:space="0" w:color="666666"/>
              <w:bottom w:val="single" w:sz="8" w:space="0" w:color="666666"/>
              <w:right w:val="single" w:sz="8" w:space="0" w:color="666666"/>
            </w:tcBorders>
            <w:vAlign w:val="center"/>
            <w:hideMark/>
          </w:tcPr>
          <w:p w14:paraId="309D3F4D"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522A8019" w14:textId="77777777" w:rsidTr="00EE1A09">
        <w:trPr>
          <w:trHeight w:val="60"/>
        </w:trPr>
        <w:tc>
          <w:tcPr>
            <w:tcW w:w="960" w:type="dxa"/>
            <w:vMerge/>
            <w:tcBorders>
              <w:top w:val="nil"/>
              <w:left w:val="single" w:sz="8" w:space="0" w:color="666666"/>
              <w:bottom w:val="single" w:sz="8" w:space="0" w:color="666666"/>
              <w:right w:val="single" w:sz="8" w:space="0" w:color="666666"/>
            </w:tcBorders>
            <w:vAlign w:val="center"/>
            <w:hideMark/>
          </w:tcPr>
          <w:p w14:paraId="4C78DB67"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14:paraId="5385D1D0"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jednoduchá úprava hospodárskeho výsledku vykázaného v súlade s IFRS na daňový základ.</w:t>
            </w:r>
          </w:p>
        </w:tc>
        <w:tc>
          <w:tcPr>
            <w:tcW w:w="2126" w:type="dxa"/>
            <w:vMerge/>
            <w:tcBorders>
              <w:top w:val="nil"/>
              <w:left w:val="single" w:sz="8" w:space="0" w:color="666666"/>
              <w:bottom w:val="single" w:sz="8" w:space="0" w:color="666666"/>
              <w:right w:val="single" w:sz="8" w:space="0" w:color="666666"/>
            </w:tcBorders>
            <w:vAlign w:val="center"/>
            <w:hideMark/>
          </w:tcPr>
          <w:p w14:paraId="4FCEF8C5"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2CEC3969" w14:textId="77777777" w:rsidTr="00103B82">
        <w:trPr>
          <w:trHeight w:val="330"/>
        </w:trPr>
        <w:tc>
          <w:tcPr>
            <w:tcW w:w="960"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43811374"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10.  </w:t>
            </w:r>
          </w:p>
        </w:tc>
        <w:tc>
          <w:tcPr>
            <w:tcW w:w="6553" w:type="dxa"/>
            <w:tcBorders>
              <w:top w:val="nil"/>
              <w:left w:val="nil"/>
              <w:bottom w:val="nil"/>
              <w:right w:val="single" w:sz="8" w:space="0" w:color="666666"/>
            </w:tcBorders>
            <w:shd w:val="clear" w:color="auto" w:fill="auto"/>
            <w:vAlign w:val="center"/>
            <w:hideMark/>
          </w:tcPr>
          <w:p w14:paraId="49D410D9"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Transferová dokumentácia</w:t>
            </w:r>
          </w:p>
        </w:tc>
        <w:tc>
          <w:tcPr>
            <w:tcW w:w="2126"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67972826"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SAF</w:t>
            </w:r>
          </w:p>
        </w:tc>
      </w:tr>
      <w:tr w:rsidR="00103B82" w:rsidRPr="004530AF" w14:paraId="6DBE0434" w14:textId="77777777" w:rsidTr="00103B82">
        <w:trPr>
          <w:trHeight w:val="330"/>
        </w:trPr>
        <w:tc>
          <w:tcPr>
            <w:tcW w:w="960" w:type="dxa"/>
            <w:vMerge/>
            <w:tcBorders>
              <w:top w:val="nil"/>
              <w:left w:val="single" w:sz="8" w:space="0" w:color="666666"/>
              <w:bottom w:val="single" w:sz="8" w:space="0" w:color="666666"/>
              <w:right w:val="single" w:sz="8" w:space="0" w:color="666666"/>
            </w:tcBorders>
            <w:vAlign w:val="center"/>
            <w:hideMark/>
          </w:tcPr>
          <w:p w14:paraId="09177380"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auto" w:fill="auto"/>
            <w:vAlign w:val="center"/>
            <w:hideMark/>
          </w:tcPr>
          <w:p w14:paraId="63B6A168"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zrušiť povinnosť viesť transferovú dokumentáciu pre tuzemské závislé osoby,</w:t>
            </w:r>
          </w:p>
        </w:tc>
        <w:tc>
          <w:tcPr>
            <w:tcW w:w="2126" w:type="dxa"/>
            <w:vMerge/>
            <w:tcBorders>
              <w:top w:val="nil"/>
              <w:left w:val="single" w:sz="8" w:space="0" w:color="666666"/>
              <w:bottom w:val="single" w:sz="8" w:space="0" w:color="666666"/>
              <w:right w:val="single" w:sz="8" w:space="0" w:color="666666"/>
            </w:tcBorders>
            <w:vAlign w:val="center"/>
            <w:hideMark/>
          </w:tcPr>
          <w:p w14:paraId="705AFD8D"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407838A6" w14:textId="77777777" w:rsidTr="00103B82">
        <w:trPr>
          <w:trHeight w:val="60"/>
        </w:trPr>
        <w:tc>
          <w:tcPr>
            <w:tcW w:w="960" w:type="dxa"/>
            <w:vMerge/>
            <w:tcBorders>
              <w:top w:val="nil"/>
              <w:left w:val="single" w:sz="8" w:space="0" w:color="666666"/>
              <w:bottom w:val="single" w:sz="8" w:space="0" w:color="666666"/>
              <w:right w:val="single" w:sz="8" w:space="0" w:color="666666"/>
            </w:tcBorders>
            <w:vAlign w:val="center"/>
            <w:hideMark/>
          </w:tcPr>
          <w:p w14:paraId="533406A0"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auto" w:fill="auto"/>
            <w:vAlign w:val="center"/>
            <w:hideMark/>
          </w:tcPr>
          <w:p w14:paraId="0DEEFB39"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úprava administratívnej záťaže prostredníctvom transpozície smernice OECD o transferovom oceňovaní.</w:t>
            </w:r>
          </w:p>
        </w:tc>
        <w:tc>
          <w:tcPr>
            <w:tcW w:w="2126" w:type="dxa"/>
            <w:vMerge/>
            <w:tcBorders>
              <w:top w:val="nil"/>
              <w:left w:val="single" w:sz="8" w:space="0" w:color="666666"/>
              <w:bottom w:val="single" w:sz="8" w:space="0" w:color="666666"/>
              <w:right w:val="single" w:sz="8" w:space="0" w:color="666666"/>
            </w:tcBorders>
            <w:vAlign w:val="center"/>
            <w:hideMark/>
          </w:tcPr>
          <w:p w14:paraId="24287E0B"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4DCA5B77" w14:textId="77777777" w:rsidTr="00103B82">
        <w:trPr>
          <w:trHeight w:val="33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5F220B2C"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11.  </w:t>
            </w:r>
          </w:p>
        </w:tc>
        <w:tc>
          <w:tcPr>
            <w:tcW w:w="6553" w:type="dxa"/>
            <w:tcBorders>
              <w:top w:val="nil"/>
              <w:left w:val="nil"/>
              <w:bottom w:val="nil"/>
              <w:right w:val="single" w:sz="8" w:space="0" w:color="666666"/>
            </w:tcBorders>
            <w:shd w:val="clear" w:color="000000" w:fill="CCCCCC"/>
            <w:vAlign w:val="center"/>
            <w:hideMark/>
          </w:tcPr>
          <w:p w14:paraId="38139324"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Zjednotiť zdaňovanie investičných nástrojov</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6200A517"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SASS</w:t>
            </w:r>
          </w:p>
        </w:tc>
      </w:tr>
      <w:tr w:rsidR="00103B82" w:rsidRPr="004530AF" w14:paraId="66234397" w14:textId="77777777" w:rsidTr="00103B82">
        <w:trPr>
          <w:trHeight w:val="330"/>
        </w:trPr>
        <w:tc>
          <w:tcPr>
            <w:tcW w:w="960" w:type="dxa"/>
            <w:vMerge/>
            <w:tcBorders>
              <w:top w:val="nil"/>
              <w:left w:val="single" w:sz="8" w:space="0" w:color="666666"/>
              <w:bottom w:val="single" w:sz="8" w:space="0" w:color="666666"/>
              <w:right w:val="single" w:sz="8" w:space="0" w:color="666666"/>
            </w:tcBorders>
            <w:vAlign w:val="center"/>
            <w:hideMark/>
          </w:tcPr>
          <w:p w14:paraId="6723C496"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14:paraId="62399EF5"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w:t>
            </w:r>
            <w:r w:rsidRPr="004530AF">
              <w:rPr>
                <w:rFonts w:ascii="Times New Roman" w:eastAsia="Times New Roman" w:hAnsi="Times New Roman" w:cs="Times New Roman"/>
                <w:b/>
                <w:bCs/>
                <w:color w:val="000000"/>
                <w:lang w:eastAsia="sk-SK"/>
              </w:rPr>
              <w:t xml:space="preserve"> </w:t>
            </w:r>
            <w:r w:rsidRPr="004530AF">
              <w:rPr>
                <w:rFonts w:ascii="Times New Roman" w:eastAsia="Times New Roman" w:hAnsi="Times New Roman" w:cs="Times New Roman"/>
                <w:color w:val="000000"/>
                <w:lang w:eastAsia="sk-SK"/>
              </w:rPr>
              <w:t>oslobodiť od dane z príjmov redemáciu podielových listov,</w:t>
            </w:r>
          </w:p>
        </w:tc>
        <w:tc>
          <w:tcPr>
            <w:tcW w:w="2126" w:type="dxa"/>
            <w:vMerge/>
            <w:tcBorders>
              <w:top w:val="nil"/>
              <w:left w:val="single" w:sz="8" w:space="0" w:color="666666"/>
              <w:bottom w:val="single" w:sz="8" w:space="0" w:color="666666"/>
              <w:right w:val="single" w:sz="8" w:space="0" w:color="666666"/>
            </w:tcBorders>
            <w:vAlign w:val="center"/>
            <w:hideMark/>
          </w:tcPr>
          <w:p w14:paraId="57940F7E"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44DCF723" w14:textId="77777777" w:rsidTr="00EE1A09">
        <w:trPr>
          <w:trHeight w:val="163"/>
        </w:trPr>
        <w:tc>
          <w:tcPr>
            <w:tcW w:w="960" w:type="dxa"/>
            <w:vMerge/>
            <w:tcBorders>
              <w:top w:val="nil"/>
              <w:left w:val="single" w:sz="8" w:space="0" w:color="666666"/>
              <w:bottom w:val="single" w:sz="8" w:space="0" w:color="666666"/>
              <w:right w:val="single" w:sz="8" w:space="0" w:color="666666"/>
            </w:tcBorders>
            <w:vAlign w:val="center"/>
            <w:hideMark/>
          </w:tcPr>
          <w:p w14:paraId="71E4EA7E"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14:paraId="7604E087"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do § 9 zaradiť podielové listy, časový test 3 roky pre oslobodenie príjmov z predaja (redemácie) podielových listov,</w:t>
            </w:r>
          </w:p>
        </w:tc>
        <w:tc>
          <w:tcPr>
            <w:tcW w:w="2126" w:type="dxa"/>
            <w:vMerge/>
            <w:tcBorders>
              <w:top w:val="nil"/>
              <w:left w:val="single" w:sz="8" w:space="0" w:color="666666"/>
              <w:bottom w:val="single" w:sz="8" w:space="0" w:color="666666"/>
              <w:right w:val="single" w:sz="8" w:space="0" w:color="666666"/>
            </w:tcBorders>
            <w:vAlign w:val="center"/>
            <w:hideMark/>
          </w:tcPr>
          <w:p w14:paraId="34268584"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74E01145" w14:textId="77777777" w:rsidTr="00EE1A09">
        <w:trPr>
          <w:trHeight w:val="202"/>
        </w:trPr>
        <w:tc>
          <w:tcPr>
            <w:tcW w:w="960" w:type="dxa"/>
            <w:vMerge/>
            <w:tcBorders>
              <w:top w:val="nil"/>
              <w:left w:val="single" w:sz="8" w:space="0" w:color="666666"/>
              <w:bottom w:val="single" w:sz="8" w:space="0" w:color="666666"/>
              <w:right w:val="single" w:sz="8" w:space="0" w:color="666666"/>
            </w:tcBorders>
            <w:vAlign w:val="center"/>
            <w:hideMark/>
          </w:tcPr>
          <w:p w14:paraId="46A16167"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14:paraId="3822873B"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uplatniť zrážkovú daň aj na príjmy z redemácií podielových listov zo zahraničných správcovských spoločností (napr. z belgických fondov),</w:t>
            </w:r>
          </w:p>
        </w:tc>
        <w:tc>
          <w:tcPr>
            <w:tcW w:w="2126" w:type="dxa"/>
            <w:vMerge/>
            <w:tcBorders>
              <w:top w:val="nil"/>
              <w:left w:val="single" w:sz="8" w:space="0" w:color="666666"/>
              <w:bottom w:val="single" w:sz="8" w:space="0" w:color="666666"/>
              <w:right w:val="single" w:sz="8" w:space="0" w:color="666666"/>
            </w:tcBorders>
            <w:vAlign w:val="center"/>
            <w:hideMark/>
          </w:tcPr>
          <w:p w14:paraId="1FAAC1F8"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061D4725" w14:textId="77777777" w:rsidTr="00103B82">
        <w:trPr>
          <w:trHeight w:val="675"/>
        </w:trPr>
        <w:tc>
          <w:tcPr>
            <w:tcW w:w="960" w:type="dxa"/>
            <w:vMerge/>
            <w:tcBorders>
              <w:top w:val="nil"/>
              <w:left w:val="single" w:sz="8" w:space="0" w:color="666666"/>
              <w:bottom w:val="single" w:sz="8" w:space="0" w:color="666666"/>
              <w:right w:val="single" w:sz="8" w:space="0" w:color="666666"/>
            </w:tcBorders>
            <w:vAlign w:val="center"/>
            <w:hideMark/>
          </w:tcPr>
          <w:p w14:paraId="224BA706"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14:paraId="4B5366AC"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SASS navrhla zriadiť pracovnú skupinu zloženú z členov viacerých organizácií a združení, ktorá by pracovala na úprave problematiky zdaňovania ETF fondov.</w:t>
            </w:r>
          </w:p>
        </w:tc>
        <w:tc>
          <w:tcPr>
            <w:tcW w:w="2126" w:type="dxa"/>
            <w:vMerge/>
            <w:tcBorders>
              <w:top w:val="nil"/>
              <w:left w:val="single" w:sz="8" w:space="0" w:color="666666"/>
              <w:bottom w:val="single" w:sz="8" w:space="0" w:color="666666"/>
              <w:right w:val="single" w:sz="8" w:space="0" w:color="666666"/>
            </w:tcBorders>
            <w:vAlign w:val="center"/>
            <w:hideMark/>
          </w:tcPr>
          <w:p w14:paraId="5996B7FD"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00D202C8" w14:textId="77777777" w:rsidTr="00EE1A09">
        <w:trPr>
          <w:trHeight w:val="253"/>
        </w:trPr>
        <w:tc>
          <w:tcPr>
            <w:tcW w:w="960"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2C3F0EF0"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12.  </w:t>
            </w:r>
          </w:p>
        </w:tc>
        <w:tc>
          <w:tcPr>
            <w:tcW w:w="6553"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0A2CE562" w14:textId="77777777" w:rsidR="00103B82" w:rsidRPr="004530AF" w:rsidRDefault="00103B82" w:rsidP="00103B82">
            <w:pPr>
              <w:spacing w:after="0" w:line="240" w:lineRule="auto"/>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Zrušiť limitáciu odpisov do výšky príjmov (výnosov) z prenájmu v § 19 ods. 3 písm. a ZDP</w:t>
            </w:r>
          </w:p>
        </w:tc>
        <w:tc>
          <w:tcPr>
            <w:tcW w:w="2126"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77688C0F"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SŽZ</w:t>
            </w:r>
          </w:p>
        </w:tc>
      </w:tr>
      <w:tr w:rsidR="00103B82" w:rsidRPr="004530AF" w14:paraId="31CB50FF" w14:textId="77777777" w:rsidTr="00103B82">
        <w:trPr>
          <w:trHeight w:val="450"/>
        </w:trPr>
        <w:tc>
          <w:tcPr>
            <w:tcW w:w="960" w:type="dxa"/>
            <w:vMerge/>
            <w:tcBorders>
              <w:top w:val="nil"/>
              <w:left w:val="single" w:sz="8" w:space="0" w:color="666666"/>
              <w:bottom w:val="single" w:sz="8" w:space="0" w:color="666666"/>
              <w:right w:val="single" w:sz="8" w:space="0" w:color="666666"/>
            </w:tcBorders>
            <w:vAlign w:val="center"/>
            <w:hideMark/>
          </w:tcPr>
          <w:p w14:paraId="13C1525B"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vMerge/>
            <w:tcBorders>
              <w:top w:val="nil"/>
              <w:left w:val="single" w:sz="8" w:space="0" w:color="666666"/>
              <w:bottom w:val="single" w:sz="8" w:space="0" w:color="666666"/>
              <w:right w:val="single" w:sz="8" w:space="0" w:color="666666"/>
            </w:tcBorders>
            <w:vAlign w:val="center"/>
            <w:hideMark/>
          </w:tcPr>
          <w:p w14:paraId="7A811A2A" w14:textId="77777777" w:rsidR="00103B82" w:rsidRPr="004530AF" w:rsidRDefault="00103B82" w:rsidP="00103B82">
            <w:pPr>
              <w:spacing w:after="0" w:line="240" w:lineRule="auto"/>
              <w:rPr>
                <w:rFonts w:ascii="Times New Roman" w:eastAsia="Times New Roman" w:hAnsi="Times New Roman" w:cs="Times New Roman"/>
                <w:b/>
                <w:bCs/>
                <w:color w:val="000000"/>
                <w:u w:val="single"/>
                <w:lang w:eastAsia="sk-SK"/>
              </w:rPr>
            </w:pPr>
          </w:p>
        </w:tc>
        <w:tc>
          <w:tcPr>
            <w:tcW w:w="2126" w:type="dxa"/>
            <w:vMerge/>
            <w:tcBorders>
              <w:top w:val="nil"/>
              <w:left w:val="single" w:sz="8" w:space="0" w:color="666666"/>
              <w:bottom w:val="single" w:sz="8" w:space="0" w:color="666666"/>
              <w:right w:val="single" w:sz="8" w:space="0" w:color="666666"/>
            </w:tcBorders>
            <w:vAlign w:val="center"/>
            <w:hideMark/>
          </w:tcPr>
          <w:p w14:paraId="45D5AFEF"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356A19D7" w14:textId="77777777" w:rsidTr="0047370B">
        <w:trPr>
          <w:trHeight w:val="450"/>
        </w:trPr>
        <w:tc>
          <w:tcPr>
            <w:tcW w:w="960" w:type="dxa"/>
            <w:vMerge/>
            <w:tcBorders>
              <w:top w:val="nil"/>
              <w:left w:val="single" w:sz="8" w:space="0" w:color="666666"/>
              <w:bottom w:val="single" w:sz="8" w:space="0" w:color="666666"/>
              <w:right w:val="single" w:sz="8" w:space="0" w:color="666666"/>
            </w:tcBorders>
            <w:vAlign w:val="center"/>
            <w:hideMark/>
          </w:tcPr>
          <w:p w14:paraId="5FEF1310"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vMerge/>
            <w:tcBorders>
              <w:top w:val="nil"/>
              <w:left w:val="single" w:sz="8" w:space="0" w:color="666666"/>
              <w:bottom w:val="single" w:sz="8" w:space="0" w:color="666666"/>
              <w:right w:val="single" w:sz="8" w:space="0" w:color="666666"/>
            </w:tcBorders>
            <w:vAlign w:val="center"/>
            <w:hideMark/>
          </w:tcPr>
          <w:p w14:paraId="71BB3124" w14:textId="77777777" w:rsidR="00103B82" w:rsidRPr="004530AF" w:rsidRDefault="00103B82" w:rsidP="00103B82">
            <w:pPr>
              <w:spacing w:after="0" w:line="240" w:lineRule="auto"/>
              <w:rPr>
                <w:rFonts w:ascii="Times New Roman" w:eastAsia="Times New Roman" w:hAnsi="Times New Roman" w:cs="Times New Roman"/>
                <w:b/>
                <w:bCs/>
                <w:color w:val="000000"/>
                <w:u w:val="single"/>
                <w:lang w:eastAsia="sk-SK"/>
              </w:rPr>
            </w:pPr>
          </w:p>
        </w:tc>
        <w:tc>
          <w:tcPr>
            <w:tcW w:w="2126" w:type="dxa"/>
            <w:vMerge/>
            <w:tcBorders>
              <w:top w:val="nil"/>
              <w:left w:val="single" w:sz="8" w:space="0" w:color="666666"/>
              <w:bottom w:val="single" w:sz="8" w:space="0" w:color="666666"/>
              <w:right w:val="single" w:sz="8" w:space="0" w:color="666666"/>
            </w:tcBorders>
            <w:vAlign w:val="center"/>
            <w:hideMark/>
          </w:tcPr>
          <w:p w14:paraId="3559143C"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5BDF42EA" w14:textId="77777777" w:rsidTr="00103B82">
        <w:trPr>
          <w:trHeight w:val="6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426E10FE"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13.  </w:t>
            </w:r>
          </w:p>
        </w:tc>
        <w:tc>
          <w:tcPr>
            <w:tcW w:w="6553" w:type="dxa"/>
            <w:tcBorders>
              <w:top w:val="nil"/>
              <w:left w:val="nil"/>
              <w:bottom w:val="nil"/>
              <w:right w:val="single" w:sz="8" w:space="0" w:color="666666"/>
            </w:tcBorders>
            <w:shd w:val="clear" w:color="000000" w:fill="CCCCCC"/>
            <w:vAlign w:val="center"/>
            <w:hideMark/>
          </w:tcPr>
          <w:p w14:paraId="138EA97B"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Zrýchlenie zahrnovania tvorby OP k nepremlčaným pohľadávkam do DV</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630898EA"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SŽZ</w:t>
            </w:r>
          </w:p>
        </w:tc>
      </w:tr>
      <w:tr w:rsidR="00103B82" w:rsidRPr="004530AF" w14:paraId="1A87F85F" w14:textId="77777777" w:rsidTr="00103B82">
        <w:trPr>
          <w:trHeight w:val="60"/>
        </w:trPr>
        <w:tc>
          <w:tcPr>
            <w:tcW w:w="960" w:type="dxa"/>
            <w:vMerge/>
            <w:tcBorders>
              <w:top w:val="nil"/>
              <w:left w:val="single" w:sz="8" w:space="0" w:color="666666"/>
              <w:bottom w:val="single" w:sz="8" w:space="0" w:color="666666"/>
              <w:right w:val="single" w:sz="8" w:space="0" w:color="666666"/>
            </w:tcBorders>
            <w:vAlign w:val="center"/>
            <w:hideMark/>
          </w:tcPr>
          <w:p w14:paraId="1BFC6FDC"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14:paraId="3E5C018C"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zrušiť limit 1 080 dní,</w:t>
            </w:r>
          </w:p>
        </w:tc>
        <w:tc>
          <w:tcPr>
            <w:tcW w:w="2126" w:type="dxa"/>
            <w:vMerge/>
            <w:tcBorders>
              <w:top w:val="nil"/>
              <w:left w:val="single" w:sz="8" w:space="0" w:color="666666"/>
              <w:bottom w:val="single" w:sz="8" w:space="0" w:color="666666"/>
              <w:right w:val="single" w:sz="8" w:space="0" w:color="666666"/>
            </w:tcBorders>
            <w:vAlign w:val="center"/>
            <w:hideMark/>
          </w:tcPr>
          <w:p w14:paraId="6AB41B4B"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703C51D6" w14:textId="77777777" w:rsidTr="00103B82">
        <w:trPr>
          <w:trHeight w:val="89"/>
        </w:trPr>
        <w:tc>
          <w:tcPr>
            <w:tcW w:w="960" w:type="dxa"/>
            <w:vMerge/>
            <w:tcBorders>
              <w:top w:val="nil"/>
              <w:left w:val="single" w:sz="8" w:space="0" w:color="666666"/>
              <w:bottom w:val="single" w:sz="8" w:space="0" w:color="666666"/>
              <w:right w:val="single" w:sz="8" w:space="0" w:color="666666"/>
            </w:tcBorders>
            <w:vAlign w:val="center"/>
            <w:hideMark/>
          </w:tcPr>
          <w:p w14:paraId="22D64E70"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14:paraId="128BD64A" w14:textId="7503F9B7" w:rsidR="00103B82" w:rsidRPr="004530AF" w:rsidRDefault="00103B82" w:rsidP="00103B82">
            <w:pPr>
              <w:spacing w:after="0" w:line="240" w:lineRule="auto"/>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zahrnutie OP do výšky 100</w:t>
            </w:r>
            <w:r w:rsidR="004530AF">
              <w:rPr>
                <w:rFonts w:ascii="Times New Roman" w:eastAsia="Times New Roman" w:hAnsi="Times New Roman" w:cs="Times New Roman"/>
                <w:color w:val="000000"/>
                <w:lang w:eastAsia="sk-SK"/>
              </w:rPr>
              <w:t xml:space="preserve"> </w:t>
            </w:r>
            <w:r w:rsidRPr="004530AF">
              <w:rPr>
                <w:rFonts w:ascii="Times New Roman" w:eastAsia="Times New Roman" w:hAnsi="Times New Roman" w:cs="Times New Roman"/>
                <w:color w:val="000000"/>
                <w:lang w:eastAsia="sk-SK"/>
              </w:rPr>
              <w:t>% do DV po uplynutí 720 dní od splatnosti pohľadávky.</w:t>
            </w:r>
          </w:p>
        </w:tc>
        <w:tc>
          <w:tcPr>
            <w:tcW w:w="2126" w:type="dxa"/>
            <w:vMerge/>
            <w:tcBorders>
              <w:top w:val="nil"/>
              <w:left w:val="single" w:sz="8" w:space="0" w:color="666666"/>
              <w:bottom w:val="single" w:sz="8" w:space="0" w:color="666666"/>
              <w:right w:val="single" w:sz="8" w:space="0" w:color="666666"/>
            </w:tcBorders>
            <w:vAlign w:val="center"/>
            <w:hideMark/>
          </w:tcPr>
          <w:p w14:paraId="19A87FD2"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1DCA60BC" w14:textId="77777777" w:rsidTr="00103B82">
        <w:trPr>
          <w:trHeight w:val="660"/>
        </w:trPr>
        <w:tc>
          <w:tcPr>
            <w:tcW w:w="960"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551C6192"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14.  </w:t>
            </w:r>
          </w:p>
        </w:tc>
        <w:tc>
          <w:tcPr>
            <w:tcW w:w="6553" w:type="dxa"/>
            <w:tcBorders>
              <w:top w:val="nil"/>
              <w:left w:val="nil"/>
              <w:bottom w:val="nil"/>
              <w:right w:val="single" w:sz="8" w:space="0" w:color="666666"/>
            </w:tcBorders>
            <w:shd w:val="clear" w:color="auto" w:fill="auto"/>
            <w:vAlign w:val="center"/>
            <w:hideMark/>
          </w:tcPr>
          <w:p w14:paraId="3CD80E5B"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Zavedenie daňovo-odvodového zvýhodnenia v súvislosti so situáciou na Ukrajine</w:t>
            </w:r>
          </w:p>
        </w:tc>
        <w:tc>
          <w:tcPr>
            <w:tcW w:w="2126"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47AB9D9D"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SŽZ</w:t>
            </w:r>
          </w:p>
        </w:tc>
      </w:tr>
      <w:tr w:rsidR="00103B82" w:rsidRPr="004530AF" w14:paraId="154DF13E" w14:textId="77777777" w:rsidTr="00103B82">
        <w:trPr>
          <w:trHeight w:val="60"/>
        </w:trPr>
        <w:tc>
          <w:tcPr>
            <w:tcW w:w="960" w:type="dxa"/>
            <w:vMerge/>
            <w:tcBorders>
              <w:top w:val="nil"/>
              <w:left w:val="single" w:sz="8" w:space="0" w:color="666666"/>
              <w:bottom w:val="single" w:sz="8" w:space="0" w:color="666666"/>
              <w:right w:val="single" w:sz="8" w:space="0" w:color="666666"/>
            </w:tcBorders>
            <w:vAlign w:val="center"/>
            <w:hideMark/>
          </w:tcPr>
          <w:p w14:paraId="5B4DE08E"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auto" w:fill="auto"/>
            <w:vAlign w:val="center"/>
            <w:hideMark/>
          </w:tcPr>
          <w:p w14:paraId="55AC865F"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zahrnovanie darov na humanitárne účely do daňových výdavkov.</w:t>
            </w:r>
          </w:p>
        </w:tc>
        <w:tc>
          <w:tcPr>
            <w:tcW w:w="2126" w:type="dxa"/>
            <w:vMerge/>
            <w:tcBorders>
              <w:top w:val="nil"/>
              <w:left w:val="single" w:sz="8" w:space="0" w:color="666666"/>
              <w:bottom w:val="single" w:sz="8" w:space="0" w:color="666666"/>
              <w:right w:val="single" w:sz="8" w:space="0" w:color="666666"/>
            </w:tcBorders>
            <w:vAlign w:val="center"/>
            <w:hideMark/>
          </w:tcPr>
          <w:p w14:paraId="56ABBBBC"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07CEC617" w14:textId="77777777" w:rsidTr="00103B82">
        <w:trPr>
          <w:trHeight w:val="33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6A2C981C"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15.  </w:t>
            </w:r>
          </w:p>
        </w:tc>
        <w:tc>
          <w:tcPr>
            <w:tcW w:w="6553" w:type="dxa"/>
            <w:tcBorders>
              <w:top w:val="nil"/>
              <w:left w:val="nil"/>
              <w:bottom w:val="nil"/>
              <w:right w:val="single" w:sz="8" w:space="0" w:color="666666"/>
            </w:tcBorders>
            <w:shd w:val="clear" w:color="000000" w:fill="CCCCCC"/>
            <w:vAlign w:val="center"/>
            <w:hideMark/>
          </w:tcPr>
          <w:p w14:paraId="4BD45A0A"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Stravovanie zamestnancov</w:t>
            </w:r>
            <w:r w:rsidRPr="004530AF">
              <w:rPr>
                <w:rFonts w:ascii="Times New Roman" w:eastAsia="Times New Roman" w:hAnsi="Times New Roman" w:cs="Times New Roman"/>
                <w:color w:val="000000"/>
                <w:u w:val="single"/>
                <w:lang w:eastAsia="sk-SK"/>
              </w:rPr>
              <w:t xml:space="preserve">: </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2C8F12BE"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APZD, ZAP, SŽZ</w:t>
            </w:r>
          </w:p>
        </w:tc>
      </w:tr>
      <w:tr w:rsidR="00103B82" w:rsidRPr="004530AF" w14:paraId="1E33C9F4" w14:textId="77777777" w:rsidTr="00EE1A09">
        <w:trPr>
          <w:trHeight w:val="1402"/>
        </w:trPr>
        <w:tc>
          <w:tcPr>
            <w:tcW w:w="960" w:type="dxa"/>
            <w:vMerge/>
            <w:tcBorders>
              <w:top w:val="nil"/>
              <w:left w:val="single" w:sz="8" w:space="0" w:color="666666"/>
              <w:bottom w:val="single" w:sz="8" w:space="0" w:color="666666"/>
              <w:right w:val="single" w:sz="8" w:space="0" w:color="666666"/>
            </w:tcBorders>
            <w:vAlign w:val="center"/>
            <w:hideMark/>
          </w:tcPr>
          <w:p w14:paraId="22920346"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14:paraId="569460A1" w14:textId="239A61C9"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súčasná úprava má negatívny vplyv na zamestnancov aj zamestnávateľov, na kantíny vo väčších spoločnostiach, v ktorých sa hodnota stravy kalkuluje z počtu stravníkov. Náklad netvorí iba cena jedla</w:t>
            </w:r>
            <w:r w:rsidR="009D3504">
              <w:rPr>
                <w:rFonts w:ascii="Times New Roman" w:eastAsia="Times New Roman" w:hAnsi="Times New Roman" w:cs="Times New Roman"/>
                <w:color w:val="000000"/>
                <w:lang w:eastAsia="sk-SK"/>
              </w:rPr>
              <w:t>,</w:t>
            </w:r>
            <w:r w:rsidRPr="004530AF">
              <w:rPr>
                <w:rFonts w:ascii="Times New Roman" w:eastAsia="Times New Roman" w:hAnsi="Times New Roman" w:cs="Times New Roman"/>
                <w:color w:val="000000"/>
                <w:lang w:eastAsia="sk-SK"/>
              </w:rPr>
              <w:t xml:space="preserve"> ale aj doprava jedla do kantíny a pod., ktoré predražujú stravu. Cieľom je pozitívne ovplyvniť stravovanie svojich zamestnancov, </w:t>
            </w:r>
          </w:p>
        </w:tc>
        <w:tc>
          <w:tcPr>
            <w:tcW w:w="2126" w:type="dxa"/>
            <w:vMerge/>
            <w:tcBorders>
              <w:top w:val="nil"/>
              <w:left w:val="single" w:sz="8" w:space="0" w:color="666666"/>
              <w:bottom w:val="single" w:sz="8" w:space="0" w:color="666666"/>
              <w:right w:val="single" w:sz="8" w:space="0" w:color="666666"/>
            </w:tcBorders>
            <w:vAlign w:val="center"/>
            <w:hideMark/>
          </w:tcPr>
          <w:p w14:paraId="154BF647"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7F0240DE" w14:textId="77777777" w:rsidTr="00103B82">
        <w:trPr>
          <w:trHeight w:val="100"/>
        </w:trPr>
        <w:tc>
          <w:tcPr>
            <w:tcW w:w="960" w:type="dxa"/>
            <w:vMerge/>
            <w:tcBorders>
              <w:top w:val="nil"/>
              <w:left w:val="single" w:sz="8" w:space="0" w:color="666666"/>
              <w:bottom w:val="single" w:sz="8" w:space="0" w:color="666666"/>
              <w:right w:val="single" w:sz="8" w:space="0" w:color="666666"/>
            </w:tcBorders>
            <w:vAlign w:val="center"/>
            <w:hideMark/>
          </w:tcPr>
          <w:p w14:paraId="43D7460B"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14:paraId="34A6FAE0"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zvýhodniť kantíny pred poskytovaním stravných lístkov alebo finančného príspevku,</w:t>
            </w:r>
          </w:p>
        </w:tc>
        <w:tc>
          <w:tcPr>
            <w:tcW w:w="2126" w:type="dxa"/>
            <w:vMerge/>
            <w:tcBorders>
              <w:top w:val="nil"/>
              <w:left w:val="single" w:sz="8" w:space="0" w:color="666666"/>
              <w:bottom w:val="single" w:sz="8" w:space="0" w:color="666666"/>
              <w:right w:val="single" w:sz="8" w:space="0" w:color="666666"/>
            </w:tcBorders>
            <w:vAlign w:val="center"/>
            <w:hideMark/>
          </w:tcPr>
          <w:p w14:paraId="04F325EA"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0E3390F4" w14:textId="77777777" w:rsidTr="00103B82">
        <w:trPr>
          <w:trHeight w:val="575"/>
        </w:trPr>
        <w:tc>
          <w:tcPr>
            <w:tcW w:w="960" w:type="dxa"/>
            <w:vMerge/>
            <w:tcBorders>
              <w:top w:val="nil"/>
              <w:left w:val="single" w:sz="8" w:space="0" w:color="666666"/>
              <w:bottom w:val="single" w:sz="8" w:space="0" w:color="666666"/>
              <w:right w:val="single" w:sz="8" w:space="0" w:color="666666"/>
            </w:tcBorders>
            <w:vAlign w:val="center"/>
            <w:hideMark/>
          </w:tcPr>
          <w:p w14:paraId="147F9410"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14:paraId="7D5FF6C3"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xml:space="preserve">- zmena § 19 – všetky náklady vynaložené na zabezpečenie stravovania zamestnancov zahrnovať do daňových výdavkov, </w:t>
            </w:r>
          </w:p>
        </w:tc>
        <w:tc>
          <w:tcPr>
            <w:tcW w:w="2126" w:type="dxa"/>
            <w:vMerge/>
            <w:tcBorders>
              <w:top w:val="nil"/>
              <w:left w:val="single" w:sz="8" w:space="0" w:color="666666"/>
              <w:bottom w:val="single" w:sz="8" w:space="0" w:color="666666"/>
              <w:right w:val="single" w:sz="8" w:space="0" w:color="666666"/>
            </w:tcBorders>
            <w:vAlign w:val="center"/>
            <w:hideMark/>
          </w:tcPr>
          <w:p w14:paraId="658A8595"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21E56826" w14:textId="77777777" w:rsidTr="00EE1A09">
        <w:trPr>
          <w:trHeight w:val="60"/>
        </w:trPr>
        <w:tc>
          <w:tcPr>
            <w:tcW w:w="960" w:type="dxa"/>
            <w:vMerge/>
            <w:tcBorders>
              <w:top w:val="nil"/>
              <w:left w:val="single" w:sz="8" w:space="0" w:color="666666"/>
              <w:bottom w:val="single" w:sz="8" w:space="0" w:color="666666"/>
              <w:right w:val="single" w:sz="8" w:space="0" w:color="666666"/>
            </w:tcBorders>
            <w:vAlign w:val="center"/>
            <w:hideMark/>
          </w:tcPr>
          <w:p w14:paraId="66FEA3E7"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14:paraId="51E2CDA0"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MH SR – súhlasí s doplnením návrhu do balíčka 3.</w:t>
            </w:r>
          </w:p>
        </w:tc>
        <w:tc>
          <w:tcPr>
            <w:tcW w:w="2126" w:type="dxa"/>
            <w:vMerge/>
            <w:tcBorders>
              <w:top w:val="nil"/>
              <w:left w:val="single" w:sz="8" w:space="0" w:color="666666"/>
              <w:bottom w:val="single" w:sz="8" w:space="0" w:color="666666"/>
              <w:right w:val="single" w:sz="8" w:space="0" w:color="666666"/>
            </w:tcBorders>
            <w:vAlign w:val="center"/>
            <w:hideMark/>
          </w:tcPr>
          <w:p w14:paraId="04F764DF"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5125D8B2" w14:textId="77777777" w:rsidTr="00103B82">
        <w:trPr>
          <w:trHeight w:val="330"/>
        </w:trPr>
        <w:tc>
          <w:tcPr>
            <w:tcW w:w="960"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78D948ED"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16.  </w:t>
            </w:r>
          </w:p>
        </w:tc>
        <w:tc>
          <w:tcPr>
            <w:tcW w:w="6553" w:type="dxa"/>
            <w:tcBorders>
              <w:top w:val="nil"/>
              <w:left w:val="nil"/>
              <w:bottom w:val="nil"/>
              <w:right w:val="single" w:sz="8" w:space="0" w:color="666666"/>
            </w:tcBorders>
            <w:shd w:val="clear" w:color="auto" w:fill="auto"/>
            <w:vAlign w:val="center"/>
            <w:hideMark/>
          </w:tcPr>
          <w:p w14:paraId="42CFA51B"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xml:space="preserve"> </w:t>
            </w:r>
            <w:r w:rsidRPr="004530AF">
              <w:rPr>
                <w:rFonts w:ascii="Times New Roman" w:eastAsia="Times New Roman" w:hAnsi="Times New Roman" w:cs="Times New Roman"/>
                <w:b/>
                <w:bCs/>
                <w:color w:val="000000"/>
                <w:u w:val="single"/>
                <w:lang w:eastAsia="sk-SK"/>
              </w:rPr>
              <w:t>Príspevok na dopravu</w:t>
            </w:r>
            <w:r w:rsidRPr="004530AF">
              <w:rPr>
                <w:rFonts w:ascii="Times New Roman" w:eastAsia="Times New Roman" w:hAnsi="Times New Roman" w:cs="Times New Roman"/>
                <w:color w:val="000000"/>
                <w:u w:val="single"/>
                <w:lang w:eastAsia="sk-SK"/>
              </w:rPr>
              <w:t>:</w:t>
            </w:r>
          </w:p>
        </w:tc>
        <w:tc>
          <w:tcPr>
            <w:tcW w:w="2126"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32FDE423"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APZD, ZAP, SŽZ</w:t>
            </w:r>
          </w:p>
        </w:tc>
      </w:tr>
      <w:tr w:rsidR="00103B82" w:rsidRPr="004530AF" w14:paraId="6EB89FD7" w14:textId="77777777" w:rsidTr="00EE1A09">
        <w:trPr>
          <w:trHeight w:val="386"/>
        </w:trPr>
        <w:tc>
          <w:tcPr>
            <w:tcW w:w="960" w:type="dxa"/>
            <w:vMerge/>
            <w:tcBorders>
              <w:top w:val="nil"/>
              <w:left w:val="single" w:sz="8" w:space="0" w:color="666666"/>
              <w:bottom w:val="single" w:sz="8" w:space="0" w:color="666666"/>
              <w:right w:val="single" w:sz="8" w:space="0" w:color="666666"/>
            </w:tcBorders>
            <w:vAlign w:val="center"/>
            <w:hideMark/>
          </w:tcPr>
          <w:p w14:paraId="33F71788"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auto" w:fill="auto"/>
            <w:vAlign w:val="center"/>
            <w:hideMark/>
          </w:tcPr>
          <w:p w14:paraId="294E8158" w14:textId="74A61BA1" w:rsidR="00103B82" w:rsidRPr="004530AF" w:rsidRDefault="00103B82" w:rsidP="009D3504">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súčasná výška príspevku 60 eur sa javí ako nedostatočná pri aktuálnom náraste cien,</w:t>
            </w:r>
          </w:p>
        </w:tc>
        <w:tc>
          <w:tcPr>
            <w:tcW w:w="2126" w:type="dxa"/>
            <w:vMerge/>
            <w:tcBorders>
              <w:top w:val="nil"/>
              <w:left w:val="single" w:sz="8" w:space="0" w:color="666666"/>
              <w:bottom w:val="single" w:sz="8" w:space="0" w:color="666666"/>
              <w:right w:val="single" w:sz="8" w:space="0" w:color="666666"/>
            </w:tcBorders>
            <w:vAlign w:val="center"/>
            <w:hideMark/>
          </w:tcPr>
          <w:p w14:paraId="43C4C4A4"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1BF6E333" w14:textId="77777777" w:rsidTr="00103B82">
        <w:trPr>
          <w:trHeight w:val="330"/>
        </w:trPr>
        <w:tc>
          <w:tcPr>
            <w:tcW w:w="960" w:type="dxa"/>
            <w:vMerge/>
            <w:tcBorders>
              <w:top w:val="nil"/>
              <w:left w:val="single" w:sz="8" w:space="0" w:color="666666"/>
              <w:bottom w:val="single" w:sz="8" w:space="0" w:color="666666"/>
              <w:right w:val="single" w:sz="8" w:space="0" w:color="666666"/>
            </w:tcBorders>
            <w:vAlign w:val="center"/>
            <w:hideMark/>
          </w:tcPr>
          <w:p w14:paraId="3BD8FA42"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auto" w:fill="auto"/>
            <w:vAlign w:val="center"/>
            <w:hideMark/>
          </w:tcPr>
          <w:p w14:paraId="0E059943"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xml:space="preserve">- požiadavka na zvýšenie príspevku na dopravu z aktuálnych 60 eur na 120 eur, </w:t>
            </w:r>
          </w:p>
        </w:tc>
        <w:tc>
          <w:tcPr>
            <w:tcW w:w="2126" w:type="dxa"/>
            <w:vMerge/>
            <w:tcBorders>
              <w:top w:val="nil"/>
              <w:left w:val="single" w:sz="8" w:space="0" w:color="666666"/>
              <w:bottom w:val="single" w:sz="8" w:space="0" w:color="666666"/>
              <w:right w:val="single" w:sz="8" w:space="0" w:color="666666"/>
            </w:tcBorders>
            <w:vAlign w:val="center"/>
            <w:hideMark/>
          </w:tcPr>
          <w:p w14:paraId="07D5464E"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6703771E" w14:textId="77777777" w:rsidTr="00EE1A09">
        <w:trPr>
          <w:trHeight w:val="60"/>
        </w:trPr>
        <w:tc>
          <w:tcPr>
            <w:tcW w:w="960" w:type="dxa"/>
            <w:vMerge/>
            <w:tcBorders>
              <w:top w:val="nil"/>
              <w:left w:val="single" w:sz="8" w:space="0" w:color="666666"/>
              <w:bottom w:val="single" w:sz="8" w:space="0" w:color="666666"/>
              <w:right w:val="single" w:sz="8" w:space="0" w:color="666666"/>
            </w:tcBorders>
            <w:vAlign w:val="center"/>
            <w:hideMark/>
          </w:tcPr>
          <w:p w14:paraId="6976CC3B"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auto" w:fill="auto"/>
            <w:vAlign w:val="center"/>
            <w:hideMark/>
          </w:tcPr>
          <w:p w14:paraId="0D85CFD3"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podpora bezemisnej a nízkoemisnej dopravy.</w:t>
            </w:r>
          </w:p>
        </w:tc>
        <w:tc>
          <w:tcPr>
            <w:tcW w:w="2126" w:type="dxa"/>
            <w:vMerge/>
            <w:tcBorders>
              <w:top w:val="nil"/>
              <w:left w:val="single" w:sz="8" w:space="0" w:color="666666"/>
              <w:bottom w:val="single" w:sz="8" w:space="0" w:color="666666"/>
              <w:right w:val="single" w:sz="8" w:space="0" w:color="666666"/>
            </w:tcBorders>
            <w:vAlign w:val="center"/>
            <w:hideMark/>
          </w:tcPr>
          <w:p w14:paraId="618283B4"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7ACC7954" w14:textId="77777777" w:rsidTr="00103B82">
        <w:trPr>
          <w:trHeight w:val="33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0AFD94DD"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17.  </w:t>
            </w:r>
          </w:p>
        </w:tc>
        <w:tc>
          <w:tcPr>
            <w:tcW w:w="6553" w:type="dxa"/>
            <w:tcBorders>
              <w:top w:val="nil"/>
              <w:left w:val="nil"/>
              <w:bottom w:val="nil"/>
              <w:right w:val="single" w:sz="8" w:space="0" w:color="666666"/>
            </w:tcBorders>
            <w:shd w:val="clear" w:color="000000" w:fill="CCCCCC"/>
            <w:vAlign w:val="center"/>
            <w:hideMark/>
          </w:tcPr>
          <w:p w14:paraId="3D44A965"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Príspevok a ubytovanie</w:t>
            </w:r>
            <w:r w:rsidRPr="004530AF">
              <w:rPr>
                <w:rFonts w:ascii="Times New Roman" w:eastAsia="Times New Roman" w:hAnsi="Times New Roman" w:cs="Times New Roman"/>
                <w:color w:val="000000"/>
                <w:u w:val="single"/>
                <w:lang w:eastAsia="sk-SK"/>
              </w:rPr>
              <w:t xml:space="preserve">: </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0E2349A2"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APZD, ZAP, SŽZ</w:t>
            </w:r>
          </w:p>
        </w:tc>
      </w:tr>
      <w:tr w:rsidR="00103B82" w:rsidRPr="004530AF" w14:paraId="674C9489" w14:textId="77777777" w:rsidTr="00103B82">
        <w:trPr>
          <w:trHeight w:val="660"/>
        </w:trPr>
        <w:tc>
          <w:tcPr>
            <w:tcW w:w="960" w:type="dxa"/>
            <w:vMerge/>
            <w:tcBorders>
              <w:top w:val="nil"/>
              <w:left w:val="single" w:sz="8" w:space="0" w:color="666666"/>
              <w:bottom w:val="single" w:sz="8" w:space="0" w:color="666666"/>
              <w:right w:val="single" w:sz="8" w:space="0" w:color="666666"/>
            </w:tcBorders>
            <w:vAlign w:val="center"/>
            <w:hideMark/>
          </w:tcPr>
          <w:p w14:paraId="11579589"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14:paraId="681072B9"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xml:space="preserve">- požiadavka na zvýšenie príspevku na ubytovanie zo súčasných 100 eur na 200 eur, v úhrnnej sume najviac 450 eur mesačne, </w:t>
            </w:r>
          </w:p>
        </w:tc>
        <w:tc>
          <w:tcPr>
            <w:tcW w:w="2126" w:type="dxa"/>
            <w:vMerge/>
            <w:tcBorders>
              <w:top w:val="nil"/>
              <w:left w:val="single" w:sz="8" w:space="0" w:color="666666"/>
              <w:bottom w:val="single" w:sz="8" w:space="0" w:color="666666"/>
              <w:right w:val="single" w:sz="8" w:space="0" w:color="666666"/>
            </w:tcBorders>
            <w:vAlign w:val="center"/>
            <w:hideMark/>
          </w:tcPr>
          <w:p w14:paraId="5A0E07C2"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7D6E48AD" w14:textId="77777777" w:rsidTr="00103B82">
        <w:trPr>
          <w:trHeight w:val="345"/>
        </w:trPr>
        <w:tc>
          <w:tcPr>
            <w:tcW w:w="960" w:type="dxa"/>
            <w:vMerge/>
            <w:tcBorders>
              <w:top w:val="nil"/>
              <w:left w:val="single" w:sz="8" w:space="0" w:color="666666"/>
              <w:bottom w:val="single" w:sz="8" w:space="0" w:color="666666"/>
              <w:right w:val="single" w:sz="8" w:space="0" w:color="666666"/>
            </w:tcBorders>
            <w:vAlign w:val="center"/>
            <w:hideMark/>
          </w:tcPr>
          <w:p w14:paraId="7FEB3DA8"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14:paraId="7EA959D4" w14:textId="1B23B97C" w:rsidR="00103B82" w:rsidRPr="009D3504" w:rsidRDefault="00103B82" w:rsidP="009D3504">
            <w:pPr>
              <w:pStyle w:val="Odsekzoznamu"/>
              <w:numPr>
                <w:ilvl w:val="0"/>
                <w:numId w:val="13"/>
              </w:numPr>
              <w:spacing w:after="0" w:line="240" w:lineRule="auto"/>
              <w:ind w:left="246" w:hanging="186"/>
              <w:jc w:val="both"/>
              <w:rPr>
                <w:rFonts w:ascii="Times New Roman" w:eastAsia="Times New Roman" w:hAnsi="Times New Roman" w:cs="Times New Roman"/>
                <w:color w:val="000000"/>
                <w:lang w:eastAsia="sk-SK"/>
              </w:rPr>
            </w:pPr>
            <w:r w:rsidRPr="009D3504">
              <w:rPr>
                <w:rFonts w:ascii="Times New Roman" w:eastAsia="Times New Roman" w:hAnsi="Times New Roman" w:cs="Times New Roman"/>
                <w:color w:val="000000"/>
                <w:lang w:eastAsia="sk-SK"/>
              </w:rPr>
              <w:t>zjednotiť postup s okolitými štátmi.</w:t>
            </w:r>
          </w:p>
        </w:tc>
        <w:tc>
          <w:tcPr>
            <w:tcW w:w="2126" w:type="dxa"/>
            <w:vMerge/>
            <w:tcBorders>
              <w:top w:val="nil"/>
              <w:left w:val="single" w:sz="8" w:space="0" w:color="666666"/>
              <w:bottom w:val="single" w:sz="8" w:space="0" w:color="666666"/>
              <w:right w:val="single" w:sz="8" w:space="0" w:color="666666"/>
            </w:tcBorders>
            <w:vAlign w:val="center"/>
            <w:hideMark/>
          </w:tcPr>
          <w:p w14:paraId="41E80756"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7D112992" w14:textId="77777777" w:rsidTr="00103B82">
        <w:trPr>
          <w:trHeight w:val="330"/>
        </w:trPr>
        <w:tc>
          <w:tcPr>
            <w:tcW w:w="960"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0AE71E45"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18.  </w:t>
            </w:r>
          </w:p>
        </w:tc>
        <w:tc>
          <w:tcPr>
            <w:tcW w:w="6553" w:type="dxa"/>
            <w:tcBorders>
              <w:top w:val="nil"/>
              <w:left w:val="nil"/>
              <w:bottom w:val="nil"/>
              <w:right w:val="single" w:sz="8" w:space="0" w:color="666666"/>
            </w:tcBorders>
            <w:shd w:val="clear" w:color="auto" w:fill="auto"/>
            <w:vAlign w:val="center"/>
            <w:hideMark/>
          </w:tcPr>
          <w:p w14:paraId="5F80F5A3"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Príspevok na doplnkové dôchodkové sporenie</w:t>
            </w:r>
            <w:r w:rsidRPr="004530AF">
              <w:rPr>
                <w:rFonts w:ascii="Times New Roman" w:eastAsia="Times New Roman" w:hAnsi="Times New Roman" w:cs="Times New Roman"/>
                <w:color w:val="000000"/>
                <w:u w:val="single"/>
                <w:lang w:eastAsia="sk-SK"/>
              </w:rPr>
              <w:t>:</w:t>
            </w:r>
          </w:p>
        </w:tc>
        <w:tc>
          <w:tcPr>
            <w:tcW w:w="2126"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715C4D5F"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APZD, ZAP, SŽZ</w:t>
            </w:r>
          </w:p>
        </w:tc>
      </w:tr>
      <w:tr w:rsidR="00103B82" w:rsidRPr="004530AF" w14:paraId="22283A6B" w14:textId="77777777" w:rsidTr="00103B82">
        <w:trPr>
          <w:trHeight w:val="330"/>
        </w:trPr>
        <w:tc>
          <w:tcPr>
            <w:tcW w:w="960" w:type="dxa"/>
            <w:vMerge/>
            <w:tcBorders>
              <w:top w:val="nil"/>
              <w:left w:val="single" w:sz="8" w:space="0" w:color="666666"/>
              <w:bottom w:val="single" w:sz="8" w:space="0" w:color="666666"/>
              <w:right w:val="single" w:sz="8" w:space="0" w:color="666666"/>
            </w:tcBorders>
            <w:vAlign w:val="center"/>
            <w:hideMark/>
          </w:tcPr>
          <w:p w14:paraId="1674D42E"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auto" w:fill="auto"/>
            <w:vAlign w:val="center"/>
            <w:hideMark/>
          </w:tcPr>
          <w:p w14:paraId="1AFCB238"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oslobodenie od zdravotných odvodov,</w:t>
            </w:r>
          </w:p>
        </w:tc>
        <w:tc>
          <w:tcPr>
            <w:tcW w:w="2126" w:type="dxa"/>
            <w:vMerge/>
            <w:tcBorders>
              <w:top w:val="nil"/>
              <w:left w:val="single" w:sz="8" w:space="0" w:color="666666"/>
              <w:bottom w:val="single" w:sz="8" w:space="0" w:color="666666"/>
              <w:right w:val="single" w:sz="8" w:space="0" w:color="666666"/>
            </w:tcBorders>
            <w:vAlign w:val="center"/>
            <w:hideMark/>
          </w:tcPr>
          <w:p w14:paraId="6B4DC916"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4F7C0649" w14:textId="77777777" w:rsidTr="00EE1A09">
        <w:trPr>
          <w:trHeight w:val="503"/>
        </w:trPr>
        <w:tc>
          <w:tcPr>
            <w:tcW w:w="960" w:type="dxa"/>
            <w:vMerge/>
            <w:tcBorders>
              <w:top w:val="nil"/>
              <w:left w:val="single" w:sz="8" w:space="0" w:color="666666"/>
              <w:bottom w:val="single" w:sz="8" w:space="0" w:color="666666"/>
              <w:right w:val="single" w:sz="8" w:space="0" w:color="666666"/>
            </w:tcBorders>
            <w:vAlign w:val="center"/>
            <w:hideMark/>
          </w:tcPr>
          <w:p w14:paraId="7C55E439"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auto" w:fill="auto"/>
            <w:vAlign w:val="center"/>
            <w:hideMark/>
          </w:tcPr>
          <w:p w14:paraId="0621583F"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zvýšiť maximálnu hranicu príspevkov považovaných za daňovo uznateľné výdavky (náklady) zamestnávateľa z pôvodných 6 % na 15 % (motivácia zamestnávateľov prispievať zamestnancom na DDS).</w:t>
            </w:r>
          </w:p>
        </w:tc>
        <w:tc>
          <w:tcPr>
            <w:tcW w:w="2126" w:type="dxa"/>
            <w:vMerge/>
            <w:tcBorders>
              <w:top w:val="nil"/>
              <w:left w:val="single" w:sz="8" w:space="0" w:color="666666"/>
              <w:bottom w:val="single" w:sz="8" w:space="0" w:color="666666"/>
              <w:right w:val="single" w:sz="8" w:space="0" w:color="666666"/>
            </w:tcBorders>
            <w:vAlign w:val="center"/>
            <w:hideMark/>
          </w:tcPr>
          <w:p w14:paraId="48430DFA"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23D55525" w14:textId="77777777" w:rsidTr="00103B82">
        <w:trPr>
          <w:trHeight w:val="33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640A0FE2"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19.  </w:t>
            </w:r>
          </w:p>
        </w:tc>
        <w:tc>
          <w:tcPr>
            <w:tcW w:w="6553" w:type="dxa"/>
            <w:tcBorders>
              <w:top w:val="nil"/>
              <w:left w:val="nil"/>
              <w:bottom w:val="nil"/>
              <w:right w:val="single" w:sz="8" w:space="0" w:color="666666"/>
            </w:tcBorders>
            <w:shd w:val="clear" w:color="000000" w:fill="CCCCCC"/>
            <w:vAlign w:val="center"/>
            <w:hideMark/>
          </w:tcPr>
          <w:p w14:paraId="71104A7C"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13. a 14. mzda:</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19065AC7"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APZD, ZAP, SŽZ</w:t>
            </w:r>
          </w:p>
        </w:tc>
      </w:tr>
      <w:tr w:rsidR="00103B82" w:rsidRPr="004530AF" w14:paraId="2440E22E" w14:textId="77777777" w:rsidTr="00EE1A09">
        <w:trPr>
          <w:trHeight w:val="736"/>
        </w:trPr>
        <w:tc>
          <w:tcPr>
            <w:tcW w:w="960" w:type="dxa"/>
            <w:vMerge/>
            <w:tcBorders>
              <w:top w:val="nil"/>
              <w:left w:val="single" w:sz="8" w:space="0" w:color="666666"/>
              <w:bottom w:val="single" w:sz="8" w:space="0" w:color="666666"/>
              <w:right w:val="single" w:sz="8" w:space="0" w:color="666666"/>
            </w:tcBorders>
            <w:vAlign w:val="center"/>
            <w:hideMark/>
          </w:tcPr>
          <w:p w14:paraId="4A301F8B"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14:paraId="3336ECB1" w14:textId="48346F44"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požiadavka na opätovné daňové a odvodové oslobodenie do výšky priemernej mzdy zamestnanca. V súčasnosti 13. a 14. mzda funguje ako benefit. Nezrušenie oslobodenia od 01.01.2021 viedlo zamestnávateľov k prehodnoteniu výšky týchto miezd</w:t>
            </w:r>
            <w:r w:rsidR="002D6887">
              <w:rPr>
                <w:rFonts w:ascii="Times New Roman" w:eastAsia="Times New Roman" w:hAnsi="Times New Roman" w:cs="Times New Roman"/>
                <w:color w:val="000000"/>
                <w:lang w:eastAsia="sk-SK"/>
              </w:rPr>
              <w:t>,</w:t>
            </w:r>
            <w:r w:rsidRPr="004530AF">
              <w:rPr>
                <w:rFonts w:ascii="Times New Roman" w:eastAsia="Times New Roman" w:hAnsi="Times New Roman" w:cs="Times New Roman"/>
                <w:color w:val="000000"/>
                <w:lang w:eastAsia="sk-SK"/>
              </w:rPr>
              <w:t xml:space="preserve"> resp. k ich zrušeniu. </w:t>
            </w:r>
          </w:p>
        </w:tc>
        <w:tc>
          <w:tcPr>
            <w:tcW w:w="2126" w:type="dxa"/>
            <w:vMerge/>
            <w:tcBorders>
              <w:top w:val="nil"/>
              <w:left w:val="single" w:sz="8" w:space="0" w:color="666666"/>
              <w:bottom w:val="single" w:sz="8" w:space="0" w:color="666666"/>
              <w:right w:val="single" w:sz="8" w:space="0" w:color="666666"/>
            </w:tcBorders>
            <w:vAlign w:val="center"/>
            <w:hideMark/>
          </w:tcPr>
          <w:p w14:paraId="5D2309EE"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6AEDF011" w14:textId="77777777" w:rsidTr="00103B82">
        <w:trPr>
          <w:trHeight w:val="330"/>
        </w:trPr>
        <w:tc>
          <w:tcPr>
            <w:tcW w:w="960"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6831B5B5"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20.  </w:t>
            </w:r>
          </w:p>
        </w:tc>
        <w:tc>
          <w:tcPr>
            <w:tcW w:w="6553" w:type="dxa"/>
            <w:tcBorders>
              <w:top w:val="nil"/>
              <w:left w:val="nil"/>
              <w:bottom w:val="nil"/>
              <w:right w:val="single" w:sz="8" w:space="0" w:color="666666"/>
            </w:tcBorders>
            <w:shd w:val="clear" w:color="auto" w:fill="auto"/>
            <w:vAlign w:val="center"/>
            <w:hideMark/>
          </w:tcPr>
          <w:p w14:paraId="5614C708"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 xml:space="preserve">Nadštandardné zdravotná starostlivosť: </w:t>
            </w:r>
          </w:p>
        </w:tc>
        <w:tc>
          <w:tcPr>
            <w:tcW w:w="2126"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7624556B"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APZD, ZAP, SŽZ</w:t>
            </w:r>
          </w:p>
        </w:tc>
      </w:tr>
      <w:tr w:rsidR="00103B82" w:rsidRPr="004530AF" w14:paraId="3D7414D3" w14:textId="77777777" w:rsidTr="00EE1A09">
        <w:trPr>
          <w:trHeight w:val="383"/>
        </w:trPr>
        <w:tc>
          <w:tcPr>
            <w:tcW w:w="960" w:type="dxa"/>
            <w:vMerge/>
            <w:tcBorders>
              <w:top w:val="nil"/>
              <w:left w:val="single" w:sz="8" w:space="0" w:color="666666"/>
              <w:bottom w:val="single" w:sz="8" w:space="0" w:color="666666"/>
              <w:right w:val="single" w:sz="8" w:space="0" w:color="666666"/>
            </w:tcBorders>
            <w:vAlign w:val="center"/>
            <w:hideMark/>
          </w:tcPr>
          <w:p w14:paraId="451FA24E"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auto" w:fill="auto"/>
            <w:vAlign w:val="center"/>
            <w:hideMark/>
          </w:tcPr>
          <w:p w14:paraId="69A253FD"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xml:space="preserve">- požiadavka oslobodiť od dane a odvodov všeobecne, nielen hradených zo sociálneho fondu, </w:t>
            </w:r>
          </w:p>
        </w:tc>
        <w:tc>
          <w:tcPr>
            <w:tcW w:w="2126" w:type="dxa"/>
            <w:vMerge/>
            <w:tcBorders>
              <w:top w:val="nil"/>
              <w:left w:val="single" w:sz="8" w:space="0" w:color="666666"/>
              <w:bottom w:val="single" w:sz="8" w:space="0" w:color="666666"/>
              <w:right w:val="single" w:sz="8" w:space="0" w:color="666666"/>
            </w:tcBorders>
            <w:vAlign w:val="center"/>
            <w:hideMark/>
          </w:tcPr>
          <w:p w14:paraId="137CFFF5"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518881A3" w14:textId="77777777" w:rsidTr="00EE1A09">
        <w:trPr>
          <w:trHeight w:val="157"/>
        </w:trPr>
        <w:tc>
          <w:tcPr>
            <w:tcW w:w="960" w:type="dxa"/>
            <w:vMerge/>
            <w:tcBorders>
              <w:top w:val="nil"/>
              <w:left w:val="single" w:sz="8" w:space="0" w:color="666666"/>
              <w:bottom w:val="single" w:sz="8" w:space="0" w:color="666666"/>
              <w:right w:val="single" w:sz="8" w:space="0" w:color="666666"/>
            </w:tcBorders>
            <w:vAlign w:val="center"/>
            <w:hideMark/>
          </w:tcPr>
          <w:p w14:paraId="17782073"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auto" w:fill="auto"/>
            <w:vAlign w:val="center"/>
            <w:hideMark/>
          </w:tcPr>
          <w:p w14:paraId="7681AC52"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požadujú vyňať z predmetu dane náklady za akúkoľvek zdravotnú starostlivosť (ide o zvyšovanie zdravotnej úrovne ako prevenciu civilizačných chorôb).</w:t>
            </w:r>
          </w:p>
        </w:tc>
        <w:tc>
          <w:tcPr>
            <w:tcW w:w="2126" w:type="dxa"/>
            <w:vMerge/>
            <w:tcBorders>
              <w:top w:val="nil"/>
              <w:left w:val="single" w:sz="8" w:space="0" w:color="666666"/>
              <w:bottom w:val="single" w:sz="8" w:space="0" w:color="666666"/>
              <w:right w:val="single" w:sz="8" w:space="0" w:color="666666"/>
            </w:tcBorders>
            <w:vAlign w:val="center"/>
            <w:hideMark/>
          </w:tcPr>
          <w:p w14:paraId="67BCD01B"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545BA021" w14:textId="77777777" w:rsidTr="00103B82">
        <w:trPr>
          <w:trHeight w:val="33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7CE21E48" w14:textId="77777777" w:rsidR="00103B82" w:rsidRPr="004530AF" w:rsidRDefault="00103B82" w:rsidP="00103B82">
            <w:pPr>
              <w:spacing w:after="0" w:line="240" w:lineRule="auto"/>
              <w:jc w:val="center"/>
              <w:rPr>
                <w:rFonts w:ascii="Times New Roman" w:eastAsia="Times New Roman" w:hAnsi="Times New Roman" w:cs="Times New Roman"/>
                <w:b/>
                <w:bCs/>
                <w:color w:val="000000"/>
                <w:lang w:eastAsia="sk-SK"/>
              </w:rPr>
            </w:pPr>
            <w:r w:rsidRPr="004530AF">
              <w:rPr>
                <w:rFonts w:ascii="Times New Roman" w:eastAsia="Times New Roman" w:hAnsi="Times New Roman" w:cs="Times New Roman"/>
                <w:b/>
                <w:bCs/>
                <w:color w:val="000000"/>
                <w:lang w:eastAsia="sk-SK"/>
              </w:rPr>
              <w:t>21.  </w:t>
            </w:r>
          </w:p>
        </w:tc>
        <w:tc>
          <w:tcPr>
            <w:tcW w:w="6553" w:type="dxa"/>
            <w:tcBorders>
              <w:top w:val="nil"/>
              <w:left w:val="nil"/>
              <w:bottom w:val="nil"/>
              <w:right w:val="single" w:sz="8" w:space="0" w:color="666666"/>
            </w:tcBorders>
            <w:shd w:val="clear" w:color="000000" w:fill="CCCCCC"/>
            <w:vAlign w:val="center"/>
            <w:hideMark/>
          </w:tcPr>
          <w:p w14:paraId="09B0A8B8" w14:textId="77777777" w:rsidR="00103B82" w:rsidRPr="004530AF" w:rsidRDefault="00103B82" w:rsidP="00103B82">
            <w:pPr>
              <w:spacing w:after="0" w:line="240" w:lineRule="auto"/>
              <w:jc w:val="both"/>
              <w:rPr>
                <w:rFonts w:ascii="Times New Roman" w:eastAsia="Times New Roman" w:hAnsi="Times New Roman" w:cs="Times New Roman"/>
                <w:b/>
                <w:bCs/>
                <w:color w:val="000000"/>
                <w:u w:val="single"/>
                <w:lang w:eastAsia="sk-SK"/>
              </w:rPr>
            </w:pPr>
            <w:r w:rsidRPr="004530AF">
              <w:rPr>
                <w:rFonts w:ascii="Times New Roman" w:eastAsia="Times New Roman" w:hAnsi="Times New Roman" w:cs="Times New Roman"/>
                <w:b/>
                <w:bCs/>
                <w:color w:val="000000"/>
                <w:u w:val="single"/>
                <w:lang w:eastAsia="sk-SK"/>
              </w:rPr>
              <w:t>Veda a výskum</w:t>
            </w:r>
            <w:r w:rsidRPr="004530AF">
              <w:rPr>
                <w:rFonts w:ascii="Times New Roman" w:eastAsia="Times New Roman" w:hAnsi="Times New Roman" w:cs="Times New Roman"/>
                <w:color w:val="000000"/>
                <w:u w:val="single"/>
                <w:lang w:eastAsia="sk-SK"/>
              </w:rPr>
              <w:t xml:space="preserve">: </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14:paraId="5945585C" w14:textId="77777777" w:rsidR="00103B82" w:rsidRPr="004530AF" w:rsidRDefault="00103B82" w:rsidP="00103B82">
            <w:pPr>
              <w:spacing w:after="0" w:line="240" w:lineRule="auto"/>
              <w:jc w:val="center"/>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APZD, ZAP, SŽZ</w:t>
            </w:r>
          </w:p>
        </w:tc>
      </w:tr>
      <w:tr w:rsidR="00103B82" w:rsidRPr="004530AF" w14:paraId="5B4CB461" w14:textId="77777777" w:rsidTr="00EE1A09">
        <w:trPr>
          <w:trHeight w:val="495"/>
        </w:trPr>
        <w:tc>
          <w:tcPr>
            <w:tcW w:w="960" w:type="dxa"/>
            <w:vMerge/>
            <w:tcBorders>
              <w:top w:val="nil"/>
              <w:left w:val="single" w:sz="8" w:space="0" w:color="666666"/>
              <w:bottom w:val="single" w:sz="8" w:space="0" w:color="666666"/>
              <w:right w:val="single" w:sz="8" w:space="0" w:color="666666"/>
            </w:tcBorders>
            <w:vAlign w:val="center"/>
            <w:hideMark/>
          </w:tcPr>
          <w:p w14:paraId="5A1B029B"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14:paraId="593FCE5F"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xml:space="preserve">- zaviesť možnosť paušálnych výdavkov (nákladov) súvisiacich s realizáciou projektu výskumu a vývoja len z časti – dôvodom je vysoká  administratívna záťaž, </w:t>
            </w:r>
          </w:p>
        </w:tc>
        <w:tc>
          <w:tcPr>
            <w:tcW w:w="2126" w:type="dxa"/>
            <w:vMerge/>
            <w:tcBorders>
              <w:top w:val="nil"/>
              <w:left w:val="single" w:sz="8" w:space="0" w:color="666666"/>
              <w:bottom w:val="single" w:sz="8" w:space="0" w:color="666666"/>
              <w:right w:val="single" w:sz="8" w:space="0" w:color="666666"/>
            </w:tcBorders>
            <w:vAlign w:val="center"/>
            <w:hideMark/>
          </w:tcPr>
          <w:p w14:paraId="7FDCF916"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r w:rsidR="00103B82" w:rsidRPr="004530AF" w14:paraId="0D894A6C" w14:textId="77777777" w:rsidTr="00EE1A09">
        <w:trPr>
          <w:trHeight w:val="215"/>
        </w:trPr>
        <w:tc>
          <w:tcPr>
            <w:tcW w:w="960" w:type="dxa"/>
            <w:vMerge/>
            <w:tcBorders>
              <w:top w:val="nil"/>
              <w:left w:val="single" w:sz="8" w:space="0" w:color="666666"/>
              <w:bottom w:val="single" w:sz="8" w:space="0" w:color="666666"/>
              <w:right w:val="single" w:sz="8" w:space="0" w:color="666666"/>
            </w:tcBorders>
            <w:vAlign w:val="center"/>
            <w:hideMark/>
          </w:tcPr>
          <w:p w14:paraId="28B0E2F4" w14:textId="77777777" w:rsidR="00103B82" w:rsidRPr="004530AF" w:rsidRDefault="00103B82" w:rsidP="00103B82">
            <w:pPr>
              <w:spacing w:after="0" w:line="240" w:lineRule="auto"/>
              <w:rPr>
                <w:rFonts w:ascii="Times New Roman" w:eastAsia="Times New Roman" w:hAnsi="Times New Roman" w:cs="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14:paraId="24FF6BD5" w14:textId="77777777" w:rsidR="00103B82" w:rsidRPr="004530AF" w:rsidRDefault="00103B82" w:rsidP="00103B82">
            <w:pPr>
              <w:spacing w:after="0" w:line="240" w:lineRule="auto"/>
              <w:jc w:val="both"/>
              <w:rPr>
                <w:rFonts w:ascii="Times New Roman" w:eastAsia="Times New Roman" w:hAnsi="Times New Roman" w:cs="Times New Roman"/>
                <w:color w:val="000000"/>
                <w:lang w:eastAsia="sk-SK"/>
              </w:rPr>
            </w:pPr>
            <w:r w:rsidRPr="004530AF">
              <w:rPr>
                <w:rFonts w:ascii="Times New Roman" w:eastAsia="Times New Roman" w:hAnsi="Times New Roman" w:cs="Times New Roman"/>
                <w:color w:val="000000"/>
                <w:lang w:eastAsia="sk-SK"/>
              </w:rPr>
              <w:t>- podpora zamestnávania mladých výskumno-vývojových pracovníkov do 35 r. formou superodpočtu vo výške 250 % mzdových nákladov.</w:t>
            </w:r>
          </w:p>
        </w:tc>
        <w:tc>
          <w:tcPr>
            <w:tcW w:w="2126" w:type="dxa"/>
            <w:vMerge/>
            <w:tcBorders>
              <w:top w:val="nil"/>
              <w:left w:val="single" w:sz="8" w:space="0" w:color="666666"/>
              <w:bottom w:val="single" w:sz="8" w:space="0" w:color="666666"/>
              <w:right w:val="single" w:sz="8" w:space="0" w:color="666666"/>
            </w:tcBorders>
            <w:vAlign w:val="center"/>
            <w:hideMark/>
          </w:tcPr>
          <w:p w14:paraId="75D87EE7" w14:textId="77777777" w:rsidR="00103B82" w:rsidRPr="004530AF" w:rsidRDefault="00103B82" w:rsidP="00103B82">
            <w:pPr>
              <w:spacing w:after="0" w:line="240" w:lineRule="auto"/>
              <w:rPr>
                <w:rFonts w:ascii="Times New Roman" w:eastAsia="Times New Roman" w:hAnsi="Times New Roman" w:cs="Times New Roman"/>
                <w:color w:val="000000"/>
                <w:lang w:eastAsia="sk-SK"/>
              </w:rPr>
            </w:pPr>
          </w:p>
        </w:tc>
      </w:tr>
    </w:tbl>
    <w:p w14:paraId="5D41C3F9" w14:textId="24E66B15" w:rsidR="00B93D71" w:rsidRPr="004530AF" w:rsidRDefault="00B93D71" w:rsidP="00FF414B">
      <w:pPr>
        <w:spacing w:after="0"/>
        <w:jc w:val="both"/>
        <w:rPr>
          <w:rFonts w:ascii="Times New Roman" w:eastAsia="Calibri" w:hAnsi="Times New Roman" w:cs="Times New Roman"/>
          <w:i/>
          <w:color w:val="0070C0"/>
        </w:rPr>
      </w:pPr>
    </w:p>
    <w:p w14:paraId="1560D01A" w14:textId="77777777" w:rsidR="0047370B" w:rsidRDefault="0047370B" w:rsidP="0047370B">
      <w:pPr>
        <w:spacing w:after="0"/>
        <w:jc w:val="both"/>
        <w:rPr>
          <w:rFonts w:ascii="Times New Roman" w:eastAsia="Calibri" w:hAnsi="Times New Roman" w:cs="Times New Roman"/>
          <w:i/>
          <w:sz w:val="24"/>
          <w:szCs w:val="24"/>
        </w:rPr>
      </w:pPr>
    </w:p>
    <w:p w14:paraId="3E1C3463" w14:textId="77777777" w:rsidR="0047370B" w:rsidRPr="00D8247C" w:rsidRDefault="0047370B" w:rsidP="0047370B">
      <w:pPr>
        <w:spacing w:after="0"/>
        <w:jc w:val="both"/>
        <w:rPr>
          <w:rFonts w:ascii="Times New Roman" w:eastAsia="Calibri" w:hAnsi="Times New Roman" w:cs="Times New Roman"/>
          <w:i/>
          <w:sz w:val="24"/>
          <w:szCs w:val="24"/>
        </w:rPr>
      </w:pPr>
    </w:p>
    <w:p w14:paraId="5B12839E" w14:textId="77777777" w:rsidR="0047370B" w:rsidRPr="001F1B43" w:rsidRDefault="0047370B" w:rsidP="0047370B">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0503371" w14:textId="77777777" w:rsidR="0047370B" w:rsidRDefault="0047370B" w:rsidP="0047370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Bez vplyvu na konkurencieschopnosť a produktivitu.</w:t>
      </w:r>
    </w:p>
    <w:p w14:paraId="4FD2573B" w14:textId="77777777" w:rsidR="0047370B" w:rsidRPr="00D8247C" w:rsidRDefault="0047370B" w:rsidP="0047370B">
      <w:pPr>
        <w:spacing w:after="0"/>
        <w:jc w:val="both"/>
        <w:rPr>
          <w:rFonts w:ascii="Times New Roman" w:eastAsia="Calibri" w:hAnsi="Times New Roman" w:cs="Times New Roman"/>
          <w:i/>
          <w:sz w:val="24"/>
          <w:szCs w:val="24"/>
        </w:rPr>
      </w:pPr>
    </w:p>
    <w:p w14:paraId="536962E6" w14:textId="77777777" w:rsidR="0047370B" w:rsidRPr="00D8247C" w:rsidRDefault="0047370B" w:rsidP="0047370B">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6E1C08D0" w14:textId="77777777" w:rsidR="0047370B" w:rsidRPr="00D8247C" w:rsidRDefault="00851B2C" w:rsidP="0047370B">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47370B" w:rsidRPr="00D8247C">
                <w:rPr>
                  <w:rFonts w:ascii="Segoe UI Symbol" w:eastAsia="Calibri" w:hAnsi="Segoe UI Symbol" w:cs="Segoe UI Symbol"/>
                  <w:i/>
                  <w:sz w:val="24"/>
                  <w:szCs w:val="24"/>
                </w:rPr>
                <w:t>☐</w:t>
              </w:r>
            </w:sdtContent>
          </w:sdt>
        </w:sdtContent>
      </w:sdt>
      <w:r w:rsidR="0047370B" w:rsidRPr="00D8247C">
        <w:rPr>
          <w:rFonts w:ascii="Times New Roman" w:eastAsia="Calibri" w:hAnsi="Times New Roman" w:cs="Times New Roman"/>
          <w:i/>
          <w:sz w:val="24"/>
          <w:szCs w:val="24"/>
        </w:rPr>
        <w:t xml:space="preserve"> zvyšuje  </w:t>
      </w:r>
      <w:r w:rsidR="0047370B" w:rsidRPr="00D8247C">
        <w:rPr>
          <w:rFonts w:ascii="Times New Roman" w:eastAsia="Calibri" w:hAnsi="Times New Roman" w:cs="Times New Roman"/>
          <w:i/>
          <w:sz w:val="24"/>
          <w:szCs w:val="24"/>
        </w:rPr>
        <w:tab/>
      </w:r>
      <w:sdt>
        <w:sdtPr>
          <w:rPr>
            <w:rFonts w:ascii="Times New Roman" w:eastAsia="Calibri" w:hAnsi="Times New Roman" w:cs="Times New Roman"/>
            <w:b/>
            <w:i/>
            <w:sz w:val="24"/>
            <w:szCs w:val="24"/>
          </w:rPr>
          <w:id w:val="410579887"/>
        </w:sdtPr>
        <w:sdtEndPr/>
        <w:sdtContent>
          <w:sdt>
            <w:sdtPr>
              <w:rPr>
                <w:rFonts w:ascii="Times New Roman" w:eastAsia="Calibri" w:hAnsi="Times New Roman" w:cs="Times New Roman"/>
                <w:b/>
                <w:i/>
                <w:sz w:val="24"/>
                <w:szCs w:val="24"/>
              </w:rPr>
              <w:id w:val="-80300261"/>
            </w:sdtPr>
            <w:sdtEndPr/>
            <w:sdtContent>
              <w:r w:rsidR="0047370B" w:rsidRPr="00B93D71">
                <w:rPr>
                  <w:rFonts w:ascii="Segoe UI Symbol" w:eastAsia="Calibri" w:hAnsi="Segoe UI Symbol" w:cs="Segoe UI Symbol"/>
                  <w:b/>
                  <w:i/>
                  <w:sz w:val="24"/>
                  <w:szCs w:val="24"/>
                </w:rPr>
                <w:t>x</w:t>
              </w:r>
            </w:sdtContent>
          </w:sdt>
        </w:sdtContent>
      </w:sdt>
      <w:r w:rsidR="0047370B" w:rsidRPr="00D8247C">
        <w:rPr>
          <w:rFonts w:ascii="Times New Roman" w:eastAsia="Calibri" w:hAnsi="Times New Roman" w:cs="Times New Roman"/>
          <w:i/>
          <w:sz w:val="24"/>
          <w:szCs w:val="24"/>
        </w:rPr>
        <w:t xml:space="preserve"> nemení</w:t>
      </w:r>
      <w:r w:rsidR="0047370B"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47370B" w:rsidRPr="00D8247C">
                <w:rPr>
                  <w:rFonts w:ascii="Segoe UI Symbol" w:eastAsia="Calibri" w:hAnsi="Segoe UI Symbol" w:cs="Segoe UI Symbol"/>
                  <w:i/>
                  <w:sz w:val="24"/>
                  <w:szCs w:val="24"/>
                </w:rPr>
                <w:t>☐</w:t>
              </w:r>
            </w:sdtContent>
          </w:sdt>
        </w:sdtContent>
      </w:sdt>
      <w:r w:rsidR="0047370B" w:rsidRPr="00D8247C">
        <w:rPr>
          <w:rFonts w:ascii="Times New Roman" w:eastAsia="Calibri" w:hAnsi="Times New Roman" w:cs="Times New Roman"/>
          <w:i/>
          <w:sz w:val="24"/>
          <w:szCs w:val="24"/>
        </w:rPr>
        <w:t xml:space="preserve"> znižuje</w:t>
      </w:r>
    </w:p>
    <w:p w14:paraId="448B0634" w14:textId="77777777" w:rsidR="0047370B" w:rsidRPr="00D8247C" w:rsidRDefault="0047370B" w:rsidP="0047370B">
      <w:pPr>
        <w:spacing w:after="0"/>
        <w:jc w:val="both"/>
        <w:rPr>
          <w:rFonts w:ascii="Times New Roman" w:eastAsia="Calibri" w:hAnsi="Times New Roman" w:cs="Times New Roman"/>
          <w:i/>
          <w:sz w:val="24"/>
          <w:szCs w:val="24"/>
        </w:rPr>
      </w:pPr>
    </w:p>
    <w:p w14:paraId="2479CF6F" w14:textId="77777777" w:rsidR="0047370B" w:rsidRPr="00D8247C" w:rsidRDefault="0047370B" w:rsidP="0047370B">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7017A74B" w14:textId="77777777" w:rsidR="0047370B" w:rsidRPr="00D8247C" w:rsidRDefault="0047370B" w:rsidP="0047370B">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4D07201" w14:textId="77777777" w:rsidR="0047370B" w:rsidRPr="00D8247C" w:rsidRDefault="00851B2C" w:rsidP="0047370B">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47370B" w:rsidRPr="00D8247C">
                <w:rPr>
                  <w:rFonts w:ascii="Segoe UI Symbol" w:eastAsia="Calibri" w:hAnsi="Segoe UI Symbol" w:cs="Segoe UI Symbol"/>
                  <w:i/>
                  <w:sz w:val="24"/>
                  <w:szCs w:val="24"/>
                </w:rPr>
                <w:t>☐</w:t>
              </w:r>
            </w:sdtContent>
          </w:sdt>
        </w:sdtContent>
      </w:sdt>
      <w:r w:rsidR="0047370B" w:rsidRPr="00D8247C">
        <w:rPr>
          <w:rFonts w:ascii="Times New Roman" w:eastAsia="Calibri" w:hAnsi="Times New Roman" w:cs="Times New Roman"/>
          <w:i/>
          <w:sz w:val="24"/>
          <w:szCs w:val="24"/>
        </w:rPr>
        <w:t xml:space="preserve"> zvyšuje  </w:t>
      </w:r>
      <w:r w:rsidR="0047370B"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rPr>
            <w:b/>
          </w:rPr>
        </w:sdtEndPr>
        <w:sdtContent>
          <w:sdt>
            <w:sdtPr>
              <w:rPr>
                <w:rFonts w:ascii="Times New Roman" w:eastAsia="Calibri" w:hAnsi="Times New Roman" w:cs="Times New Roman"/>
                <w:i/>
                <w:sz w:val="24"/>
                <w:szCs w:val="24"/>
              </w:rPr>
              <w:id w:val="-1222205104"/>
            </w:sdtPr>
            <w:sdtEndPr>
              <w:rPr>
                <w:b/>
              </w:rPr>
            </w:sdtEndPr>
            <w:sdtContent>
              <w:r w:rsidR="0047370B" w:rsidRPr="00B93D71">
                <w:rPr>
                  <w:rFonts w:ascii="Segoe UI Symbol" w:eastAsia="Calibri" w:hAnsi="Segoe UI Symbol" w:cs="Segoe UI Symbol"/>
                  <w:b/>
                  <w:i/>
                  <w:sz w:val="24"/>
                  <w:szCs w:val="24"/>
                </w:rPr>
                <w:t>x</w:t>
              </w:r>
            </w:sdtContent>
          </w:sdt>
        </w:sdtContent>
      </w:sdt>
      <w:r w:rsidR="0047370B" w:rsidRPr="00D8247C">
        <w:rPr>
          <w:rFonts w:ascii="Times New Roman" w:eastAsia="Calibri" w:hAnsi="Times New Roman" w:cs="Times New Roman"/>
          <w:i/>
          <w:sz w:val="24"/>
          <w:szCs w:val="24"/>
        </w:rPr>
        <w:t xml:space="preserve"> nemení</w:t>
      </w:r>
      <w:r w:rsidR="0047370B"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47370B" w:rsidRPr="00D8247C">
                <w:rPr>
                  <w:rFonts w:ascii="Segoe UI Symbol" w:eastAsia="Calibri" w:hAnsi="Segoe UI Symbol" w:cs="Segoe UI Symbol"/>
                  <w:i/>
                  <w:sz w:val="24"/>
                  <w:szCs w:val="24"/>
                </w:rPr>
                <w:t>☐</w:t>
              </w:r>
            </w:sdtContent>
          </w:sdt>
        </w:sdtContent>
      </w:sdt>
      <w:r w:rsidR="0047370B" w:rsidRPr="00D8247C">
        <w:rPr>
          <w:rFonts w:ascii="Times New Roman" w:eastAsia="Calibri" w:hAnsi="Times New Roman" w:cs="Times New Roman"/>
          <w:i/>
          <w:sz w:val="24"/>
          <w:szCs w:val="24"/>
        </w:rPr>
        <w:t xml:space="preserve"> znižuje</w:t>
      </w:r>
    </w:p>
    <w:p w14:paraId="4BB24A22" w14:textId="77777777" w:rsidR="0047370B" w:rsidRPr="00D8247C" w:rsidRDefault="0047370B" w:rsidP="0047370B">
      <w:pPr>
        <w:spacing w:after="0"/>
        <w:jc w:val="both"/>
        <w:rPr>
          <w:rFonts w:ascii="Times New Roman" w:eastAsia="Calibri" w:hAnsi="Times New Roman" w:cs="Times New Roman"/>
          <w:i/>
          <w:sz w:val="24"/>
          <w:szCs w:val="24"/>
        </w:rPr>
      </w:pPr>
    </w:p>
    <w:p w14:paraId="11D2D5EB" w14:textId="77777777" w:rsidR="0047370B" w:rsidRPr="001F1B43" w:rsidRDefault="0047370B" w:rsidP="0047370B">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60654A7F" w14:textId="77777777" w:rsidR="0047370B" w:rsidRPr="00B648DC" w:rsidRDefault="0047370B" w:rsidP="0047370B">
      <w:pPr>
        <w:jc w:val="both"/>
        <w:rPr>
          <w:rStyle w:val="awspan"/>
          <w:rFonts w:ascii="Times New Roman" w:hAnsi="Times New Roman" w:cs="Times New Roman"/>
          <w:b/>
          <w:color w:val="000000"/>
          <w:sz w:val="24"/>
          <w:szCs w:val="24"/>
        </w:rPr>
      </w:pPr>
      <w:r w:rsidRPr="00B648DC">
        <w:rPr>
          <w:rStyle w:val="awspan"/>
          <w:rFonts w:ascii="Times New Roman" w:hAnsi="Times New Roman" w:cs="Times New Roman"/>
          <w:b/>
          <w:color w:val="000000"/>
          <w:sz w:val="24"/>
          <w:szCs w:val="24"/>
        </w:rPr>
        <w:t>K novele zákona o dani z príjmov:</w:t>
      </w:r>
    </w:p>
    <w:p w14:paraId="28E7D7D5" w14:textId="77777777" w:rsidR="0047370B" w:rsidRPr="004263D9" w:rsidRDefault="0047370B" w:rsidP="0047370B">
      <w:pPr>
        <w:spacing w:after="60"/>
        <w:jc w:val="both"/>
        <w:rPr>
          <w:rFonts w:ascii="Times New Roman" w:eastAsiaTheme="minorEastAsia" w:hAnsi="Times New Roman" w:cs="Times New Roman"/>
          <w:sz w:val="24"/>
          <w:szCs w:val="24"/>
          <w:lang w:eastAsia="sk-SK"/>
        </w:rPr>
      </w:pPr>
      <w:r w:rsidRPr="004263D9">
        <w:rPr>
          <w:rFonts w:ascii="Times New Roman" w:eastAsiaTheme="minorEastAsia" w:hAnsi="Times New Roman" w:cs="Times New Roman"/>
          <w:sz w:val="24"/>
          <w:szCs w:val="24"/>
          <w:lang w:eastAsia="sk-SK"/>
        </w:rPr>
        <w:t>Úprava a spresnenie pravidiel transferového oceňovania v návrhu zákona má pozitívny vplyv na podnikateľské prostredie, nakoľko dochádza k zníženiu administratívnej náročnosti a zvýšeniu právnej istoty daňovníkov.</w:t>
      </w:r>
    </w:p>
    <w:p w14:paraId="614FDD38" w14:textId="77777777" w:rsidR="0047370B" w:rsidRPr="004263D9" w:rsidRDefault="0047370B" w:rsidP="0047370B">
      <w:pPr>
        <w:spacing w:after="60"/>
        <w:jc w:val="both"/>
        <w:rPr>
          <w:rFonts w:ascii="Times New Roman" w:eastAsiaTheme="minorEastAsia" w:hAnsi="Times New Roman" w:cs="Times New Roman"/>
          <w:sz w:val="24"/>
          <w:szCs w:val="24"/>
          <w:lang w:eastAsia="sk-SK"/>
        </w:rPr>
      </w:pPr>
      <w:r w:rsidRPr="004263D9">
        <w:rPr>
          <w:rFonts w:ascii="Times New Roman" w:eastAsiaTheme="minorEastAsia" w:hAnsi="Times New Roman" w:cs="Times New Roman"/>
          <w:sz w:val="24"/>
          <w:szCs w:val="24"/>
          <w:lang w:eastAsia="sk-SK"/>
        </w:rPr>
        <w:t>Zavedením pravidla o obmedzení úrokových nákladov sa zamedzí proti praktikám cieleným na umelé znižovanie základu dane z príjmov prostredníctvom dlhového financovania, čo bude mať pozitívny vplyv na štátny rozpočet.</w:t>
      </w:r>
    </w:p>
    <w:p w14:paraId="4FE69B30" w14:textId="77777777" w:rsidR="0047370B" w:rsidRDefault="0047370B" w:rsidP="0047370B">
      <w:pPr>
        <w:spacing w:after="60"/>
        <w:jc w:val="both"/>
        <w:rPr>
          <w:rFonts w:ascii="Times New Roman" w:eastAsiaTheme="minorEastAsia" w:hAnsi="Times New Roman" w:cs="Times New Roman"/>
          <w:sz w:val="24"/>
          <w:szCs w:val="24"/>
          <w:lang w:eastAsia="sk-SK"/>
        </w:rPr>
      </w:pPr>
      <w:r w:rsidRPr="004263D9">
        <w:rPr>
          <w:rFonts w:ascii="Times New Roman" w:eastAsiaTheme="minorEastAsia" w:hAnsi="Times New Roman" w:cs="Times New Roman"/>
          <w:sz w:val="24"/>
          <w:szCs w:val="24"/>
          <w:lang w:eastAsia="sk-SK"/>
        </w:rPr>
        <w:t xml:space="preserve">Legislatívna úprava vykazovania technických rezerv v poisťovníctve premietnutá do návrhu zákona v nadväznosti na nový medzinárodný štandard finančného výkazníctva IFRS 17 zníži administratívnu náročnosť </w:t>
      </w:r>
      <w:r>
        <w:rPr>
          <w:rFonts w:ascii="Times New Roman" w:eastAsiaTheme="minorEastAsia" w:hAnsi="Times New Roman" w:cs="Times New Roman"/>
          <w:sz w:val="24"/>
          <w:szCs w:val="24"/>
          <w:lang w:eastAsia="sk-SK"/>
        </w:rPr>
        <w:t xml:space="preserve">vykazovania </w:t>
      </w:r>
      <w:r w:rsidRPr="004263D9">
        <w:rPr>
          <w:rFonts w:ascii="Times New Roman" w:eastAsiaTheme="minorEastAsia" w:hAnsi="Times New Roman" w:cs="Times New Roman"/>
          <w:sz w:val="24"/>
          <w:szCs w:val="24"/>
          <w:lang w:eastAsia="sk-SK"/>
        </w:rPr>
        <w:t>pre poisťovne.</w:t>
      </w:r>
    </w:p>
    <w:p w14:paraId="241C1326" w14:textId="00713879" w:rsidR="00F6024E" w:rsidRPr="00126DC3" w:rsidRDefault="00162869" w:rsidP="0047370B">
      <w:pPr>
        <w:spacing w:after="60"/>
        <w:jc w:val="both"/>
        <w:rPr>
          <w:rFonts w:ascii="Times New Roman" w:eastAsiaTheme="minorEastAsia" w:hAnsi="Times New Roman" w:cs="Times New Roman"/>
          <w:sz w:val="24"/>
          <w:szCs w:val="24"/>
          <w:lang w:eastAsia="sk-SK"/>
        </w:rPr>
      </w:pPr>
      <w:r w:rsidRPr="00126DC3">
        <w:rPr>
          <w:rFonts w:ascii="Times New Roman" w:eastAsiaTheme="minorEastAsia" w:hAnsi="Times New Roman" w:cs="Times New Roman"/>
          <w:sz w:val="24"/>
          <w:szCs w:val="24"/>
          <w:lang w:eastAsia="sk-SK"/>
        </w:rPr>
        <w:t xml:space="preserve">Navrhované opatrenie </w:t>
      </w:r>
      <w:r w:rsidR="00F6024E" w:rsidRPr="00126DC3">
        <w:rPr>
          <w:rFonts w:ascii="Times New Roman" w:eastAsiaTheme="minorEastAsia" w:hAnsi="Times New Roman" w:cs="Times New Roman"/>
          <w:sz w:val="24"/>
          <w:szCs w:val="24"/>
          <w:lang w:eastAsia="sk-SK"/>
        </w:rPr>
        <w:t>dopĺňa situácia zániku pohľadávky v dôsledku jej odpustenia pri tzv. preventívnej reštrukturalizácii podľa zákona č. 111/2022 Z. z. o riešení hroziaceho úpadku a o zmene a doplnení niektorých zákonov. Ide o implementáciu smerníc EÚ, ktoré riešia hroziaci úpadok v preventívnom konaní prostredníctvom súboru reštrukturalizačných opatrení. Jedným z reštrukturalizačných opatrení je aj odpustenie, resp. čiastočné odpustenie záväzku (pohľadávky). Ide o zosúladenie pravidiel v prípade preventívnej reštrukturalizácie so súčasnými pravidlami pre reštrukturalizáciu.</w:t>
      </w:r>
      <w:r w:rsidR="00CE6DCB" w:rsidRPr="00126DC3">
        <w:rPr>
          <w:rFonts w:ascii="Times New Roman" w:eastAsiaTheme="minorEastAsia" w:hAnsi="Times New Roman" w:cs="Times New Roman"/>
          <w:sz w:val="24"/>
          <w:szCs w:val="24"/>
          <w:lang w:eastAsia="sk-SK"/>
        </w:rPr>
        <w:t xml:space="preserve"> </w:t>
      </w:r>
    </w:p>
    <w:p w14:paraId="5CDC6537" w14:textId="2D9FF9B7" w:rsidR="0047370B" w:rsidRDefault="0047370B" w:rsidP="00126DC3">
      <w:pPr>
        <w:spacing w:after="0" w:line="240" w:lineRule="auto"/>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Novelou zákona sa zavádza zjednodušenie spôsobu registrácie podnikateľských subjektov a verejnej správy, ide o antibyrokratické opatrenie.</w:t>
      </w:r>
    </w:p>
    <w:p w14:paraId="6D3BA690" w14:textId="235CF97D" w:rsidR="00942346" w:rsidRDefault="00942346" w:rsidP="00126DC3">
      <w:pPr>
        <w:spacing w:after="0" w:line="240" w:lineRule="auto"/>
        <w:jc w:val="both"/>
        <w:rPr>
          <w:rFonts w:ascii="Times New Roman" w:eastAsiaTheme="minorEastAsia" w:hAnsi="Times New Roman" w:cs="Times New Roman"/>
          <w:sz w:val="24"/>
          <w:szCs w:val="24"/>
          <w:lang w:eastAsia="sk-SK"/>
        </w:rPr>
      </w:pPr>
    </w:p>
    <w:p w14:paraId="4BBF0160" w14:textId="77777777" w:rsidR="00942346" w:rsidRDefault="00942346" w:rsidP="00942346">
      <w:pPr>
        <w:spacing w:after="60"/>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K novele Daňového poriadku:</w:t>
      </w:r>
    </w:p>
    <w:p w14:paraId="79A492AB" w14:textId="77777777" w:rsidR="00942346" w:rsidRPr="00942346" w:rsidRDefault="00942346" w:rsidP="00942346">
      <w:pPr>
        <w:spacing w:after="60"/>
        <w:jc w:val="both"/>
        <w:rPr>
          <w:rFonts w:ascii="Times New Roman" w:eastAsiaTheme="minorEastAsia" w:hAnsi="Times New Roman" w:cs="Times New Roman"/>
          <w:sz w:val="24"/>
          <w:szCs w:val="24"/>
          <w:lang w:eastAsia="sk-SK"/>
        </w:rPr>
      </w:pPr>
      <w:r w:rsidRPr="00942346">
        <w:rPr>
          <w:rFonts w:ascii="Times New Roman" w:eastAsiaTheme="minorEastAsia" w:hAnsi="Times New Roman" w:cs="Times New Roman"/>
          <w:sz w:val="24"/>
          <w:szCs w:val="24"/>
          <w:lang w:eastAsia="sk-SK"/>
        </w:rPr>
        <w:t>Zavádza sa systém tzv. „druhej šance“, čo znamená, že  daňový úrad a colný úrad pri prvom zistení porušenia zákona pokutu, ktorú je možné určiť v rámci intervalového rozpätia, neuloží, ale vyzve na splnenie povinnosti, a ak bola povinnosť splnená oneskorene, upozorní daňový subjekt, že pri ďalšom porušení mu už bude uložená pokuta. Porušenie bude posudzované podľa skutkovej podstaty správneho deliktu a to osobitne voči daňovým úradom a colným úradom.</w:t>
      </w:r>
    </w:p>
    <w:p w14:paraId="399B9F4F" w14:textId="77777777" w:rsidR="00942346" w:rsidRPr="00942346" w:rsidRDefault="00942346" w:rsidP="00942346">
      <w:pPr>
        <w:spacing w:after="60"/>
        <w:jc w:val="both"/>
        <w:rPr>
          <w:rFonts w:ascii="Times New Roman" w:eastAsiaTheme="minorEastAsia" w:hAnsi="Times New Roman" w:cs="Times New Roman"/>
          <w:sz w:val="24"/>
          <w:szCs w:val="24"/>
          <w:lang w:eastAsia="sk-SK"/>
        </w:rPr>
      </w:pPr>
      <w:r w:rsidRPr="00942346">
        <w:rPr>
          <w:rFonts w:ascii="Times New Roman" w:eastAsiaTheme="minorEastAsia" w:hAnsi="Times New Roman" w:cs="Times New Roman"/>
          <w:sz w:val="24"/>
          <w:szCs w:val="24"/>
          <w:lang w:eastAsia="sk-SK"/>
        </w:rPr>
        <w:t xml:space="preserve">Skracuje sa prekluzívna lehota na vyrubenie úroku z omeškania v prípade úplnej úhrady nedoplatku. </w:t>
      </w:r>
    </w:p>
    <w:p w14:paraId="40DBE742" w14:textId="77777777" w:rsidR="00942346" w:rsidRDefault="00942346" w:rsidP="00126DC3">
      <w:pPr>
        <w:spacing w:after="0" w:line="240" w:lineRule="auto"/>
        <w:jc w:val="both"/>
        <w:rPr>
          <w:rFonts w:ascii="Times New Roman" w:eastAsiaTheme="minorEastAsia" w:hAnsi="Times New Roman" w:cs="Times New Roman"/>
          <w:sz w:val="24"/>
          <w:szCs w:val="24"/>
          <w:lang w:eastAsia="sk-SK"/>
        </w:rPr>
      </w:pPr>
    </w:p>
    <w:sectPr w:rsidR="00942346" w:rsidSect="00EE1A0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1FD78" w14:textId="77777777" w:rsidR="00A36594" w:rsidRDefault="00A36594" w:rsidP="00054C41">
      <w:pPr>
        <w:spacing w:after="0" w:line="240" w:lineRule="auto"/>
      </w:pPr>
      <w:r>
        <w:separator/>
      </w:r>
    </w:p>
  </w:endnote>
  <w:endnote w:type="continuationSeparator" w:id="0">
    <w:p w14:paraId="2A94FFE0" w14:textId="77777777" w:rsidR="00A36594" w:rsidRDefault="00A36594"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90454"/>
      <w:docPartObj>
        <w:docPartGallery w:val="Page Numbers (Bottom of Page)"/>
        <w:docPartUnique/>
      </w:docPartObj>
    </w:sdtPr>
    <w:sdtEndPr/>
    <w:sdtContent>
      <w:p w14:paraId="5F20243D" w14:textId="1832F746" w:rsidR="004645F7" w:rsidRDefault="004645F7">
        <w:pPr>
          <w:pStyle w:val="Pta"/>
          <w:jc w:val="center"/>
        </w:pPr>
        <w:r>
          <w:fldChar w:fldCharType="begin"/>
        </w:r>
        <w:r>
          <w:instrText>PAGE   \* MERGEFORMAT</w:instrText>
        </w:r>
        <w:r>
          <w:fldChar w:fldCharType="separate"/>
        </w:r>
        <w:r w:rsidR="00851B2C">
          <w:rPr>
            <w:noProof/>
          </w:rPr>
          <w:t>1</w:t>
        </w:r>
        <w:r>
          <w:fldChar w:fldCharType="end"/>
        </w:r>
      </w:p>
    </w:sdtContent>
  </w:sdt>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AE43F" w14:textId="77777777" w:rsidR="00A36594" w:rsidRDefault="00A36594" w:rsidP="00054C41">
      <w:pPr>
        <w:spacing w:after="0" w:line="240" w:lineRule="auto"/>
      </w:pPr>
      <w:r>
        <w:separator/>
      </w:r>
    </w:p>
  </w:footnote>
  <w:footnote w:type="continuationSeparator" w:id="0">
    <w:p w14:paraId="21D81ACF" w14:textId="77777777" w:rsidR="00A36594" w:rsidRDefault="00A36594"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1B54867"/>
    <w:multiLevelType w:val="hybridMultilevel"/>
    <w:tmpl w:val="92EAB6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97E754A"/>
    <w:multiLevelType w:val="hybridMultilevel"/>
    <w:tmpl w:val="FC6440B6"/>
    <w:lvl w:ilvl="0" w:tplc="81842CF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EAF79AC"/>
    <w:multiLevelType w:val="hybridMultilevel"/>
    <w:tmpl w:val="3B5497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F7F2BB3"/>
    <w:multiLevelType w:val="hybridMultilevel"/>
    <w:tmpl w:val="ACBAD370"/>
    <w:lvl w:ilvl="0" w:tplc="06EE4B3C">
      <w:start w:val="16"/>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448E5133"/>
    <w:multiLevelType w:val="hybridMultilevel"/>
    <w:tmpl w:val="20FCAC10"/>
    <w:lvl w:ilvl="0" w:tplc="1D443DFA">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73611974"/>
    <w:multiLevelType w:val="hybridMultilevel"/>
    <w:tmpl w:val="AB242FFE"/>
    <w:lvl w:ilvl="0" w:tplc="8042E4A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3"/>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0615"/>
    <w:rsid w:val="00012BA2"/>
    <w:rsid w:val="00024D94"/>
    <w:rsid w:val="000255CA"/>
    <w:rsid w:val="00054C41"/>
    <w:rsid w:val="00060DA1"/>
    <w:rsid w:val="000C5E9A"/>
    <w:rsid w:val="000E31F0"/>
    <w:rsid w:val="000E4083"/>
    <w:rsid w:val="000E770B"/>
    <w:rsid w:val="00100CF3"/>
    <w:rsid w:val="00103B82"/>
    <w:rsid w:val="00126DC3"/>
    <w:rsid w:val="00142154"/>
    <w:rsid w:val="00162869"/>
    <w:rsid w:val="00167E91"/>
    <w:rsid w:val="001761DD"/>
    <w:rsid w:val="001B4C03"/>
    <w:rsid w:val="001D1083"/>
    <w:rsid w:val="001D3FA0"/>
    <w:rsid w:val="001D7389"/>
    <w:rsid w:val="001E53CB"/>
    <w:rsid w:val="002250F2"/>
    <w:rsid w:val="00225A83"/>
    <w:rsid w:val="002633AD"/>
    <w:rsid w:val="00270C5D"/>
    <w:rsid w:val="00270EA5"/>
    <w:rsid w:val="00271F16"/>
    <w:rsid w:val="002D6887"/>
    <w:rsid w:val="002F5705"/>
    <w:rsid w:val="00340CFD"/>
    <w:rsid w:val="003427ED"/>
    <w:rsid w:val="003547BB"/>
    <w:rsid w:val="003703C7"/>
    <w:rsid w:val="0038255E"/>
    <w:rsid w:val="00391648"/>
    <w:rsid w:val="0039304E"/>
    <w:rsid w:val="003A7C79"/>
    <w:rsid w:val="003B5349"/>
    <w:rsid w:val="003E58B8"/>
    <w:rsid w:val="003E6649"/>
    <w:rsid w:val="003F06D7"/>
    <w:rsid w:val="00407E60"/>
    <w:rsid w:val="004407D7"/>
    <w:rsid w:val="004414D8"/>
    <w:rsid w:val="00445638"/>
    <w:rsid w:val="00446432"/>
    <w:rsid w:val="00451BEE"/>
    <w:rsid w:val="004530AF"/>
    <w:rsid w:val="004645F7"/>
    <w:rsid w:val="0047370B"/>
    <w:rsid w:val="004879A7"/>
    <w:rsid w:val="0049196A"/>
    <w:rsid w:val="004A6AA1"/>
    <w:rsid w:val="004D20CB"/>
    <w:rsid w:val="00504FE1"/>
    <w:rsid w:val="0053378B"/>
    <w:rsid w:val="00542204"/>
    <w:rsid w:val="00546091"/>
    <w:rsid w:val="005553FC"/>
    <w:rsid w:val="00591E84"/>
    <w:rsid w:val="005976A8"/>
    <w:rsid w:val="005C4F09"/>
    <w:rsid w:val="006147C9"/>
    <w:rsid w:val="00630C2E"/>
    <w:rsid w:val="00635D00"/>
    <w:rsid w:val="00684374"/>
    <w:rsid w:val="006A0BBE"/>
    <w:rsid w:val="0070169A"/>
    <w:rsid w:val="007055A7"/>
    <w:rsid w:val="00706948"/>
    <w:rsid w:val="00720D67"/>
    <w:rsid w:val="007231DF"/>
    <w:rsid w:val="007259CB"/>
    <w:rsid w:val="007556BD"/>
    <w:rsid w:val="0077106D"/>
    <w:rsid w:val="00771B18"/>
    <w:rsid w:val="00787613"/>
    <w:rsid w:val="007901F6"/>
    <w:rsid w:val="007B40FB"/>
    <w:rsid w:val="007E24B2"/>
    <w:rsid w:val="007E739A"/>
    <w:rsid w:val="008168C2"/>
    <w:rsid w:val="008469DC"/>
    <w:rsid w:val="00851B2C"/>
    <w:rsid w:val="008634E9"/>
    <w:rsid w:val="008801B5"/>
    <w:rsid w:val="008823D6"/>
    <w:rsid w:val="008A3AFF"/>
    <w:rsid w:val="008B4AA1"/>
    <w:rsid w:val="008C1C71"/>
    <w:rsid w:val="008E69CC"/>
    <w:rsid w:val="008F0D44"/>
    <w:rsid w:val="00923C0C"/>
    <w:rsid w:val="00942346"/>
    <w:rsid w:val="009A3FF4"/>
    <w:rsid w:val="009A4D56"/>
    <w:rsid w:val="009D3504"/>
    <w:rsid w:val="009E09F7"/>
    <w:rsid w:val="00A000DA"/>
    <w:rsid w:val="00A1126A"/>
    <w:rsid w:val="00A1736E"/>
    <w:rsid w:val="00A36594"/>
    <w:rsid w:val="00AC580F"/>
    <w:rsid w:val="00AE5148"/>
    <w:rsid w:val="00B206AE"/>
    <w:rsid w:val="00B22D5D"/>
    <w:rsid w:val="00B22E8C"/>
    <w:rsid w:val="00B66E33"/>
    <w:rsid w:val="00B93D71"/>
    <w:rsid w:val="00BA3925"/>
    <w:rsid w:val="00BD0EF7"/>
    <w:rsid w:val="00BD325B"/>
    <w:rsid w:val="00BD605C"/>
    <w:rsid w:val="00BE2C96"/>
    <w:rsid w:val="00BE2DB4"/>
    <w:rsid w:val="00C21399"/>
    <w:rsid w:val="00C560C4"/>
    <w:rsid w:val="00C6748F"/>
    <w:rsid w:val="00CD63D9"/>
    <w:rsid w:val="00CE6DCB"/>
    <w:rsid w:val="00CF1742"/>
    <w:rsid w:val="00CF1C23"/>
    <w:rsid w:val="00D005F2"/>
    <w:rsid w:val="00D631FA"/>
    <w:rsid w:val="00D63EF7"/>
    <w:rsid w:val="00D82356"/>
    <w:rsid w:val="00D84EEE"/>
    <w:rsid w:val="00D90A61"/>
    <w:rsid w:val="00DC4C96"/>
    <w:rsid w:val="00DF02CE"/>
    <w:rsid w:val="00E030DA"/>
    <w:rsid w:val="00E05EE2"/>
    <w:rsid w:val="00E135E2"/>
    <w:rsid w:val="00E1430A"/>
    <w:rsid w:val="00E316D5"/>
    <w:rsid w:val="00E32F8D"/>
    <w:rsid w:val="00E344A1"/>
    <w:rsid w:val="00E34AEA"/>
    <w:rsid w:val="00E448AC"/>
    <w:rsid w:val="00E7012C"/>
    <w:rsid w:val="00E70C80"/>
    <w:rsid w:val="00E74C42"/>
    <w:rsid w:val="00E854E5"/>
    <w:rsid w:val="00E94013"/>
    <w:rsid w:val="00EB2BEC"/>
    <w:rsid w:val="00EC0704"/>
    <w:rsid w:val="00EC2E4D"/>
    <w:rsid w:val="00EC4569"/>
    <w:rsid w:val="00ED11CA"/>
    <w:rsid w:val="00ED6B5D"/>
    <w:rsid w:val="00EE1A09"/>
    <w:rsid w:val="00EE4C99"/>
    <w:rsid w:val="00EE7EDA"/>
    <w:rsid w:val="00F14082"/>
    <w:rsid w:val="00F6024E"/>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customStyle="1" w:styleId="awspan">
    <w:name w:val="awspan"/>
    <w:basedOn w:val="Predvolenpsmoodseku"/>
    <w:rsid w:val="003E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7941">
      <w:bodyDiv w:val="1"/>
      <w:marLeft w:val="0"/>
      <w:marRight w:val="0"/>
      <w:marTop w:val="0"/>
      <w:marBottom w:val="0"/>
      <w:divBdr>
        <w:top w:val="none" w:sz="0" w:space="0" w:color="auto"/>
        <w:left w:val="none" w:sz="0" w:space="0" w:color="auto"/>
        <w:bottom w:val="none" w:sz="0" w:space="0" w:color="auto"/>
        <w:right w:val="none" w:sz="0" w:space="0" w:color="auto"/>
      </w:divBdr>
    </w:div>
    <w:div w:id="283119066">
      <w:bodyDiv w:val="1"/>
      <w:marLeft w:val="0"/>
      <w:marRight w:val="0"/>
      <w:marTop w:val="0"/>
      <w:marBottom w:val="0"/>
      <w:divBdr>
        <w:top w:val="none" w:sz="0" w:space="0" w:color="auto"/>
        <w:left w:val="none" w:sz="0" w:space="0" w:color="auto"/>
        <w:bottom w:val="none" w:sz="0" w:space="0" w:color="auto"/>
        <w:right w:val="none" w:sz="0" w:space="0" w:color="auto"/>
      </w:divBdr>
    </w:div>
    <w:div w:id="361707978">
      <w:bodyDiv w:val="1"/>
      <w:marLeft w:val="0"/>
      <w:marRight w:val="0"/>
      <w:marTop w:val="0"/>
      <w:marBottom w:val="0"/>
      <w:divBdr>
        <w:top w:val="none" w:sz="0" w:space="0" w:color="auto"/>
        <w:left w:val="none" w:sz="0" w:space="0" w:color="auto"/>
        <w:bottom w:val="none" w:sz="0" w:space="0" w:color="auto"/>
        <w:right w:val="none" w:sz="0" w:space="0" w:color="auto"/>
      </w:divBdr>
    </w:div>
    <w:div w:id="805703429">
      <w:bodyDiv w:val="1"/>
      <w:marLeft w:val="0"/>
      <w:marRight w:val="0"/>
      <w:marTop w:val="0"/>
      <w:marBottom w:val="0"/>
      <w:divBdr>
        <w:top w:val="none" w:sz="0" w:space="0" w:color="auto"/>
        <w:left w:val="none" w:sz="0" w:space="0" w:color="auto"/>
        <w:bottom w:val="none" w:sz="0" w:space="0" w:color="auto"/>
        <w:right w:val="none" w:sz="0" w:space="0" w:color="auto"/>
      </w:divBdr>
    </w:div>
    <w:div w:id="943878286">
      <w:bodyDiv w:val="1"/>
      <w:marLeft w:val="0"/>
      <w:marRight w:val="0"/>
      <w:marTop w:val="0"/>
      <w:marBottom w:val="0"/>
      <w:divBdr>
        <w:top w:val="none" w:sz="0" w:space="0" w:color="auto"/>
        <w:left w:val="none" w:sz="0" w:space="0" w:color="auto"/>
        <w:bottom w:val="none" w:sz="0" w:space="0" w:color="auto"/>
        <w:right w:val="none" w:sz="0" w:space="0" w:color="auto"/>
      </w:divBdr>
    </w:div>
    <w:div w:id="1107196880">
      <w:bodyDiv w:val="1"/>
      <w:marLeft w:val="0"/>
      <w:marRight w:val="0"/>
      <w:marTop w:val="0"/>
      <w:marBottom w:val="0"/>
      <w:divBdr>
        <w:top w:val="none" w:sz="0" w:space="0" w:color="auto"/>
        <w:left w:val="none" w:sz="0" w:space="0" w:color="auto"/>
        <w:bottom w:val="none" w:sz="0" w:space="0" w:color="auto"/>
        <w:right w:val="none" w:sz="0" w:space="0" w:color="auto"/>
      </w:divBdr>
    </w:div>
    <w:div w:id="1132357714">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95775678">
      <w:bodyDiv w:val="1"/>
      <w:marLeft w:val="0"/>
      <w:marRight w:val="0"/>
      <w:marTop w:val="0"/>
      <w:marBottom w:val="0"/>
      <w:divBdr>
        <w:top w:val="none" w:sz="0" w:space="0" w:color="auto"/>
        <w:left w:val="none" w:sz="0" w:space="0" w:color="auto"/>
        <w:bottom w:val="none" w:sz="0" w:space="0" w:color="auto"/>
        <w:right w:val="none" w:sz="0" w:space="0" w:color="auto"/>
      </w:divBdr>
    </w:div>
    <w:div w:id="1226913488">
      <w:bodyDiv w:val="1"/>
      <w:marLeft w:val="0"/>
      <w:marRight w:val="0"/>
      <w:marTop w:val="0"/>
      <w:marBottom w:val="0"/>
      <w:divBdr>
        <w:top w:val="none" w:sz="0" w:space="0" w:color="auto"/>
        <w:left w:val="none" w:sz="0" w:space="0" w:color="auto"/>
        <w:bottom w:val="none" w:sz="0" w:space="0" w:color="auto"/>
        <w:right w:val="none" w:sz="0" w:space="0" w:color="auto"/>
      </w:divBdr>
    </w:div>
    <w:div w:id="1252199633">
      <w:bodyDiv w:val="1"/>
      <w:marLeft w:val="0"/>
      <w:marRight w:val="0"/>
      <w:marTop w:val="0"/>
      <w:marBottom w:val="0"/>
      <w:divBdr>
        <w:top w:val="none" w:sz="0" w:space="0" w:color="auto"/>
        <w:left w:val="none" w:sz="0" w:space="0" w:color="auto"/>
        <w:bottom w:val="none" w:sz="0" w:space="0" w:color="auto"/>
        <w:right w:val="none" w:sz="0" w:space="0" w:color="auto"/>
      </w:divBdr>
    </w:div>
    <w:div w:id="1310747974">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825705100">
      <w:bodyDiv w:val="1"/>
      <w:marLeft w:val="0"/>
      <w:marRight w:val="0"/>
      <w:marTop w:val="0"/>
      <w:marBottom w:val="0"/>
      <w:divBdr>
        <w:top w:val="none" w:sz="0" w:space="0" w:color="auto"/>
        <w:left w:val="none" w:sz="0" w:space="0" w:color="auto"/>
        <w:bottom w:val="none" w:sz="0" w:space="0" w:color="auto"/>
        <w:right w:val="none" w:sz="0" w:space="0" w:color="auto"/>
      </w:divBdr>
    </w:div>
    <w:div w:id="2026247469">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 w:id="21259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9111AF3-0184-4FEA-AA6D-79A7A980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12426</Characters>
  <Application>Microsoft Office Word</Application>
  <DocSecurity>0</DocSecurity>
  <Lines>1129</Lines>
  <Paragraphs>469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Vidova Michaela</cp:lastModifiedBy>
  <cp:revision>2</cp:revision>
  <cp:lastPrinted>2022-07-06T13:07:00Z</cp:lastPrinted>
  <dcterms:created xsi:type="dcterms:W3CDTF">2022-08-10T14:48:00Z</dcterms:created>
  <dcterms:modified xsi:type="dcterms:W3CDTF">2022-08-10T14:48:00Z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