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713CCB" w:rsidRPr="00F96C71">
        <w:rPr>
          <w:szCs w:val="22"/>
        </w:rPr>
        <w:t>Ministerstvo práce, sociálnych vecí a rodiny Slovenskej republiky</w:t>
      </w:r>
      <w:r w:rsidR="007836B5" w:rsidRPr="00F96C71">
        <w:rPr>
          <w:szCs w:val="22"/>
        </w:rPr>
        <w:t>.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C47DDC" w:rsidRDefault="00EF7E02" w:rsidP="003E6C5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225AD9" w:rsidRPr="00FB5364">
        <w:rPr>
          <w:bCs/>
          <w:szCs w:val="22"/>
        </w:rPr>
        <w:t xml:space="preserve">Návrh </w:t>
      </w:r>
      <w:r w:rsidR="00C11679">
        <w:rPr>
          <w:bCs/>
          <w:szCs w:val="22"/>
        </w:rPr>
        <w:t>zákona</w:t>
      </w:r>
      <w:r w:rsidR="003E6C52">
        <w:rPr>
          <w:bCs/>
          <w:szCs w:val="22"/>
        </w:rPr>
        <w:t>, ktorým sa mení a dopĺňa zákon č. 43/2004 Z. z.</w:t>
      </w:r>
      <w:r w:rsidR="00C47DDC" w:rsidRPr="00C47DDC">
        <w:t xml:space="preserve"> </w:t>
      </w:r>
      <w:r w:rsidR="00C47DDC" w:rsidRPr="00C47DDC">
        <w:rPr>
          <w:bCs/>
          <w:szCs w:val="22"/>
        </w:rPr>
        <w:t xml:space="preserve">o </w:t>
      </w:r>
      <w:r w:rsidR="003E6C52" w:rsidRPr="003E6C52">
        <w:rPr>
          <w:bCs/>
          <w:szCs w:val="22"/>
        </w:rPr>
        <w:t xml:space="preserve">starobnom dôchodkovom sporení a o zmene a doplnení niektorých zákonov v znení neskorších predpisov a ktorým sa </w:t>
      </w:r>
      <w:r w:rsidR="00265038" w:rsidRPr="00660443">
        <w:t>menia a dopĺňajú niektoré zákony</w:t>
      </w:r>
      <w:r w:rsidR="003E6C52">
        <w:rPr>
          <w:bCs/>
          <w:szCs w:val="22"/>
        </w:rPr>
        <w:t>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4C6E95">
        <w:rPr>
          <w:i/>
          <w:szCs w:val="22"/>
        </w:rPr>
        <w:t xml:space="preserve">16, </w:t>
      </w:r>
      <w:r w:rsidR="003E6C52">
        <w:rPr>
          <w:i/>
          <w:szCs w:val="22"/>
        </w:rPr>
        <w:t>48, 151</w:t>
      </w:r>
      <w:r w:rsidR="00DE6C28">
        <w:rPr>
          <w:i/>
          <w:szCs w:val="22"/>
        </w:rPr>
        <w:t xml:space="preserve"> a</w:t>
      </w:r>
      <w:r w:rsidR="003E6C52">
        <w:rPr>
          <w:i/>
          <w:szCs w:val="22"/>
        </w:rPr>
        <w:t xml:space="preserve"> 153 </w:t>
      </w:r>
      <w:r w:rsidRPr="00F96C71">
        <w:rPr>
          <w:i/>
          <w:szCs w:val="22"/>
        </w:rPr>
        <w:t>Zmluvy o fungovaní Európskej únie</w:t>
      </w:r>
      <w:r w:rsidR="00174D1B">
        <w:rPr>
          <w:i/>
          <w:szCs w:val="22"/>
        </w:rPr>
        <w:t xml:space="preserve"> (konsolidované znenie</w:t>
      </w:r>
      <w:r w:rsidR="003E6C52">
        <w:rPr>
          <w:i/>
          <w:szCs w:val="22"/>
        </w:rPr>
        <w:t>)</w:t>
      </w:r>
      <w:r w:rsidRPr="00F96C71">
        <w:rPr>
          <w:i/>
          <w:szCs w:val="22"/>
        </w:rPr>
        <w:t xml:space="preserve">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</w:t>
      </w:r>
      <w:r w:rsidR="00174D1B">
        <w:rPr>
          <w:i/>
          <w:szCs w:val="22"/>
        </w:rPr>
        <w:t xml:space="preserve"> v platnom znení</w:t>
      </w:r>
      <w:r w:rsidRPr="00F96C71">
        <w:rPr>
          <w:i/>
          <w:szCs w:val="22"/>
        </w:rPr>
        <w:t>,</w:t>
      </w:r>
      <w:r w:rsidR="00C47DDC">
        <w:rPr>
          <w:i/>
          <w:szCs w:val="22"/>
        </w:rPr>
        <w:t xml:space="preserve"> </w:t>
      </w:r>
    </w:p>
    <w:p w:rsidR="004C6E95" w:rsidRPr="00F96C71" w:rsidRDefault="004C6E95" w:rsidP="00F96C71">
      <w:pPr>
        <w:pStyle w:val="Zkladntext"/>
        <w:spacing w:after="0"/>
        <w:ind w:left="850"/>
        <w:rPr>
          <w:i/>
          <w:szCs w:val="22"/>
        </w:rPr>
      </w:pPr>
      <w:r>
        <w:rPr>
          <w:i/>
          <w:sz w:val="23"/>
          <w:szCs w:val="23"/>
        </w:rPr>
        <w:t xml:space="preserve">čl. 8 a 34 </w:t>
      </w:r>
      <w:r w:rsidRPr="009225C1">
        <w:rPr>
          <w:i/>
          <w:sz w:val="23"/>
          <w:szCs w:val="23"/>
        </w:rPr>
        <w:t xml:space="preserve">Charty základných práv Európskej únie (Ú. v. EÚ C </w:t>
      </w:r>
      <w:r w:rsidR="005519ED">
        <w:rPr>
          <w:i/>
          <w:sz w:val="23"/>
          <w:szCs w:val="23"/>
        </w:rPr>
        <w:t>202/389</w:t>
      </w:r>
      <w:r w:rsidRPr="009225C1">
        <w:rPr>
          <w:i/>
          <w:sz w:val="23"/>
          <w:szCs w:val="23"/>
        </w:rPr>
        <w:t xml:space="preserve">, </w:t>
      </w:r>
      <w:r w:rsidR="005519ED">
        <w:rPr>
          <w:i/>
          <w:sz w:val="23"/>
          <w:szCs w:val="23"/>
        </w:rPr>
        <w:t>7</w:t>
      </w:r>
      <w:r w:rsidRPr="009225C1">
        <w:rPr>
          <w:i/>
          <w:sz w:val="23"/>
          <w:szCs w:val="23"/>
        </w:rPr>
        <w:t>.</w:t>
      </w:r>
      <w:r w:rsidR="005519ED">
        <w:rPr>
          <w:i/>
          <w:sz w:val="23"/>
          <w:szCs w:val="23"/>
        </w:rPr>
        <w:t>6</w:t>
      </w:r>
      <w:r w:rsidRPr="009225C1">
        <w:rPr>
          <w:i/>
          <w:sz w:val="23"/>
          <w:szCs w:val="23"/>
        </w:rPr>
        <w:t>.201</w:t>
      </w:r>
      <w:r w:rsidR="005519ED">
        <w:rPr>
          <w:i/>
          <w:sz w:val="23"/>
          <w:szCs w:val="23"/>
        </w:rPr>
        <w:t>6</w:t>
      </w:r>
      <w:r w:rsidRPr="009225C1">
        <w:rPr>
          <w:i/>
          <w:sz w:val="23"/>
          <w:szCs w:val="23"/>
        </w:rPr>
        <w:t>)</w:t>
      </w:r>
      <w:r>
        <w:rPr>
          <w:i/>
          <w:sz w:val="23"/>
          <w:szCs w:val="23"/>
        </w:rPr>
        <w:t>,</w:t>
      </w:r>
    </w:p>
    <w:p w:rsidR="003E6C52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sekundárnom práve, a</w:t>
      </w:r>
      <w:r w:rsidR="003E6C52">
        <w:rPr>
          <w:szCs w:val="22"/>
        </w:rPr>
        <w:t> </w:t>
      </w:r>
      <w:r w:rsidRPr="00F96C71">
        <w:rPr>
          <w:szCs w:val="22"/>
        </w:rPr>
        <w:t>to</w:t>
      </w:r>
    </w:p>
    <w:p w:rsidR="00F96C71" w:rsidRPr="00F96C71" w:rsidRDefault="003E6C52" w:rsidP="003E6C52">
      <w:pPr>
        <w:pStyle w:val="Zkladntext"/>
        <w:spacing w:after="0"/>
        <w:ind w:left="850"/>
        <w:rPr>
          <w:szCs w:val="22"/>
        </w:rPr>
      </w:pPr>
      <w:r w:rsidRPr="00F96C71">
        <w:rPr>
          <w:i/>
          <w:szCs w:val="22"/>
        </w:rPr>
        <w:t>nie je upravená</w:t>
      </w:r>
      <w:r w:rsidR="005519ED">
        <w:rPr>
          <w:szCs w:val="22"/>
        </w:rPr>
        <w:t>,</w:t>
      </w:r>
      <w:r w:rsidR="00F96C71"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</w:t>
      </w:r>
      <w:bookmarkStart w:id="0" w:name="_GoBack"/>
      <w:bookmarkEnd w:id="0"/>
      <w:r w:rsidRPr="00A22374">
        <w:rPr>
          <w:b/>
          <w:bCs/>
          <w:szCs w:val="22"/>
        </w:rPr>
        <w:t xml:space="preserve">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8A" w:rsidRDefault="00F4728A" w:rsidP="00BD43E1">
      <w:r>
        <w:separator/>
      </w:r>
    </w:p>
  </w:endnote>
  <w:endnote w:type="continuationSeparator" w:id="0">
    <w:p w:rsidR="00F4728A" w:rsidRDefault="00F4728A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756003"/>
      <w:docPartObj>
        <w:docPartGallery w:val="Page Numbers (Bottom of Page)"/>
        <w:docPartUnique/>
      </w:docPartObj>
    </w:sdtPr>
    <w:sdtEndPr/>
    <w:sdtContent>
      <w:p w:rsidR="00FA7EAA" w:rsidRDefault="000B5067">
        <w:pPr>
          <w:pStyle w:val="Pta"/>
          <w:jc w:val="center"/>
        </w:pPr>
        <w:r>
          <w:fldChar w:fldCharType="begin"/>
        </w:r>
        <w:r w:rsidR="00FA7EAA">
          <w:instrText>PAGE   \* MERGEFORMAT</w:instrText>
        </w:r>
        <w:r>
          <w:fldChar w:fldCharType="separate"/>
        </w:r>
        <w:r w:rsidR="00DB0B97">
          <w:rPr>
            <w:noProof/>
          </w:rPr>
          <w:t>1</w:t>
        </w:r>
        <w:r>
          <w:fldChar w:fldCharType="end"/>
        </w:r>
      </w:p>
    </w:sdtContent>
  </w:sdt>
  <w:p w:rsidR="00FA7EAA" w:rsidRDefault="00FA7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8A" w:rsidRDefault="00F4728A" w:rsidP="00BD43E1">
      <w:r>
        <w:separator/>
      </w:r>
    </w:p>
  </w:footnote>
  <w:footnote w:type="continuationSeparator" w:id="0">
    <w:p w:rsidR="00F4728A" w:rsidRDefault="00F4728A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495D"/>
    <w:rsid w:val="00037977"/>
    <w:rsid w:val="00054456"/>
    <w:rsid w:val="0007247F"/>
    <w:rsid w:val="000725AE"/>
    <w:rsid w:val="000B1A59"/>
    <w:rsid w:val="000B5067"/>
    <w:rsid w:val="000C03E4"/>
    <w:rsid w:val="000C5887"/>
    <w:rsid w:val="000C5A4D"/>
    <w:rsid w:val="000D7A01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74D1B"/>
    <w:rsid w:val="00181543"/>
    <w:rsid w:val="00182BF7"/>
    <w:rsid w:val="001A1C30"/>
    <w:rsid w:val="001A3354"/>
    <w:rsid w:val="001A3F75"/>
    <w:rsid w:val="001B7807"/>
    <w:rsid w:val="001D60ED"/>
    <w:rsid w:val="001D77C9"/>
    <w:rsid w:val="001E22B5"/>
    <w:rsid w:val="001F0AA3"/>
    <w:rsid w:val="001F4043"/>
    <w:rsid w:val="0020025E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65038"/>
    <w:rsid w:val="00271585"/>
    <w:rsid w:val="00276BB9"/>
    <w:rsid w:val="00285E47"/>
    <w:rsid w:val="002A052E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91C"/>
    <w:rsid w:val="00300793"/>
    <w:rsid w:val="00307300"/>
    <w:rsid w:val="003215E6"/>
    <w:rsid w:val="00325CAA"/>
    <w:rsid w:val="0033702E"/>
    <w:rsid w:val="00341EC3"/>
    <w:rsid w:val="00344702"/>
    <w:rsid w:val="0035400A"/>
    <w:rsid w:val="0035517B"/>
    <w:rsid w:val="003718B0"/>
    <w:rsid w:val="003841E0"/>
    <w:rsid w:val="003C31FC"/>
    <w:rsid w:val="003D0DA4"/>
    <w:rsid w:val="003D1B1F"/>
    <w:rsid w:val="003D209C"/>
    <w:rsid w:val="003D28B1"/>
    <w:rsid w:val="003D2BE7"/>
    <w:rsid w:val="003D5590"/>
    <w:rsid w:val="003E6C52"/>
    <w:rsid w:val="003F1ADA"/>
    <w:rsid w:val="003F45C5"/>
    <w:rsid w:val="00404DEA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C6E95"/>
    <w:rsid w:val="004D2B1E"/>
    <w:rsid w:val="004D63FA"/>
    <w:rsid w:val="004E669A"/>
    <w:rsid w:val="004E7F23"/>
    <w:rsid w:val="004F0AF8"/>
    <w:rsid w:val="004F15AA"/>
    <w:rsid w:val="00507EDE"/>
    <w:rsid w:val="005104A3"/>
    <w:rsid w:val="00516D1E"/>
    <w:rsid w:val="00522677"/>
    <w:rsid w:val="00547347"/>
    <w:rsid w:val="005519ED"/>
    <w:rsid w:val="0055275F"/>
    <w:rsid w:val="005552A8"/>
    <w:rsid w:val="005622BE"/>
    <w:rsid w:val="005658B5"/>
    <w:rsid w:val="00567CA2"/>
    <w:rsid w:val="00572968"/>
    <w:rsid w:val="00586E55"/>
    <w:rsid w:val="00587BE5"/>
    <w:rsid w:val="005927BC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7118"/>
    <w:rsid w:val="007D53DD"/>
    <w:rsid w:val="007D7422"/>
    <w:rsid w:val="007D7D7B"/>
    <w:rsid w:val="007E386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1291"/>
    <w:rsid w:val="008D6EBE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1924"/>
    <w:rsid w:val="00A37D84"/>
    <w:rsid w:val="00A60A2B"/>
    <w:rsid w:val="00A7059D"/>
    <w:rsid w:val="00A73284"/>
    <w:rsid w:val="00A7348C"/>
    <w:rsid w:val="00A90EF1"/>
    <w:rsid w:val="00A93283"/>
    <w:rsid w:val="00A951E3"/>
    <w:rsid w:val="00AB1DB9"/>
    <w:rsid w:val="00AB4DAB"/>
    <w:rsid w:val="00AB6F16"/>
    <w:rsid w:val="00AD1244"/>
    <w:rsid w:val="00AF2690"/>
    <w:rsid w:val="00AF544A"/>
    <w:rsid w:val="00AF652B"/>
    <w:rsid w:val="00B0195B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C31D2"/>
    <w:rsid w:val="00BC3DDE"/>
    <w:rsid w:val="00BC782A"/>
    <w:rsid w:val="00BD43E1"/>
    <w:rsid w:val="00C11679"/>
    <w:rsid w:val="00C12975"/>
    <w:rsid w:val="00C14EA0"/>
    <w:rsid w:val="00C210D0"/>
    <w:rsid w:val="00C24A30"/>
    <w:rsid w:val="00C25041"/>
    <w:rsid w:val="00C377CF"/>
    <w:rsid w:val="00C447A2"/>
    <w:rsid w:val="00C45BC3"/>
    <w:rsid w:val="00C47DDC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F581F"/>
    <w:rsid w:val="00D0004A"/>
    <w:rsid w:val="00D03462"/>
    <w:rsid w:val="00D036FF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1B7C"/>
    <w:rsid w:val="00D97C69"/>
    <w:rsid w:val="00DA4F85"/>
    <w:rsid w:val="00DB0B97"/>
    <w:rsid w:val="00DB3DB1"/>
    <w:rsid w:val="00DC0648"/>
    <w:rsid w:val="00DC0BD6"/>
    <w:rsid w:val="00DC377E"/>
    <w:rsid w:val="00DC3BFE"/>
    <w:rsid w:val="00DD419F"/>
    <w:rsid w:val="00DE554C"/>
    <w:rsid w:val="00DE6C28"/>
    <w:rsid w:val="00E01A11"/>
    <w:rsid w:val="00E034C0"/>
    <w:rsid w:val="00E1013A"/>
    <w:rsid w:val="00E107D0"/>
    <w:rsid w:val="00E70215"/>
    <w:rsid w:val="00E756A2"/>
    <w:rsid w:val="00E85F6B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4728A"/>
    <w:rsid w:val="00F54A03"/>
    <w:rsid w:val="00F55A2E"/>
    <w:rsid w:val="00F603FF"/>
    <w:rsid w:val="00F7726E"/>
    <w:rsid w:val="00F96C71"/>
    <w:rsid w:val="00F96CC3"/>
    <w:rsid w:val="00FA278C"/>
    <w:rsid w:val="00FA32F7"/>
    <w:rsid w:val="00FA7EAA"/>
    <w:rsid w:val="00FB5364"/>
    <w:rsid w:val="00FB5574"/>
    <w:rsid w:val="00FD227D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4F074-DD2D-43A6-BCCE-1685416B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D20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D2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Hornáček, Vladimír, Mgr."/>
    <f:field ref="objcreatedat" par="" text="3.9.2021 8:55:40"/>
    <f:field ref="objchangedby" par="" text="Administrator, System"/>
    <f:field ref="objmodifiedat" par="" text="3.9.2021 8:55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8B65D6-BFC4-4CF9-9B18-0DA60BF4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Hertelová Karin</cp:lastModifiedBy>
  <cp:revision>5</cp:revision>
  <cp:lastPrinted>2019-03-27T08:25:00Z</cp:lastPrinted>
  <dcterms:created xsi:type="dcterms:W3CDTF">2022-08-03T09:44:00Z</dcterms:created>
  <dcterms:modified xsi:type="dcterms:W3CDTF">2022-08-10T14:34:00Z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COO.2145.1000.3.4540111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 o osobnom dôchodkovom produkte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 o osobnom dôchodkovom produkte a o zmene a doplnení niektorých zákonov</vt:lpwstr>
  </property>
  <property fmtid="{D5CDD505-2E9C-101B-9397-08002B2CF9AE}" pid="19" name="FSC#SKEDITIONSLOVLEX@103.510:rezortcislopredpis">
    <vt:lpwstr>25910/2021-M_OPVA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LP/2021/491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Zmluvy o fungovaní Európskej únie (Ú. v. ES C 202, 7. 6. 2016),</vt:lpwstr>
  </property>
  <property fmtid="{D5CDD505-2E9C-101B-9397-08002B2CF9AE}" pid="39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upravená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bezpredmetné,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3. 9. 2021</vt:lpwstr>
  </property>
</Properties>
</file>