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89" w:rsidRPr="006C5F2F" w:rsidRDefault="00853391" w:rsidP="00457289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b/>
          <w:sz w:val="24"/>
          <w:szCs w:val="24"/>
          <w:lang w:val="sk-SK"/>
        </w:rPr>
        <w:t>Informatívne konsolidované znenie</w:t>
      </w:r>
    </w:p>
    <w:p w:rsidR="00457289" w:rsidRPr="006C5F2F" w:rsidRDefault="00457289" w:rsidP="00457289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b/>
          <w:sz w:val="24"/>
          <w:szCs w:val="24"/>
          <w:lang w:val="sk-SK"/>
        </w:rPr>
        <w:t>513</w:t>
      </w:r>
    </w:p>
    <w:p w:rsidR="00457289" w:rsidRPr="006C5F2F" w:rsidRDefault="00457289" w:rsidP="00457289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sz w:val="24"/>
          <w:szCs w:val="24"/>
          <w:lang w:val="sk-SK"/>
        </w:rPr>
        <w:t>Z Á K O N</w:t>
      </w:r>
    </w:p>
    <w:p w:rsidR="00457289" w:rsidRPr="006C5F2F" w:rsidRDefault="00457289" w:rsidP="00457289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sz w:val="24"/>
          <w:szCs w:val="24"/>
          <w:lang w:val="sk-SK"/>
        </w:rPr>
        <w:t>z 5. novembra 1991</w:t>
      </w:r>
    </w:p>
    <w:p w:rsidR="00457289" w:rsidRPr="006C5F2F" w:rsidRDefault="00457289" w:rsidP="00457289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b/>
          <w:sz w:val="24"/>
          <w:szCs w:val="24"/>
          <w:lang w:val="sk-SK"/>
        </w:rPr>
        <w:t>OBCHODNÝ ZÁKONNÍK</w:t>
      </w:r>
    </w:p>
    <w:p w:rsidR="00613FA9" w:rsidRPr="006C5F2F" w:rsidRDefault="00613FA9" w:rsidP="00457289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613FA9" w:rsidRPr="006C5F2F" w:rsidRDefault="00613FA9" w:rsidP="00613FA9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sz w:val="24"/>
          <w:szCs w:val="24"/>
          <w:lang w:val="sk-SK"/>
        </w:rPr>
        <w:t xml:space="preserve">v znení zákona č. 264/1992 Zb., zákona č. 600/1992 Zb., zákona Národnej rady Slovenskej republiky č. 278/1993 Z. z., zákona Národnej rady Slovenskej republiky č. 249/1994 Z. z., zákona Národnej rady Slovenskej republiky č. 106/1995 Z. z., zákona Národnej rady Slovenskej republiky č. 171/1995 Z. z., zákona Národnej rady Slovenskej republiky č. 58/1996 Z. z., zákona Národnej rady Slovenskej republiky č. 317/1996 Z. z., zákona Národnej rady Slovenskej republiky č. 373/1996 Z. z., zákona č. 11/1998 Z. z., zákona č. 127/1999 Z. z., zákona č. 263/1999 Z. z., zákona č. 238/2000 Z. z., zákona č. 147/2001 Z. z., zákona č. 500/2001 Z. z., zákona č. 426/2002 Z. z., zákona č. 510/2002 Z. z., zákona č. 526/2002 Z. z., zákona č. 530/2003 Z. z., zákona č. 432/2004 Z. z., zákona č. 315/2005 Z. z., zákona č. 19/2007 Z. z., zákona č. 84/2007 Z. z., zákona č. 657/2007 Z. z., zákona č. 659/2007 Z. z., zákona č. 429/2008 Z. z., zákona č. 454/2008 Z. z., zákona č. 477/2008 Z. z., zákona č. 276/2009 Z. z., zákona č. 487/2009 Z. z., zákona č. 492/2009 Z. z., zákona č. 546/2010 Z. z., zákona č. 193/2011 Z. z., zákona č. 547/2011 Z. z., zákona č. 197/2012 Z. z., zákona č. 246/2012 Z. z., zákona č. 440/2012 Z. z., zákona č. 9/2013 Z. z., zákona č. 352/2013 Z. z., zákona č. 357/2013 Z. z., zákona č. 87/2015 Z. z., zákona č. 117/2015 Z. z., zákona č. 172/2015 Z. z., zákona č. 361/2015 Z. z., zákona č. 389/2015 Z. z., zákona č. 125/2016 Z. z., zákona č. 264/2017 Z. z., zákona č. 112/2018 Z. z., zákona č. 156/2019 Z. z., zákona č. 390/2019 Z. z.,  zákona č. 198/2020 Z. z.,  zákona č. 519/2021 Z. z.,  zákona č. 111/2022 Z. z. </w:t>
      </w:r>
      <w:r w:rsidRPr="006C5F2F">
        <w:rPr>
          <w:rFonts w:ascii="Times New Roman" w:hAnsi="Times New Roman" w:cs="Times New Roman"/>
          <w:b/>
          <w:sz w:val="24"/>
          <w:szCs w:val="24"/>
          <w:lang w:val="sk-SK"/>
        </w:rPr>
        <w:t>a návrhu zákona č. .../2022 Z. z.</w:t>
      </w:r>
    </w:p>
    <w:p w:rsidR="00457289" w:rsidRPr="006C5F2F" w:rsidRDefault="00457289" w:rsidP="006C5F2F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b/>
          <w:sz w:val="24"/>
          <w:szCs w:val="24"/>
          <w:lang w:val="sk-SK"/>
        </w:rPr>
        <w:t>§ 192</w:t>
      </w:r>
    </w:p>
    <w:p w:rsidR="00457289" w:rsidRDefault="00457289" w:rsidP="006C5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sz w:val="24"/>
          <w:szCs w:val="24"/>
          <w:lang w:val="sk-SK"/>
        </w:rPr>
        <w:t>(1) Predstavenstvo zabezpečuje riadne vedenie účtovníctva spoločnosti, uloženie výročnej správy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do zbierky listín, zostavenie a uloženie konsolidovanej účtovnej závierky</w:t>
      </w:r>
      <w:r w:rsidR="00BC37A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C37A8" w:rsidRPr="00BC37A8">
        <w:rPr>
          <w:rFonts w:ascii="Times New Roman" w:hAnsi="Times New Roman" w:cs="Times New Roman"/>
          <w:strike/>
          <w:sz w:val="24"/>
          <w:szCs w:val="24"/>
          <w:lang w:val="sk-SK"/>
        </w:rPr>
        <w:t>a</w:t>
      </w:r>
      <w:r w:rsidR="00853391" w:rsidRPr="006C5F2F">
        <w:rPr>
          <w:rFonts w:ascii="Times New Roman" w:hAnsi="Times New Roman" w:cs="Times New Roman"/>
          <w:b/>
          <w:sz w:val="24"/>
          <w:szCs w:val="24"/>
          <w:lang w:val="sk-SK"/>
        </w:rPr>
        <w:t>,</w:t>
      </w:r>
      <w:r w:rsidR="006C5F2F">
        <w:rPr>
          <w:rFonts w:ascii="Times New Roman" w:hAnsi="Times New Roman" w:cs="Times New Roman"/>
          <w:b/>
          <w:sz w:val="24"/>
          <w:szCs w:val="24"/>
          <w:lang w:val="sk-SK"/>
        </w:rPr>
        <w:t xml:space="preserve"> ko</w:t>
      </w:r>
      <w:r w:rsidRPr="006C5F2F">
        <w:rPr>
          <w:rFonts w:ascii="Times New Roman" w:hAnsi="Times New Roman" w:cs="Times New Roman"/>
          <w:b/>
          <w:sz w:val="24"/>
          <w:szCs w:val="24"/>
          <w:lang w:val="sk-SK"/>
        </w:rPr>
        <w:t>nsolidovanej výročnej</w:t>
      </w:r>
      <w:r w:rsidR="006C5F2F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b/>
          <w:sz w:val="24"/>
          <w:szCs w:val="24"/>
          <w:lang w:val="sk-SK"/>
        </w:rPr>
        <w:t>správy spoločnosti</w:t>
      </w:r>
      <w:r w:rsidR="001748F5" w:rsidRPr="006C5F2F">
        <w:rPr>
          <w:rFonts w:ascii="Times New Roman" w:hAnsi="Times New Roman" w:cs="Times New Roman"/>
          <w:b/>
          <w:sz w:val="24"/>
          <w:szCs w:val="24"/>
          <w:lang w:val="sk-SK"/>
        </w:rPr>
        <w:t>,</w:t>
      </w:r>
      <w:r w:rsidR="006C5F2F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1748F5" w:rsidRPr="006C5F2F">
        <w:rPr>
          <w:rFonts w:ascii="Times New Roman" w:hAnsi="Times New Roman" w:cs="Times New Roman"/>
          <w:b/>
          <w:sz w:val="24"/>
          <w:szCs w:val="24"/>
          <w:lang w:val="sk-SK"/>
        </w:rPr>
        <w:t xml:space="preserve">vyhotovenie a uloženie správy </w:t>
      </w:r>
      <w:r w:rsidR="006C5F2F">
        <w:rPr>
          <w:rFonts w:ascii="Times New Roman" w:hAnsi="Times New Roman" w:cs="Times New Roman"/>
          <w:b/>
          <w:sz w:val="24"/>
          <w:szCs w:val="24"/>
          <w:lang w:val="sk-SK"/>
        </w:rPr>
        <w:t xml:space="preserve"> s</w:t>
      </w:r>
      <w:r w:rsidR="001748F5" w:rsidRPr="006C5F2F">
        <w:rPr>
          <w:rFonts w:ascii="Times New Roman" w:hAnsi="Times New Roman" w:cs="Times New Roman"/>
          <w:b/>
          <w:sz w:val="24"/>
          <w:szCs w:val="24"/>
          <w:lang w:val="sk-SK"/>
        </w:rPr>
        <w:t xml:space="preserve"> informáciami o dani z príjmov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 xml:space="preserve"> do zbierky 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listín, ak má spoločnosť takú povinnosť, a predkladá valnému</w:t>
      </w:r>
      <w:r w:rsidR="001748F5" w:rsidRP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 xml:space="preserve">zhromaždeniu na schválenie riadnu 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individuálnu účtovnú závierku a mimoriadnu individuálnu</w:t>
      </w:r>
      <w:r w:rsidR="001748F5" w:rsidRP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 xml:space="preserve">účtovnú závierku, ktoré je spoločnosť 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povinná vyhotovovať podľa osobitného predpisu, a návrh na</w:t>
      </w:r>
      <w:r w:rsidR="001748F5" w:rsidRP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 xml:space="preserve">rozdelenie zisku alebo úhradu strát v 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súlade so stanovami. Táto závierka sa zasiela akcionárom,</w:t>
      </w:r>
      <w:r w:rsidR="001748F5" w:rsidRP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ktorí vlastnia akcie na meno najmenej 30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dní pred dňom konania valného zhromaždenia. Ak</w:t>
      </w:r>
      <w:r w:rsidR="001748F5" w:rsidRP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 xml:space="preserve">spoločnosť vydala akcie na doručiteľa, hlavné 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údaje tejto účtovnej závierky sa v tej istej lehote</w:t>
      </w:r>
      <w:r w:rsidR="001748F5" w:rsidRP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 xml:space="preserve">uverejnia spôsobom ustanoveným zákonom a 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určeným stanovami na zvolávanie valného</w:t>
      </w:r>
      <w:r w:rsidR="001748F5" w:rsidRP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 xml:space="preserve">zhromaždenia. Účtovná závierka sa musí tiež akcionárom 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poskytnúť na nahliadnutie v</w:t>
      </w:r>
      <w:r w:rsidR="001748F5" w:rsidRPr="006C5F2F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sídle</w:t>
      </w:r>
      <w:r w:rsidR="001748F5" w:rsidRP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 xml:space="preserve">spoločnosti v lehote ustanovenej zákonom a určenej stanovami na 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zvolanie valného zhromaždenia.</w:t>
      </w:r>
      <w:r w:rsidR="001748F5" w:rsidRP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 xml:space="preserve">Akcionár, ktorý je majiteľom akcií na doručiteľa a ktorý zriadil na 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akcie spoločnosti záložné právo</w:t>
      </w:r>
      <w:r w:rsidR="001748F5" w:rsidRP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 xml:space="preserve">v prospech spoločnosti podľa § 184 ods. 3, má právo vyžiadať si 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zaslanie kópie účtovnej závierky</w:t>
      </w:r>
      <w:r w:rsidR="001748F5" w:rsidRP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 xml:space="preserve">na svoj náklad a nebezpečenstvo na ním uvedenú adresu. Na tieto 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práva musia byť akcionári</w:t>
      </w:r>
      <w:r w:rsidR="001748F5" w:rsidRP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 xml:space="preserve">upozornení v pozvánke na valné zhromaždenie alebo v oznámení o konaní 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valného zhromaždenia.</w:t>
      </w:r>
      <w:r w:rsidR="001748F5" w:rsidRP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 xml:space="preserve">Stanovy môžu určiť aj ďalší spôsob, akým </w:t>
      </w:r>
      <w:r w:rsidR="001748F5" w:rsidRPr="006C5F2F">
        <w:rPr>
          <w:rFonts w:ascii="Times New Roman" w:hAnsi="Times New Roman" w:cs="Times New Roman"/>
          <w:sz w:val="24"/>
          <w:szCs w:val="24"/>
          <w:lang w:val="sk-SK"/>
        </w:rPr>
        <w:t xml:space="preserve">je spoločnosť povinná poskytnúť 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akcionárom účtovnú</w:t>
      </w:r>
      <w:r w:rsidR="001748F5" w:rsidRP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závierku.</w:t>
      </w:r>
    </w:p>
    <w:p w:rsidR="006C5F2F" w:rsidRPr="006C5F2F" w:rsidRDefault="006C5F2F" w:rsidP="006C5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457289" w:rsidRPr="006C5F2F" w:rsidRDefault="00457289" w:rsidP="006C5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sz w:val="24"/>
          <w:szCs w:val="24"/>
          <w:lang w:val="sk-SK"/>
        </w:rPr>
        <w:t>(2) Predstavenstvo predkladá valnému zhromaždeniu na prerokovanie spolu s riadnou</w:t>
      </w:r>
    </w:p>
    <w:p w:rsidR="00457289" w:rsidRDefault="00457289" w:rsidP="006C5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sz w:val="24"/>
          <w:szCs w:val="24"/>
          <w:lang w:val="sk-SK"/>
        </w:rPr>
        <w:t>individuálnou účtovnou závierkou alebo mimoriadnou individuálnou účtovnou závierkou výročnú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správu vyhotovenú podľa osobitného predpisu. V lehotách určených stanovami, najmenej však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jedenkrát ročne, ako súčasť výročnej správy predkladá predstavenstvo valnému zhromaždeniu na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prerokovanie správu o podnikateľskej činnosti spoločnosti a o stave jej majetku.</w:t>
      </w:r>
    </w:p>
    <w:p w:rsidR="006C5F2F" w:rsidRPr="006C5F2F" w:rsidRDefault="006C5F2F" w:rsidP="006C5F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457289" w:rsidRPr="006C5F2F" w:rsidRDefault="00457289" w:rsidP="006C5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sz w:val="24"/>
          <w:szCs w:val="24"/>
          <w:lang w:val="sk-SK"/>
        </w:rPr>
        <w:t>(3) Povinnosť uloženia výročnej správy, konsolidovanej účtovnej závierky</w:t>
      </w:r>
      <w:r w:rsidR="005F5DD5" w:rsidRPr="006C5F2F">
        <w:rPr>
          <w:rFonts w:ascii="Times New Roman" w:hAnsi="Times New Roman" w:cs="Times New Roman"/>
          <w:b/>
          <w:sz w:val="24"/>
          <w:szCs w:val="24"/>
          <w:lang w:val="sk-SK"/>
        </w:rPr>
        <w:t>,</w:t>
      </w:r>
      <w:r w:rsidR="0024134C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24134C" w:rsidRPr="0024134C">
        <w:rPr>
          <w:rFonts w:ascii="Times New Roman" w:hAnsi="Times New Roman" w:cs="Times New Roman"/>
          <w:strike/>
          <w:sz w:val="24"/>
          <w:szCs w:val="24"/>
          <w:lang w:val="sk-SK"/>
        </w:rPr>
        <w:t>a</w:t>
      </w:r>
      <w:r w:rsidR="005F5DD5" w:rsidRPr="006C5F2F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b/>
          <w:sz w:val="24"/>
          <w:szCs w:val="24"/>
          <w:lang w:val="sk-SK"/>
        </w:rPr>
        <w:t>konsolidovanej</w:t>
      </w:r>
      <w:r w:rsidR="006C5F2F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b/>
          <w:sz w:val="24"/>
          <w:szCs w:val="24"/>
          <w:lang w:val="sk-SK"/>
        </w:rPr>
        <w:t xml:space="preserve">výročnej správy </w:t>
      </w:r>
      <w:r w:rsidR="005F5DD5" w:rsidRPr="006C5F2F">
        <w:rPr>
          <w:rFonts w:ascii="Times New Roman" w:hAnsi="Times New Roman" w:cs="Times New Roman"/>
          <w:b/>
          <w:sz w:val="24"/>
          <w:szCs w:val="24"/>
          <w:lang w:val="sk-SK"/>
        </w:rPr>
        <w:t xml:space="preserve">a správy s informáciami o dani z príjmov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 xml:space="preserve">do zbierky listín podľa odseku 1 sa 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považuje za splnenú ich uložením v</w:t>
      </w:r>
      <w:r w:rsidR="005F5DD5" w:rsidRPr="006C5F2F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registri</w:t>
      </w:r>
      <w:r w:rsidR="005F5DD5" w:rsidRP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účtovných závierok podľa osobitného zákona.</w:t>
      </w:r>
    </w:p>
    <w:p w:rsidR="005F5DD5" w:rsidRPr="006C5F2F" w:rsidRDefault="005F5DD5" w:rsidP="006C5F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_GoBack"/>
      <w:bookmarkEnd w:id="0"/>
    </w:p>
    <w:p w:rsidR="00457289" w:rsidRDefault="00457289" w:rsidP="006C5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b/>
          <w:sz w:val="24"/>
          <w:szCs w:val="24"/>
          <w:lang w:val="sk-SK"/>
        </w:rPr>
        <w:t>§ 193</w:t>
      </w:r>
    </w:p>
    <w:p w:rsidR="006C5F2F" w:rsidRPr="006C5F2F" w:rsidRDefault="006C5F2F" w:rsidP="006C5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457289" w:rsidRPr="006C5F2F" w:rsidRDefault="00457289" w:rsidP="006C5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sz w:val="24"/>
          <w:szCs w:val="24"/>
          <w:lang w:val="sk-SK"/>
        </w:rPr>
        <w:t>(1) Predstavenstvo je povinné písomne predložiť dozornej rade najmenej raz do roka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informácie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o zásadných zámeroch obchodného vedenia spoločnosti na budúce obdobie, ako aj</w:t>
      </w:r>
    </w:p>
    <w:p w:rsidR="00457289" w:rsidRDefault="00457289" w:rsidP="006C5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sz w:val="24"/>
          <w:szCs w:val="24"/>
          <w:lang w:val="sk-SK"/>
        </w:rPr>
        <w:t>o predpokladanom vývoji stavu majetku, financií a výnosov spoločnosti a na žiadosť a v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lehote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určenej dozornou radou písomnú správu o stave podnikateľskej činnosti a o majetku spoločnosti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v porovnaní s predpokladaným vývojom. Predstavenstvo je tiež povinné bezodkladne informovať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dozornú radu o všetkých skutočnostiach, ktoré môžu podstatne ovplyvniť vývoj podnikateľskej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činnosti a stav majetku spoločnosti, najmä jej likviditu. Členovia predstavenstva sú povinní na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požiadanie dozornej rady alebo jej členov zúčastniť sa zasadnutia dozornej rady a podať jej členom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v požadovanom rozsahu doplňujúce informácie k predloženým správam.</w:t>
      </w:r>
    </w:p>
    <w:p w:rsidR="006C5F2F" w:rsidRPr="006C5F2F" w:rsidRDefault="006C5F2F" w:rsidP="006C5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457289" w:rsidRPr="006C5F2F" w:rsidRDefault="00457289" w:rsidP="006C5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sz w:val="24"/>
          <w:szCs w:val="24"/>
          <w:lang w:val="sk-SK"/>
        </w:rPr>
        <w:t xml:space="preserve">(2) Predstavenstvo zvolá mimoriadne valné zhromaždenie, ak zistí, že strata 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>s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poločnosti</w:t>
      </w:r>
    </w:p>
    <w:p w:rsidR="00457289" w:rsidRPr="006C5F2F" w:rsidRDefault="00457289" w:rsidP="006C5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sz w:val="24"/>
          <w:szCs w:val="24"/>
          <w:lang w:val="sk-SK"/>
        </w:rPr>
        <w:t>presiahla hodnotu jednej tretiny základného imania alebo to možno predpokladať a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predloží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valnému zhromaždeniu návrhy opatrení. O týchto skutočnostiach upovedomí bez odkladu dozornú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radu.</w:t>
      </w:r>
    </w:p>
    <w:p w:rsidR="006C5F2F" w:rsidRDefault="006C5F2F" w:rsidP="006C5F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457289" w:rsidRDefault="00457289" w:rsidP="006C5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b/>
          <w:sz w:val="24"/>
          <w:szCs w:val="24"/>
          <w:lang w:val="sk-SK"/>
        </w:rPr>
        <w:t>§ 194</w:t>
      </w:r>
    </w:p>
    <w:p w:rsidR="006C5F2F" w:rsidRPr="006C5F2F" w:rsidRDefault="006C5F2F" w:rsidP="006C5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457289" w:rsidRDefault="00457289" w:rsidP="00241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sz w:val="24"/>
          <w:szCs w:val="24"/>
          <w:lang w:val="sk-SK"/>
        </w:rPr>
        <w:t>(1) Členov predstavenstva volí a odvoláva valné zhromaždenie z akcionárov alebo iných osôb na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dobu určenú v stanovách, ktorá nesmie presiahnuť päť rokov. Stanovy môžu určiť, že členov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predstavenstva volí a odvoláva dozorná rada spôsobom v nich uvedeným.</w:t>
      </w:r>
    </w:p>
    <w:p w:rsidR="006C5F2F" w:rsidRPr="006C5F2F" w:rsidRDefault="006C5F2F" w:rsidP="006C5F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457289" w:rsidRDefault="00457289" w:rsidP="006C5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sz w:val="24"/>
          <w:szCs w:val="24"/>
          <w:lang w:val="sk-SK"/>
        </w:rPr>
        <w:t>(2) Orgán, ktorý volí členov predstavenstv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a, určí zároveň, ktorý z členov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predstavenstva je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predsedom predstavenstva. Ak volí členov predstavenstva dozorná rada, zvolia osoby zvolené za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prvých členov dozornej rady prvých členov predstavenstva pred podaním návrhu na zápis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spoločnosti do obchodného registra. Na rozhodovanie prvých členov dozornej rady sa použije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primerane ustanovenie § 194 ods. 1. Členom predstavenstva môže byť iba fyzická osoba.</w:t>
      </w:r>
    </w:p>
    <w:p w:rsidR="006C5F2F" w:rsidRPr="006C5F2F" w:rsidRDefault="006C5F2F" w:rsidP="006C5F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457289" w:rsidRPr="006C5F2F" w:rsidRDefault="00457289" w:rsidP="006C5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sz w:val="24"/>
          <w:szCs w:val="24"/>
          <w:lang w:val="sk-SK"/>
        </w:rPr>
        <w:t>(3) Stanovy môžu určiť, že valné zhromaždenie volí členov predstavenstva spôsobom</w:t>
      </w:r>
    </w:p>
    <w:p w:rsidR="006C5F2F" w:rsidRDefault="00457289" w:rsidP="006C5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sz w:val="24"/>
          <w:szCs w:val="24"/>
          <w:lang w:val="sk-SK"/>
        </w:rPr>
        <w:t>ustanoveným v § 200 ods. 2.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6C5F2F" w:rsidRDefault="006C5F2F" w:rsidP="006C5F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457289" w:rsidRPr="006C5F2F" w:rsidRDefault="00457289" w:rsidP="006C5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sz w:val="24"/>
          <w:szCs w:val="24"/>
          <w:lang w:val="sk-SK"/>
        </w:rPr>
        <w:t xml:space="preserve">(4) Stanovy môžu určiť, že predstavenstvo, ktorého počet členov zvolených 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>p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ríslušným orgánom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spoločnosti neklesol pod polovicu, môže vymenovať náhradných členov do najbližšieho zasadnutia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príslušného orgánu.</w:t>
      </w:r>
    </w:p>
    <w:p w:rsidR="00457289" w:rsidRPr="006C5F2F" w:rsidRDefault="00457289" w:rsidP="006C5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sz w:val="24"/>
          <w:szCs w:val="24"/>
          <w:lang w:val="sk-SK"/>
        </w:rPr>
        <w:lastRenderedPageBreak/>
        <w:t>(5) Členovia predstavenstva sú povinní vykonávať svoju pôsobnosť s náležitou starostlivosťou,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ktorá zahŕňa povinnosť vykonávať ju s odbornou starostlivosťou a v súlade so záujmami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spoločnosti a všetkých jej akcionárov. Najmä sú povinní zaobstarať si a pri rozhodovaní zohľadniť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všetky dostupné informácie týkajúce sa predmetu rozhodnutia, zachovávať mlčanlivosť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o dôverných informáciách a skutočnostiach, ktorých prezradenie tretím osobám by mohlo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spoločnosti spôsobiť škodu alebo ohroziť jej záujmy alebo záujmy jej akcionárov, a pri výkone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svojej pôsobnosti nesmú uprednostňovať svoje záujmy, záujmy len niektorých akcionárov alebo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záujmy tretích osôb pred záujmami spoločnosti.</w:t>
      </w:r>
    </w:p>
    <w:p w:rsidR="006C5F2F" w:rsidRDefault="006C5F2F" w:rsidP="006C5F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457289" w:rsidRDefault="00457289" w:rsidP="00BC37A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sz w:val="24"/>
          <w:szCs w:val="24"/>
          <w:lang w:val="sk-SK"/>
        </w:rPr>
        <w:t>(6) Členovia predstavenstva, ktorí porušili svoje povinnosti pri výkone svojej pôsobnosti, sú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povinní spoločne a nerozdielne nahradiť škodu, ktorú tým spoločnosti spôsobili. Najmä sú povinní</w:t>
      </w:r>
      <w:r w:rsidR="006C5F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nahradiť škodu, ktorá spoločnosti vznikne tým, že</w:t>
      </w:r>
    </w:p>
    <w:p w:rsidR="00457289" w:rsidRPr="006C5F2F" w:rsidRDefault="00457289" w:rsidP="00BC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sz w:val="24"/>
          <w:szCs w:val="24"/>
          <w:lang w:val="sk-SK"/>
        </w:rPr>
        <w:t>a) poskytne plnenie akcionárom v rozpore s týmto zákonom,</w:t>
      </w:r>
    </w:p>
    <w:p w:rsidR="00457289" w:rsidRPr="006C5F2F" w:rsidRDefault="00457289" w:rsidP="00BC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sz w:val="24"/>
          <w:szCs w:val="24"/>
          <w:lang w:val="sk-SK"/>
        </w:rPr>
        <w:t>b) nadobudne majetok v rozpore s ustanovením § 59a,</w:t>
      </w:r>
    </w:p>
    <w:p w:rsidR="00457289" w:rsidRPr="006C5F2F" w:rsidRDefault="00457289" w:rsidP="00BC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sz w:val="24"/>
          <w:szCs w:val="24"/>
          <w:lang w:val="sk-SK"/>
        </w:rPr>
        <w:t>c) poskytne plnenie v rozpore s ustanovením § 196a,</w:t>
      </w:r>
    </w:p>
    <w:p w:rsidR="00457289" w:rsidRPr="006C5F2F" w:rsidRDefault="00457289" w:rsidP="00BC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sz w:val="24"/>
          <w:szCs w:val="24"/>
          <w:lang w:val="sk-SK"/>
        </w:rPr>
        <w:t>d) upíše, nadobudne alebo vezme do zálohu vlastné akcie alebo akcie inej spoločnosti v</w:t>
      </w:r>
      <w:r w:rsidR="00BC37A8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rozpore</w:t>
      </w:r>
      <w:r w:rsidR="00BC37A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s týmto zákonom,</w:t>
      </w:r>
    </w:p>
    <w:p w:rsidR="00457289" w:rsidRPr="006C5F2F" w:rsidRDefault="00457289" w:rsidP="00BC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sz w:val="24"/>
          <w:szCs w:val="24"/>
          <w:lang w:val="sk-SK"/>
        </w:rPr>
        <w:t>e) vydá akcie v rozpore s týmto zákonom,</w:t>
      </w:r>
    </w:p>
    <w:p w:rsidR="00457289" w:rsidRPr="006C5F2F" w:rsidRDefault="00457289" w:rsidP="00BC37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sz w:val="24"/>
          <w:szCs w:val="24"/>
          <w:lang w:val="sk-SK"/>
        </w:rPr>
        <w:t>f) nezverejní výročnú správu</w:t>
      </w:r>
      <w:r w:rsidR="005F5DD5" w:rsidRPr="006C5F2F">
        <w:rPr>
          <w:rFonts w:ascii="Times New Roman" w:hAnsi="Times New Roman" w:cs="Times New Roman"/>
          <w:sz w:val="24"/>
          <w:szCs w:val="24"/>
          <w:lang w:val="sk-SK"/>
        </w:rPr>
        <w:t xml:space="preserve">,  konsolidovanú výročnú správu </w:t>
      </w:r>
      <w:r w:rsidR="005F5DD5" w:rsidRPr="006C5F2F">
        <w:rPr>
          <w:rFonts w:ascii="Times New Roman" w:hAnsi="Times New Roman" w:cs="Times New Roman"/>
          <w:b/>
          <w:sz w:val="24"/>
          <w:szCs w:val="24"/>
          <w:lang w:val="sk-SK"/>
        </w:rPr>
        <w:t xml:space="preserve">a správu s informáciami o dani </w:t>
      </w:r>
      <w:r w:rsidR="00BC37A8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5F5DD5" w:rsidRPr="006C5F2F">
        <w:rPr>
          <w:rFonts w:ascii="Times New Roman" w:hAnsi="Times New Roman" w:cs="Times New Roman"/>
          <w:b/>
          <w:sz w:val="24"/>
          <w:szCs w:val="24"/>
          <w:lang w:val="sk-SK"/>
        </w:rPr>
        <w:t>z príjmov, ak osobitný predpis ukladá povinnosť ju vyhotoviť,</w:t>
      </w:r>
    </w:p>
    <w:p w:rsidR="00457289" w:rsidRPr="006C5F2F" w:rsidRDefault="00457289" w:rsidP="00BC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sz w:val="24"/>
          <w:szCs w:val="24"/>
          <w:lang w:val="sk-SK"/>
        </w:rPr>
        <w:t>g) nevypracuje pravidlá odmeňovania alebo ich nepredloží na rokovanie valného zhromaždenia</w:t>
      </w:r>
      <w:r w:rsidR="00BC37A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verejnej akciovej spoločnosti,</w:t>
      </w:r>
    </w:p>
    <w:p w:rsidR="00457289" w:rsidRPr="006C5F2F" w:rsidRDefault="00457289" w:rsidP="00BC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sz w:val="24"/>
          <w:szCs w:val="24"/>
          <w:lang w:val="sk-SK"/>
        </w:rPr>
        <w:t>h) nevypracuje správu o odmeňovaní podľa § 201e v súlade s pravidlami odmeňovania alebo túto</w:t>
      </w:r>
      <w:r w:rsidR="00BC37A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neuverejní podľa § 201e ods. 5, ak ide o verejnú akciovú spoločnosť,</w:t>
      </w:r>
    </w:p>
    <w:p w:rsidR="00457289" w:rsidRDefault="00457289" w:rsidP="00BC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sz w:val="24"/>
          <w:szCs w:val="24"/>
          <w:lang w:val="sk-SK"/>
        </w:rPr>
        <w:t>i) poskytne plnenie alebo zábezpeku v rozpore s ustanoveniami § 220ga až 220gc, ak ide o</w:t>
      </w:r>
      <w:r w:rsidR="00BC37A8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verejnú</w:t>
      </w:r>
      <w:r w:rsidR="00BC37A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akciovú spoločnosť.</w:t>
      </w:r>
    </w:p>
    <w:p w:rsidR="00BC37A8" w:rsidRPr="006C5F2F" w:rsidRDefault="00BC37A8" w:rsidP="006C5F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6C5F2F" w:rsidRPr="006C5F2F" w:rsidRDefault="006C5F2F" w:rsidP="006C5F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457289" w:rsidRPr="006C5F2F" w:rsidRDefault="00457289" w:rsidP="00BC37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sz w:val="24"/>
          <w:szCs w:val="24"/>
          <w:lang w:val="sk-SK"/>
        </w:rPr>
        <w:t>Príloha</w:t>
      </w:r>
      <w:r w:rsidR="00BC37A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k zákonu č. 513/1991 Zb. v znení neskorších predpisov</w:t>
      </w:r>
    </w:p>
    <w:p w:rsidR="00BC37A8" w:rsidRDefault="00BC37A8" w:rsidP="006C5F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457289" w:rsidRPr="00BC37A8" w:rsidRDefault="00457289" w:rsidP="006C5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BC37A8">
        <w:rPr>
          <w:rFonts w:ascii="Times New Roman" w:hAnsi="Times New Roman" w:cs="Times New Roman"/>
          <w:b/>
          <w:sz w:val="24"/>
          <w:szCs w:val="24"/>
          <w:lang w:val="sk-SK"/>
        </w:rPr>
        <w:t>ZOZNAM PREBERANÝCH PRÁVNE ZÁVÄZNÝCH AKTOV EURÓPSKEJ ÚNIE</w:t>
      </w:r>
    </w:p>
    <w:p w:rsidR="00BC37A8" w:rsidRDefault="00BC37A8" w:rsidP="006C5F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457289" w:rsidRPr="006C5F2F" w:rsidRDefault="00457289" w:rsidP="00BC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sz w:val="24"/>
          <w:szCs w:val="24"/>
          <w:lang w:val="sk-SK"/>
        </w:rPr>
        <w:t>1. Smernica Rady 86/653/EHS z 18. decembra 1986 o koordinácii právnych predpisov</w:t>
      </w:r>
      <w:r w:rsidR="00BC37A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členských štátov týkajúcich sa samostatných obchodných zástupcov (Mimoriadne vydanie Ú.</w:t>
      </w:r>
    </w:p>
    <w:p w:rsidR="00457289" w:rsidRPr="006C5F2F" w:rsidRDefault="00457289" w:rsidP="00BC37A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sz w:val="24"/>
          <w:szCs w:val="24"/>
          <w:lang w:val="sk-SK"/>
        </w:rPr>
        <w:t>v. EÚ, kap. 6/zv. 1, Ú. v. ES L 382, 31. 12. 1986).</w:t>
      </w:r>
    </w:p>
    <w:p w:rsidR="00457289" w:rsidRPr="006C5F2F" w:rsidRDefault="00457289" w:rsidP="00BC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sz w:val="24"/>
          <w:szCs w:val="24"/>
          <w:lang w:val="sk-SK"/>
        </w:rPr>
        <w:t>2. Smernica Európskeho parlamentu a Rady 2004/48/ES z 29. apríla 2004 o vymožiteľnosti práv</w:t>
      </w:r>
      <w:r w:rsidR="00BC37A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duševného vlastníctva (Mimoriadne vydanie Ú. v. EÚ, kap. 17/zv. 2, Ú. v. EÚ L 157,</w:t>
      </w:r>
    </w:p>
    <w:p w:rsidR="00457289" w:rsidRPr="006C5F2F" w:rsidRDefault="00457289" w:rsidP="00BC37A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sz w:val="24"/>
          <w:szCs w:val="24"/>
          <w:lang w:val="sk-SK"/>
        </w:rPr>
        <w:t>30. 4. 2004).</w:t>
      </w:r>
    </w:p>
    <w:p w:rsidR="00457289" w:rsidRPr="006C5F2F" w:rsidRDefault="00457289" w:rsidP="00BC37A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sz w:val="24"/>
          <w:szCs w:val="24"/>
          <w:lang w:val="sk-SK"/>
        </w:rPr>
        <w:t>3. Smernica Európskeho parlamentu a Rady 2006/46/ES zo 14. júna 2006, ktorou sa m</w:t>
      </w:r>
      <w:r w:rsidR="00BC37A8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ní</w:t>
      </w:r>
      <w:r w:rsidR="00BC37A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a dopĺňa smernica Rady 78/660/EHS o ročnej účtovnej závierke niektorých typov spoločností,</w:t>
      </w:r>
      <w:r w:rsidR="00BC37A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smernica Rady 83/349/EHS o konsolidovaných účtovných závierkach, smernica Rady</w:t>
      </w:r>
      <w:r w:rsidR="00BC37A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86/635/EHS o ročnej účtovnej závierke a konsolidovaných účtoch bánk a iných finančných</w:t>
      </w:r>
      <w:r w:rsidR="00BC37A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inštitúcií a smernica Rady 91/674/EHS o ročných účtovných závierkach a</w:t>
      </w:r>
      <w:r w:rsidR="00BC37A8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konsolidovaných</w:t>
      </w:r>
      <w:r w:rsidR="00BC37A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účtovných závierkach poisťovní (Ú. v. EÚ L 224/zv. 1, 16. 8. 2006).</w:t>
      </w:r>
    </w:p>
    <w:p w:rsidR="00457289" w:rsidRPr="006C5F2F" w:rsidRDefault="00457289" w:rsidP="00BC37A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sz w:val="24"/>
          <w:szCs w:val="24"/>
          <w:lang w:val="sk-SK"/>
        </w:rPr>
        <w:t>4. Smernica Európskeho Parlamentu a Rady 2006/114/ES z 12. decembra 2006 o</w:t>
      </w:r>
      <w:r w:rsidR="00BC37A8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klamlivej</w:t>
      </w:r>
      <w:r w:rsidR="00BC37A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a porovnávacej reklame (Ú. v. EÚ L 376/zv. 21, 27. 12. 2006).</w:t>
      </w:r>
    </w:p>
    <w:p w:rsidR="00457289" w:rsidRPr="006C5F2F" w:rsidRDefault="00457289" w:rsidP="00BC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sz w:val="24"/>
          <w:szCs w:val="24"/>
          <w:lang w:val="sk-SK"/>
        </w:rPr>
        <w:t>5. Smernica Európskeho parlamentu a Rady 2007/36/ES z 11. júla 2007 o výkone určitých práv</w:t>
      </w:r>
      <w:r w:rsidR="00BC37A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akcionárov spoločností registrovaných na regulovanom trhu (Ú. v. EÚ L 184/17, 14. 7. 2007).</w:t>
      </w:r>
    </w:p>
    <w:p w:rsidR="00457289" w:rsidRPr="006C5F2F" w:rsidRDefault="00457289" w:rsidP="00BC37A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sz w:val="24"/>
          <w:szCs w:val="24"/>
          <w:lang w:val="sk-SK"/>
        </w:rPr>
        <w:lastRenderedPageBreak/>
        <w:t>6. Smernica Európskeho parlamentu a Rady 2009/102/ES zo 16. septembra 2009 v</w:t>
      </w:r>
      <w:r w:rsidR="00BC37A8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oblasti</w:t>
      </w:r>
      <w:r w:rsidR="00BC37A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práva obchodných spoločností o spoločnostiach s ručením obmedzeným s</w:t>
      </w:r>
      <w:r w:rsidR="00BC37A8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jediným</w:t>
      </w:r>
      <w:r w:rsidR="00BC37A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spoločníkom (kodifikované znenie) (Ú. v. EÚ L 258/20, 1. 10. 2009).</w:t>
      </w:r>
    </w:p>
    <w:p w:rsidR="00457289" w:rsidRPr="006C5F2F" w:rsidRDefault="00457289" w:rsidP="00BC37A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sz w:val="24"/>
          <w:szCs w:val="24"/>
          <w:lang w:val="sk-SK"/>
        </w:rPr>
        <w:t>7. Smernica Európskeho parlamentu a Rady 2011/7/EÚ zo 16. februára 2011 o boji proti</w:t>
      </w:r>
      <w:r w:rsidR="00BC37A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oneskoreným platbám v obchodných transakciách (prepracované znenie) (Ú. v. EÚ L 48,</w:t>
      </w:r>
      <w:r w:rsidR="00BC37A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23. 2. 2011).</w:t>
      </w:r>
    </w:p>
    <w:p w:rsidR="00457289" w:rsidRPr="006C5F2F" w:rsidRDefault="00457289" w:rsidP="00BC37A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sz w:val="24"/>
          <w:szCs w:val="24"/>
          <w:lang w:val="sk-SK"/>
        </w:rPr>
        <w:t>8. Smernica Európskeho parlamentu a Rady (EÚ) 2016/943 z 8. júna 2016 o</w:t>
      </w:r>
      <w:r w:rsidR="00BC37A8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ochrane</w:t>
      </w:r>
      <w:r w:rsidR="00BC37A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nesprístupneného know-how a obchodných informácií (obchodného tajomstva) (Ú. v. EÚ L</w:t>
      </w:r>
      <w:r w:rsidR="00BC37A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157, 15. 6. 2016).</w:t>
      </w:r>
    </w:p>
    <w:p w:rsidR="00457289" w:rsidRPr="006C5F2F" w:rsidRDefault="00457289" w:rsidP="00BC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sz w:val="24"/>
          <w:szCs w:val="24"/>
          <w:lang w:val="sk-SK"/>
        </w:rPr>
        <w:t>9. Smernica Európskeho parlamentu a Rady (EÚ) 2017/828 zo 17. mája 2017, ktorou sa mení</w:t>
      </w:r>
    </w:p>
    <w:p w:rsidR="00457289" w:rsidRPr="006C5F2F" w:rsidRDefault="00457289" w:rsidP="00BC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sz w:val="24"/>
          <w:szCs w:val="24"/>
          <w:lang w:val="sk-SK"/>
        </w:rPr>
        <w:t>smernica 2007/36/ES, pokiaľ ide o podnietenie dlhodobého zapojenia akcionárov (Ú. v. EÚ L</w:t>
      </w:r>
    </w:p>
    <w:p w:rsidR="00457289" w:rsidRPr="006C5F2F" w:rsidRDefault="00457289" w:rsidP="00BC37A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sz w:val="24"/>
          <w:szCs w:val="24"/>
          <w:lang w:val="sk-SK"/>
        </w:rPr>
        <w:t>132, 20. 5. 2017).</w:t>
      </w:r>
    </w:p>
    <w:p w:rsidR="00673EBD" w:rsidRDefault="00457289" w:rsidP="00BC37A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C5F2F">
        <w:rPr>
          <w:rFonts w:ascii="Times New Roman" w:hAnsi="Times New Roman" w:cs="Times New Roman"/>
          <w:sz w:val="24"/>
          <w:szCs w:val="24"/>
          <w:lang w:val="sk-SK"/>
        </w:rPr>
        <w:t>10. Smernica Európskeho parlamentu a Rady (EÚ) 2017/1132 zo 14. júna 2017 týkajúca sa</w:t>
      </w:r>
      <w:r w:rsidR="00BC37A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niektorých aspektov práva obchodných spoločností (kodifikované znenie) (Ú. v. EÚ L 169/46,</w:t>
      </w:r>
      <w:r w:rsidR="00BC37A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2F">
        <w:rPr>
          <w:rFonts w:ascii="Times New Roman" w:hAnsi="Times New Roman" w:cs="Times New Roman"/>
          <w:sz w:val="24"/>
          <w:szCs w:val="24"/>
          <w:lang w:val="sk-SK"/>
        </w:rPr>
        <w:t>30. 6. 2017).</w:t>
      </w:r>
    </w:p>
    <w:p w:rsidR="00BC37A8" w:rsidRPr="00BC37A8" w:rsidRDefault="00BC37A8" w:rsidP="00BC37A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sk-SK"/>
        </w:rPr>
      </w:pPr>
      <w:r w:rsidRPr="00BC37A8">
        <w:rPr>
          <w:rFonts w:ascii="Times New Roman" w:hAnsi="Times New Roman" w:cs="Times New Roman"/>
          <w:b/>
          <w:sz w:val="24"/>
          <w:szCs w:val="24"/>
          <w:lang w:val="sk-SK"/>
        </w:rPr>
        <w:t xml:space="preserve">11. </w:t>
      </w:r>
      <w:r w:rsidRPr="00BC37A8">
        <w:rPr>
          <w:rFonts w:ascii="Times New Roman" w:hAnsi="Times New Roman" w:cs="Times New Roman"/>
          <w:b/>
          <w:iCs/>
          <w:sz w:val="24"/>
          <w:szCs w:val="24"/>
          <w:lang w:val="sk-SK"/>
        </w:rPr>
        <w:t>Smernica Európskeho parlamentu a Rady (EÚ) 2021/2101 z 24. novembra 2021, ktorou sa mení smernica 2013/34/EÚ, pokiaľ ide o zverejňovanie informácií o dani z príjmov určitými podnikmi a pobočkami (Ú. v. EÚ L 429, 1. 12. 2021).</w:t>
      </w:r>
    </w:p>
    <w:p w:rsidR="00BC37A8" w:rsidRPr="006C5F2F" w:rsidRDefault="00BC37A8" w:rsidP="006C5F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sectPr w:rsidR="00BC37A8" w:rsidRPr="006C5F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294" w:rsidRDefault="00464294" w:rsidP="00BC37A8">
      <w:pPr>
        <w:spacing w:after="0" w:line="240" w:lineRule="auto"/>
      </w:pPr>
      <w:r>
        <w:separator/>
      </w:r>
    </w:p>
  </w:endnote>
  <w:endnote w:type="continuationSeparator" w:id="0">
    <w:p w:rsidR="00464294" w:rsidRDefault="00464294" w:rsidP="00BC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1776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C37A8" w:rsidRPr="00BC37A8" w:rsidRDefault="00BC37A8">
        <w:pPr>
          <w:pStyle w:val="Pta"/>
          <w:jc w:val="right"/>
          <w:rPr>
            <w:rFonts w:ascii="Times New Roman" w:hAnsi="Times New Roman" w:cs="Times New Roman"/>
          </w:rPr>
        </w:pPr>
        <w:r w:rsidRPr="00BC37A8">
          <w:rPr>
            <w:rFonts w:ascii="Times New Roman" w:hAnsi="Times New Roman" w:cs="Times New Roman"/>
          </w:rPr>
          <w:fldChar w:fldCharType="begin"/>
        </w:r>
        <w:r w:rsidRPr="00BC37A8">
          <w:rPr>
            <w:rFonts w:ascii="Times New Roman" w:hAnsi="Times New Roman" w:cs="Times New Roman"/>
          </w:rPr>
          <w:instrText>PAGE   \* MERGEFORMAT</w:instrText>
        </w:r>
        <w:r w:rsidRPr="00BC37A8">
          <w:rPr>
            <w:rFonts w:ascii="Times New Roman" w:hAnsi="Times New Roman" w:cs="Times New Roman"/>
          </w:rPr>
          <w:fldChar w:fldCharType="separate"/>
        </w:r>
        <w:r w:rsidR="00DA4B31" w:rsidRPr="00DA4B31">
          <w:rPr>
            <w:rFonts w:ascii="Times New Roman" w:hAnsi="Times New Roman" w:cs="Times New Roman"/>
            <w:noProof/>
            <w:lang w:val="sk-SK"/>
          </w:rPr>
          <w:t>4</w:t>
        </w:r>
        <w:r w:rsidRPr="00BC37A8">
          <w:rPr>
            <w:rFonts w:ascii="Times New Roman" w:hAnsi="Times New Roman" w:cs="Times New Roman"/>
          </w:rPr>
          <w:fldChar w:fldCharType="end"/>
        </w:r>
      </w:p>
    </w:sdtContent>
  </w:sdt>
  <w:p w:rsidR="00BC37A8" w:rsidRDefault="00BC37A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294" w:rsidRDefault="00464294" w:rsidP="00BC37A8">
      <w:pPr>
        <w:spacing w:after="0" w:line="240" w:lineRule="auto"/>
      </w:pPr>
      <w:r>
        <w:separator/>
      </w:r>
    </w:p>
  </w:footnote>
  <w:footnote w:type="continuationSeparator" w:id="0">
    <w:p w:rsidR="00464294" w:rsidRDefault="00464294" w:rsidP="00BC3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6FC7"/>
    <w:multiLevelType w:val="hybridMultilevel"/>
    <w:tmpl w:val="053C32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89"/>
    <w:rsid w:val="001748F5"/>
    <w:rsid w:val="0024134C"/>
    <w:rsid w:val="00457289"/>
    <w:rsid w:val="00464294"/>
    <w:rsid w:val="00581C0F"/>
    <w:rsid w:val="005F5DD5"/>
    <w:rsid w:val="00613FA9"/>
    <w:rsid w:val="00673EBD"/>
    <w:rsid w:val="006C5F2F"/>
    <w:rsid w:val="00853391"/>
    <w:rsid w:val="008B785A"/>
    <w:rsid w:val="009B0F62"/>
    <w:rsid w:val="00BC37A8"/>
    <w:rsid w:val="00D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CB6E6B-7380-497B-86DF-1729EF2A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613FA9"/>
  </w:style>
  <w:style w:type="paragraph" w:styleId="Odsekzoznamu">
    <w:name w:val="List Paragraph"/>
    <w:basedOn w:val="Normlny"/>
    <w:link w:val="OdsekzoznamuChar"/>
    <w:uiPriority w:val="34"/>
    <w:qFormat/>
    <w:rsid w:val="00BC37A8"/>
    <w:pPr>
      <w:ind w:left="720"/>
      <w:contextualSpacing/>
    </w:pPr>
    <w:rPr>
      <w:rFonts w:ascii="Times New Roman" w:eastAsia="Times New Roman" w:hAnsi="Times New Roman" w:cs="Times New Roman"/>
      <w:sz w:val="24"/>
      <w:lang w:val="sk-SK"/>
    </w:rPr>
  </w:style>
  <w:style w:type="character" w:customStyle="1" w:styleId="OdsekzoznamuChar">
    <w:name w:val="Odsek zoznamu Char"/>
    <w:link w:val="Odsekzoznamu"/>
    <w:uiPriority w:val="34"/>
    <w:locked/>
    <w:rsid w:val="00BC37A8"/>
    <w:rPr>
      <w:rFonts w:ascii="Times New Roman" w:eastAsia="Times New Roman" w:hAnsi="Times New Roman" w:cs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BC3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37A8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BC3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37A8"/>
    <w:rPr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134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2A374-3CDB-4007-98AD-50B8CD50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10515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Matulova Silvia</dc:creator>
  <cp:keywords/>
  <dc:description/>
  <cp:lastModifiedBy>Matulova Silvia</cp:lastModifiedBy>
  <cp:revision>3</cp:revision>
  <cp:lastPrinted>2022-07-22T08:31:00Z</cp:lastPrinted>
  <dcterms:created xsi:type="dcterms:W3CDTF">2022-07-22T08:00:00Z</dcterms:created>
  <dcterms:modified xsi:type="dcterms:W3CDTF">2022-07-22T10:25:00Z</dcterms:modified>
</cp:coreProperties>
</file>