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4D40C8" w:rsidP="00E2287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22879" w:rsidRDefault="00E22879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</w:p>
    <w:p w:rsidR="003D0525" w:rsidRDefault="003D0525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  <w:r>
        <w:t>Návrh zákona, ktorým sa mení a dopĺňa zákon č. 431/2002 Z. z. o účtovníctve v znení neskorších predpisov a ktorým sa men</w:t>
      </w:r>
      <w:r w:rsidR="003460DD">
        <w:t xml:space="preserve">í </w:t>
      </w:r>
      <w:r>
        <w:t>a dopĺňa zákon</w:t>
      </w:r>
      <w:r w:rsidR="003460DD">
        <w:t xml:space="preserve"> č. 513/1991 Zb. Obchodný zákonník v znení neskorších predpisov</w:t>
      </w:r>
      <w:r>
        <w:t>, sa predkladá na základe Plánu legislatívnych úloh vlády SR na rok 2022.</w:t>
      </w:r>
    </w:p>
    <w:p w:rsidR="00E22879" w:rsidRDefault="00E22879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</w:p>
    <w:p w:rsidR="003460DD" w:rsidRDefault="003D0525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  <w:r>
        <w:t xml:space="preserve">Návrhom zákona  sa transponuje smernica Európskeho parlamentu a Rady (EÚ) </w:t>
      </w:r>
      <w:r w:rsidR="00E22879">
        <w:br/>
      </w:r>
      <w:bookmarkStart w:id="0" w:name="_GoBack"/>
      <w:bookmarkEnd w:id="0"/>
      <w:r>
        <w:t>č. 2021/2101, ktorou sa mení smernica 2013/34/EÚ, pokiaľ ide o zverejňovanie informácií o dani z príjmov určitými podnikmi a</w:t>
      </w:r>
      <w:r w:rsidR="006A3A8A">
        <w:t> </w:t>
      </w:r>
      <w:r>
        <w:t>pobočkami</w:t>
      </w:r>
      <w:r w:rsidR="006A3A8A">
        <w:t xml:space="preserve"> </w:t>
      </w:r>
      <w:r w:rsidR="006A3A8A" w:rsidRPr="00B655B9">
        <w:t>(Ú. v. EÚ L 429, 1.12.2021)</w:t>
      </w:r>
      <w:r>
        <w:t xml:space="preserve">. Cieľom návrhu  zákona je zvýšiť transparentnosť a podporiť spoločenskú zodpovednosť nadnárodných spoločností, ktoré prekročili určitú veľkosť a to transpozíciou spoločných pravidiel pre zverejňovanie informácií o dani z príjmov. </w:t>
      </w:r>
    </w:p>
    <w:p w:rsidR="00E22879" w:rsidRDefault="00E22879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</w:p>
    <w:p w:rsidR="003460DD" w:rsidRDefault="003D0525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  <w:r>
        <w:t xml:space="preserve">Návrhom zákona sa ustanoví pre vybrané účtovné jednotky s cezhraničným aspektom, ktoré prekročia určitú veľkosť, povinnosť vyhotoviť správu s informáciami o dani z príjmov a uložiť ju </w:t>
      </w:r>
      <w:r w:rsidR="003460DD">
        <w:t xml:space="preserve">do </w:t>
      </w:r>
      <w:r>
        <w:t>registr</w:t>
      </w:r>
      <w:r w:rsidR="003460DD">
        <w:t>a</w:t>
      </w:r>
      <w:r>
        <w:t xml:space="preserve"> účtovných závierok</w:t>
      </w:r>
      <w:r w:rsidR="003460DD">
        <w:t xml:space="preserve"> a</w:t>
      </w:r>
      <w:r w:rsidR="004D40C8">
        <w:t xml:space="preserve"> do</w:t>
      </w:r>
      <w:r w:rsidR="003460DD">
        <w:t> zbierky listín obchodného registra</w:t>
      </w:r>
      <w:r>
        <w:t xml:space="preserve">. V prípade skupín zahraničných právnických osôb so sídlom mimo územia členských štátov s určitou veľkosťou, ktoré vykonávajú svoje činnosti v rámci </w:t>
      </w:r>
      <w:r w:rsidR="00F60A52">
        <w:t>SR</w:t>
      </w:r>
      <w:r>
        <w:t xml:space="preserve"> prostredníctvom dcérskych účtovných jednotiek alebo organizačných zložiek, sa na tieto dcérske účtovné jednotky a organizačné zložky, ktoré prekročia určitú veľkosť, bude vzťahovať povinnosť uloženia správy s informáciami o dani z príjmov týkajúcej sa ich zahraničných konečných materských subjektov alebo zahraničných samostatných subjektov do registra účtovných závierok</w:t>
      </w:r>
      <w:r w:rsidR="003460DD">
        <w:t xml:space="preserve"> a do zbierky listín obchodného registra</w:t>
      </w:r>
      <w:r>
        <w:t>.</w:t>
      </w:r>
      <w:r w:rsidR="003460DD">
        <w:t xml:space="preserve"> V záujme zníženia administratívnej záťaže sa </w:t>
      </w:r>
      <w:r w:rsidR="00F60A52">
        <w:t xml:space="preserve"> navrhuje, aby </w:t>
      </w:r>
      <w:r w:rsidR="003460DD">
        <w:t xml:space="preserve">povinnosť uloženia správy s informáciami o dani z príjmov do zbierky listín obchodného registra </w:t>
      </w:r>
      <w:r w:rsidR="00F60A52">
        <w:t xml:space="preserve">sa </w:t>
      </w:r>
      <w:r w:rsidR="003460DD">
        <w:t>považ</w:t>
      </w:r>
      <w:r w:rsidR="00F60A52">
        <w:t xml:space="preserve">ovala </w:t>
      </w:r>
      <w:r w:rsidR="003460DD">
        <w:t>za splnenú uložením tejto správy v registri účtovných závierok, tak ako je to zavedené pri účtovných závierkach obchodných spoločností.  </w:t>
      </w:r>
    </w:p>
    <w:p w:rsidR="00E22879" w:rsidRDefault="00E22879" w:rsidP="00E22879">
      <w:pPr>
        <w:spacing w:after="0" w:line="240" w:lineRule="auto"/>
        <w:ind w:firstLine="720"/>
        <w:jc w:val="both"/>
        <w:divId w:val="409038962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F60A52" w:rsidRPr="00F60A52" w:rsidRDefault="00F60A52" w:rsidP="00E22879">
      <w:pPr>
        <w:spacing w:after="0" w:line="240" w:lineRule="auto"/>
        <w:ind w:firstLine="720"/>
        <w:jc w:val="both"/>
        <w:divId w:val="409038962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60A5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Navrhuje sa, aby obsah správy s informáciami o dani z príjmov vrátane požiadaviek na jej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vzor a </w:t>
      </w:r>
      <w:r w:rsidRPr="00F60A5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elektronický formát bol ustanovený opatrením, k vydaniu ktorého sa splnomocňuje Ministerstvo financií Slovenskej republiky. V súlade s cit. smernicou sa navrhuje, aby sa správy s informáciami o dani z príjmov prvýkrát ukladali  za účtovné obdobie začínajúce 22. júna 2024.</w:t>
      </w:r>
    </w:p>
    <w:p w:rsidR="00E22879" w:rsidRDefault="00E22879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</w:p>
    <w:p w:rsidR="003D0525" w:rsidRDefault="003D0525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  <w:r>
        <w:t>V nadväznosti na požiadavky aplikačnej praxe sa návrhom zákona upravujú aj niektoré ustanovenia týkajúce sa výročnej správy, súhrnnej účtovnej závierky a periodicity inventarizácie</w:t>
      </w:r>
      <w:r w:rsidR="00140ADC">
        <w:t xml:space="preserve"> určitého hmotného majetku</w:t>
      </w:r>
      <w:r>
        <w:t xml:space="preserve"> pre vybrané subjekty verejnej správy.</w:t>
      </w:r>
    </w:p>
    <w:p w:rsidR="00E22879" w:rsidRDefault="00E22879" w:rsidP="00E22879">
      <w:pPr>
        <w:pStyle w:val="Normlnywebov"/>
        <w:spacing w:before="0" w:beforeAutospacing="0" w:after="0" w:afterAutospacing="0"/>
        <w:ind w:firstLine="720"/>
        <w:divId w:val="409038962"/>
      </w:pPr>
    </w:p>
    <w:p w:rsidR="003D0525" w:rsidRDefault="003D0525" w:rsidP="00E22879">
      <w:pPr>
        <w:pStyle w:val="Normlnywebov"/>
        <w:spacing w:before="0" w:beforeAutospacing="0" w:after="0" w:afterAutospacing="0"/>
        <w:ind w:firstLine="720"/>
        <w:divId w:val="409038962"/>
      </w:pPr>
      <w:r>
        <w:t>Návrh zákona nie je predmetom vnútrokomunitárneho pripomienkového konania.</w:t>
      </w:r>
    </w:p>
    <w:p w:rsidR="00E22879" w:rsidRDefault="00E22879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</w:p>
    <w:p w:rsidR="003460DD" w:rsidRPr="008900FB" w:rsidRDefault="003460DD" w:rsidP="00E22879">
      <w:pPr>
        <w:pStyle w:val="Normlnywebov"/>
        <w:spacing w:before="0" w:beforeAutospacing="0" w:after="0" w:afterAutospacing="0"/>
        <w:ind w:firstLine="720"/>
        <w:jc w:val="both"/>
        <w:divId w:val="409038962"/>
      </w:pPr>
      <w:r>
        <w:t>Návrh zákona bol predmetom medzirezortného pripomienkového konania, pričom akceptované pripomienky boli zapracované do textu návrhu. Materiál sa predkladá bez rozporov.</w:t>
      </w:r>
    </w:p>
    <w:p w:rsidR="00E22879" w:rsidRDefault="00E22879" w:rsidP="00E22879">
      <w:pPr>
        <w:pStyle w:val="Normlnywebov"/>
        <w:spacing w:before="0" w:beforeAutospacing="0" w:after="0" w:afterAutospacing="0"/>
        <w:ind w:firstLine="720"/>
        <w:jc w:val="both"/>
      </w:pPr>
    </w:p>
    <w:p w:rsidR="00E076A2" w:rsidRPr="00B75BB0" w:rsidRDefault="003D0525" w:rsidP="00E22879">
      <w:pPr>
        <w:pStyle w:val="Normlnywebov"/>
        <w:spacing w:before="0" w:beforeAutospacing="0" w:after="0" w:afterAutospacing="0"/>
        <w:ind w:firstLine="720"/>
        <w:jc w:val="both"/>
      </w:pPr>
      <w:r>
        <w:t>Navrhuje sa delená účinnosť. Účinnosť bodov čl. I, ktoré majú za cieľ zníženie administratívnej záťaže, sa navrhuje od 31. decembra 2022.  Účinnosť ostatných bodov čl. I sa navrhuje</w:t>
      </w:r>
      <w:r w:rsidR="004D40C8">
        <w:t xml:space="preserve"> </w:t>
      </w:r>
      <w:r>
        <w:t>od 1. januára 2023. Účinnosť bodov čl. I a II,  ktorými sa transponuje vyššie uvedená smernica, sa v súlade s transpozičnou lehotou navrhuje od 22. júna 2023.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CD" w:rsidRDefault="00DF2ECD" w:rsidP="000A67D5">
      <w:pPr>
        <w:spacing w:after="0" w:line="240" w:lineRule="auto"/>
      </w:pPr>
      <w:r>
        <w:separator/>
      </w:r>
    </w:p>
  </w:endnote>
  <w:endnote w:type="continuationSeparator" w:id="0">
    <w:p w:rsidR="00DF2ECD" w:rsidRDefault="00DF2EC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CD" w:rsidRDefault="00DF2ECD" w:rsidP="000A67D5">
      <w:pPr>
        <w:spacing w:after="0" w:line="240" w:lineRule="auto"/>
      </w:pPr>
      <w:r>
        <w:separator/>
      </w:r>
    </w:p>
  </w:footnote>
  <w:footnote w:type="continuationSeparator" w:id="0">
    <w:p w:rsidR="00DF2ECD" w:rsidRDefault="00DF2EC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777AF"/>
    <w:rsid w:val="00092DD6"/>
    <w:rsid w:val="000A67D5"/>
    <w:rsid w:val="000C30FD"/>
    <w:rsid w:val="000E25CA"/>
    <w:rsid w:val="001034F7"/>
    <w:rsid w:val="00140ADC"/>
    <w:rsid w:val="00146547"/>
    <w:rsid w:val="00146B48"/>
    <w:rsid w:val="00150388"/>
    <w:rsid w:val="00184784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460DD"/>
    <w:rsid w:val="00385941"/>
    <w:rsid w:val="0039526D"/>
    <w:rsid w:val="003B435B"/>
    <w:rsid w:val="003D0525"/>
    <w:rsid w:val="003D5E45"/>
    <w:rsid w:val="003E2DC5"/>
    <w:rsid w:val="003E3CDC"/>
    <w:rsid w:val="003E4226"/>
    <w:rsid w:val="00422DEC"/>
    <w:rsid w:val="004337BA"/>
    <w:rsid w:val="00436C44"/>
    <w:rsid w:val="00456912"/>
    <w:rsid w:val="00463960"/>
    <w:rsid w:val="00465F4A"/>
    <w:rsid w:val="00473D41"/>
    <w:rsid w:val="00474A9D"/>
    <w:rsid w:val="00496E0B"/>
    <w:rsid w:val="004C2A55"/>
    <w:rsid w:val="004D40C8"/>
    <w:rsid w:val="004E70BA"/>
    <w:rsid w:val="004F47DD"/>
    <w:rsid w:val="00532574"/>
    <w:rsid w:val="0053385C"/>
    <w:rsid w:val="00581D58"/>
    <w:rsid w:val="0059081C"/>
    <w:rsid w:val="00634B9C"/>
    <w:rsid w:val="00642FB8"/>
    <w:rsid w:val="00657226"/>
    <w:rsid w:val="006A3681"/>
    <w:rsid w:val="006A3A8A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454D0"/>
    <w:rsid w:val="00A54A16"/>
    <w:rsid w:val="00AF457A"/>
    <w:rsid w:val="00B133CC"/>
    <w:rsid w:val="00B67ED2"/>
    <w:rsid w:val="00B75BB0"/>
    <w:rsid w:val="00B81906"/>
    <w:rsid w:val="00B906B2"/>
    <w:rsid w:val="00B97588"/>
    <w:rsid w:val="00BD1FAB"/>
    <w:rsid w:val="00BE415D"/>
    <w:rsid w:val="00BE7302"/>
    <w:rsid w:val="00C35BC3"/>
    <w:rsid w:val="00C65A4A"/>
    <w:rsid w:val="00C920E8"/>
    <w:rsid w:val="00CA4563"/>
    <w:rsid w:val="00CE47A6"/>
    <w:rsid w:val="00D02F20"/>
    <w:rsid w:val="00D261C9"/>
    <w:rsid w:val="00D7179C"/>
    <w:rsid w:val="00D85172"/>
    <w:rsid w:val="00D969AC"/>
    <w:rsid w:val="00DA34D9"/>
    <w:rsid w:val="00DC0BD9"/>
    <w:rsid w:val="00DD58E1"/>
    <w:rsid w:val="00DF2ECD"/>
    <w:rsid w:val="00E076A2"/>
    <w:rsid w:val="00E14E7F"/>
    <w:rsid w:val="00E22879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60A52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aliases w:val="Text zástupného symbolu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5.2022 12:45:24"/>
    <f:field ref="objchangedby" par="" text="Administrator, System"/>
    <f:field ref="objmodifiedat" par="" text="13.5.2022 12:45:2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F86383-5611-4397-8220-7054B29F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2022-07-22T07:52:00Z</dcterms:created>
  <dcterms:modified xsi:type="dcterms:W3CDTF">2022-07-22T07:52:00Z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Účtovníctvo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Silvia Matulová</vt:lpwstr>
  </property>
  <property fmtid="{D5CDD505-2E9C-101B-9397-08002B2CF9AE}" pid="9" name="FSC#SKEDITIONSLOVLEX@103.510:zodppredkladatel">
    <vt:lpwstr>Igor Matovič</vt:lpwstr>
  </property>
  <property fmtid="{D5CDD505-2E9C-101B-9397-08002B2CF9AE}" pid="10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2022</vt:lpwstr>
  </property>
  <property fmtid="{D5CDD505-2E9C-101B-9397-08002B2CF9AE}" pid="16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17" name="FSC#SKEDITIONSLOVLEX@103.510:rezortcislopredpis">
    <vt:lpwstr>MF/005491/2022-74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LP/2022/266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3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4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4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13. 4. 2022</vt:lpwstr>
  </property>
  <property fmtid="{D5CDD505-2E9C-101B-9397-08002B2CF9AE}" pid="49" name="FSC#SKEDITIONSLOVLEX@103.510:AttrDateDocPropUkonceniePKK">
    <vt:lpwstr>26. 4. 2022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5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57" name="FSC#SKEDITIONSLOVLEX@103.510:AttrStrListDocPropStanoviskoGest">
    <vt:lpwstr>Nesúhlasné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30" name="FSC#COOSYSTEM@1.1:Container">
    <vt:lpwstr>COO.2145.1000.3.4954228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Igor Matovič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13. 5. 2022</vt:lpwstr>
  </property>
</Properties>
</file>