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D27EC7" w:rsidRDefault="00D27E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D27EC7">
        <w:trPr>
          <w:divId w:val="136147083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  Základné údaje</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Názov materiálu</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 xml:space="preserve">Nariadenie vlády Slovenskej republiky, ktorým sa vyhlasuje Národný park Muránska planina, jeho zóny a ochranné pásmo </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Predkladateľ (a spolupredkladateľ)</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Ministerstvo životného prostredia Slovenskej republiky</w:t>
            </w:r>
          </w:p>
        </w:tc>
      </w:tr>
      <w:tr w:rsidR="00D27EC7">
        <w:trPr>
          <w:divId w:val="136147083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27EC7">
        <w:trPr>
          <w:divId w:val="13614708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27EC7">
        <w:trPr>
          <w:divId w:val="13614708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27EC7">
        <w:trPr>
          <w:divId w:val="136147083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Začiatok:    7.4.2022</w:t>
            </w:r>
            <w:r>
              <w:rPr>
                <w:rFonts w:ascii="Times" w:hAnsi="Times" w:cs="Times"/>
                <w:sz w:val="20"/>
                <w:szCs w:val="20"/>
              </w:rPr>
              <w:br/>
              <w:t>Ukončenie: 20.4.2022</w:t>
            </w: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apríl 2022</w:t>
            </w: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b/>
                <w:bCs/>
                <w:sz w:val="22"/>
                <w:szCs w:val="22"/>
              </w:rPr>
            </w:pPr>
          </w:p>
        </w:tc>
      </w:tr>
      <w:tr w:rsidR="00D27EC7">
        <w:trPr>
          <w:divId w:val="136147083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E14853">
            <w:pPr>
              <w:rPr>
                <w:rFonts w:ascii="Times" w:hAnsi="Times" w:cs="Times"/>
                <w:sz w:val="20"/>
                <w:szCs w:val="20"/>
              </w:rPr>
            </w:pPr>
            <w:r>
              <w:rPr>
                <w:rFonts w:ascii="Times" w:hAnsi="Times" w:cs="Times"/>
                <w:sz w:val="20"/>
                <w:szCs w:val="20"/>
              </w:rPr>
              <w:t>júl</w:t>
            </w:r>
            <w:r w:rsidR="00D27EC7">
              <w:rPr>
                <w:rFonts w:ascii="Times" w:hAnsi="Times" w:cs="Times"/>
                <w:sz w:val="20"/>
                <w:szCs w:val="20"/>
              </w:rPr>
              <w:t xml:space="preserve"> 2022</w:t>
            </w:r>
          </w:p>
        </w:tc>
      </w:tr>
    </w:tbl>
    <w:p w:rsidR="00325440" w:rsidRDefault="00325440" w:rsidP="00C579E9">
      <w:pPr>
        <w:pStyle w:val="Normlnywebov"/>
        <w:spacing w:before="0" w:beforeAutospacing="0" w:after="0" w:afterAutospacing="0"/>
        <w:rPr>
          <w:bCs/>
          <w:sz w:val="22"/>
          <w:szCs w:val="22"/>
        </w:rPr>
      </w:pPr>
    </w:p>
    <w:p w:rsidR="00D27EC7" w:rsidRDefault="00D27E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2.  Definovanie problému</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rsidP="008B233A">
            <w:pPr>
              <w:rPr>
                <w:rFonts w:ascii="Times" w:hAnsi="Times" w:cs="Times"/>
                <w:sz w:val="20"/>
                <w:szCs w:val="20"/>
              </w:rPr>
            </w:pPr>
            <w:r>
              <w:rPr>
                <w:rFonts w:ascii="Times" w:hAnsi="Times" w:cs="Times"/>
                <w:sz w:val="20"/>
                <w:szCs w:val="20"/>
              </w:rPr>
              <w:t xml:space="preserve">Národný park (NP) Muránska planina bol vyhlásený v roku 1997 a v roku 2004 sa stal súčasťou európskej sústavy chránených území Natura 2000. </w:t>
            </w:r>
            <w:r>
              <w:rPr>
                <w:rFonts w:ascii="Times" w:hAnsi="Times" w:cs="Times"/>
                <w:sz w:val="20"/>
                <w:szCs w:val="20"/>
              </w:rPr>
              <w:br/>
            </w:r>
            <w:r>
              <w:rPr>
                <w:rFonts w:ascii="Times" w:hAnsi="Times" w:cs="Times"/>
                <w:sz w:val="20"/>
                <w:szCs w:val="20"/>
              </w:rPr>
              <w:br/>
              <w:t xml:space="preserve">Dôvodom na zmenu je chýbajúca zonácia NP Muránska planina, ktorej účelom je stanoviť jasné pravidlá využívania územia a zachovať prirodzené procesy na jeho významnej časti. </w:t>
            </w:r>
            <w:r>
              <w:rPr>
                <w:rFonts w:ascii="Times" w:hAnsi="Times" w:cs="Times"/>
                <w:sz w:val="20"/>
                <w:szCs w:val="20"/>
              </w:rPr>
              <w:br/>
              <w:t xml:space="preserve">Preto v roku 2019 pripravila Štátna ochrana prírody Slovenskej republiky (ŠOP SR) návrh projektu ochrany pre zonáciu NP Muránska planina a úpravu jeho hraníc, ako aj pre vymedzenie zón podľa § 30 ods. 4 písm. a) zákona č. 543/2002 Z. z. o ochrane prírody a krajiny v znení neskorších predpisov (ďalej len „zákon č. 543/2002 Z. z.“), ktorá určila výmeru bezzásahovej zóny spravidla na 50 % výmery NP. Zámer zverejnil Okresný úrad Banská Bystrica v januári 2020 spoločne s návrhom programu starostlivosti o NP Muránska planina a prekrývajúce sa územia sústavy Natura 2000. </w:t>
            </w:r>
            <w:r>
              <w:rPr>
                <w:rFonts w:ascii="Times" w:hAnsi="Times" w:cs="Times"/>
                <w:sz w:val="20"/>
                <w:szCs w:val="20"/>
              </w:rPr>
              <w:br/>
              <w:t>Po dôslednej analýze vznesených pripomienok k obom dokumentom a po ich prerokovaní v rokoch 2020 – 2022 ŠOP SR projekt ochrany zaktualizovala a zverejnila ho na webovom sídle (www.sopsr.sk/npmuranskaplanina/). Aktualizovaný zámer zonácie využila Rozvojová agentúra Banskobystrického samosprávneho kraja pri príprave Stratégie rozvoja udržateľného cestovného ruchu NP Muránska planina do roku 2030. Ide o dokument úzko súvisiaci s Plánom hospodárskeho a sociálneho rozvoja Banskobystrického samosprávneho kraja a ŠOP SR sa aktívne zúčastňovala na jeho príprave. Navrhovanou zonáciou NP Muránska planina dôjde ku skĺbeniu záujmov ochrany prírody a záujmu o lepšie využitie potenciálu regiónu pre mäkké formy cestovného ruchu, čo je v súlade s Plánom obnovy a odolnosti S</w:t>
            </w:r>
            <w:r w:rsidR="001F79D8">
              <w:rPr>
                <w:rFonts w:ascii="Times" w:hAnsi="Times" w:cs="Times"/>
                <w:sz w:val="20"/>
                <w:szCs w:val="20"/>
              </w:rPr>
              <w:t>R.</w:t>
            </w:r>
            <w:r>
              <w:rPr>
                <w:rFonts w:ascii="Times" w:hAnsi="Times" w:cs="Times"/>
                <w:sz w:val="20"/>
                <w:szCs w:val="20"/>
              </w:rPr>
              <w:br/>
            </w:r>
            <w:r>
              <w:rPr>
                <w:rFonts w:ascii="Times" w:hAnsi="Times" w:cs="Times"/>
                <w:sz w:val="20"/>
                <w:szCs w:val="20"/>
              </w:rPr>
              <w:br/>
              <w:t>Druhým</w:t>
            </w:r>
            <w:r w:rsidR="00910417">
              <w:rPr>
                <w:rFonts w:ascii="Times" w:hAnsi="Times" w:cs="Times"/>
                <w:sz w:val="20"/>
                <w:szCs w:val="20"/>
              </w:rPr>
              <w:t>,</w:t>
            </w:r>
            <w:r>
              <w:rPr>
                <w:rFonts w:ascii="Times" w:hAnsi="Times" w:cs="Times"/>
                <w:sz w:val="20"/>
                <w:szCs w:val="20"/>
              </w:rPr>
              <w:t xml:space="preserve"> rovnako významným dôvodom pre zmenu je, že predkladaným materiálom a následným programom starostlivosti dôjde k</w:t>
            </w:r>
            <w:r w:rsidR="00F435F5">
              <w:rPr>
                <w:rFonts w:ascii="Times" w:hAnsi="Times" w:cs="Times"/>
                <w:sz w:val="20"/>
                <w:szCs w:val="20"/>
              </w:rPr>
              <w:t xml:space="preserve"> </w:t>
            </w:r>
            <w:r>
              <w:rPr>
                <w:rFonts w:ascii="Times" w:hAnsi="Times" w:cs="Times"/>
                <w:sz w:val="20"/>
                <w:szCs w:val="20"/>
              </w:rPr>
              <w:t>odstráneniu výhrad uvedených v dvoch konaniach, ktoré vedie Európsk</w:t>
            </w:r>
            <w:r w:rsidRPr="00356DFE">
              <w:rPr>
                <w:rFonts w:ascii="Times" w:hAnsi="Times" w:cs="Times"/>
                <w:sz w:val="20"/>
                <w:szCs w:val="20"/>
              </w:rPr>
              <w:t>a komisia voči Slovenskej republike vo vzťahu k územiam európskeho významu</w:t>
            </w:r>
            <w:r w:rsidR="00DD1646">
              <w:rPr>
                <w:rFonts w:ascii="Times" w:hAnsi="Times" w:cs="Times"/>
                <w:sz w:val="20"/>
                <w:szCs w:val="20"/>
              </w:rPr>
              <w:t xml:space="preserve">: </w:t>
            </w:r>
            <w:r w:rsidRPr="00356DFE">
              <w:rPr>
                <w:rFonts w:ascii="Times" w:hAnsi="Times" w:cs="Times"/>
                <w:sz w:val="20"/>
                <w:szCs w:val="20"/>
              </w:rPr>
              <w:t>nedostatočné vyhlasovanie a chýbajúce ciele a opatrenia ochrany prírody a žalob</w:t>
            </w:r>
            <w:r w:rsidR="00DD1646">
              <w:rPr>
                <w:rFonts w:ascii="Times" w:hAnsi="Times" w:cs="Times"/>
                <w:sz w:val="20"/>
                <w:szCs w:val="20"/>
              </w:rPr>
              <w:t>a</w:t>
            </w:r>
            <w:r w:rsidRPr="00356DFE">
              <w:rPr>
                <w:rFonts w:ascii="Times" w:hAnsi="Times" w:cs="Times"/>
                <w:sz w:val="20"/>
                <w:szCs w:val="20"/>
              </w:rPr>
              <w:t xml:space="preserve"> Európskej komisie voči Slovensku vo veci nedostatočnej ochrany biotopov hlucháňa hôrneho</w:t>
            </w:r>
            <w:r w:rsidR="001F79D8" w:rsidRPr="008365EB">
              <w:rPr>
                <w:rFonts w:ascii="Times" w:hAnsi="Times" w:cs="Times"/>
                <w:sz w:val="20"/>
                <w:szCs w:val="20"/>
              </w:rPr>
              <w:t xml:space="preserve"> (prípad C-661/20)</w:t>
            </w:r>
            <w:r w:rsidR="009A1164">
              <w:rPr>
                <w:rFonts w:ascii="Times" w:hAnsi="Times" w:cs="Times"/>
                <w:sz w:val="20"/>
                <w:szCs w:val="20"/>
              </w:rPr>
              <w:t xml:space="preserve">, ako aj </w:t>
            </w:r>
            <w:r w:rsidR="00356DFE">
              <w:rPr>
                <w:rFonts w:ascii="Times" w:hAnsi="Times" w:cs="Times"/>
                <w:sz w:val="20"/>
                <w:szCs w:val="20"/>
              </w:rPr>
              <w:t>vo vzťahu k cieľu EÚ stratégie biodiverzity do roku 2030 na zvýšenie podielu prísne chránených území</w:t>
            </w:r>
            <w:r w:rsidRPr="00356DFE">
              <w:rPr>
                <w:rFonts w:ascii="Times" w:hAnsi="Times" w:cs="Times"/>
                <w:sz w:val="20"/>
                <w:szCs w:val="20"/>
              </w:rPr>
              <w:t>.</w:t>
            </w:r>
            <w:r>
              <w:rPr>
                <w:rFonts w:ascii="Times" w:hAnsi="Times" w:cs="Times"/>
                <w:sz w:val="20"/>
                <w:szCs w:val="20"/>
              </w:rPr>
              <w:t xml:space="preserve"> </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3.  Ciele a výsledný stav</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rsidP="008365EB">
            <w:pPr>
              <w:rPr>
                <w:rFonts w:ascii="Times" w:hAnsi="Times" w:cs="Times"/>
                <w:sz w:val="20"/>
                <w:szCs w:val="20"/>
              </w:rPr>
            </w:pPr>
            <w:r>
              <w:rPr>
                <w:rFonts w:ascii="Times" w:hAnsi="Times" w:cs="Times"/>
                <w:sz w:val="20"/>
                <w:szCs w:val="20"/>
              </w:rPr>
              <w:t xml:space="preserve">Cieľom predkladaného materiálu je prostredníctvom zonácie zabezpečiť na podstatnej časti územia ochranu prirodzených procesov a umožniť prirodzený vývoj prírodných spoločenstiev, ako aj zabezpečiť priaznivý stav tých predmetov ochrany NP Muránska planina, ktorých zachovanie alebo zlepšenie stavu si vyžaduje realizáciu manažmentových opatrení vrátane pokračovania bežného obhospodarovania poľnohospodárskych pozemkov. Predmetom ochrany </w:t>
            </w:r>
            <w:r w:rsidRPr="006E6290">
              <w:rPr>
                <w:rFonts w:ascii="Times" w:hAnsi="Times" w:cs="Times"/>
                <w:sz w:val="20"/>
                <w:szCs w:val="20"/>
              </w:rPr>
              <w:t xml:space="preserve">sú </w:t>
            </w:r>
            <w:r w:rsidR="00356DFE" w:rsidRPr="006E6290">
              <w:rPr>
                <w:rFonts w:ascii="Times" w:hAnsi="Times" w:cs="Times"/>
                <w:sz w:val="20"/>
                <w:szCs w:val="20"/>
              </w:rPr>
              <w:t>predovšetkým</w:t>
            </w:r>
            <w:r w:rsidR="00356DFE">
              <w:rPr>
                <w:rFonts w:ascii="Times" w:hAnsi="Times" w:cs="Times"/>
                <w:sz w:val="20"/>
                <w:szCs w:val="20"/>
              </w:rPr>
              <w:t xml:space="preserve"> </w:t>
            </w:r>
            <w:r>
              <w:rPr>
                <w:rFonts w:ascii="Times" w:hAnsi="Times" w:cs="Times"/>
                <w:sz w:val="20"/>
                <w:szCs w:val="20"/>
              </w:rPr>
              <w:t xml:space="preserve">biotopy európskeho a národného významu, ako aj biotopy druhov európskeho a národného významu a abiotické javy. Celková výmera NP Muránska planina a jeho ochranného pásma sa zmenší (z 20 338 ha na </w:t>
            </w:r>
            <w:r w:rsidRPr="006E6290">
              <w:rPr>
                <w:rFonts w:ascii="Times" w:hAnsi="Times" w:cs="Times"/>
                <w:sz w:val="20"/>
                <w:szCs w:val="20"/>
              </w:rPr>
              <w:t>18 51</w:t>
            </w:r>
            <w:r w:rsidR="00F435F5" w:rsidRPr="008365EB">
              <w:rPr>
                <w:rFonts w:ascii="Times" w:hAnsi="Times" w:cs="Times"/>
                <w:sz w:val="20"/>
                <w:szCs w:val="20"/>
              </w:rPr>
              <w:t>6</w:t>
            </w:r>
            <w:r w:rsidRPr="006E6290">
              <w:rPr>
                <w:rFonts w:ascii="Times" w:hAnsi="Times" w:cs="Times"/>
                <w:sz w:val="20"/>
                <w:szCs w:val="20"/>
              </w:rPr>
              <w:t xml:space="preserve"> ha</w:t>
            </w:r>
            <w:r>
              <w:rPr>
                <w:rFonts w:ascii="Times" w:hAnsi="Times" w:cs="Times"/>
                <w:sz w:val="20"/>
                <w:szCs w:val="20"/>
              </w:rPr>
              <w:t xml:space="preserve"> a z 21 698 ha </w:t>
            </w:r>
            <w:r w:rsidRPr="006E6290">
              <w:rPr>
                <w:rFonts w:ascii="Times" w:hAnsi="Times" w:cs="Times"/>
                <w:sz w:val="20"/>
                <w:szCs w:val="20"/>
              </w:rPr>
              <w:t>na 13 3</w:t>
            </w:r>
            <w:r w:rsidR="00F435F5" w:rsidRPr="008365EB">
              <w:rPr>
                <w:rFonts w:ascii="Times" w:hAnsi="Times" w:cs="Times"/>
                <w:sz w:val="20"/>
                <w:szCs w:val="20"/>
              </w:rPr>
              <w:t>03</w:t>
            </w:r>
            <w:r>
              <w:rPr>
                <w:rFonts w:ascii="Times" w:hAnsi="Times" w:cs="Times"/>
                <w:sz w:val="20"/>
                <w:szCs w:val="20"/>
              </w:rPr>
              <w:t xml:space="preserve"> ha) a naopak, zvýši sa podiel území v 5. </w:t>
            </w:r>
            <w:r>
              <w:rPr>
                <w:rFonts w:ascii="Times" w:hAnsi="Times" w:cs="Times"/>
                <w:sz w:val="20"/>
                <w:szCs w:val="20"/>
              </w:rPr>
              <w:lastRenderedPageBreak/>
              <w:t xml:space="preserve">stupni ochrany v národnom parku (z 2 629 ha na </w:t>
            </w:r>
            <w:r w:rsidRPr="006E6290">
              <w:rPr>
                <w:rFonts w:ascii="Times" w:hAnsi="Times" w:cs="Times"/>
                <w:sz w:val="20"/>
                <w:szCs w:val="20"/>
              </w:rPr>
              <w:t>7 6</w:t>
            </w:r>
            <w:r w:rsidR="00F435F5" w:rsidRPr="008365EB">
              <w:rPr>
                <w:rFonts w:ascii="Times" w:hAnsi="Times" w:cs="Times"/>
                <w:sz w:val="20"/>
                <w:szCs w:val="20"/>
              </w:rPr>
              <w:t>22</w:t>
            </w:r>
            <w:r>
              <w:rPr>
                <w:rFonts w:ascii="Times" w:hAnsi="Times" w:cs="Times"/>
                <w:sz w:val="20"/>
                <w:szCs w:val="20"/>
              </w:rPr>
              <w:t xml:space="preserve"> ha) a území v 4. stupni ochrany v národnom parku (z 258 ha na </w:t>
            </w:r>
            <w:r w:rsidRPr="006E6290">
              <w:rPr>
                <w:rFonts w:ascii="Times" w:hAnsi="Times" w:cs="Times"/>
                <w:sz w:val="20"/>
                <w:szCs w:val="20"/>
              </w:rPr>
              <w:t>4</w:t>
            </w:r>
            <w:r w:rsidR="00F435F5" w:rsidRPr="008365EB">
              <w:rPr>
                <w:rFonts w:ascii="Times" w:hAnsi="Times" w:cs="Times"/>
                <w:sz w:val="20"/>
                <w:szCs w:val="20"/>
              </w:rPr>
              <w:t>902</w:t>
            </w:r>
            <w:r w:rsidRPr="006E6290">
              <w:rPr>
                <w:rFonts w:ascii="Times" w:hAnsi="Times" w:cs="Times"/>
                <w:sz w:val="20"/>
                <w:szCs w:val="20"/>
              </w:rPr>
              <w:t xml:space="preserve"> ha).</w:t>
            </w:r>
            <w:r>
              <w:rPr>
                <w:rFonts w:ascii="Times" w:hAnsi="Times" w:cs="Times"/>
                <w:sz w:val="20"/>
                <w:szCs w:val="20"/>
              </w:rPr>
              <w:t xml:space="preserve"> </w:t>
            </w:r>
            <w:r>
              <w:rPr>
                <w:rFonts w:ascii="Times" w:hAnsi="Times" w:cs="Times"/>
                <w:sz w:val="20"/>
                <w:szCs w:val="20"/>
              </w:rPr>
              <w:br/>
            </w:r>
            <w:r>
              <w:rPr>
                <w:rFonts w:ascii="Times" w:hAnsi="Times" w:cs="Times"/>
                <w:sz w:val="20"/>
                <w:szCs w:val="20"/>
              </w:rPr>
              <w:br/>
              <w:t>V nadväznosti na ekologicko-funkčné priestory a zóny sú určené ciele ochrany pre jednotlivé predmety ochrany, ktoré sú uvedené v projekte ochrany spracovanom ako podklad na vyhlásenie chráneného územia. Tým bude pre dve územia európskeho významu plnený záväzok na určenie cieľov ochrany. Súčasne, prostredníctvom zonácie národného parku</w:t>
            </w:r>
            <w:r w:rsidR="00DD1646">
              <w:rPr>
                <w:rFonts w:ascii="Times" w:hAnsi="Times" w:cs="Times"/>
                <w:sz w:val="20"/>
                <w:szCs w:val="20"/>
              </w:rPr>
              <w:t>,</w:t>
            </w:r>
            <w:r>
              <w:rPr>
                <w:rFonts w:ascii="Times" w:hAnsi="Times" w:cs="Times"/>
                <w:sz w:val="20"/>
                <w:szCs w:val="20"/>
              </w:rPr>
              <w:t xml:space="preserve"> bude zabezpečená ochrana biotopov hlucháňa hôrneho, ktorého časť jadrovej populácie sa vyskytuje aj v Chránenom vtáčom území Muránska planina – Stolica.</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lastRenderedPageBreak/>
              <w:t>  4.  Dotknuté subjekty</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Vlastníci, správcovia a nájomcovia dotknutých pozemkov, obce, záujmové združenia, príslušné orgány štátnej správy, vrátane príslušných organizácií v ich zriaďovacej pôsobnosti, poskytovatelia služieb pri pestovnej a ťažbovej činnosti v lesnom hospodárstve, verejnosť.</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5.  Alternatívne riešenia</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 xml:space="preserve">Prekladaný návrh vyhlásenia NP Muránska planina, jeho zón a ochranného pásma je alternatívou k súčasnému právnemu stavu vyplývajúcemu z nariadenia vlády z roku 1997, ako aj k zámeru vyhlásenia NP Muránska planina z roku 2020 (ktorým bolo navrhnuté zosúladenie hraníc NP Muránska planina a jeho ochranného pásma s hranicou Chráneného vtáčieho územia Muránska planina – Stolica a tiež vytvorenie zóny A na 50 % výmery NP). Výmera bezzásahovej časti v zóne A podľa predkladaného materiálu predstavuje </w:t>
            </w:r>
            <w:r w:rsidRPr="006E6290">
              <w:rPr>
                <w:rFonts w:ascii="Times" w:hAnsi="Times" w:cs="Times"/>
                <w:sz w:val="20"/>
                <w:szCs w:val="20"/>
              </w:rPr>
              <w:t>41,</w:t>
            </w:r>
            <w:r w:rsidR="00F435F5" w:rsidRPr="008365EB">
              <w:rPr>
                <w:rFonts w:ascii="Times" w:hAnsi="Times" w:cs="Times"/>
                <w:sz w:val="20"/>
                <w:szCs w:val="20"/>
              </w:rPr>
              <w:t>16</w:t>
            </w:r>
            <w:r>
              <w:rPr>
                <w:rFonts w:ascii="Times" w:hAnsi="Times" w:cs="Times"/>
                <w:sz w:val="20"/>
                <w:szCs w:val="20"/>
              </w:rPr>
              <w:t xml:space="preserve"> % výmery.</w:t>
            </w:r>
            <w:r w:rsidR="00F435F5">
              <w:rPr>
                <w:rFonts w:ascii="Times" w:hAnsi="Times" w:cs="Times"/>
                <w:sz w:val="20"/>
                <w:szCs w:val="20"/>
              </w:rPr>
              <w:t xml:space="preserve"> </w:t>
            </w:r>
            <w:r>
              <w:rPr>
                <w:rFonts w:ascii="Times" w:hAnsi="Times" w:cs="Times"/>
                <w:sz w:val="20"/>
                <w:szCs w:val="20"/>
              </w:rPr>
              <w:t>Nulový variant by znamenal neplnenie ustanovení § 19 (národný park) a § 30 (zóny chránených území) zákona č. 543/2002 Z. z., Envirostratégie 2030 Zelenšie Slovensko, programového vyhlásenia vlády a v neposlednom rade záväzkov vyplývajúcich z členstva Slovenska v EÚ.</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6.  Vykonávacie predpisy</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xml:space="preserve">  7.  Transpozícia práva EÚ </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b/>
                <w:bCs/>
                <w:sz w:val="22"/>
                <w:szCs w:val="22"/>
              </w:rPr>
            </w:pP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8.  Preskúmanie účelnosti</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Vyhlásením NP Muránska planina a následným schválením programu starostlivosti o tento národný park a o Chránené vtáčie územie Muránska planina - Stolica, bude, v súlade s požiadavkami Európskej komisie, splnený záväzok na stanovenie cieľov a opatrení pre územia patriace do sústavy Natura 2000. Vyhodnocovanie plnenia programu starostlivosti bude realizované priebežne počas obdobia jeho platnosti. Vyhodnocovanie bude vychádzať z výstupov alebo merateľných indikátorov určených opatrení a podľa navrhovaných termínov.</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rsidR="006931EC" w:rsidRDefault="006931EC" w:rsidP="00543B8E">
      <w:pPr>
        <w:pStyle w:val="Normlnywebov"/>
        <w:spacing w:before="0" w:beforeAutospacing="0" w:after="0" w:afterAutospacing="0"/>
        <w:rPr>
          <w:sz w:val="20"/>
          <w:szCs w:val="20"/>
        </w:rPr>
      </w:pPr>
    </w:p>
    <w:p w:rsidR="00D27EC7" w:rsidRDefault="00D27E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D27EC7">
        <w:trPr>
          <w:divId w:val="6491158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0"/>
                <w:szCs w:val="20"/>
              </w:rPr>
            </w:pPr>
            <w:r>
              <w:rPr>
                <w:rFonts w:ascii="Times" w:hAnsi="Times" w:cs="Times"/>
                <w:b/>
                <w:bCs/>
                <w:sz w:val="20"/>
                <w:szCs w:val="20"/>
              </w:rPr>
              <w:t>  9.   Vybrané vplyvy materiálu</w:t>
            </w:r>
          </w:p>
        </w:tc>
      </w:tr>
      <w:tr w:rsidR="00D27EC7">
        <w:trPr>
          <w:divId w:val="6491158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27EC7">
        <w:trPr>
          <w:divId w:val="6491158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D27EC7" w:rsidRDefault="00D27E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lastRenderedPageBreak/>
              <w:t>  10.  Poznámky</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06" w:rsidRDefault="00454E68">
            <w:pPr>
              <w:rPr>
                <w:rFonts w:ascii="Times" w:hAnsi="Times" w:cs="Times"/>
                <w:sz w:val="20"/>
                <w:szCs w:val="20"/>
              </w:rPr>
            </w:pPr>
            <w:r w:rsidRPr="00454E68">
              <w:rPr>
                <w:rFonts w:ascii="Times" w:hAnsi="Times" w:cs="Times"/>
                <w:sz w:val="20"/>
                <w:szCs w:val="20"/>
              </w:rPr>
              <w:t>Analýzy vplyvov (s výnimkou analýzy vplyvov na životné prostredie) boli doplnené v nadväznosti na podnety z medzirezortného pripomienkového konania.</w:t>
            </w:r>
            <w:r w:rsidR="00194D27">
              <w:rPr>
                <w:rFonts w:ascii="Times" w:hAnsi="Times" w:cs="Times"/>
                <w:sz w:val="20"/>
                <w:szCs w:val="20"/>
              </w:rPr>
              <w:t xml:space="preserve"> </w:t>
            </w:r>
            <w:bookmarkStart w:id="0" w:name="_GoBack"/>
            <w:bookmarkEnd w:id="0"/>
            <w:r w:rsidR="00B95606">
              <w:rPr>
                <w:rFonts w:ascii="Times" w:hAnsi="Times" w:cs="Times"/>
                <w:sz w:val="20"/>
                <w:szCs w:val="20"/>
              </w:rPr>
              <w:t>Analýza vplyvov na rozpočet bola menovite doplnená o</w:t>
            </w:r>
            <w:r w:rsidR="003E2A01">
              <w:rPr>
                <w:rFonts w:ascii="Times" w:hAnsi="Times" w:cs="Times"/>
                <w:sz w:val="20"/>
                <w:szCs w:val="20"/>
              </w:rPr>
              <w:t> informáciu k úbytku daní z nehnuteľností v dôsledku postupného prekategorizovania hospodárskych lesov na lesy</w:t>
            </w:r>
            <w:r w:rsidR="009D410E">
              <w:rPr>
                <w:rFonts w:ascii="Times" w:hAnsi="Times" w:cs="Times"/>
                <w:sz w:val="20"/>
                <w:szCs w:val="20"/>
              </w:rPr>
              <w:t xml:space="preserve"> osobitného určenia</w:t>
            </w:r>
            <w:r w:rsidR="003E2A01">
              <w:rPr>
                <w:rFonts w:ascii="Times" w:hAnsi="Times" w:cs="Times"/>
                <w:sz w:val="20"/>
                <w:szCs w:val="20"/>
              </w:rPr>
              <w:t>, ako aj na riešenie tohto úbytku.</w:t>
            </w:r>
            <w:r w:rsidR="00DD657B">
              <w:rPr>
                <w:rFonts w:ascii="Times" w:hAnsi="Times" w:cs="Times"/>
                <w:sz w:val="20"/>
                <w:szCs w:val="20"/>
              </w:rPr>
              <w:t xml:space="preserve"> </w:t>
            </w:r>
            <w:r w:rsidR="006E6290">
              <w:rPr>
                <w:rFonts w:ascii="Times" w:hAnsi="Times" w:cs="Times"/>
                <w:sz w:val="20"/>
                <w:szCs w:val="20"/>
              </w:rPr>
              <w:t>Súčasne b</w:t>
            </w:r>
            <w:r w:rsidR="00DD657B">
              <w:rPr>
                <w:rFonts w:ascii="Times" w:hAnsi="Times" w:cs="Times"/>
                <w:sz w:val="20"/>
                <w:szCs w:val="20"/>
              </w:rPr>
              <w:t xml:space="preserve">olo </w:t>
            </w:r>
            <w:r w:rsidR="009D410E">
              <w:rPr>
                <w:rFonts w:ascii="Times" w:hAnsi="Times" w:cs="Times"/>
                <w:sz w:val="20"/>
                <w:szCs w:val="20"/>
              </w:rPr>
              <w:t xml:space="preserve">jasnejšie </w:t>
            </w:r>
            <w:r w:rsidR="00DD657B">
              <w:rPr>
                <w:rFonts w:ascii="Times" w:hAnsi="Times" w:cs="Times"/>
                <w:sz w:val="20"/>
                <w:szCs w:val="20"/>
              </w:rPr>
              <w:t>zdôraznené, že náhrada za obmedzenie bežného obhospodarovania bola vyčíslená na neštátnych pozemkoch, ktoré na základe zonácie prechádzajú do zóny A (</w:t>
            </w:r>
            <w:r w:rsidR="0064567B">
              <w:rPr>
                <w:rFonts w:ascii="Times" w:hAnsi="Times" w:cs="Times"/>
                <w:sz w:val="20"/>
                <w:szCs w:val="20"/>
              </w:rPr>
              <w:t>63,17 ha</w:t>
            </w:r>
            <w:r w:rsidR="00DD657B">
              <w:rPr>
                <w:rFonts w:ascii="Times" w:hAnsi="Times" w:cs="Times"/>
                <w:sz w:val="20"/>
                <w:szCs w:val="20"/>
              </w:rPr>
              <w:t>) a náhrada na štátnych pozemkoch, ktoré prechádzajú do zóny A (</w:t>
            </w:r>
            <w:r w:rsidR="005F5AA7">
              <w:rPr>
                <w:rFonts w:ascii="Times" w:hAnsi="Times" w:cs="Times"/>
                <w:sz w:val="20"/>
                <w:szCs w:val="20"/>
              </w:rPr>
              <w:t>4866,36</w:t>
            </w:r>
            <w:r w:rsidR="00DC2E2D">
              <w:rPr>
                <w:rFonts w:ascii="Times" w:hAnsi="Times" w:cs="Times"/>
                <w:sz w:val="20"/>
                <w:szCs w:val="20"/>
              </w:rPr>
              <w:t xml:space="preserve"> </w:t>
            </w:r>
            <w:r w:rsidR="00DD657B">
              <w:rPr>
                <w:rFonts w:ascii="Times" w:hAnsi="Times" w:cs="Times"/>
                <w:sz w:val="20"/>
                <w:szCs w:val="20"/>
              </w:rPr>
              <w:t>ha) nebola vyčíslená, nakoľko Správa Národného parku so sídlom v Revúcej si ju nebude uplatňovať</w:t>
            </w:r>
            <w:r w:rsidR="0030254F">
              <w:rPr>
                <w:rFonts w:ascii="Times" w:hAnsi="Times" w:cs="Times"/>
                <w:sz w:val="20"/>
                <w:szCs w:val="20"/>
              </w:rPr>
              <w:t>, čím sa predíde navýšeniu rozpočtu z kapitoly Ministerstva vnútra Slovenskej republiky</w:t>
            </w:r>
            <w:r w:rsidR="00DD657B">
              <w:rPr>
                <w:rFonts w:ascii="Times" w:hAnsi="Times" w:cs="Times"/>
                <w:sz w:val="20"/>
                <w:szCs w:val="20"/>
              </w:rPr>
              <w:t>.</w:t>
            </w:r>
          </w:p>
          <w:p w:rsidR="0030254F" w:rsidRDefault="00DD657B">
            <w:pPr>
              <w:rPr>
                <w:rFonts w:ascii="Times" w:hAnsi="Times" w:cs="Times"/>
                <w:sz w:val="20"/>
                <w:szCs w:val="20"/>
              </w:rPr>
            </w:pPr>
            <w:r>
              <w:rPr>
                <w:rFonts w:ascii="Times" w:hAnsi="Times" w:cs="Times"/>
                <w:sz w:val="20"/>
                <w:szCs w:val="20"/>
              </w:rPr>
              <w:t xml:space="preserve">Analýza </w:t>
            </w:r>
            <w:r w:rsidR="0030254F">
              <w:rPr>
                <w:rFonts w:ascii="Times" w:hAnsi="Times" w:cs="Times"/>
                <w:sz w:val="20"/>
                <w:szCs w:val="20"/>
              </w:rPr>
              <w:t>sociálnych v</w:t>
            </w:r>
            <w:r>
              <w:rPr>
                <w:rFonts w:ascii="Times" w:hAnsi="Times" w:cs="Times"/>
                <w:sz w:val="20"/>
                <w:szCs w:val="20"/>
              </w:rPr>
              <w:t xml:space="preserve">plyvov </w:t>
            </w:r>
            <w:r w:rsidR="0030254F">
              <w:rPr>
                <w:rFonts w:ascii="Times" w:hAnsi="Times" w:cs="Times"/>
                <w:sz w:val="20"/>
                <w:szCs w:val="20"/>
              </w:rPr>
              <w:t xml:space="preserve">bola spresnená v časti pozitívne i negatívne vplyvy a na ďalšiu podporu zamestnanosti bol v zmysle rokovaní k pripomienkam rezortu práce, sociálnych vecí a rodiny doplnený </w:t>
            </w:r>
            <w:r>
              <w:rPr>
                <w:rFonts w:ascii="Times" w:hAnsi="Times" w:cs="Times"/>
                <w:sz w:val="20"/>
                <w:szCs w:val="20"/>
              </w:rPr>
              <w:t>n</w:t>
            </w:r>
            <w:r w:rsidR="0030254F">
              <w:rPr>
                <w:rFonts w:ascii="Times" w:hAnsi="Times" w:cs="Times"/>
                <w:sz w:val="20"/>
                <w:szCs w:val="20"/>
              </w:rPr>
              <w:t>ávrh uznesenia vlády</w:t>
            </w:r>
            <w:r w:rsidR="00644790">
              <w:rPr>
                <w:rFonts w:ascii="Times" w:hAnsi="Times" w:cs="Times"/>
                <w:sz w:val="20"/>
                <w:szCs w:val="20"/>
              </w:rPr>
              <w:t xml:space="preserve"> tak, aby aj napriek predpokladanému nárastu pracovných príležitostí boli prijaté aj ďalšie opatrenia na podporu rozvoja tohto regiónu.</w:t>
            </w:r>
          </w:p>
          <w:p w:rsidR="00450395" w:rsidRDefault="00450395">
            <w:pPr>
              <w:rPr>
                <w:rFonts w:ascii="Times" w:hAnsi="Times" w:cs="Times"/>
                <w:sz w:val="20"/>
                <w:szCs w:val="20"/>
              </w:rPr>
            </w:pPr>
            <w:r>
              <w:rPr>
                <w:rFonts w:ascii="Times" w:hAnsi="Times" w:cs="Times"/>
                <w:sz w:val="20"/>
                <w:szCs w:val="20"/>
              </w:rPr>
              <w:t>Z predkladaného materiálu vyplýva, že okrem zóny A sa nepredpokladá obmedzenie bežného obhospodarovania. V národnom parku, bez ohľadu na zonáciu je okrem bezzásahových území možné len prírode blízke obhospodarovania lesa.</w:t>
            </w:r>
            <w:r w:rsidR="002A19CB">
              <w:rPr>
                <w:rFonts w:ascii="Times" w:hAnsi="Times" w:cs="Times"/>
                <w:sz w:val="20"/>
                <w:szCs w:val="20"/>
              </w:rPr>
              <w:t xml:space="preserve"> </w:t>
            </w:r>
            <w:r>
              <w:rPr>
                <w:rFonts w:ascii="Times" w:hAnsi="Times" w:cs="Times"/>
                <w:sz w:val="20"/>
                <w:szCs w:val="20"/>
              </w:rPr>
              <w:t xml:space="preserve"> </w:t>
            </w:r>
          </w:p>
          <w:p w:rsidR="00194D27" w:rsidRDefault="00194D27" w:rsidP="0030254F">
            <w:pPr>
              <w:rPr>
                <w:rFonts w:ascii="Times" w:hAnsi="Times" w:cs="Times"/>
                <w:b/>
                <w:bCs/>
                <w:sz w:val="22"/>
                <w:szCs w:val="22"/>
              </w:rPr>
            </w:pP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11.  Kontakt na spracovateľa</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Pr="004B3832" w:rsidRDefault="00D27EC7" w:rsidP="007C024A">
            <w:pPr>
              <w:pStyle w:val="Normlnywebov"/>
              <w:rPr>
                <w:rFonts w:ascii="Times" w:hAnsi="Times" w:cs="Times"/>
                <w:sz w:val="20"/>
                <w:szCs w:val="20"/>
              </w:rPr>
            </w:pPr>
            <w:r w:rsidRPr="004B3832">
              <w:rPr>
                <w:rFonts w:ascii="Times" w:hAnsi="Times" w:cs="Times"/>
                <w:sz w:val="20"/>
                <w:szCs w:val="20"/>
              </w:rPr>
              <w:t>RNDr. Jana Durkošová, riaditeľka odboru ochrany prírody, sekcia ochrany prírody a biodiverzity MŽP SR(</w:t>
            </w:r>
            <w:hyperlink r:id="rId8" w:history="1">
              <w:r w:rsidRPr="004B3832">
                <w:rPr>
                  <w:rStyle w:val="Hypertextovprepojenie"/>
                  <w:rFonts w:ascii="Times" w:hAnsi="Times" w:cs="Times"/>
                  <w:sz w:val="20"/>
                  <w:szCs w:val="20"/>
                </w:rPr>
                <w:t>jana.durkosova@enviro.gov.sk</w:t>
              </w:r>
            </w:hyperlink>
            <w:r w:rsidRPr="004B3832">
              <w:rPr>
                <w:rFonts w:ascii="Times" w:hAnsi="Times" w:cs="Times"/>
                <w:sz w:val="20"/>
                <w:szCs w:val="20"/>
              </w:rPr>
              <w:t>, tel. č. 02/ 5956 2211)</w:t>
            </w: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12.  Zdroje</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Projekt ochrany Národného parku Muránska planina, jeho zón a ochranného pásma a prírodnej rezervácie Homoľa;  Prognóza dopadov zonácie Národného parku Muránska planina na subjekty lesného hospodárstva pôsobiace v regióne Muránskej planiny (Technická univerzita Zvolen); návrh Stratégie rozvoja udržateľného cestovného ruchu v Národnom parku Muránska planina do roku 2030; Plán obnovy a odolnosti SR</w:t>
            </w:r>
            <w:r w:rsidR="00BD1DAD">
              <w:rPr>
                <w:rFonts w:ascii="Times" w:hAnsi="Times" w:cs="Times"/>
                <w:sz w:val="20"/>
                <w:szCs w:val="20"/>
              </w:rPr>
              <w:t>; odborné podklady Správy Národného parku Muránska planina so sídlom v Revúcej (Ing. Ján Smidt, riaditeľ, jan.smidt@sopsr.sk)</w:t>
            </w:r>
            <w:r>
              <w:rPr>
                <w:rFonts w:ascii="Times" w:hAnsi="Times" w:cs="Times"/>
                <w:sz w:val="20"/>
                <w:szCs w:val="20"/>
              </w:rPr>
              <w:t>.</w:t>
            </w:r>
          </w:p>
          <w:p w:rsidR="00BD1DAD" w:rsidRDefault="00BD1DAD">
            <w:pPr>
              <w:rPr>
                <w:rFonts w:ascii="Times" w:hAnsi="Times" w:cs="Times"/>
                <w:sz w:val="20"/>
                <w:szCs w:val="20"/>
              </w:rPr>
            </w:pP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sz w:val="22"/>
                <w:szCs w:val="22"/>
              </w:rPr>
            </w:pPr>
            <w:r>
              <w:rPr>
                <w:rFonts w:ascii="Times" w:hAnsi="Times" w:cs="Times"/>
                <w:b/>
                <w:bCs/>
                <w:sz w:val="22"/>
                <w:szCs w:val="22"/>
              </w:rPr>
              <w:t>  13.  Stanovisko Komisie na posudzovanie vybraných vplyvov z PPK č. 070/2022</w:t>
            </w:r>
            <w:r>
              <w:rPr>
                <w:rFonts w:ascii="Times" w:hAnsi="Times" w:cs="Times"/>
                <w:sz w:val="22"/>
                <w:szCs w:val="22"/>
              </w:rPr>
              <w:br/>
              <w:t>         (v prípade, ak sa uskutočnilo v zmysle bodu 8.1 Jednotnej metodiky)</w:t>
            </w:r>
          </w:p>
        </w:tc>
      </w:tr>
      <w:tr w:rsidR="00D27EC7">
        <w:trPr>
          <w:divId w:val="93763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0"/>
                <w:szCs w:val="20"/>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 xml:space="preserve">I. Úvod: </w:t>
            </w:r>
            <w:r w:rsidRPr="004B3832">
              <w:rPr>
                <w:rFonts w:ascii="Times" w:hAnsi="Times" w:cs="Times"/>
                <w:sz w:val="20"/>
                <w:szCs w:val="20"/>
              </w:rPr>
              <w:t>Ministerstvo životného prostredia SR predložilo dňa 07. apríla 2022 Stálej pracovnej komisii na posudzovanie vybraných vplyvov (ďalej len „Komisia“) na predbežné pripomienkové konanie materiál: „Nariadenie vlády Slovenskej republiky, ktorým sa vyhlasuje Národný park Muránska planina, jeho zóny a ochranné pásmo“. Materiál predpokladá negatívne vplyvy na rozpočet verejnej správy, pozitívne a negatívne vplyvy na podnikateľské prostredie, vrátane pozitívnych a negatívnych vplyvov na malé a stredné podniky, pozitíve a negatívne sociálne vplyvy a pozitívne vplyvy na životné prostredie.</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II. Pripomienky a návrhy zmien:</w:t>
            </w:r>
            <w:r w:rsidRPr="004B3832">
              <w:rPr>
                <w:rFonts w:ascii="Times" w:hAnsi="Times" w:cs="Times"/>
                <w:sz w:val="20"/>
                <w:szCs w:val="20"/>
              </w:rPr>
              <w:t xml:space="preserve"> Komisia uplatňuje k materiálu nasledovné pripomienky a odporúčania: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doložke vybraných vplyvov</w:t>
            </w:r>
          </w:p>
          <w:p w:rsidR="00D27EC7" w:rsidRPr="004B3832" w:rsidRDefault="00D27EC7">
            <w:pPr>
              <w:pStyle w:val="Normlnywebov"/>
              <w:rPr>
                <w:rFonts w:ascii="Times" w:hAnsi="Times" w:cs="Times"/>
                <w:sz w:val="20"/>
                <w:szCs w:val="20"/>
              </w:rPr>
            </w:pPr>
            <w:r w:rsidRPr="004B3832">
              <w:rPr>
                <w:rFonts w:ascii="Times" w:hAnsi="Times" w:cs="Times"/>
                <w:sz w:val="20"/>
                <w:szCs w:val="20"/>
              </w:rPr>
              <w:t>Komisia odporúča doplniť v bode 11. telefonický kontakt na predkladateľa.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vplyvom na podnikateľské prostredie</w:t>
            </w:r>
          </w:p>
          <w:p w:rsidR="00D27EC7" w:rsidRPr="004B3832" w:rsidRDefault="00D27EC7">
            <w:pPr>
              <w:pStyle w:val="Normlnywebov"/>
              <w:rPr>
                <w:rFonts w:ascii="Times" w:hAnsi="Times" w:cs="Times"/>
                <w:sz w:val="20"/>
                <w:szCs w:val="20"/>
              </w:rPr>
            </w:pPr>
            <w:r w:rsidRPr="004B3832">
              <w:rPr>
                <w:rFonts w:ascii="Times" w:hAnsi="Times" w:cs="Times"/>
                <w:sz w:val="20"/>
                <w:szCs w:val="20"/>
              </w:rPr>
              <w:t>V rámci analýzy vplyvov na podnikateľské prostredie Komisia odporúča predkladateľovi vypracovať bod 3.3 „Vplyvy na konkurencieschopnosť a produktivitu“ a na základe odpovedí na súvisiace otázky vyznačiť odpoveď v ponúkaných možnostiach (zvyšuje, nemení, znižuje).</w:t>
            </w:r>
          </w:p>
          <w:p w:rsidR="00D27EC7" w:rsidRPr="004B3832" w:rsidRDefault="00D27EC7">
            <w:pPr>
              <w:pStyle w:val="Normlnywebov"/>
              <w:rPr>
                <w:rFonts w:ascii="Times" w:hAnsi="Times" w:cs="Times"/>
                <w:sz w:val="20"/>
                <w:szCs w:val="20"/>
              </w:rPr>
            </w:pPr>
            <w:r w:rsidRPr="004B3832">
              <w:rPr>
                <w:rFonts w:ascii="Times" w:hAnsi="Times" w:cs="Times"/>
                <w:sz w:val="20"/>
                <w:szCs w:val="20"/>
              </w:rPr>
              <w:t>Komisia odporúča predkladateľovi dopracovať bod 3.4. „ Iné vplyvy“ Analýzy vplyvov na podnikateľské prostredie ešte o vplyv v súvislosti so zvýšením podielu územia národného parku  v 5. a 4. stupni ochrany, z ktorého vyplýva obmedzenie bežného obhospodarovania napr. v zóne A (bezzásahový režim) pre neštátne subjekty. Komisia odporúča zhodnotenie, nie len z pohľadu pracovných miest cez priemerný pokles počtu poskytovateľov prác v lesnom hospodárstve, ale aj cez kompenzácie ujmy alebo zvýšené náklady na lesných a poľnohospodárskych pozemkoch. Materiál uvádza, že „z celkovej výmery lesných pozemkov 17 279,1 ha je 15 572,9 ha štátnych a 1 706,2 ha neštátnych. V zóne A sú lesné pozemky na výmere 7 631,21 ha, z toho 7 266,3 ha tvoria štátne a 364,91 ha neštátne pozemky. Takmer celá táto výmera je oprávnená na náhradu za obmedzenie bežného obhospodarovania.“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lastRenderedPageBreak/>
              <w:t>III. Záver:</w:t>
            </w:r>
            <w:r w:rsidRPr="004B3832">
              <w:rPr>
                <w:rFonts w:ascii="Times" w:hAnsi="Times" w:cs="Times"/>
                <w:sz w:val="20"/>
                <w:szCs w:val="20"/>
              </w:rPr>
              <w:t xml:space="preserve"> Stála pracovná komisia na posudzovanie vybraných vplyvov vyjadruje</w:t>
            </w:r>
          </w:p>
          <w:p w:rsidR="00D27EC7" w:rsidRPr="004B3832" w:rsidRDefault="00D27EC7">
            <w:pPr>
              <w:pStyle w:val="Normlnywebov"/>
              <w:jc w:val="center"/>
              <w:rPr>
                <w:rFonts w:ascii="Times" w:hAnsi="Times" w:cs="Times"/>
                <w:sz w:val="20"/>
                <w:szCs w:val="20"/>
              </w:rPr>
            </w:pPr>
            <w:r w:rsidRPr="004B3832">
              <w:rPr>
                <w:rStyle w:val="Siln"/>
                <w:rFonts w:ascii="Times" w:hAnsi="Times" w:cs="Times"/>
                <w:sz w:val="20"/>
                <w:szCs w:val="20"/>
              </w:rPr>
              <w:t>súhlasné stanovisko s návrhom na dopracovanie</w:t>
            </w:r>
          </w:p>
          <w:p w:rsidR="00D27EC7" w:rsidRPr="004B3832" w:rsidRDefault="00D27EC7">
            <w:pPr>
              <w:pStyle w:val="Normlnywebov"/>
              <w:rPr>
                <w:rFonts w:ascii="Times" w:hAnsi="Times" w:cs="Times"/>
                <w:sz w:val="20"/>
                <w:szCs w:val="20"/>
              </w:rPr>
            </w:pPr>
            <w:r w:rsidRPr="004B3832">
              <w:rPr>
                <w:rFonts w:ascii="Times" w:hAnsi="Times" w:cs="Times"/>
                <w:sz w:val="20"/>
                <w:szCs w:val="20"/>
              </w:rPr>
              <w:t>s materiálom predloženým na predbežné pripomienkové konanie s odporúčaním na jeho dopracovanie podľa pripomienok v bode II.</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u w:val="single"/>
              </w:rPr>
              <w:t>Vyhodnotenie MŽP SR:</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doložke vybraných vplyvov</w:t>
            </w:r>
          </w:p>
          <w:p w:rsidR="00D27EC7" w:rsidRPr="004B3832" w:rsidRDefault="00D27EC7">
            <w:pPr>
              <w:pStyle w:val="Normlnywebov"/>
              <w:rPr>
                <w:rFonts w:ascii="Times" w:hAnsi="Times" w:cs="Times"/>
                <w:sz w:val="20"/>
                <w:szCs w:val="20"/>
              </w:rPr>
            </w:pPr>
            <w:r w:rsidRPr="004B3832">
              <w:rPr>
                <w:rFonts w:ascii="Times" w:hAnsi="Times" w:cs="Times"/>
                <w:sz w:val="20"/>
                <w:szCs w:val="20"/>
              </w:rPr>
              <w:t>MŽP SR doplnilo telefonický kontakt na predkladateľa.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vplyvom na podnikateľské prostredie</w:t>
            </w:r>
          </w:p>
          <w:p w:rsidR="00D27EC7" w:rsidRPr="004B3832" w:rsidRDefault="00D27EC7">
            <w:pPr>
              <w:pStyle w:val="Normlnywebov"/>
              <w:rPr>
                <w:rFonts w:ascii="Times" w:hAnsi="Times" w:cs="Times"/>
                <w:sz w:val="20"/>
                <w:szCs w:val="20"/>
              </w:rPr>
            </w:pPr>
            <w:r w:rsidRPr="004B3832">
              <w:rPr>
                <w:rFonts w:ascii="Times" w:hAnsi="Times" w:cs="Times"/>
                <w:sz w:val="20"/>
                <w:szCs w:val="20"/>
              </w:rPr>
              <w:t>Bod 3.3 bol vypracovaný podľa pripomienky Komisie.</w:t>
            </w:r>
          </w:p>
          <w:p w:rsidR="00D27EC7" w:rsidRPr="004B3832" w:rsidRDefault="00D27EC7">
            <w:pPr>
              <w:pStyle w:val="Normlnywebov"/>
              <w:rPr>
                <w:rFonts w:ascii="Times" w:hAnsi="Times" w:cs="Times"/>
                <w:sz w:val="20"/>
                <w:szCs w:val="20"/>
              </w:rPr>
            </w:pPr>
            <w:r w:rsidRPr="004B3832">
              <w:rPr>
                <w:rFonts w:ascii="Times" w:hAnsi="Times" w:cs="Times"/>
                <w:sz w:val="20"/>
                <w:szCs w:val="20"/>
              </w:rPr>
              <w:t>Bod 3.4 je podľa MŽP SR vypracovaný dostatočne, nakoľko riešenie náhrady za obmedzenie bežného obhospodarovania  je v doložke vybraných vplyvov v súlade s projektom ochrany pre vyhlásenie NP Muránska planina a to formou finančnej náhrady podľa § 61 ods. 1 písm. e) zákona č. 543/2002 Z. z. Podrobnosti k výške finančnej náhrady sú uvedené v analýze vplyvov na rozpočet verejnej správy, na zamestnanosť vo verejnej správe a financovanie návrhu. Na lesných pozemkoch v navrhovanej zóne B (4. stupeň ochrany) je podľa § 14 ods. 1 písm. l) a § 15 ods. 1 písm. a) zákona č. 543/2002 Z. z. zakázané používať iné spôsoby hospodárenia v lesoch ako prírode blízke hospodárenie. Návrhom nariadenia vlády sa mimo zóny A nepredpokladá zmena oproti súčasnému právnemu stavu. Ani na poľnohospodárskych pozemkoch sa nepredpokladá žiadna zmena stupňa ochrany ani režimu obhospodarovania. </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Pozícia Republikovej únie zamestnávateľov k „Návrhu nariadenia vlády SR, ktorým sa vyhlasuje Národný park Muránska planina, jeho zóny a ochranné pásmo“.</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V súvislosti s prebiehajúcim predbežným pripomienkovým konaním (PPK) k Návrhu si Vám dovoľujeme zaslať nasledovné podnety, ktoré odporúčame zapracovať do sprievodných dokumentov a vlastného materiálu návrhu.</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 K doložke vplyvov a ostatným sprievodným dokumentom</w:t>
            </w:r>
          </w:p>
          <w:p w:rsidR="00D27EC7" w:rsidRPr="004B3832" w:rsidRDefault="00D27EC7">
            <w:pPr>
              <w:pStyle w:val="Normlnywebov"/>
              <w:rPr>
                <w:rFonts w:ascii="Times" w:hAnsi="Times" w:cs="Times"/>
                <w:sz w:val="20"/>
                <w:szCs w:val="20"/>
              </w:rPr>
            </w:pPr>
            <w:r w:rsidRPr="004B3832">
              <w:rPr>
                <w:rFonts w:ascii="Times" w:hAnsi="Times" w:cs="Times"/>
                <w:sz w:val="20"/>
                <w:szCs w:val="20"/>
              </w:rPr>
              <w:t>Vzhľadom k špecifikám procesu transformácie národných parkov sme si vedomí ťažkostí, ktoré sú spojené so spracovaním relevantných doložiek vplyvov. K zaslaným dokumentom uvádzame nasledovné:</w:t>
            </w:r>
          </w:p>
          <w:p w:rsidR="00D27EC7" w:rsidRPr="004B3832" w:rsidRDefault="00D27EC7">
            <w:pPr>
              <w:pStyle w:val="Normlnywebov"/>
              <w:rPr>
                <w:rFonts w:ascii="Times" w:hAnsi="Times" w:cs="Times"/>
                <w:sz w:val="20"/>
                <w:szCs w:val="20"/>
              </w:rPr>
            </w:pPr>
            <w:r w:rsidRPr="004B3832">
              <w:rPr>
                <w:rFonts w:ascii="Times" w:hAnsi="Times" w:cs="Times"/>
                <w:sz w:val="20"/>
                <w:szCs w:val="20"/>
              </w:rPr>
              <w:t>V časti 5b - Analýza vplyvu na rozpočet verejnej správy, na zamestnanosť vo verejnej správe a financovanie návrhu je len o časti nákladov – označenie NP a náhrada za obmedzenie obhospodarovania. Nie sú tam zvýšené náklady na réžiu a zamestnancov správy národného parku. Ich mzdy napríklad určite nebudú môcť byť hradené z eurofondov, ale z rozpočtu štátu, prípadne z vlastných príjmov- tie nie sú zadefinované.</w:t>
            </w:r>
          </w:p>
          <w:p w:rsidR="00D27EC7" w:rsidRPr="004B3832" w:rsidRDefault="00D27EC7">
            <w:pPr>
              <w:pStyle w:val="Normlnywebov"/>
              <w:rPr>
                <w:rFonts w:ascii="Times" w:hAnsi="Times" w:cs="Times"/>
                <w:sz w:val="20"/>
                <w:szCs w:val="20"/>
              </w:rPr>
            </w:pPr>
            <w:r w:rsidRPr="004B3832">
              <w:rPr>
                <w:rFonts w:ascii="Times" w:hAnsi="Times" w:cs="Times"/>
                <w:sz w:val="20"/>
                <w:szCs w:val="20"/>
              </w:rPr>
              <w:t>V časti 5c – Analýza vplyvov podnikateľské je celé zavádzajúce. V kapitole 3.2 je opis priebehu konania ku návrhu zonácie z januára 2020, ale neprebehlo k zonácii navrhnutej v roku 2021, resp. 2022. Nová zonácia bola len krátko predstavená ako výsledok vyhodnotenia pripomienok k pôvodnému návrhu a k tejto sa už nikto nemal možnosť vyjadriť. Preto považujem návrh predložený bez prerokovania s dotknutými stranami</w:t>
            </w:r>
          </w:p>
          <w:p w:rsidR="00D27EC7" w:rsidRPr="004B3832" w:rsidRDefault="00D27EC7">
            <w:pPr>
              <w:pStyle w:val="Normlnywebov"/>
              <w:rPr>
                <w:rFonts w:ascii="Times" w:hAnsi="Times" w:cs="Times"/>
                <w:sz w:val="20"/>
                <w:szCs w:val="20"/>
              </w:rPr>
            </w:pPr>
            <w:r w:rsidRPr="004B3832">
              <w:rPr>
                <w:rFonts w:ascii="Times" w:hAnsi="Times" w:cs="Times"/>
                <w:sz w:val="20"/>
                <w:szCs w:val="20"/>
              </w:rPr>
              <w:t>V kapitole 3.4 v prvom odstavci sa zas pletú dve kategórie zamestnancov. THZ štátneho podniku síce prejdú pod Správu národného parku, ale s dodávateľmi prác v lesníckych činnostiach to také optimistické nie je. Zmenšením výmery B a C zóny ich určite toľko nebude potrebných – ako je uvedené, okamžite cca 33 ľudí, celkom cca 40, v druhom odstavci je zas uvedené, že bude potrebných cca 10 ľudí. Aj tak je to úbytok práce v regióne s najvyššou mierou nezamestnanosti</w:t>
            </w:r>
            <w:r w:rsidRPr="00607AB9">
              <w:rPr>
                <w:rFonts w:ascii="Times" w:hAnsi="Times" w:cs="Times"/>
                <w:sz w:val="20"/>
                <w:szCs w:val="20"/>
              </w:rPr>
              <w:t>. Nie sú popísané možnosti rekvalifikácie zamestnancov, ktorí v súčasnosti pracujú v lesoch a ani financovanie tejto rekvalifikácie. Pritom je priamo uvedené v poslednom odstavci, že dôveryhodné zdroje dát nie sú k dispozícii.</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u w:val="single"/>
              </w:rPr>
              <w:t xml:space="preserve">Vyhodnotenie MŽP SR: </w:t>
            </w:r>
          </w:p>
          <w:p w:rsidR="00D27EC7" w:rsidRPr="004B3832" w:rsidRDefault="00D27EC7">
            <w:pPr>
              <w:pStyle w:val="Normlnywebov"/>
              <w:rPr>
                <w:rFonts w:ascii="Times" w:hAnsi="Times" w:cs="Times"/>
                <w:sz w:val="20"/>
                <w:szCs w:val="20"/>
              </w:rPr>
            </w:pPr>
            <w:r w:rsidRPr="004B3832">
              <w:rPr>
                <w:rFonts w:ascii="Times" w:hAnsi="Times" w:cs="Times"/>
                <w:sz w:val="20"/>
                <w:szCs w:val="20"/>
              </w:rPr>
              <w:t xml:space="preserve">Analýza vplyvov na rozpočet verejnej správy, na zamestnanosť vo verejnej správe a financovanie návrhu nerieši podrobnosti týkajúce sa zvýšených nákladov na réžiu a zamestnancov Správy Národného parku Muránska </w:t>
            </w:r>
            <w:r w:rsidRPr="004B3832">
              <w:rPr>
                <w:rFonts w:ascii="Times" w:hAnsi="Times" w:cs="Times"/>
                <w:sz w:val="20"/>
                <w:szCs w:val="20"/>
              </w:rPr>
              <w:lastRenderedPageBreak/>
              <w:t>planina, nakoľko uvedené bolo zohľadnené v zákone č. 6/2022 Z. z., ktorým sa mení a dopĺňa zákon č. 543/2002 Z. z. o ochrane prírody a krajiny v znení neskorších predpisov a ktorým sa menia a dopĺňajú niektoré zákony (v prechodných ustanoveniach k úpravám účinným od 15. januára 2022).</w:t>
            </w:r>
          </w:p>
          <w:p w:rsidR="00D27EC7" w:rsidRPr="004B3832" w:rsidRDefault="00D27EC7">
            <w:pPr>
              <w:pStyle w:val="Normlnywebov"/>
              <w:rPr>
                <w:rFonts w:ascii="Times" w:hAnsi="Times" w:cs="Times"/>
                <w:sz w:val="20"/>
                <w:szCs w:val="20"/>
              </w:rPr>
            </w:pPr>
            <w:r w:rsidRPr="004B3832">
              <w:rPr>
                <w:rFonts w:ascii="Times" w:hAnsi="Times" w:cs="Times"/>
                <w:sz w:val="20"/>
                <w:szCs w:val="20"/>
              </w:rPr>
              <w:t>Analýza vplyvov na podnikateľské prostredie nie je zavádzajúca, nakoľko materiál bol vypracovaný po zohľadnení pripomienok dotknutých subjektov, ktoré boli prerokované od roku 2020 až do roku 2022. Súčasne verejnosť mala možnosť sa vyjadriť k „</w:t>
            </w:r>
            <w:r w:rsidRPr="004B3832">
              <w:rPr>
                <w:rStyle w:val="Zvraznenie"/>
                <w:rFonts w:ascii="Times" w:hAnsi="Times" w:cs="Times"/>
                <w:sz w:val="20"/>
                <w:szCs w:val="20"/>
              </w:rPr>
              <w:t>Návrhu nariadenia vlády Slovenskej republiky, ktorým sa vyhlasuje Národný park Muránska planina, jeho zóny a ochranné pásmo</w:t>
            </w:r>
            <w:r w:rsidRPr="004B3832">
              <w:rPr>
                <w:rFonts w:ascii="Times" w:hAnsi="Times" w:cs="Times"/>
                <w:sz w:val="20"/>
                <w:szCs w:val="20"/>
              </w:rPr>
              <w:t xml:space="preserve">“ prostredníctvom zverejnenej predbežnej informácie na webovom portáli </w:t>
            </w:r>
            <w:hyperlink r:id="rId9" w:history="1">
              <w:r w:rsidRPr="004B3832">
                <w:rPr>
                  <w:rStyle w:val="Hypertextovprepojenie"/>
                  <w:rFonts w:ascii="Times" w:hAnsi="Times" w:cs="Times"/>
                  <w:sz w:val="20"/>
                  <w:szCs w:val="20"/>
                </w:rPr>
                <w:t>https://www.slov-lex.sk/legislativne-procesy/SK/PI/2022/26</w:t>
              </w:r>
            </w:hyperlink>
            <w:r w:rsidRPr="004B3832">
              <w:rPr>
                <w:rFonts w:ascii="Times" w:hAnsi="Times" w:cs="Times"/>
                <w:sz w:val="20"/>
                <w:szCs w:val="20"/>
              </w:rPr>
              <w:t>, v ktorej bol zverejnený link na upravený projekt ochrany.</w:t>
            </w:r>
          </w:p>
          <w:p w:rsidR="00D27EC7" w:rsidRPr="004B3832" w:rsidRDefault="00D27EC7">
            <w:pPr>
              <w:pStyle w:val="Normlnywebov"/>
              <w:rPr>
                <w:rFonts w:ascii="Times" w:hAnsi="Times" w:cs="Times"/>
                <w:sz w:val="20"/>
                <w:szCs w:val="20"/>
              </w:rPr>
            </w:pPr>
            <w:r w:rsidRPr="004B3832">
              <w:rPr>
                <w:rFonts w:ascii="Times" w:hAnsi="Times" w:cs="Times"/>
                <w:sz w:val="20"/>
                <w:szCs w:val="20"/>
              </w:rPr>
              <w:t>Časť 3.4 analýzy vplyvov na podnikateľské prostredie je vypracovaná na základe „Metodického postupu pre analýzu vplyvov na podnikateľské prostredie“, ktorý je súčasťou samotnej analýzy, a ktorý neustanovuje  potrebu popísať možnosti rekvalifikácie ani kvantifikáciu potrebných finančných nákladov. Súčasne MŽP SR uvádza, že nemá v kompetencii riešiť rekvalifikovanie zamestnancov, ale v súlade so zákonom č. 543/2002 Z. z.  predkladá návrh zonácie predmetného národného parku, ktorý je aj v súlade s medzinárodne prijatými kritériami. V poslednom odstavci je uvedené, že hodnoverné zdroje dát nie sú k dispozícií, ale vo vzťahu k cestovnému ruchu a počtu zamestnancov v cestovnom ruchu a nie vo vzťahu k zamestnancom lesov. </w:t>
            </w: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D27EC7">
        <w:trPr>
          <w:divId w:val="93763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5C" w:rsidRDefault="00D86F5C">
      <w:r>
        <w:separator/>
      </w:r>
    </w:p>
  </w:endnote>
  <w:endnote w:type="continuationSeparator" w:id="0">
    <w:p w:rsidR="00D86F5C" w:rsidRDefault="00D8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5C" w:rsidRDefault="00D86F5C">
      <w:r>
        <w:separator/>
      </w:r>
    </w:p>
  </w:footnote>
  <w:footnote w:type="continuationSeparator" w:id="0">
    <w:p w:rsidR="00D86F5C" w:rsidRDefault="00D86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577"/>
    <w:rsid w:val="000457DA"/>
    <w:rsid w:val="00052109"/>
    <w:rsid w:val="0005425E"/>
    <w:rsid w:val="00062B7D"/>
    <w:rsid w:val="00065A30"/>
    <w:rsid w:val="000665C2"/>
    <w:rsid w:val="00071BF8"/>
    <w:rsid w:val="0007385D"/>
    <w:rsid w:val="0008045D"/>
    <w:rsid w:val="000813B0"/>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4D27"/>
    <w:rsid w:val="001A1180"/>
    <w:rsid w:val="001A1BBF"/>
    <w:rsid w:val="001A284A"/>
    <w:rsid w:val="001A2E20"/>
    <w:rsid w:val="001B09C4"/>
    <w:rsid w:val="001B0F66"/>
    <w:rsid w:val="001B1812"/>
    <w:rsid w:val="001B57EC"/>
    <w:rsid w:val="001C2890"/>
    <w:rsid w:val="001C4CD7"/>
    <w:rsid w:val="001C561A"/>
    <w:rsid w:val="001D0486"/>
    <w:rsid w:val="001D1281"/>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1F79D8"/>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355"/>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19CB"/>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254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6DFE"/>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A01"/>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0395"/>
    <w:rsid w:val="004541DB"/>
    <w:rsid w:val="00454E68"/>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18CE"/>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5AA7"/>
    <w:rsid w:val="005F664A"/>
    <w:rsid w:val="006031C2"/>
    <w:rsid w:val="00605BA4"/>
    <w:rsid w:val="00605C59"/>
    <w:rsid w:val="00607AB9"/>
    <w:rsid w:val="006220BB"/>
    <w:rsid w:val="006228E8"/>
    <w:rsid w:val="00623418"/>
    <w:rsid w:val="00625F21"/>
    <w:rsid w:val="00626827"/>
    <w:rsid w:val="00626E9A"/>
    <w:rsid w:val="00627B86"/>
    <w:rsid w:val="006314A5"/>
    <w:rsid w:val="006330CB"/>
    <w:rsid w:val="006346F5"/>
    <w:rsid w:val="006411E7"/>
    <w:rsid w:val="00644790"/>
    <w:rsid w:val="00644B1D"/>
    <w:rsid w:val="0064567B"/>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E6290"/>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1CBE"/>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024A"/>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09D"/>
    <w:rsid w:val="00814827"/>
    <w:rsid w:val="00814BD4"/>
    <w:rsid w:val="00814E3E"/>
    <w:rsid w:val="008152AB"/>
    <w:rsid w:val="00821659"/>
    <w:rsid w:val="00822E28"/>
    <w:rsid w:val="00823142"/>
    <w:rsid w:val="00825171"/>
    <w:rsid w:val="00825E73"/>
    <w:rsid w:val="00826341"/>
    <w:rsid w:val="00834969"/>
    <w:rsid w:val="00835852"/>
    <w:rsid w:val="008365EB"/>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233A"/>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0417"/>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164"/>
    <w:rsid w:val="009A1B17"/>
    <w:rsid w:val="009A73E4"/>
    <w:rsid w:val="009A7DBC"/>
    <w:rsid w:val="009A7FCA"/>
    <w:rsid w:val="009B45F2"/>
    <w:rsid w:val="009B5F5F"/>
    <w:rsid w:val="009B7C67"/>
    <w:rsid w:val="009C0655"/>
    <w:rsid w:val="009C28D4"/>
    <w:rsid w:val="009C591A"/>
    <w:rsid w:val="009D0434"/>
    <w:rsid w:val="009D0E1B"/>
    <w:rsid w:val="009D410E"/>
    <w:rsid w:val="009D53DB"/>
    <w:rsid w:val="009D6278"/>
    <w:rsid w:val="009D6AE1"/>
    <w:rsid w:val="009E5A06"/>
    <w:rsid w:val="009E5E68"/>
    <w:rsid w:val="009E71D7"/>
    <w:rsid w:val="009F02B7"/>
    <w:rsid w:val="009F1786"/>
    <w:rsid w:val="00A02323"/>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52B0"/>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87316"/>
    <w:rsid w:val="00B946F4"/>
    <w:rsid w:val="00B95606"/>
    <w:rsid w:val="00B97824"/>
    <w:rsid w:val="00BA0A86"/>
    <w:rsid w:val="00BA30E9"/>
    <w:rsid w:val="00BA333F"/>
    <w:rsid w:val="00BA3720"/>
    <w:rsid w:val="00BA380E"/>
    <w:rsid w:val="00BB1663"/>
    <w:rsid w:val="00BB2E4A"/>
    <w:rsid w:val="00BB2FCD"/>
    <w:rsid w:val="00BC073F"/>
    <w:rsid w:val="00BC681F"/>
    <w:rsid w:val="00BC6888"/>
    <w:rsid w:val="00BC6B75"/>
    <w:rsid w:val="00BD1DAD"/>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57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EC7"/>
    <w:rsid w:val="00D27F78"/>
    <w:rsid w:val="00D30292"/>
    <w:rsid w:val="00D37209"/>
    <w:rsid w:val="00D40AE4"/>
    <w:rsid w:val="00D42915"/>
    <w:rsid w:val="00D47339"/>
    <w:rsid w:val="00D526CC"/>
    <w:rsid w:val="00D540F7"/>
    <w:rsid w:val="00D573C9"/>
    <w:rsid w:val="00D57CB2"/>
    <w:rsid w:val="00D7000E"/>
    <w:rsid w:val="00D72553"/>
    <w:rsid w:val="00D7275E"/>
    <w:rsid w:val="00D743B0"/>
    <w:rsid w:val="00D750E6"/>
    <w:rsid w:val="00D8181E"/>
    <w:rsid w:val="00D82A34"/>
    <w:rsid w:val="00D84191"/>
    <w:rsid w:val="00D86DEF"/>
    <w:rsid w:val="00D86F5C"/>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2E2D"/>
    <w:rsid w:val="00DC45DB"/>
    <w:rsid w:val="00DC472D"/>
    <w:rsid w:val="00DC5649"/>
    <w:rsid w:val="00DC694C"/>
    <w:rsid w:val="00DD0998"/>
    <w:rsid w:val="00DD0D34"/>
    <w:rsid w:val="00DD1646"/>
    <w:rsid w:val="00DD245D"/>
    <w:rsid w:val="00DD2661"/>
    <w:rsid w:val="00DD268C"/>
    <w:rsid w:val="00DD657B"/>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4853"/>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7296"/>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5A2D"/>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5F5"/>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Hypertextovprepojenie">
    <w:name w:val="Hyperlink"/>
    <w:uiPriority w:val="99"/>
    <w:semiHidden/>
    <w:unhideWhenUsed/>
    <w:rsid w:val="00D27EC7"/>
    <w:rPr>
      <w:color w:val="0000FF"/>
      <w:u w:val="single"/>
    </w:rPr>
  </w:style>
  <w:style w:type="character" w:styleId="Siln">
    <w:name w:val="Strong"/>
    <w:uiPriority w:val="22"/>
    <w:qFormat/>
    <w:rsid w:val="00D27EC7"/>
    <w:rPr>
      <w:b/>
      <w:bCs/>
    </w:rPr>
  </w:style>
  <w:style w:type="character" w:styleId="Zvraznenie">
    <w:name w:val="Emphasis"/>
    <w:uiPriority w:val="20"/>
    <w:qFormat/>
    <w:rsid w:val="00D27EC7"/>
    <w:rPr>
      <w:i/>
      <w:iCs/>
    </w:rPr>
  </w:style>
  <w:style w:type="paragraph" w:styleId="Textbubliny">
    <w:name w:val="Balloon Text"/>
    <w:basedOn w:val="Normlny"/>
    <w:link w:val="TextbublinyChar"/>
    <w:uiPriority w:val="99"/>
    <w:semiHidden/>
    <w:unhideWhenUsed/>
    <w:rsid w:val="00454E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4E68"/>
    <w:rPr>
      <w:rFonts w:ascii="Segoe UI" w:hAnsi="Segoe UI" w:cs="Segoe UI"/>
      <w:sz w:val="18"/>
      <w:szCs w:val="18"/>
    </w:rPr>
  </w:style>
  <w:style w:type="character" w:styleId="Odkaznakomentr">
    <w:name w:val="annotation reference"/>
    <w:basedOn w:val="Predvolenpsmoodseku"/>
    <w:uiPriority w:val="99"/>
    <w:semiHidden/>
    <w:unhideWhenUsed/>
    <w:rsid w:val="001F79D8"/>
    <w:rPr>
      <w:sz w:val="16"/>
      <w:szCs w:val="16"/>
    </w:rPr>
  </w:style>
  <w:style w:type="paragraph" w:styleId="Textkomentra">
    <w:name w:val="annotation text"/>
    <w:basedOn w:val="Normlny"/>
    <w:link w:val="TextkomentraChar"/>
    <w:uiPriority w:val="99"/>
    <w:semiHidden/>
    <w:unhideWhenUsed/>
    <w:rsid w:val="001F79D8"/>
    <w:rPr>
      <w:sz w:val="20"/>
      <w:szCs w:val="20"/>
    </w:rPr>
  </w:style>
  <w:style w:type="character" w:customStyle="1" w:styleId="TextkomentraChar">
    <w:name w:val="Text komentára Char"/>
    <w:basedOn w:val="Predvolenpsmoodseku"/>
    <w:link w:val="Textkomentra"/>
    <w:uiPriority w:val="99"/>
    <w:semiHidden/>
    <w:rsid w:val="001F79D8"/>
    <w:rPr>
      <w:sz w:val="20"/>
      <w:szCs w:val="20"/>
    </w:rPr>
  </w:style>
  <w:style w:type="paragraph" w:styleId="Predmetkomentra">
    <w:name w:val="annotation subject"/>
    <w:basedOn w:val="Textkomentra"/>
    <w:next w:val="Textkomentra"/>
    <w:link w:val="PredmetkomentraChar"/>
    <w:uiPriority w:val="99"/>
    <w:semiHidden/>
    <w:unhideWhenUsed/>
    <w:rsid w:val="001F79D8"/>
    <w:rPr>
      <w:b/>
      <w:bCs/>
    </w:rPr>
  </w:style>
  <w:style w:type="character" w:customStyle="1" w:styleId="PredmetkomentraChar">
    <w:name w:val="Predmet komentára Char"/>
    <w:basedOn w:val="TextkomentraChar"/>
    <w:link w:val="Predmetkomentra"/>
    <w:uiPriority w:val="99"/>
    <w:semiHidden/>
    <w:rsid w:val="001F7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72">
      <w:bodyDiv w:val="1"/>
      <w:marLeft w:val="0"/>
      <w:marRight w:val="0"/>
      <w:marTop w:val="0"/>
      <w:marBottom w:val="0"/>
      <w:divBdr>
        <w:top w:val="none" w:sz="0" w:space="0" w:color="auto"/>
        <w:left w:val="none" w:sz="0" w:space="0" w:color="auto"/>
        <w:bottom w:val="none" w:sz="0" w:space="0" w:color="auto"/>
        <w:right w:val="none" w:sz="0" w:space="0" w:color="auto"/>
      </w:divBdr>
    </w:div>
    <w:div w:id="64911586">
      <w:bodyDiv w:val="1"/>
      <w:marLeft w:val="0"/>
      <w:marRight w:val="0"/>
      <w:marTop w:val="0"/>
      <w:marBottom w:val="0"/>
      <w:divBdr>
        <w:top w:val="none" w:sz="0" w:space="0" w:color="auto"/>
        <w:left w:val="none" w:sz="0" w:space="0" w:color="auto"/>
        <w:bottom w:val="none" w:sz="0" w:space="0" w:color="auto"/>
        <w:right w:val="none" w:sz="0" w:space="0" w:color="auto"/>
      </w:divBdr>
    </w:div>
    <w:div w:id="11606497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61470836">
      <w:bodyDiv w:val="1"/>
      <w:marLeft w:val="0"/>
      <w:marRight w:val="0"/>
      <w:marTop w:val="0"/>
      <w:marBottom w:val="0"/>
      <w:divBdr>
        <w:top w:val="none" w:sz="0" w:space="0" w:color="auto"/>
        <w:left w:val="none" w:sz="0" w:space="0" w:color="auto"/>
        <w:bottom w:val="none" w:sz="0" w:space="0" w:color="auto"/>
        <w:right w:val="none" w:sz="0" w:space="0" w:color="auto"/>
      </w:divBdr>
    </w:div>
    <w:div w:id="1630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durkosov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legislativne-procesy/SK/PI/202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4.2022 14:02:01"/>
    <f:field ref="objchangedby" par="" text="Administrator, System"/>
    <f:field ref="objmodifiedat" par="" text="29.4.2022 14:02:0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7E09C7-D61C-448F-B6F3-9F0121B3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14923</Characters>
  <Application>Microsoft Office Word</Application>
  <DocSecurity>0</DocSecurity>
  <Lines>124</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Hallonová Valéria</cp:lastModifiedBy>
  <cp:revision>2</cp:revision>
  <cp:lastPrinted>2022-07-07T12:41:00Z</cp:lastPrinted>
  <dcterms:created xsi:type="dcterms:W3CDTF">2022-07-07T12:41:00Z</dcterms:created>
  <dcterms:modified xsi:type="dcterms:W3CDTF">2022-07-07T12:41:00Z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Valéria Hallonová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Národný park Muránska planina, jeho zóny a ochranné pásmo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Nariadenie vlády  Slovenskej republiky, ktorým sa vyhlasuje Národný park Muránska planina, jeho zóny a ochranné pásmo </vt:lpwstr>
  </property>
  <property fmtid="{D5CDD505-2E9C-101B-9397-08002B2CF9AE}" pid="17" name="FSC#SKEDITIONSLOVLEX@103.510:rezortcislopredpis">
    <vt:lpwstr>7968/2022-1.7.3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LP/2022/237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navrhovaný materiál nie je upravený v judikatúre Súdneho dvora Európskej únie.</vt:lpwstr>
  </property>
  <property fmtid="{D5CDD505-2E9C-101B-9397-08002B2CF9AE}" pid="4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7. 4. 2022</vt:lpwstr>
  </property>
  <property fmtid="{D5CDD505-2E9C-101B-9397-08002B2CF9AE}" pid="49" name="FSC#SKEDITIONSLOVLEX@103.510:AttrDateDocPropUkonceniePKK">
    <vt:lpwstr>20. 4. 2022</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57" name="FSC#SKEDITIONSLOVLEX@103.510:AttrStrListDocPropStanoviskoGest">
    <vt:lpwstr>Súhlasné s návrhom na dopracovanie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30" name="FSC#COOSYSTEM@1.1:Container">
    <vt:lpwstr>COO.2145.1000.3.4935907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29. 4. 2022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