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A918BC" w:rsidRDefault="00927118" w:rsidP="00927118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18BC">
        <w:rPr>
          <w:rFonts w:ascii="Times New Roman" w:hAnsi="Times New Roman"/>
          <w:b/>
          <w:caps/>
          <w:sz w:val="28"/>
          <w:szCs w:val="28"/>
        </w:rPr>
        <w:t>Vyhodnotenie medzirezortného pripomienkového konania</w:t>
      </w:r>
    </w:p>
    <w:p w:rsidR="00927118" w:rsidRPr="00A918BC" w:rsidRDefault="00927118" w:rsidP="00927118">
      <w:pPr>
        <w:jc w:val="center"/>
        <w:rPr>
          <w:rFonts w:ascii="Times New Roman" w:hAnsi="Times New Roman"/>
        </w:rPr>
      </w:pPr>
    </w:p>
    <w:p w:rsidR="00CE7A7E" w:rsidRPr="00A918BC" w:rsidRDefault="00CE7A7E">
      <w:pPr>
        <w:jc w:val="center"/>
        <w:divId w:val="471094732"/>
        <w:rPr>
          <w:rFonts w:ascii="Times New Roman" w:hAnsi="Times New Roman"/>
          <w:sz w:val="24"/>
          <w:szCs w:val="24"/>
        </w:rPr>
      </w:pPr>
      <w:r w:rsidRPr="00A918BC">
        <w:rPr>
          <w:rFonts w:ascii="Times New Roman" w:hAnsi="Times New Roman"/>
          <w:sz w:val="24"/>
          <w:szCs w:val="24"/>
        </w:rPr>
        <w:t xml:space="preserve">Návrh na uzavretie </w:t>
      </w:r>
      <w:r w:rsidR="00B322B7" w:rsidRPr="00A918BC">
        <w:rPr>
          <w:rFonts w:ascii="Times New Roman" w:hAnsi="Times New Roman"/>
          <w:sz w:val="24"/>
          <w:szCs w:val="24"/>
        </w:rPr>
        <w:t>Zmluvy medzi vládou Slovenskej republiky a Radou ministrov Albánskej republiky o zamedzení dvojité</w:t>
      </w:r>
      <w:r w:rsidR="00E342F3">
        <w:rPr>
          <w:rFonts w:ascii="Times New Roman" w:hAnsi="Times New Roman"/>
          <w:sz w:val="24"/>
          <w:szCs w:val="24"/>
        </w:rPr>
        <w:t>ho</w:t>
      </w:r>
      <w:r w:rsidR="00B322B7" w:rsidRPr="00A918BC">
        <w:rPr>
          <w:rFonts w:ascii="Times New Roman" w:hAnsi="Times New Roman"/>
          <w:sz w:val="24"/>
          <w:szCs w:val="24"/>
        </w:rPr>
        <w:t xml:space="preserve"> zdaneni</w:t>
      </w:r>
      <w:r w:rsidR="00E342F3">
        <w:rPr>
          <w:rFonts w:ascii="Times New Roman" w:hAnsi="Times New Roman"/>
          <w:sz w:val="24"/>
          <w:szCs w:val="24"/>
        </w:rPr>
        <w:t>a</w:t>
      </w:r>
      <w:r w:rsidR="00B322B7" w:rsidRPr="00A918BC">
        <w:rPr>
          <w:rFonts w:ascii="Times New Roman" w:hAnsi="Times New Roman"/>
          <w:sz w:val="24"/>
          <w:szCs w:val="24"/>
        </w:rPr>
        <w:t xml:space="preserve"> v oblasti daní z príjmov a zabránení daňovému úniku a vyhýbaniu sa daňovým povinnostiam</w:t>
      </w:r>
    </w:p>
    <w:p w:rsidR="00927118" w:rsidRPr="00A918BC" w:rsidRDefault="00927118" w:rsidP="00CE47A6">
      <w:pPr>
        <w:rPr>
          <w:rFonts w:ascii="Times New Roman" w:hAnsi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AA14E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EA0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EA0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bežné</w:t>
            </w:r>
            <w:r w:rsidR="00927118" w:rsidRPr="00AF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51BF" w:rsidRPr="00AA14E6" w:rsidTr="004E06D2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1BF" w:rsidRPr="002A1EB1" w:rsidRDefault="00A251BF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1BF" w:rsidRPr="002A1EB1" w:rsidRDefault="00AF3EA0" w:rsidP="00AF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12</w:t>
            </w:r>
            <w:r w:rsidR="00CE7A7E" w:rsidRPr="002A1EB1">
              <w:rPr>
                <w:rFonts w:ascii="Times New Roman" w:hAnsi="Times New Roman"/>
                <w:sz w:val="24"/>
                <w:szCs w:val="24"/>
              </w:rPr>
              <w:t>/</w:t>
            </w:r>
            <w:r w:rsidRPr="002A1E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118" w:rsidRPr="00AA14E6" w:rsidTr="004E06D2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AF3EA0" w:rsidP="00C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7118" w:rsidRPr="00AA14E6" w:rsidTr="004E06D2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18" w:rsidRPr="00AA14E6" w:rsidTr="004E06D2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354DF" w:rsidP="00AF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7A7E" w:rsidRPr="002A1EB1">
              <w:rPr>
                <w:rFonts w:ascii="Times New Roman" w:hAnsi="Times New Roman"/>
                <w:sz w:val="24"/>
                <w:szCs w:val="24"/>
              </w:rPr>
              <w:t>/</w:t>
            </w:r>
            <w:r w:rsidR="00AF3EA0" w:rsidRPr="002A1E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118" w:rsidRPr="00AA14E6" w:rsidTr="004E06D2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AF3EA0" w:rsidP="00AF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1</w:t>
            </w:r>
            <w:r w:rsidR="00CE7A7E" w:rsidRPr="002A1EB1">
              <w:rPr>
                <w:rFonts w:ascii="Times New Roman" w:hAnsi="Times New Roman"/>
                <w:sz w:val="24"/>
                <w:szCs w:val="24"/>
              </w:rPr>
              <w:t>/</w:t>
            </w:r>
            <w:r w:rsidRPr="002A1E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118" w:rsidRPr="00AA14E6" w:rsidTr="004E06D2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354DF" w:rsidP="00AF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CE7A7E" w:rsidRPr="002A1EB1">
              <w:rPr>
                <w:rFonts w:ascii="Times New Roman" w:hAnsi="Times New Roman"/>
                <w:sz w:val="24"/>
                <w:szCs w:val="24"/>
              </w:rPr>
              <w:t>/</w:t>
            </w:r>
            <w:r w:rsidR="00AF3EA0" w:rsidRPr="002A1E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118" w:rsidRPr="00AA14E6" w:rsidTr="004E06D2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18" w:rsidRPr="00AA14E6" w:rsidTr="004E06D2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118" w:rsidRPr="00AA14E6" w:rsidTr="004E06D2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EB1">
              <w:rPr>
                <w:rFonts w:ascii="Times New Roman" w:hAnsi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118" w:rsidRPr="00AA14E6" w:rsidTr="004E06D2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927118" w:rsidP="00E16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EB1">
              <w:rPr>
                <w:rFonts w:ascii="Times New Roman" w:hAnsi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118" w:rsidRPr="002A1EB1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7118" w:rsidRPr="00AA14E6" w:rsidRDefault="00927118" w:rsidP="0092711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27118" w:rsidRPr="00A918BC" w:rsidRDefault="00927118" w:rsidP="00927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EA0">
        <w:rPr>
          <w:rFonts w:ascii="Times New Roman" w:hAnsi="Times New Roman"/>
          <w:sz w:val="24"/>
          <w:szCs w:val="24"/>
        </w:rPr>
        <w:t>Sumarizácia vznesených pripomienok podľa subjektov</w:t>
      </w:r>
    </w:p>
    <w:p w:rsidR="00CE7A7E" w:rsidRPr="00A918BC" w:rsidRDefault="00CE7A7E" w:rsidP="00841F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6"/>
        <w:gridCol w:w="1349"/>
        <w:gridCol w:w="1349"/>
        <w:gridCol w:w="1336"/>
        <w:gridCol w:w="1088"/>
      </w:tblGrid>
      <w:tr w:rsidR="00CE7A7E" w:rsidRPr="00A918BC" w:rsidTr="00AA14E6">
        <w:trPr>
          <w:divId w:val="471094731"/>
          <w:jc w:val="center"/>
        </w:trPr>
        <w:tc>
          <w:tcPr>
            <w:tcW w:w="1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2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CE7A7E" w:rsidRPr="00A918BC" w:rsidTr="00AA14E6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 w:rsidP="00B3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 w:rsidP="00B3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(0o, 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(3o, 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(3o, 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E6" w:rsidRPr="00A918BC" w:rsidTr="00AA14E6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918BC" w:rsidRDefault="00AA14E6" w:rsidP="00AA1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(1o, 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(1o, 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E6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918BC" w:rsidRDefault="00AA14E6" w:rsidP="00AA1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(3o, 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Slovenská komora daňových poradcov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E6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918B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918BC" w:rsidRDefault="00AA14E6" w:rsidP="00AA1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6C631F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6C631F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6C631F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14E6" w:rsidRPr="006C631F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631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2</w:t>
            </w:r>
            <w:r w:rsidR="00AA14E6">
              <w:rPr>
                <w:rFonts w:ascii="Times New Roman" w:hAnsi="Times New Roman"/>
                <w:sz w:val="24"/>
                <w:szCs w:val="24"/>
              </w:rPr>
              <w:t>7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2</w:t>
            </w:r>
            <w:r w:rsidR="00AA14E6">
              <w:rPr>
                <w:rFonts w:ascii="Times New Roman" w:hAnsi="Times New Roman"/>
                <w:sz w:val="24"/>
                <w:szCs w:val="24"/>
              </w:rPr>
              <w:t>8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E7A7E"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>
              <w:rPr>
                <w:rFonts w:ascii="Times New Roman" w:hAnsi="Times New Roman"/>
                <w:sz w:val="24"/>
                <w:szCs w:val="24"/>
              </w:rPr>
              <w:t>0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>
              <w:rPr>
                <w:rFonts w:ascii="Times New Roman" w:hAnsi="Times New Roman"/>
                <w:sz w:val="24"/>
                <w:szCs w:val="24"/>
              </w:rPr>
              <w:t>1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>
              <w:rPr>
                <w:rFonts w:ascii="Times New Roman" w:hAnsi="Times New Roman"/>
                <w:sz w:val="24"/>
                <w:szCs w:val="24"/>
              </w:rPr>
              <w:t>2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>
              <w:rPr>
                <w:rFonts w:ascii="Times New Roman" w:hAnsi="Times New Roman"/>
                <w:sz w:val="24"/>
                <w:szCs w:val="24"/>
              </w:rPr>
              <w:t>3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>
              <w:rPr>
                <w:rFonts w:ascii="Times New Roman" w:hAnsi="Times New Roman"/>
                <w:sz w:val="24"/>
                <w:szCs w:val="24"/>
              </w:rPr>
              <w:t>4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>
              <w:rPr>
                <w:rFonts w:ascii="Times New Roman" w:hAnsi="Times New Roman"/>
                <w:sz w:val="24"/>
                <w:szCs w:val="24"/>
              </w:rPr>
              <w:t>5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>
              <w:rPr>
                <w:rFonts w:ascii="Times New Roman" w:hAnsi="Times New Roman"/>
                <w:sz w:val="24"/>
                <w:szCs w:val="24"/>
              </w:rPr>
              <w:t>6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3</w:t>
            </w:r>
            <w:r w:rsidR="00AA14E6">
              <w:rPr>
                <w:rFonts w:ascii="Times New Roman" w:hAnsi="Times New Roman"/>
                <w:sz w:val="24"/>
                <w:szCs w:val="24"/>
              </w:rPr>
              <w:t>7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A14E6">
              <w:rPr>
                <w:rFonts w:ascii="Times New Roman" w:hAnsi="Times New Roman"/>
                <w:sz w:val="24"/>
                <w:szCs w:val="24"/>
              </w:rPr>
              <w:t>8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E7A7E"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4</w:t>
            </w:r>
            <w:r w:rsidR="00AA14E6">
              <w:rPr>
                <w:rFonts w:ascii="Times New Roman" w:hAnsi="Times New Roman"/>
                <w:sz w:val="24"/>
                <w:szCs w:val="24"/>
              </w:rPr>
              <w:t>0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4</w:t>
            </w:r>
            <w:r w:rsidR="00AA14E6">
              <w:rPr>
                <w:rFonts w:ascii="Times New Roman" w:hAnsi="Times New Roman"/>
                <w:sz w:val="24"/>
                <w:szCs w:val="24"/>
              </w:rPr>
              <w:t>1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918B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C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(11o, 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918BC" w:rsidRDefault="00AC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918BC" w:rsidRDefault="00AC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CE7A7E" w:rsidRPr="00A918BC" w:rsidRDefault="00AC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F7CE0" w:rsidRPr="00A918BC" w:rsidRDefault="00BF7CE0" w:rsidP="00841FA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18BC">
        <w:rPr>
          <w:rFonts w:ascii="Times New Roman" w:hAnsi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A918BC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A918B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A918B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A918B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  <w:p w:rsidR="00794D28" w:rsidRPr="00A918BC" w:rsidRDefault="00794D28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14"/>
        <w:gridCol w:w="6623"/>
        <w:gridCol w:w="653"/>
        <w:gridCol w:w="714"/>
        <w:gridCol w:w="3969"/>
      </w:tblGrid>
      <w:tr w:rsidR="00CE7A7E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E857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E7A7E"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E7A7E" w:rsidRPr="00A918B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MIRRI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k Doložke vybraných vplyvov. V Doložke vybraných vplyvov žiadame v bode 9. vyznačiť „pozitívny“ vplyv na informatizáciu spoločnosti, a zároveň žiadame vyplniť bod 6.2 Analýzy vplyvov na informatizáciu spoločnosti. ODÔVODNENIE: Vzhľadom na skutočnosť, že predkladateľ sa nevysporiadal so zásadnou pripomienkou uplatnenou v rámci predbežného pripomienkového konania a nedoplnil Analýzu vplyvov na informatizáciu spoločnosti v požadovanom rozsahu, požadujeme vyplniť všetky polia bodu 6.2. Analýzy vplyvov na informatizáciu spoločnosti podľa požiadavky, vrátane doplnenia konkrétnych systémov, ktoré budú upravované. Uvedené požadujeme doplniť z dôvodu, že predkladateľ v bode 9. Doložky vybraných vplyvov uviedol negatívne (čiastočne rozpočtovo zabezpečené) vplyvy na rozpočet </w:t>
            </w:r>
            <w:r w:rsidRPr="00A918BC">
              <w:rPr>
                <w:rFonts w:ascii="Times New Roman" w:hAnsi="Times New Roman"/>
                <w:sz w:val="24"/>
                <w:szCs w:val="24"/>
              </w:rPr>
              <w:lastRenderedPageBreak/>
              <w:t>verejnej správy, ktoré vyvoláva potreba zabezpečenia úprav informačných systémov finančnej správy. Zároveň žiadame v Doložke vybraných vplyvov v bode 9. vyznačiť „pozitívny“ vplyv na informatizáciu spoločnosti.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Z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196C54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918BC" w:rsidRPr="00A918BC" w:rsidRDefault="00196C54" w:rsidP="00051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bode 9. doložky vybraných vplyvov bol vyznačený pozitívny vplyv na informatizáciu spoločnosti. Bod 6.2 Analýzy vplyvov na informatizáciu spoločnosti bol vyplnený</w:t>
            </w:r>
            <w:r w:rsidR="0016220B">
              <w:rPr>
                <w:rFonts w:ascii="Times New Roman" w:hAnsi="Times New Roman"/>
                <w:sz w:val="24"/>
                <w:szCs w:val="24"/>
              </w:rPr>
              <w:t xml:space="preserve"> v súlade s pripomienkou a podľa informácií na internetovej stránke</w:t>
            </w:r>
            <w:r w:rsidR="00051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220" w:rsidRPr="00051220">
              <w:rPr>
                <w:rFonts w:ascii="Times New Roman" w:hAnsi="Times New Roman"/>
                <w:sz w:val="24"/>
                <w:szCs w:val="24"/>
              </w:rPr>
              <w:t>Používateľsk</w:t>
            </w:r>
            <w:r w:rsidR="00051220">
              <w:rPr>
                <w:rFonts w:ascii="Times New Roman" w:hAnsi="Times New Roman"/>
                <w:sz w:val="24"/>
                <w:szCs w:val="24"/>
              </w:rPr>
              <w:t>ého</w:t>
            </w:r>
            <w:r w:rsidR="00051220" w:rsidRPr="00051220">
              <w:rPr>
                <w:rFonts w:ascii="Times New Roman" w:hAnsi="Times New Roman"/>
                <w:sz w:val="24"/>
                <w:szCs w:val="24"/>
              </w:rPr>
              <w:t xml:space="preserve"> portál</w:t>
            </w:r>
            <w:r w:rsidR="00051220">
              <w:rPr>
                <w:rFonts w:ascii="Times New Roman" w:hAnsi="Times New Roman"/>
                <w:sz w:val="24"/>
                <w:szCs w:val="24"/>
              </w:rPr>
              <w:t>u</w:t>
            </w:r>
            <w:r w:rsidR="00051220" w:rsidRPr="00051220">
              <w:rPr>
                <w:rFonts w:ascii="Times New Roman" w:hAnsi="Times New Roman"/>
                <w:sz w:val="24"/>
                <w:szCs w:val="24"/>
              </w:rPr>
              <w:t xml:space="preserve"> MetaIS</w:t>
            </w:r>
            <w:r w:rsidR="00162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220">
              <w:rPr>
                <w:rFonts w:ascii="Times New Roman" w:hAnsi="Times New Roman"/>
                <w:sz w:val="24"/>
                <w:szCs w:val="24"/>
              </w:rPr>
              <w:t>(</w:t>
            </w:r>
            <w:r w:rsidR="0016220B" w:rsidRPr="0016220B">
              <w:rPr>
                <w:rFonts w:ascii="Times New Roman" w:hAnsi="Times New Roman"/>
                <w:sz w:val="24"/>
                <w:szCs w:val="24"/>
              </w:rPr>
              <w:t>metais.vicepremier.gov.sk</w:t>
            </w:r>
            <w:r w:rsidR="00051220">
              <w:rPr>
                <w:rFonts w:ascii="Times New Roman" w:hAnsi="Times New Roman"/>
                <w:sz w:val="24"/>
                <w:szCs w:val="24"/>
              </w:rPr>
              <w:t>)</w:t>
            </w:r>
            <w:r w:rsidR="00162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K doložke vybraných vplyvov Navrhujeme v doložke vybraných vplyvov v bode 9 označiť vplyvy na informatizáciu spoločnosti v súlade so stanoviskom Komisie na posudzovanie vybraných vplyvov z PPK. Odôvodnenie: Legislatívno-technická pripomienka.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051220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918BC" w:rsidRPr="00A918BC" w:rsidRDefault="00051220" w:rsidP="00051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bode 9. doložky vybraných vplyvov bol vyznačený pozitívny vplyv na informatizáciu spoločnosti.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K doložke vybraných vplyvov Navrhujeme v doložke vybraných vplyvov v bode 9 v kategórii vplyvy na podnikateľské prostredie neoznačiť políčko „žiadne“ v podkategórii vplyvy na MSP. Odôvodnenie: Podľa bodu 9 uznesenia vlády č. 24/2015 Slovenskej republiky z 14. januára 2015 v znení uznesenia vlády SR č. 234 z 5. mája 2021, ak návrh nemá vplyv na podnikateľské prostredie, vplyvy na mikropodniky, malé a stredné podniky sa neoznačujú.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051220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918BC" w:rsidRPr="00A918BC" w:rsidRDefault="00051220" w:rsidP="00051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bode 9. doložky vybraných vplyvov bolo zrušené označenie „žiadne“ vplyvy na MSP</w:t>
            </w:r>
            <w:r w:rsidR="00D42081">
              <w:rPr>
                <w:rFonts w:ascii="Times New Roman" w:hAnsi="Times New Roman"/>
                <w:sz w:val="24"/>
                <w:szCs w:val="24"/>
              </w:rPr>
              <w:t>, t.j. vôbec nie sú vyznačené vplyvy na MSP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K dôvodovej správe Navrhujeme v osobitnej časti dôvodovej správy K článku 17 (Dôchodky) vypustiť slová „Odsek 1“. Odôvodnenie: Legislatívno-technická pripomienka.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D42081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918BC" w:rsidRPr="00A918BC" w:rsidRDefault="00D42081" w:rsidP="00D4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42081">
              <w:rPr>
                <w:rFonts w:ascii="Times New Roman" w:hAnsi="Times New Roman"/>
                <w:sz w:val="24"/>
                <w:szCs w:val="24"/>
              </w:rPr>
              <w:t>lová „Odsek 1“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boli vypustené z osobitnej časti dôvodovej správy k článku 17.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1. Obyčajná pripomienka: V celom texte materiálu odporúčame používať v príslušnom páde slovné spojenie „dvojité zdanenie“, napr. v názve zmluvy „Zmluva medzi vládou Slovenskej republiky a Radou ministrov Albánskej republiky o zamedzení dvojitého zdanenia v oblasti daní...“; v úvodnej vete zmluvy, v doložke vybraných vplyvov v názve, ďalej v bode 5., 13., analýze sociálnych vplyvov bode 4.1.1., analýze vplyvov na rozpočet </w:t>
            </w:r>
            <w:r w:rsidRPr="00A91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verejnej správy, na zamestnanosť vo verejnej správe a financovanie návrhu bode 2.2. atď. Odôvodnenie: Ide o nesprávne uvádzaný pojem ustanovený zákonom č. 595/2003 Z. z. o dani z príjmu. Legislatívno-technická pripomienka.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6B42D8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918BC" w:rsidRPr="00A918BC" w:rsidRDefault="006B42D8" w:rsidP="006B4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Používanie pojmu „dvojité zdanenie“ bolo zjednotené v príslušnom páde („dvojitého zdanenia“) vo všetkých materiáloch.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2. Obyčajná pripomienka: K analýze vplyvov na rozpočet verejnej správy, na zamestnanosť vo verejnej správe a financovanie návrhu bod 2.2.1. dávame na zváženie prvú vetu, t. j. názov zmluvy vypustiť. V štvrtej vete pôvodného návrhu za slovami „cieľom je“ text „zamedziť dvojitému právnemu zdaneniu“ nahradiť textom „zamedzenie dvojitého zdanenia“. Odôvodnenie: Zosúladenie pojmu so zákonom č. 595/2003 Z. z. o dani z príjmu, a to aj vypustením nadbytočného slova „právneho“. Legislatívno-technická pripomienka.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6B42D8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918BC" w:rsidRPr="006D7CA8" w:rsidRDefault="006D7CA8" w:rsidP="006D7C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Prvá veta v 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bod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 xml:space="preserve"> 2.2.1.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analýz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 xml:space="preserve"> vplyvov na rozpočet verejnej správy, na zamestnanosť vo verejnej správe a financovanie návrhu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bola vhodne upravená a pripojená k nasledujúcemu textu. Štvrtá veta pôvodného návrhu bola upravená v zmysle požiadavky.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3. Obyčajná pripomienka: K doložke vybraných vplyvov bodu 5. v prvej vete navrhujeme za slovom „zamedzení“ nahradiť slová „dvojitému zdaneniu“ nahradiť slovami „dvojitého zdanenia“. V druhej vete za slovami „k dvojitému“ vypustiť slovo „právnemu“. Odôvodnenie: Zosúladenie pojmu so zákonom č. 595/2003 Z. z. o dani z príjmu, a to aj vypustením nadbytočného slova „právneho“. Legislatívno-technická pripomienka.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2C5A4A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918BC" w:rsidRPr="00A918BC" w:rsidRDefault="002C5A4A" w:rsidP="002C5A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Používanie pojmu „dvojité zdanenie“ bolo zjednotené v príslušnom páde („dvojitého zdanenia“) vo všetkých materiáloch. Slovo „právne“ bolo vypustené zo slovného spojenia „dvojitého zdanenia“. 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K návrhu uznesenia vlády SR: v bode B.2 navrhujeme vymazať slovo „podpísanú“ z dôvodu nadbytočnosti.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2C5A4A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918BC" w:rsidRPr="00A918BC" w:rsidRDefault="002C5A4A" w:rsidP="00292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Slovo </w:t>
            </w:r>
            <w:r w:rsidRPr="00A918BC">
              <w:rPr>
                <w:rFonts w:ascii="Times New Roman" w:hAnsi="Times New Roman"/>
                <w:sz w:val="24"/>
                <w:szCs w:val="24"/>
              </w:rPr>
              <w:t>„podpísanú“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bolo vypustené z bodu B.2 uznesenia vlády</w:t>
            </w:r>
            <w:r w:rsidR="004A5AD8">
              <w:rPr>
                <w:rFonts w:ascii="Times New Roman" w:hAnsi="Times New Roman"/>
                <w:sz w:val="24"/>
                <w:szCs w:val="24"/>
              </w:rPr>
              <w:t xml:space="preserve"> SR.</w:t>
            </w:r>
          </w:p>
        </w:tc>
      </w:tr>
      <w:tr w:rsidR="00A918BC" w:rsidRPr="00A918BC" w:rsidTr="002A1EB1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918BC" w:rsidRPr="002A1EB1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EB1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918BC" w:rsidRPr="002A1EB1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 xml:space="preserve">K návrhu uznesenia vlády SR: v bode C.1 navrhujeme vymazať spojenie „po jej podpise“ z dôvodu nadbytočnosti.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918BC" w:rsidRPr="002A1EB1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EB1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918BC" w:rsidRPr="002A1EB1" w:rsidRDefault="009354DF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A918BC" w:rsidRPr="002A1EB1" w:rsidRDefault="00292EC4" w:rsidP="00935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EB1">
              <w:rPr>
                <w:rFonts w:ascii="Times New Roman" w:hAnsi="Times New Roman"/>
                <w:sz w:val="24"/>
                <w:szCs w:val="24"/>
              </w:rPr>
              <w:t>Slovné spojenie „po jej podpise“ bolo</w:t>
            </w:r>
            <w:r w:rsidR="009354DF">
              <w:rPr>
                <w:rFonts w:ascii="Times New Roman" w:hAnsi="Times New Roman"/>
                <w:sz w:val="24"/>
                <w:szCs w:val="24"/>
              </w:rPr>
              <w:t xml:space="preserve"> v texte</w:t>
            </w:r>
            <w:r w:rsidRPr="002A1EB1">
              <w:rPr>
                <w:rFonts w:ascii="Times New Roman" w:hAnsi="Times New Roman"/>
                <w:sz w:val="24"/>
                <w:szCs w:val="24"/>
              </w:rPr>
              <w:t> bodu C.1 uznesenia vlády SR</w:t>
            </w:r>
            <w:r w:rsidR="009354DF">
              <w:rPr>
                <w:rFonts w:ascii="Times New Roman" w:hAnsi="Times New Roman"/>
                <w:sz w:val="24"/>
                <w:szCs w:val="24"/>
              </w:rPr>
              <w:t xml:space="preserve"> ponechané po odkonzultovaní s MZV </w:t>
            </w:r>
            <w:r w:rsidR="009354DF">
              <w:rPr>
                <w:rFonts w:ascii="Times New Roman" w:hAnsi="Times New Roman"/>
                <w:sz w:val="24"/>
                <w:szCs w:val="24"/>
              </w:rPr>
              <w:lastRenderedPageBreak/>
              <w:t>a EZ SR, nakoľko toto znenie je správne</w:t>
            </w:r>
            <w:r w:rsidRPr="002A1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K obalu materiálu: na obale je potrebné uviesť, že materiál spolupodpisuje Ivan Korčok, minister zahraničných vecí a európskych záležitostí Slovenskej republiky.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292EC4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918BC" w:rsidRPr="00A918BC" w:rsidRDefault="00292EC4" w:rsidP="00292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Obal materiálu bol upravený v zmysle pripomienky.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Čl. 5, ods. 11 vlastného materiálu V zmysle čl. 5 ods. 11 návrhu zmluvy „poisťovacia spoločnosť jedného zmluvného štátu má stálu prevádzkareň v druhom zmluvnom štáte, ak vyberá poistné na území tohto druhého zmluvného štátu alebo poisťuje riziká, ktoré tam vznikli, prostredníctvom inej osoby ako nezávislý zástupca, na ktorého sa vzťahuje odsek 8 tohto článku“. Navrhované znenie odseku 11 je v rozpore s § 5 písm. j) zákona č. 39/2015 Z. z. o poisťovníctve a o zmene a doplnení niektorých zákonov v znení neskorších predpisov, podľa ktorého sa prevádzkarňou rozumie ústredie poisťovne alebo zaisťovne alebo akákoľvek z jej pobočiek. Navrhujeme preto zosúladiť pojem prevádzkarne uvedený v návrhu zmluvy s definíciou prevádzkarne v predmetnom zákone. Odovodnenie: Rozsah poisťovacej činnosti upravuje § 4 ods. 13 zákona č. 39/2015 Z. z. o poisťovníctve a o zmene a doplnení niektorých zákonov v znení neskorších predpisov, ako preberanie poistných rizík od osôb ohrozených rovnakým alebo podobným rizikom, vytváranie a organizovanie poistného kmeňa, vytváranie technických rezerv na všetky záväzky voči oprávneným osobám z poistných zmlúv a plnenie týchto záväzkov za odplatu, ktorá sa určí s použitím poistnej matematiky a štatistiky.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292EC4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918BC" w:rsidRPr="00A918BC" w:rsidRDefault="00782055" w:rsidP="00933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Koncept „stálej prevádzkarne“ použitý v tejto zmluve nemá žiaden vplyv na uplatňovanie zákona č. 39/2015 Z. z. o poisťovníctve a o zmene a doplnení niektorých zákonov v znení neskorších predpisov. Článok 5</w:t>
            </w:r>
            <w:r w:rsidR="00933121">
              <w:rPr>
                <w:rFonts w:ascii="Times New Roman" w:hAnsi="Times New Roman"/>
                <w:sz w:val="24"/>
                <w:szCs w:val="24"/>
              </w:rPr>
              <w:t xml:space="preserve"> (Stála prevádzkareň)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odsek 1 ustanovuje definíciu tohto pojmu na účely zmluvy</w:t>
            </w:r>
            <w:r w:rsidR="00933121">
              <w:rPr>
                <w:rFonts w:ascii="Times New Roman" w:hAnsi="Times New Roman"/>
                <w:sz w:val="24"/>
                <w:szCs w:val="24"/>
              </w:rPr>
              <w:t>, najmä na účely uplatňovania článku 7 (Zisky z podnikania)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Ide preto o výhradne daňovo-právny koncept, ktorý je nevyhnutný pre uplatňovanie dane z príjmov (ziskov) plynúcich z podnikania.  </w:t>
            </w:r>
          </w:p>
        </w:tc>
      </w:tr>
      <w:tr w:rsidR="00A918BC" w:rsidRPr="00A918BC" w:rsidTr="00794D28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BC">
              <w:rPr>
                <w:rFonts w:ascii="Times New Roman" w:hAnsi="Times New Roman"/>
                <w:sz w:val="24"/>
                <w:szCs w:val="24"/>
              </w:rPr>
              <w:t xml:space="preserve">V čl. 12 ods. 3 slovenskej verzie zmluvy odporúčame slová „návrhu alebo modelu“ nahradiť slovami „dizajnu alebo vzoru“. Slová </w:t>
            </w:r>
            <w:r w:rsidRPr="00A918BC">
              <w:rPr>
                <w:rFonts w:ascii="Times New Roman" w:hAnsi="Times New Roman"/>
                <w:sz w:val="24"/>
                <w:szCs w:val="24"/>
              </w:rPr>
              <w:lastRenderedPageBreak/>
              <w:t>„návrhu alebo modelu“ sú evidentne prekladom anglických slov „design or model“ (v anglickej verzii zmluvy), pričom vzhľadom na zaužívanú priemyselno-právnu terminológiu sú slová „dizajnu alebo vzoru“ vhodnejším prekladom.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8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8BC" w:rsidRPr="00A918BC" w:rsidRDefault="00933121" w:rsidP="00A9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918BC" w:rsidRPr="00A918BC" w:rsidRDefault="00933121" w:rsidP="00933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článku 12 ods. 3 slovenskej jazykovej verzie zmluvy boli  </w:t>
            </w:r>
            <w:r w:rsidRPr="00933121">
              <w:rPr>
                <w:rFonts w:ascii="Times New Roman" w:hAnsi="Times New Roman"/>
                <w:sz w:val="24"/>
                <w:szCs w:val="24"/>
              </w:rPr>
              <w:t xml:space="preserve">slová </w:t>
            </w:r>
            <w:r w:rsidRPr="00933121">
              <w:rPr>
                <w:rFonts w:ascii="Times New Roman" w:hAnsi="Times New Roman"/>
                <w:sz w:val="24"/>
                <w:szCs w:val="24"/>
              </w:rPr>
              <w:lastRenderedPageBreak/>
              <w:t>„návrhu alebo modelu“ nahrad</w:t>
            </w:r>
            <w:r>
              <w:rPr>
                <w:rFonts w:ascii="Times New Roman" w:hAnsi="Times New Roman"/>
                <w:sz w:val="24"/>
                <w:szCs w:val="24"/>
              </w:rPr>
              <w:t>ené</w:t>
            </w:r>
            <w:r w:rsidRPr="00933121">
              <w:rPr>
                <w:rFonts w:ascii="Times New Roman" w:hAnsi="Times New Roman"/>
                <w:sz w:val="24"/>
                <w:szCs w:val="24"/>
              </w:rPr>
              <w:t xml:space="preserve"> slovami „dizajnu alebo vzoru“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54A91" w:rsidRPr="00A918BC" w:rsidRDefault="00154A91" w:rsidP="00CE47A6">
      <w:pPr>
        <w:rPr>
          <w:rFonts w:ascii="Times New Roman" w:hAnsi="Times New Roman"/>
        </w:rPr>
      </w:pPr>
    </w:p>
    <w:p w:rsidR="00154A91" w:rsidRPr="00A918BC" w:rsidRDefault="00154A91" w:rsidP="00CE47A6">
      <w:pPr>
        <w:rPr>
          <w:rFonts w:ascii="Times New Roman" w:hAnsi="Times New Roman"/>
        </w:rPr>
      </w:pPr>
    </w:p>
    <w:sectPr w:rsidR="00154A91" w:rsidRPr="00A918BC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6D" w:rsidRDefault="0031136D" w:rsidP="000A67D5">
      <w:pPr>
        <w:spacing w:after="0" w:line="240" w:lineRule="auto"/>
      </w:pPr>
      <w:r>
        <w:separator/>
      </w:r>
    </w:p>
  </w:endnote>
  <w:endnote w:type="continuationSeparator" w:id="0">
    <w:p w:rsidR="0031136D" w:rsidRDefault="0031136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34" w:rsidRDefault="0098653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354DF">
      <w:rPr>
        <w:noProof/>
      </w:rPr>
      <w:t>2</w:t>
    </w:r>
    <w:r>
      <w:fldChar w:fldCharType="end"/>
    </w:r>
  </w:p>
  <w:p w:rsidR="00986534" w:rsidRDefault="009865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6D" w:rsidRDefault="0031136D" w:rsidP="000A67D5">
      <w:pPr>
        <w:spacing w:after="0" w:line="240" w:lineRule="auto"/>
      </w:pPr>
      <w:r>
        <w:separator/>
      </w:r>
    </w:p>
  </w:footnote>
  <w:footnote w:type="continuationSeparator" w:id="0">
    <w:p w:rsidR="0031136D" w:rsidRDefault="0031136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51220"/>
    <w:rsid w:val="0006543E"/>
    <w:rsid w:val="000A67D5"/>
    <w:rsid w:val="000E25CA"/>
    <w:rsid w:val="000F7A42"/>
    <w:rsid w:val="00146547"/>
    <w:rsid w:val="00146B48"/>
    <w:rsid w:val="00150388"/>
    <w:rsid w:val="00154A91"/>
    <w:rsid w:val="0016220B"/>
    <w:rsid w:val="00196C54"/>
    <w:rsid w:val="002109B0"/>
    <w:rsid w:val="0021228E"/>
    <w:rsid w:val="00230F3C"/>
    <w:rsid w:val="002654AA"/>
    <w:rsid w:val="002827B4"/>
    <w:rsid w:val="00292EC4"/>
    <w:rsid w:val="002A1EB1"/>
    <w:rsid w:val="002A5577"/>
    <w:rsid w:val="002C5A4A"/>
    <w:rsid w:val="002D7471"/>
    <w:rsid w:val="00310A55"/>
    <w:rsid w:val="0031136D"/>
    <w:rsid w:val="00322014"/>
    <w:rsid w:val="00342C19"/>
    <w:rsid w:val="0039526D"/>
    <w:rsid w:val="003B435B"/>
    <w:rsid w:val="003D101C"/>
    <w:rsid w:val="003D5E45"/>
    <w:rsid w:val="003E4226"/>
    <w:rsid w:val="004075B2"/>
    <w:rsid w:val="00436C44"/>
    <w:rsid w:val="00474A9D"/>
    <w:rsid w:val="004A5AD8"/>
    <w:rsid w:val="004E06D2"/>
    <w:rsid w:val="00532574"/>
    <w:rsid w:val="0059081C"/>
    <w:rsid w:val="005E6BD2"/>
    <w:rsid w:val="005E7C53"/>
    <w:rsid w:val="00642FB8"/>
    <w:rsid w:val="006A3681"/>
    <w:rsid w:val="006B42D8"/>
    <w:rsid w:val="006C631F"/>
    <w:rsid w:val="006D7CA8"/>
    <w:rsid w:val="006F52A9"/>
    <w:rsid w:val="007156F5"/>
    <w:rsid w:val="00782055"/>
    <w:rsid w:val="00794D28"/>
    <w:rsid w:val="007A1010"/>
    <w:rsid w:val="007B7F1A"/>
    <w:rsid w:val="007D7AE6"/>
    <w:rsid w:val="007E4294"/>
    <w:rsid w:val="0083793D"/>
    <w:rsid w:val="00841FA6"/>
    <w:rsid w:val="00856FFA"/>
    <w:rsid w:val="008A1964"/>
    <w:rsid w:val="008E2844"/>
    <w:rsid w:val="0090100E"/>
    <w:rsid w:val="009239D9"/>
    <w:rsid w:val="00927118"/>
    <w:rsid w:val="00933121"/>
    <w:rsid w:val="009354DF"/>
    <w:rsid w:val="00943EB2"/>
    <w:rsid w:val="00986534"/>
    <w:rsid w:val="0099665B"/>
    <w:rsid w:val="009C6C5C"/>
    <w:rsid w:val="009F7218"/>
    <w:rsid w:val="00A14071"/>
    <w:rsid w:val="00A251BF"/>
    <w:rsid w:val="00A54A16"/>
    <w:rsid w:val="00A918BC"/>
    <w:rsid w:val="00A947FE"/>
    <w:rsid w:val="00AA14E6"/>
    <w:rsid w:val="00AC0982"/>
    <w:rsid w:val="00AD2EC9"/>
    <w:rsid w:val="00AF3EA0"/>
    <w:rsid w:val="00B322B7"/>
    <w:rsid w:val="00B721A5"/>
    <w:rsid w:val="00B76589"/>
    <w:rsid w:val="00B8767E"/>
    <w:rsid w:val="00BD1FAB"/>
    <w:rsid w:val="00BE7302"/>
    <w:rsid w:val="00BF7CE0"/>
    <w:rsid w:val="00CA44D2"/>
    <w:rsid w:val="00CE47A6"/>
    <w:rsid w:val="00CE7A7E"/>
    <w:rsid w:val="00CF3D59"/>
    <w:rsid w:val="00D261C9"/>
    <w:rsid w:val="00D42081"/>
    <w:rsid w:val="00D85172"/>
    <w:rsid w:val="00D969AC"/>
    <w:rsid w:val="00DF7085"/>
    <w:rsid w:val="00E165A9"/>
    <w:rsid w:val="00E342F3"/>
    <w:rsid w:val="00E85710"/>
    <w:rsid w:val="00EB772A"/>
    <w:rsid w:val="00EF1425"/>
    <w:rsid w:val="00F26A4A"/>
    <w:rsid w:val="00F727F0"/>
    <w:rsid w:val="00F8562E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7118"/>
    <w:rPr>
      <w:rFonts w:ascii="Calibri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F7CE0"/>
    <w:rPr>
      <w:rFonts w:ascii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7.2020 9:14:53"/>
    <f:field ref="objchangedby" par="" text="Administrator, System"/>
    <f:field ref="objmodifiedat" par="" text="28.7.2020 9:14:5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1523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2020-07-28T07:32:00Z</dcterms:created>
  <dcterms:modified xsi:type="dcterms:W3CDTF">2022-07-01T07:47:00Z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dohovory_x000d__x000d_Dane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Jakub Kuchár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Zmluvy medzi Slovenskou republikou a Novým Zélandom o zamedzení dvojitému zdaneniu v oblasti daní z príjmov a zabránení daňovému úniku a vyhýbaniu sa daňovým povinnostiam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>Ministerstvo financií Slovenskej republiky, Ministerstvo financií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Zmluvy medzi Slovenskou republikou a Novým Zélandom o zamedzení dvojitému zdaneniu v oblasti daní z príjmov a zabránení daňovému úniku a vyhýbaniu sa daňovým povinnostiam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MF/012216/2020-724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LP/2020/219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financií</vt:lpwstr>
  </property>
  <property fmtid="{D5CDD505-2E9C-101B-9397-08002B2CF9AE}" pid="141" name="FSC#SKEDITIONSLOVLEX@103.510:funkciaZodpPredAkuzativ">
    <vt:lpwstr>ministra financií Slovenskej republiky</vt:lpwstr>
  </property>
  <property fmtid="{D5CDD505-2E9C-101B-9397-08002B2CF9AE}" pid="142" name="FSC#SKEDITIONSLOVLEX@103.510:funkciaZodpPredDativ">
    <vt:lpwstr>ministrovi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Eduard Heger_x000d__x000d_minister financií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COO.2145.1000.3.3952908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28. 7. 2020</vt:lpwstr>
  </property>
</Properties>
</file>