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9B" w:rsidRPr="00714B44" w:rsidRDefault="0048239B" w:rsidP="00714B44">
      <w:pPr>
        <w:spacing w:after="0" w:line="240" w:lineRule="auto"/>
        <w:ind w:left="100" w:right="90"/>
        <w:jc w:val="center"/>
        <w:rPr>
          <w:sz w:val="24"/>
          <w:szCs w:val="24"/>
        </w:rPr>
      </w:pPr>
      <w:bookmarkStart w:id="0" w:name="_GoBack"/>
      <w:bookmarkEnd w:id="0"/>
      <w:r w:rsidRPr="00714B44">
        <w:rPr>
          <w:sz w:val="24"/>
          <w:szCs w:val="24"/>
        </w:rPr>
        <w:t xml:space="preserve">Návrh </w:t>
      </w:r>
    </w:p>
    <w:p w:rsidR="0048239B" w:rsidRPr="00714B44" w:rsidRDefault="0048239B" w:rsidP="00714B44">
      <w:pPr>
        <w:spacing w:after="0" w:line="240" w:lineRule="auto"/>
        <w:ind w:left="100" w:right="90"/>
        <w:jc w:val="center"/>
        <w:rPr>
          <w:sz w:val="24"/>
          <w:szCs w:val="24"/>
        </w:rPr>
      </w:pPr>
    </w:p>
    <w:p w:rsidR="005A091F" w:rsidRPr="00714B44" w:rsidRDefault="005A091F" w:rsidP="00714B44">
      <w:pPr>
        <w:spacing w:after="0" w:line="240" w:lineRule="auto"/>
        <w:ind w:left="100" w:right="90"/>
        <w:jc w:val="center"/>
        <w:rPr>
          <w:sz w:val="24"/>
          <w:szCs w:val="24"/>
        </w:rPr>
      </w:pPr>
    </w:p>
    <w:p w:rsidR="00634F5C"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xml:space="preserve">NARIADENIE VLÁDY </w:t>
      </w:r>
    </w:p>
    <w:p w:rsidR="005A091F" w:rsidRPr="00714B44" w:rsidRDefault="005A091F" w:rsidP="00714B44">
      <w:pPr>
        <w:spacing w:after="0" w:line="240" w:lineRule="auto"/>
        <w:ind w:left="100" w:right="90"/>
        <w:jc w:val="center"/>
        <w:rPr>
          <w:rFonts w:eastAsia="Calibri"/>
          <w:b/>
          <w:sz w:val="24"/>
          <w:szCs w:val="24"/>
        </w:rPr>
      </w:pPr>
    </w:p>
    <w:p w:rsidR="00634F5C"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xml:space="preserve">Slovenskej republiky </w:t>
      </w:r>
    </w:p>
    <w:p w:rsidR="005A091F" w:rsidRPr="00714B44" w:rsidRDefault="005A091F" w:rsidP="00714B44">
      <w:pPr>
        <w:spacing w:after="0" w:line="240" w:lineRule="auto"/>
        <w:ind w:left="100" w:right="90"/>
        <w:jc w:val="center"/>
        <w:rPr>
          <w:rFonts w:eastAsia="Calibri"/>
          <w:b/>
          <w:sz w:val="24"/>
          <w:szCs w:val="24"/>
        </w:rPr>
      </w:pPr>
    </w:p>
    <w:p w:rsidR="00634F5C" w:rsidRPr="00714B44" w:rsidRDefault="00634F5C" w:rsidP="00714B44">
      <w:pPr>
        <w:spacing w:after="0" w:line="240" w:lineRule="auto"/>
        <w:ind w:left="100" w:right="90"/>
        <w:jc w:val="center"/>
        <w:rPr>
          <w:rFonts w:eastAsia="Calibri"/>
          <w:sz w:val="24"/>
          <w:szCs w:val="24"/>
        </w:rPr>
      </w:pPr>
      <w:r w:rsidRPr="00714B44">
        <w:rPr>
          <w:rFonts w:eastAsia="Calibri"/>
          <w:sz w:val="24"/>
          <w:szCs w:val="24"/>
        </w:rPr>
        <w:t>z ...</w:t>
      </w:r>
      <w:r w:rsidR="005A091F" w:rsidRPr="00714B44">
        <w:rPr>
          <w:rFonts w:eastAsia="Calibri"/>
          <w:sz w:val="24"/>
          <w:szCs w:val="24"/>
        </w:rPr>
        <w:t>...................</w:t>
      </w:r>
      <w:r w:rsidRPr="00714B44">
        <w:rPr>
          <w:rFonts w:eastAsia="Calibri"/>
          <w:sz w:val="24"/>
          <w:szCs w:val="24"/>
        </w:rPr>
        <w:t xml:space="preserve"> 2022,</w:t>
      </w:r>
    </w:p>
    <w:p w:rsidR="005A091F" w:rsidRPr="00714B44" w:rsidRDefault="005A091F" w:rsidP="00714B44">
      <w:pPr>
        <w:spacing w:after="0" w:line="240" w:lineRule="auto"/>
        <w:ind w:left="100" w:right="90"/>
        <w:jc w:val="center"/>
        <w:rPr>
          <w:rFonts w:eastAsia="Calibri"/>
          <w:sz w:val="24"/>
          <w:szCs w:val="24"/>
        </w:rPr>
      </w:pPr>
    </w:p>
    <w:p w:rsidR="00634F5C"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xml:space="preserve">ktorým sa ustanovujú </w:t>
      </w:r>
      <w:r w:rsidR="00CB206A" w:rsidRPr="00714B44">
        <w:rPr>
          <w:rFonts w:eastAsia="Calibri"/>
          <w:b/>
          <w:sz w:val="24"/>
          <w:szCs w:val="24"/>
        </w:rPr>
        <w:t xml:space="preserve">technické </w:t>
      </w:r>
      <w:r w:rsidRPr="00714B44">
        <w:rPr>
          <w:rFonts w:eastAsia="Calibri"/>
          <w:b/>
          <w:sz w:val="24"/>
          <w:szCs w:val="24"/>
        </w:rPr>
        <w:t xml:space="preserve">požiadavky na prístupnosť výrobkov pre osoby so zdravotným postihnutím </w:t>
      </w:r>
    </w:p>
    <w:p w:rsidR="00634F5C" w:rsidRPr="00714B44" w:rsidRDefault="00634F5C"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rPr>
          <w:sz w:val="24"/>
          <w:szCs w:val="24"/>
        </w:rPr>
      </w:pPr>
      <w:r w:rsidRPr="00714B44">
        <w:rPr>
          <w:rFonts w:eastAsia="Calibri"/>
          <w:sz w:val="24"/>
          <w:szCs w:val="24"/>
        </w:rPr>
        <w:t>Vláda Slovenskej republiky podľa § 2 ods. 1 písm. g) a h) zákona č. 19/2002 Z. z., ktorým sa ustanovujú podmienky vydávania aproximačných nariadení vlády Slovenskej republiky nariaďuje:</w:t>
      </w:r>
    </w:p>
    <w:p w:rsidR="00714B44" w:rsidRDefault="00714B44"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1</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Predmet úpravy</w:t>
      </w:r>
    </w:p>
    <w:p w:rsidR="00714B44" w:rsidRPr="00714B44" w:rsidRDefault="00714B44" w:rsidP="00714B44"/>
    <w:p w:rsidR="00E76529" w:rsidRPr="00714B44" w:rsidRDefault="00634F5C" w:rsidP="00714B44">
      <w:pPr>
        <w:pStyle w:val="Odsekzoznamu"/>
        <w:numPr>
          <w:ilvl w:val="0"/>
          <w:numId w:val="2"/>
        </w:numPr>
        <w:spacing w:after="0" w:line="240" w:lineRule="auto"/>
        <w:ind w:right="4"/>
        <w:rPr>
          <w:rFonts w:ascii="Times New Roman" w:hAnsi="Times New Roman" w:cs="Times New Roman"/>
          <w:sz w:val="24"/>
          <w:szCs w:val="24"/>
        </w:rPr>
      </w:pPr>
      <w:r w:rsidRPr="00714B44">
        <w:rPr>
          <w:rFonts w:ascii="Times New Roman" w:eastAsia="Calibri" w:hAnsi="Times New Roman" w:cs="Times New Roman"/>
          <w:sz w:val="24"/>
          <w:szCs w:val="24"/>
        </w:rPr>
        <w:t>Toto nariadenie vlády upravuje</w:t>
      </w:r>
    </w:p>
    <w:p w:rsidR="00E76529" w:rsidRPr="00714B44" w:rsidRDefault="00CB206A"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technické </w:t>
      </w:r>
      <w:r w:rsidR="00634F5C" w:rsidRPr="00714B44">
        <w:rPr>
          <w:rFonts w:ascii="Times New Roman" w:eastAsia="Calibri" w:hAnsi="Times New Roman" w:cs="Times New Roman"/>
          <w:sz w:val="24"/>
          <w:szCs w:val="24"/>
        </w:rPr>
        <w:t xml:space="preserve">požiadavky na </w:t>
      </w:r>
      <w:r w:rsidRPr="00714B44">
        <w:rPr>
          <w:rFonts w:ascii="Times New Roman" w:eastAsia="Calibri" w:hAnsi="Times New Roman" w:cs="Times New Roman"/>
          <w:sz w:val="24"/>
          <w:szCs w:val="24"/>
        </w:rPr>
        <w:t>prístupnosť výrobku pre osoby so zdravotným postihnutím (ďalej len „požiadavky na prístupnosť“)</w:t>
      </w:r>
      <w:r w:rsidR="00634F5C" w:rsidRPr="00714B44">
        <w:rPr>
          <w:rFonts w:ascii="Times New Roman" w:eastAsia="Calibri" w:hAnsi="Times New Roman" w:cs="Times New Roman"/>
          <w:sz w:val="24"/>
          <w:szCs w:val="24"/>
        </w:rPr>
        <w:t>, ktor</w:t>
      </w:r>
      <w:r w:rsidR="00F11DC1" w:rsidRPr="00714B44">
        <w:rPr>
          <w:rFonts w:ascii="Times New Roman" w:eastAsia="Calibri" w:hAnsi="Times New Roman" w:cs="Times New Roman"/>
          <w:sz w:val="24"/>
          <w:szCs w:val="24"/>
        </w:rPr>
        <w:t>ý</w:t>
      </w:r>
      <w:r w:rsidR="00634F5C" w:rsidRPr="00714B44">
        <w:rPr>
          <w:rFonts w:ascii="Times New Roman" w:eastAsia="Calibri" w:hAnsi="Times New Roman" w:cs="Times New Roman"/>
          <w:sz w:val="24"/>
          <w:szCs w:val="24"/>
        </w:rPr>
        <w:t xml:space="preserve"> je určeným výrobkom,</w:t>
      </w:r>
      <w:r w:rsidR="00634F5C" w:rsidRPr="00714B44">
        <w:rPr>
          <w:rFonts w:ascii="Times New Roman" w:eastAsia="Calibri" w:hAnsi="Times New Roman" w:cs="Times New Roman"/>
          <w:sz w:val="24"/>
          <w:szCs w:val="24"/>
          <w:vertAlign w:val="superscript"/>
        </w:rPr>
        <w:t>1</w:t>
      </w:r>
      <w:r w:rsidR="00634F5C" w:rsidRPr="00714B44">
        <w:rPr>
          <w:rFonts w:ascii="Times New Roman" w:eastAsia="Calibri" w:hAnsi="Times New Roman" w:cs="Times New Roman"/>
          <w:sz w:val="24"/>
          <w:szCs w:val="24"/>
        </w:rPr>
        <w:t>)</w:t>
      </w:r>
    </w:p>
    <w:p w:rsidR="00E76529" w:rsidRPr="00714B44" w:rsidRDefault="00634F5C"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postupy posudzovania zhody na výrobok,</w:t>
      </w:r>
    </w:p>
    <w:p w:rsidR="00E76529" w:rsidRPr="00714B44" w:rsidRDefault="00634F5C"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práva a povinnosti výrobcu a splnomocneného zástupcu výrobcu výrobku,</w:t>
      </w:r>
    </w:p>
    <w:p w:rsidR="00E76529" w:rsidRPr="00714B44" w:rsidRDefault="00634F5C"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autorizáciu a notifikáciu orgánu posudzovania zhody,</w:t>
      </w:r>
    </w:p>
    <w:p w:rsidR="00E76529" w:rsidRPr="00714B44" w:rsidRDefault="00634F5C"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práva a povinnosti notifikovanej osoby.</w:t>
      </w:r>
    </w:p>
    <w:p w:rsidR="00253340" w:rsidRPr="00714B44" w:rsidRDefault="00253340" w:rsidP="00714B44">
      <w:pPr>
        <w:pStyle w:val="Odsekzoznamu"/>
        <w:spacing w:after="0" w:line="240" w:lineRule="auto"/>
        <w:jc w:val="both"/>
        <w:rPr>
          <w:rFonts w:ascii="Times New Roman" w:hAnsi="Times New Roman" w:cs="Times New Roman"/>
          <w:sz w:val="24"/>
          <w:szCs w:val="24"/>
        </w:rPr>
      </w:pPr>
    </w:p>
    <w:p w:rsidR="00634F5C" w:rsidRPr="00714B44" w:rsidRDefault="00634F5C" w:rsidP="00714B44">
      <w:pPr>
        <w:pStyle w:val="Odsekzoznamu"/>
        <w:numPr>
          <w:ilvl w:val="0"/>
          <w:numId w:val="2"/>
        </w:numPr>
        <w:spacing w:after="0" w:line="240" w:lineRule="auto"/>
        <w:ind w:right="4"/>
        <w:rPr>
          <w:rFonts w:ascii="Times New Roman" w:hAnsi="Times New Roman" w:cs="Times New Roman"/>
          <w:sz w:val="24"/>
          <w:szCs w:val="24"/>
        </w:rPr>
      </w:pPr>
      <w:r w:rsidRPr="00714B44">
        <w:rPr>
          <w:rFonts w:ascii="Times New Roman" w:eastAsia="Calibri" w:hAnsi="Times New Roman" w:cs="Times New Roman"/>
          <w:sz w:val="24"/>
          <w:szCs w:val="24"/>
        </w:rPr>
        <w:t xml:space="preserve">Toto nariadenie vlády </w:t>
      </w:r>
      <w:r w:rsidRPr="00714B44">
        <w:rPr>
          <w:rFonts w:ascii="Times New Roman" w:hAnsi="Times New Roman" w:cs="Times New Roman"/>
          <w:sz w:val="24"/>
          <w:szCs w:val="24"/>
        </w:rPr>
        <w:t>sa vzťahuje na výrobky, ktorými sú</w:t>
      </w:r>
    </w:p>
    <w:p w:rsidR="00634F5C" w:rsidRPr="00714B44" w:rsidRDefault="00634F5C" w:rsidP="00714B44">
      <w:pPr>
        <w:pStyle w:val="Odsekzoznamu"/>
        <w:numPr>
          <w:ilvl w:val="0"/>
          <w:numId w:val="18"/>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počítačové hardvérové systémy a operačné systémy pre tieto hardvérové systémy na všeobecné účely určené pre spotrebiteľov,</w:t>
      </w:r>
    </w:p>
    <w:p w:rsidR="00634F5C" w:rsidRPr="00714B44" w:rsidRDefault="00634F5C" w:rsidP="00714B44">
      <w:pPr>
        <w:pStyle w:val="Odsekzoznamu"/>
        <w:numPr>
          <w:ilvl w:val="0"/>
          <w:numId w:val="18"/>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samoobslužné terminály, a to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platobné terminály,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bankomaty,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automaty na predaj lístkov,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odbavovacie zariadenia</w:t>
      </w:r>
      <w:r w:rsidR="00AB65C8">
        <w:rPr>
          <w:rFonts w:ascii="Times New Roman" w:hAnsi="Times New Roman" w:cs="Times New Roman"/>
          <w:sz w:val="24"/>
          <w:szCs w:val="24"/>
        </w:rPr>
        <w:t>,</w:t>
      </w:r>
      <w:r w:rsidRPr="00714B44">
        <w:rPr>
          <w:rFonts w:ascii="Times New Roman" w:hAnsi="Times New Roman" w:cs="Times New Roman"/>
          <w:sz w:val="24"/>
          <w:szCs w:val="24"/>
        </w:rPr>
        <w:t xml:space="preserve">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interaktívne samoobslužné terminály poskytujúce informácie s výnimkou terminálov inštalovaných ako integrovaná súčasť vozidiel, lietadiel, lodí alebo železničných vozidiel,</w:t>
      </w:r>
    </w:p>
    <w:p w:rsidR="00634F5C" w:rsidRPr="00714B44" w:rsidRDefault="00634F5C" w:rsidP="00714B44">
      <w:pPr>
        <w:pStyle w:val="Odsekzoznamu"/>
        <w:numPr>
          <w:ilvl w:val="0"/>
          <w:numId w:val="18"/>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koncové zariadenia s interaktívnou výpočtovou schopnosťou určené pre spotrebiteľov, používané na </w:t>
      </w:r>
    </w:p>
    <w:p w:rsidR="00634F5C" w:rsidRPr="00714B44" w:rsidRDefault="00634F5C" w:rsidP="00714B44">
      <w:pPr>
        <w:pStyle w:val="Odsekzoznamu"/>
        <w:numPr>
          <w:ilvl w:val="0"/>
          <w:numId w:val="3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elektronické komunikačné služby</w:t>
      </w:r>
      <w:r w:rsidR="003F5CE5">
        <w:rPr>
          <w:rFonts w:ascii="Times New Roman" w:hAnsi="Times New Roman" w:cs="Times New Roman"/>
          <w:sz w:val="24"/>
          <w:szCs w:val="24"/>
        </w:rPr>
        <w:t>,</w:t>
      </w:r>
      <w:r w:rsidRPr="00714B44">
        <w:rPr>
          <w:rStyle w:val="Odkaznapoznmkupodiarou"/>
          <w:rFonts w:ascii="Times New Roman" w:hAnsi="Times New Roman" w:cs="Times New Roman"/>
          <w:sz w:val="24"/>
          <w:szCs w:val="24"/>
        </w:rPr>
        <w:footnoteReference w:id="1"/>
      </w:r>
      <w:r w:rsidR="003F5CE5">
        <w:rPr>
          <w:rFonts w:ascii="Times New Roman" w:hAnsi="Times New Roman" w:cs="Times New Roman"/>
          <w:sz w:val="24"/>
          <w:szCs w:val="24"/>
        </w:rPr>
        <w:t>)</w:t>
      </w:r>
    </w:p>
    <w:p w:rsidR="00634F5C" w:rsidRPr="00714B44" w:rsidRDefault="00634F5C" w:rsidP="00714B44">
      <w:pPr>
        <w:pStyle w:val="Odsekzoznamu"/>
        <w:numPr>
          <w:ilvl w:val="0"/>
          <w:numId w:val="3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prístup k aud</w:t>
      </w:r>
      <w:r w:rsidR="00AB65C8">
        <w:rPr>
          <w:rFonts w:ascii="Times New Roman" w:hAnsi="Times New Roman" w:cs="Times New Roman"/>
          <w:sz w:val="24"/>
          <w:szCs w:val="24"/>
        </w:rPr>
        <w:t>iovizuálnym mediálnym službám,</w:t>
      </w:r>
    </w:p>
    <w:p w:rsidR="00634F5C" w:rsidRPr="00714B44" w:rsidRDefault="00634F5C" w:rsidP="00714B44">
      <w:pPr>
        <w:pStyle w:val="Odsekzoznamu"/>
        <w:numPr>
          <w:ilvl w:val="0"/>
          <w:numId w:val="18"/>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elektronické čítačky.</w:t>
      </w:r>
    </w:p>
    <w:p w:rsidR="003F5CE5" w:rsidRDefault="003F5CE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lastRenderedPageBreak/>
        <w:t>§ 2</w:t>
      </w:r>
    </w:p>
    <w:p w:rsidR="00E76529"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Základné ustanovenia</w:t>
      </w:r>
    </w:p>
    <w:p w:rsidR="00714B44" w:rsidRDefault="00714B44" w:rsidP="00714B44">
      <w:pPr>
        <w:spacing w:after="0" w:line="240" w:lineRule="auto"/>
        <w:ind w:left="237" w:right="4"/>
        <w:rPr>
          <w:rFonts w:eastAsia="Calibri"/>
          <w:sz w:val="24"/>
          <w:szCs w:val="24"/>
        </w:rPr>
      </w:pPr>
    </w:p>
    <w:p w:rsidR="00E76529" w:rsidRPr="00714B44" w:rsidRDefault="00634F5C" w:rsidP="00714B44">
      <w:pPr>
        <w:spacing w:after="0" w:line="240" w:lineRule="auto"/>
        <w:ind w:left="237" w:right="4"/>
        <w:rPr>
          <w:sz w:val="24"/>
          <w:szCs w:val="24"/>
        </w:rPr>
      </w:pPr>
      <w:r w:rsidRPr="00714B44">
        <w:rPr>
          <w:rFonts w:eastAsia="Calibri"/>
          <w:sz w:val="24"/>
          <w:szCs w:val="24"/>
        </w:rPr>
        <w:t>Na účely tohto nariadenia vlády je</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osoba so zdravotným postihnutím je osoba s dlhodobým telesným, mentálnym, intelektuálnym alebo zmyslovým postihnutím, ktorej rôzne prekážky môžu brániť plnému a účinnému zapojeniu do života spoločnosti na rovnakom základe s ostatnými,</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výrobok je látka, prípravok alebo tovar vyrobený vo výrobnom procese okrem potravín, krmív, živých rastlín a zvierat, produkt ľudského pôvodu a produkt rastlinného a živočíšneho pôvodu, ktoré priamo súvisia s jeho budúcim rozmnožovaním,</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koncové zariadenie s interaktívnou výpočtovou schopnosťou určené pre spotrebiteľov, používané na prístup k audiovizuálnym mediálnym službám je každé zariadenie, ktorého hlavným účelom je poskytovať prístup k audiovizuálnym mediálnym službám,</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text v reálnom čase je forma textovej konverzácie medzi dvoma alebo viacerými bodmi, keď sa zadávaný text prenáša tak, že používateľ vníma komunikáciu ako nepretržitú znak za znakom,</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mikropodnik je podnik, ktorý zamestnáva menej než 10 osôb, a ktorý má ročný obrat, ktorý nepresahuje 2 milióny EUR, alebo celkovú ročnú súvahu, ktorá nepresahuje 2 milióny EUR,</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malé a stredné podniky sú podniky, ktoré zamestnávajú menej ako 250 osôb a ktorých ročný obrat nepresahuje 50 miliónov EUR alebo celková ročná súvaha nepresahuje 43 miliónov EUR, ale ktoré nezahŕňajú mikropodniky,</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platobným terminálom zariadenie, ktorého hlavným účelom je umožniť vykonávanie platobnej operácie platobným prostriedkom</w:t>
      </w:r>
      <w:r w:rsidRPr="00714B44">
        <w:rPr>
          <w:rStyle w:val="Odkaznapoznmkupodiarou"/>
          <w:rFonts w:ascii="Times New Roman" w:hAnsi="Times New Roman" w:cs="Times New Roman"/>
          <w:sz w:val="24"/>
          <w:szCs w:val="24"/>
        </w:rPr>
        <w:footnoteReference w:id="2"/>
      </w:r>
      <w:r w:rsidR="003F5CE5">
        <w:rPr>
          <w:rFonts w:ascii="Times New Roman" w:hAnsi="Times New Roman" w:cs="Times New Roman"/>
          <w:sz w:val="24"/>
          <w:szCs w:val="24"/>
        </w:rPr>
        <w:t>)</w:t>
      </w:r>
      <w:r w:rsidRPr="00714B44">
        <w:rPr>
          <w:rFonts w:ascii="Times New Roman" w:hAnsi="Times New Roman" w:cs="Times New Roman"/>
          <w:sz w:val="24"/>
          <w:szCs w:val="24"/>
        </w:rPr>
        <w:t xml:space="preserve"> fyzicky na predajnom mieste; to sa nevzťahuje na vykonávanie platobnej operácie virtuálne prostredníctvom prostriedku diaľkovej komunikácie,</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asistenčná technológia je akákoľvek položka, zariadenie, služba alebo produktový systém vrátane softvéru, ktoré sa používajú na zvýšenie, zachovanie, nahradenie alebo zlepšenie funkčných schopností osôb so zdravotným postihnutím alebo na zmiernenie a kompenzovanie postihnutia, obmedzenia činností alebo obmedzenia účasti,</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operačný systém je softvér, ktorý okrem iného slúži ako rozhranie s periférnym hardvérom, časovo plánuje úlohy, prideľuje priestor na ukladanie dát a zobrazuje štandardné rozhranie pre používateľa v prípade, keď nebeží žiadna aplikácia vrátane grafického používateľského rozhrania, bez ohľadu na to, či už je takýto softvér neoddeliteľnou súčasťou počítačového hardvéru na všeobecné účely určeného pre spotrebiteľov alebo pozostáva zo samostatného softvéru určeného na chod na počítačovom hardvéri na všeobecné účely určenom pre spotrebiteľov s výnimkou zavádzača operačného systému, základného systému na vstup/výstup alebo iného firmvéru potrebného v čase spustenia hardvéru alebo pri inštalácii operačného systému,</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počítačový hardvérový systém na všeobecné účely určený pre spotrebiteľov je kombináciou hardvéru, ktorý predstavuje úplný počítač a vyznačuje sa svojím </w:t>
      </w:r>
      <w:r w:rsidRPr="00714B44">
        <w:rPr>
          <w:rFonts w:ascii="Times New Roman" w:hAnsi="Times New Roman" w:cs="Times New Roman"/>
          <w:sz w:val="24"/>
          <w:szCs w:val="24"/>
        </w:rPr>
        <w:lastRenderedPageBreak/>
        <w:t>multifunkčným charakterom a schopnosťou vykonávať pomocou príslušného softvéru najbežnejšie výpočtové úlohy, ktoré požadujú spotrebitelia, a je určený na používanie zo strany spotrebiteľov, vrátane osobných počítačov, najmä stolových počítačov, notebookov, inteligentných telefónov a tabletov,</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interaktívna výpočtová schopnosť je funkcia, ktorou sa podporuje interakcia človek – zariadenie a ktorá umožňuje spracovanie a prenos údajov, hlasu alebo videa alebo akúkoľvek ich kombináciu,</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elektronická kniha a špecializovaný softvér je služba spočívajúca v poskytnutí digitálnych súborov, ktoré predstavujú elektronickú verziu knihy, ku ktorým možno pristupovať, v ktorých je možné pohybovať sa, čítať a používať ich, a špecializovaný softvér vrátane služieb poskytovaných prostredníctvom mobilných zariadení vrátane mobilných aplikácií určených na prístup k takýmto digitálnym súborom, pohybovanie sa v nich a ich čítanie a používanie s výnimkou softvéru, na ktorý sa vzťahuje vymedzenie pojmu v bode 42,</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elektronická čítačka je špecializované zariadenie vrátane hardvéru a softvéru, ktoré sa používa na prístup k súborom elektronických kníh, pohybovanie sa v nich a ich čítanie a používanie,</w:t>
      </w: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253340" w:rsidRPr="00714B44" w:rsidRDefault="00634F5C" w:rsidP="00714B44">
      <w:pPr>
        <w:spacing w:after="0" w:line="240" w:lineRule="auto"/>
        <w:ind w:left="100" w:right="90"/>
        <w:jc w:val="center"/>
        <w:rPr>
          <w:sz w:val="24"/>
          <w:szCs w:val="24"/>
        </w:rPr>
      </w:pPr>
      <w:r w:rsidRPr="00714B44">
        <w:rPr>
          <w:rFonts w:eastAsia="Calibri"/>
          <w:b/>
          <w:sz w:val="24"/>
          <w:szCs w:val="24"/>
        </w:rPr>
        <w:t>§ 3</w:t>
      </w:r>
    </w:p>
    <w:p w:rsidR="00E76529" w:rsidRDefault="00634F5C" w:rsidP="00714B44">
      <w:pPr>
        <w:spacing w:after="0" w:line="240" w:lineRule="auto"/>
        <w:ind w:left="100" w:right="90"/>
        <w:jc w:val="center"/>
        <w:rPr>
          <w:rFonts w:eastAsia="Calibri"/>
          <w:b/>
          <w:sz w:val="24"/>
          <w:szCs w:val="24"/>
        </w:rPr>
      </w:pPr>
      <w:r w:rsidRPr="00714B44">
        <w:rPr>
          <w:rFonts w:eastAsia="Calibri"/>
          <w:b/>
          <w:sz w:val="24"/>
          <w:szCs w:val="24"/>
        </w:rPr>
        <w:t>Voľný pohyb</w:t>
      </w:r>
    </w:p>
    <w:p w:rsidR="003F5CE5" w:rsidRPr="00714B44" w:rsidRDefault="003F5CE5" w:rsidP="003F5CE5">
      <w:pPr>
        <w:spacing w:after="0" w:line="240" w:lineRule="auto"/>
        <w:ind w:left="10" w:right="90"/>
        <w:jc w:val="center"/>
        <w:rPr>
          <w:rFonts w:eastAsia="Calibri"/>
          <w:b/>
          <w:sz w:val="24"/>
          <w:szCs w:val="24"/>
        </w:rPr>
      </w:pPr>
    </w:p>
    <w:p w:rsidR="00CB206A" w:rsidRPr="003F5CE5" w:rsidRDefault="00CB206A" w:rsidP="003F5CE5">
      <w:pPr>
        <w:pStyle w:val="Odsekzoznamu"/>
        <w:numPr>
          <w:ilvl w:val="0"/>
          <w:numId w:val="19"/>
        </w:numPr>
        <w:spacing w:after="0" w:line="240" w:lineRule="auto"/>
        <w:ind w:left="426" w:right="4"/>
        <w:jc w:val="both"/>
        <w:rPr>
          <w:rFonts w:ascii="Times New Roman" w:eastAsia="Calibri" w:hAnsi="Times New Roman" w:cs="Times New Roman"/>
          <w:sz w:val="24"/>
          <w:szCs w:val="24"/>
        </w:rPr>
      </w:pPr>
      <w:r w:rsidRPr="00714B44">
        <w:rPr>
          <w:rFonts w:ascii="Times New Roman" w:eastAsia="Calibri" w:hAnsi="Times New Roman" w:cs="Times New Roman"/>
          <w:sz w:val="24"/>
          <w:szCs w:val="24"/>
        </w:rPr>
        <w:t>Z</w:t>
      </w:r>
      <w:r w:rsidR="00634F5C" w:rsidRPr="00714B44">
        <w:rPr>
          <w:rFonts w:ascii="Times New Roman" w:eastAsia="Calibri" w:hAnsi="Times New Roman" w:cs="Times New Roman"/>
          <w:sz w:val="24"/>
          <w:szCs w:val="24"/>
        </w:rPr>
        <w:t>akázať, obmedziť alebo brániť uvedeniu</w:t>
      </w:r>
      <w:r w:rsidR="003F5CE5">
        <w:rPr>
          <w:rFonts w:ascii="Times New Roman" w:eastAsia="Calibri" w:hAnsi="Times New Roman" w:cs="Times New Roman"/>
          <w:sz w:val="24"/>
          <w:szCs w:val="24"/>
        </w:rPr>
        <w:t xml:space="preserve"> výrobku</w:t>
      </w:r>
      <w:r w:rsidR="00634F5C" w:rsidRPr="00714B44">
        <w:rPr>
          <w:rFonts w:ascii="Times New Roman" w:eastAsia="Calibri" w:hAnsi="Times New Roman" w:cs="Times New Roman"/>
          <w:sz w:val="24"/>
          <w:szCs w:val="24"/>
        </w:rPr>
        <w:t xml:space="preserve"> na trh alebo uvedeniu do prevádzky</w:t>
      </w:r>
      <w:r w:rsidRPr="00714B44">
        <w:rPr>
          <w:rFonts w:ascii="Times New Roman" w:eastAsia="Calibri" w:hAnsi="Times New Roman" w:cs="Times New Roman"/>
          <w:sz w:val="24"/>
          <w:szCs w:val="24"/>
        </w:rPr>
        <w:t xml:space="preserve"> nemožno, ak </w:t>
      </w:r>
    </w:p>
    <w:p w:rsidR="00CB206A" w:rsidRPr="00714B44" w:rsidRDefault="00CB206A" w:rsidP="00714B44">
      <w:pPr>
        <w:pStyle w:val="Odsekzoznamu"/>
        <w:numPr>
          <w:ilvl w:val="0"/>
          <w:numId w:val="5"/>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výrobok spĺňa </w:t>
      </w:r>
    </w:p>
    <w:p w:rsidR="00E76529" w:rsidRPr="003F5CE5" w:rsidRDefault="00E275F7" w:rsidP="003F5CE5">
      <w:pPr>
        <w:pStyle w:val="Odsekzoznamu"/>
        <w:numPr>
          <w:ilvl w:val="0"/>
          <w:numId w:val="37"/>
        </w:numPr>
        <w:spacing w:after="0" w:line="240" w:lineRule="auto"/>
        <w:ind w:right="4"/>
        <w:jc w:val="both"/>
        <w:rPr>
          <w:rFonts w:ascii="Times New Roman" w:hAnsi="Times New Roman" w:cs="Times New Roman"/>
          <w:sz w:val="24"/>
          <w:szCs w:val="24"/>
        </w:rPr>
      </w:pPr>
      <w:r w:rsidRPr="003F5CE5">
        <w:rPr>
          <w:rFonts w:ascii="Times New Roman" w:eastAsia="Calibri" w:hAnsi="Times New Roman" w:cs="Times New Roman"/>
          <w:sz w:val="24"/>
          <w:szCs w:val="24"/>
        </w:rPr>
        <w:t xml:space="preserve">všeobecné požiadavky na prístupnosť podľa </w:t>
      </w:r>
      <w:r w:rsidR="00CB206A" w:rsidRPr="003F5CE5">
        <w:rPr>
          <w:rFonts w:ascii="Times New Roman" w:eastAsia="Calibri" w:hAnsi="Times New Roman" w:cs="Times New Roman"/>
          <w:sz w:val="24"/>
          <w:szCs w:val="24"/>
        </w:rPr>
        <w:t>prílohy č. 1</w:t>
      </w:r>
      <w:r w:rsidR="00121AD6" w:rsidRPr="003F5CE5">
        <w:rPr>
          <w:rFonts w:ascii="Times New Roman" w:eastAsia="Calibri" w:hAnsi="Times New Roman" w:cs="Times New Roman"/>
          <w:sz w:val="24"/>
          <w:szCs w:val="24"/>
        </w:rPr>
        <w:t>, ak ide o výrobok podľa § 1 ods. 2 a</w:t>
      </w:r>
    </w:p>
    <w:p w:rsidR="00CB206A" w:rsidRPr="003F5CE5" w:rsidRDefault="00E275F7" w:rsidP="003F5CE5">
      <w:pPr>
        <w:pStyle w:val="Odsekzoznamu"/>
        <w:numPr>
          <w:ilvl w:val="0"/>
          <w:numId w:val="37"/>
        </w:numPr>
        <w:spacing w:after="0" w:line="240" w:lineRule="auto"/>
        <w:ind w:right="4"/>
        <w:jc w:val="both"/>
        <w:rPr>
          <w:rFonts w:ascii="Times New Roman" w:hAnsi="Times New Roman" w:cs="Times New Roman"/>
          <w:sz w:val="24"/>
          <w:szCs w:val="24"/>
        </w:rPr>
      </w:pPr>
      <w:r w:rsidRPr="003F5CE5">
        <w:rPr>
          <w:rFonts w:ascii="Times New Roman" w:eastAsia="Calibri" w:hAnsi="Times New Roman" w:cs="Times New Roman"/>
          <w:sz w:val="24"/>
          <w:szCs w:val="24"/>
        </w:rPr>
        <w:t xml:space="preserve">osobitné požiadavky na prístupnosť podľa </w:t>
      </w:r>
      <w:r w:rsidR="00121AD6" w:rsidRPr="003F5CE5">
        <w:rPr>
          <w:rFonts w:ascii="Times New Roman" w:eastAsia="Calibri" w:hAnsi="Times New Roman" w:cs="Times New Roman"/>
          <w:sz w:val="24"/>
          <w:szCs w:val="24"/>
        </w:rPr>
        <w:t>prílohy</w:t>
      </w:r>
      <w:r w:rsidR="00CB206A" w:rsidRPr="003F5CE5">
        <w:rPr>
          <w:rFonts w:ascii="Times New Roman" w:eastAsia="Calibri" w:hAnsi="Times New Roman" w:cs="Times New Roman"/>
          <w:sz w:val="24"/>
          <w:szCs w:val="24"/>
        </w:rPr>
        <w:t xml:space="preserve"> č. 2</w:t>
      </w:r>
      <w:r w:rsidR="008C7CBE" w:rsidRPr="003F5CE5">
        <w:rPr>
          <w:rFonts w:ascii="Times New Roman" w:eastAsia="Calibri" w:hAnsi="Times New Roman" w:cs="Times New Roman"/>
          <w:sz w:val="24"/>
          <w:szCs w:val="24"/>
        </w:rPr>
        <w:t>,</w:t>
      </w:r>
      <w:r w:rsidR="00CB206A" w:rsidRPr="003F5CE5">
        <w:rPr>
          <w:rFonts w:ascii="Times New Roman" w:eastAsia="Calibri" w:hAnsi="Times New Roman" w:cs="Times New Roman"/>
          <w:sz w:val="24"/>
          <w:szCs w:val="24"/>
        </w:rPr>
        <w:t xml:space="preserve"> </w:t>
      </w:r>
      <w:r w:rsidR="00121AD6" w:rsidRPr="003F5CE5">
        <w:rPr>
          <w:rFonts w:ascii="Times New Roman" w:eastAsia="Calibri" w:hAnsi="Times New Roman" w:cs="Times New Roman"/>
          <w:sz w:val="24"/>
          <w:szCs w:val="24"/>
        </w:rPr>
        <w:t>ak ide o výrobok podľa § 1 ods. 2 písm. a), c</w:t>
      </w:r>
      <w:r w:rsidR="00AB65C8">
        <w:rPr>
          <w:rFonts w:ascii="Times New Roman" w:eastAsia="Calibri" w:hAnsi="Times New Roman" w:cs="Times New Roman"/>
          <w:sz w:val="24"/>
          <w:szCs w:val="24"/>
        </w:rPr>
        <w:t>)</w:t>
      </w:r>
      <w:r w:rsidR="00121AD6" w:rsidRPr="003F5CE5">
        <w:rPr>
          <w:rFonts w:ascii="Times New Roman" w:eastAsia="Calibri" w:hAnsi="Times New Roman" w:cs="Times New Roman"/>
          <w:sz w:val="24"/>
          <w:szCs w:val="24"/>
        </w:rPr>
        <w:t xml:space="preserve"> a d)</w:t>
      </w:r>
      <w:r w:rsidR="00CB206A" w:rsidRPr="003F5CE5">
        <w:rPr>
          <w:rFonts w:ascii="Times New Roman" w:eastAsia="Calibri" w:hAnsi="Times New Roman" w:cs="Times New Roman"/>
          <w:sz w:val="24"/>
          <w:szCs w:val="24"/>
        </w:rPr>
        <w:t xml:space="preserve">, </w:t>
      </w:r>
    </w:p>
    <w:p w:rsidR="00CB206A" w:rsidRPr="00714B44" w:rsidRDefault="00CB206A" w:rsidP="00714B44">
      <w:pPr>
        <w:pStyle w:val="Odsekzoznamu"/>
        <w:numPr>
          <w:ilvl w:val="0"/>
          <w:numId w:val="5"/>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je na výrobku umiestnené označenie CE,</w:t>
      </w:r>
    </w:p>
    <w:p w:rsidR="00CB206A" w:rsidRPr="003F5CE5" w:rsidRDefault="00CB206A" w:rsidP="00714B44">
      <w:pPr>
        <w:pStyle w:val="Odsekzoznamu"/>
        <w:numPr>
          <w:ilvl w:val="0"/>
          <w:numId w:val="5"/>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je na výrobok vydané ES vyhlásenie o</w:t>
      </w:r>
      <w:r w:rsidR="008C7CBE" w:rsidRPr="00714B44">
        <w:rPr>
          <w:rFonts w:ascii="Times New Roman" w:eastAsia="Calibri" w:hAnsi="Times New Roman" w:cs="Times New Roman"/>
          <w:sz w:val="24"/>
          <w:szCs w:val="24"/>
        </w:rPr>
        <w:t> </w:t>
      </w:r>
      <w:r w:rsidRPr="00714B44">
        <w:rPr>
          <w:rFonts w:ascii="Times New Roman" w:eastAsia="Calibri" w:hAnsi="Times New Roman" w:cs="Times New Roman"/>
          <w:sz w:val="24"/>
          <w:szCs w:val="24"/>
        </w:rPr>
        <w:t>zhode</w:t>
      </w:r>
      <w:r w:rsidR="008C7CBE" w:rsidRPr="00714B44">
        <w:rPr>
          <w:rFonts w:ascii="Times New Roman" w:eastAsia="Calibri" w:hAnsi="Times New Roman" w:cs="Times New Roman"/>
          <w:sz w:val="24"/>
          <w:szCs w:val="24"/>
        </w:rPr>
        <w:t>.</w:t>
      </w:r>
    </w:p>
    <w:p w:rsidR="003F5CE5" w:rsidRPr="00714B44" w:rsidRDefault="003F5CE5" w:rsidP="003F5CE5">
      <w:pPr>
        <w:pStyle w:val="Odsekzoznamu"/>
        <w:spacing w:after="0" w:line="240" w:lineRule="auto"/>
        <w:ind w:left="786" w:right="4"/>
        <w:jc w:val="both"/>
        <w:rPr>
          <w:rFonts w:ascii="Times New Roman" w:hAnsi="Times New Roman" w:cs="Times New Roman"/>
          <w:sz w:val="24"/>
          <w:szCs w:val="24"/>
        </w:rPr>
      </w:pPr>
    </w:p>
    <w:p w:rsidR="00E76529" w:rsidRPr="00714B44" w:rsidRDefault="00634F5C" w:rsidP="003F5CE5">
      <w:pPr>
        <w:pStyle w:val="Odsekzoznamu"/>
        <w:numPr>
          <w:ilvl w:val="0"/>
          <w:numId w:val="19"/>
        </w:numPr>
        <w:spacing w:after="0" w:line="240" w:lineRule="auto"/>
        <w:ind w:left="426" w:right="4"/>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Na obchodných veľtrhoch, výstavách alebo na podobných podujatiach je možné vystavovať </w:t>
      </w:r>
      <w:r w:rsidR="00FE0611" w:rsidRPr="00714B44">
        <w:rPr>
          <w:rFonts w:ascii="Times New Roman" w:eastAsia="Calibri" w:hAnsi="Times New Roman" w:cs="Times New Roman"/>
          <w:sz w:val="24"/>
          <w:szCs w:val="24"/>
        </w:rPr>
        <w:t>výrobok</w:t>
      </w:r>
      <w:r w:rsidRPr="00714B44">
        <w:rPr>
          <w:rFonts w:ascii="Times New Roman" w:eastAsia="Calibri" w:hAnsi="Times New Roman" w:cs="Times New Roman"/>
          <w:sz w:val="24"/>
          <w:szCs w:val="24"/>
        </w:rPr>
        <w:t>, ktor</w:t>
      </w:r>
      <w:r w:rsidR="00FE0611" w:rsidRPr="00714B44">
        <w:rPr>
          <w:rFonts w:ascii="Times New Roman" w:eastAsia="Calibri" w:hAnsi="Times New Roman" w:cs="Times New Roman"/>
          <w:sz w:val="24"/>
          <w:szCs w:val="24"/>
        </w:rPr>
        <w:t>ý</w:t>
      </w:r>
      <w:r w:rsidRPr="00714B44">
        <w:rPr>
          <w:rFonts w:ascii="Times New Roman" w:eastAsia="Calibri" w:hAnsi="Times New Roman" w:cs="Times New Roman"/>
          <w:sz w:val="24"/>
          <w:szCs w:val="24"/>
        </w:rPr>
        <w:t xml:space="preserve"> nespĺňa požiadavky podľa tohto nariadenia vlády, len ak viditeľné označenie zreteľne uvádza, že </w:t>
      </w:r>
      <w:r w:rsidR="00FE0611" w:rsidRPr="00714B44">
        <w:rPr>
          <w:rFonts w:ascii="Times New Roman" w:eastAsia="Calibri" w:hAnsi="Times New Roman" w:cs="Times New Roman"/>
          <w:sz w:val="24"/>
          <w:szCs w:val="24"/>
        </w:rPr>
        <w:t>tento výrobok</w:t>
      </w:r>
      <w:r w:rsidRPr="00714B44">
        <w:rPr>
          <w:rFonts w:ascii="Times New Roman" w:eastAsia="Calibri" w:hAnsi="Times New Roman" w:cs="Times New Roman"/>
          <w:sz w:val="24"/>
          <w:szCs w:val="24"/>
        </w:rPr>
        <w:t xml:space="preserve"> nespĺňa požiadavky podľa tohto nariadenia vlády a že </w:t>
      </w:r>
      <w:r w:rsidR="00FE0611" w:rsidRPr="00714B44">
        <w:rPr>
          <w:rFonts w:ascii="Times New Roman" w:eastAsia="Calibri" w:hAnsi="Times New Roman" w:cs="Times New Roman"/>
          <w:sz w:val="24"/>
          <w:szCs w:val="24"/>
        </w:rPr>
        <w:t>tento výrobok</w:t>
      </w:r>
      <w:r w:rsidRPr="00714B44">
        <w:rPr>
          <w:rFonts w:ascii="Times New Roman" w:eastAsia="Calibri" w:hAnsi="Times New Roman" w:cs="Times New Roman"/>
          <w:sz w:val="24"/>
          <w:szCs w:val="24"/>
        </w:rPr>
        <w:t xml:space="preserve"> nie je možné uviesť na trh alebo do prevádzky, ak </w:t>
      </w:r>
      <w:r w:rsidR="00FE0611" w:rsidRPr="00714B44">
        <w:rPr>
          <w:rFonts w:ascii="Times New Roman" w:eastAsia="Calibri" w:hAnsi="Times New Roman" w:cs="Times New Roman"/>
          <w:sz w:val="24"/>
          <w:szCs w:val="24"/>
        </w:rPr>
        <w:t>tento výrobok</w:t>
      </w:r>
      <w:r w:rsidRPr="00714B44">
        <w:rPr>
          <w:rFonts w:ascii="Times New Roman" w:eastAsia="Calibri" w:hAnsi="Times New Roman" w:cs="Times New Roman"/>
          <w:sz w:val="24"/>
          <w:szCs w:val="24"/>
        </w:rPr>
        <w:t xml:space="preserve"> výrobca alebo splnomocnený zástupca výrobcu neuvedie do zhody s požiadavkami podľa tohto nariadenia vlády. Pri vystavovaní sa musia vykonať potrebné bezpečnostné opatrenia na zabezpečenie ochrany osôb.</w:t>
      </w: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4</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Povinnosti výrobcu</w:t>
      </w:r>
    </w:p>
    <w:p w:rsidR="003F5CE5" w:rsidRPr="003F5CE5" w:rsidRDefault="003F5CE5" w:rsidP="003F5CE5"/>
    <w:p w:rsidR="005F5B01" w:rsidRPr="00714B44" w:rsidRDefault="00634F5C" w:rsidP="003F5CE5">
      <w:pPr>
        <w:pStyle w:val="Odsekzoznamu"/>
        <w:numPr>
          <w:ilvl w:val="0"/>
          <w:numId w:val="36"/>
        </w:numPr>
        <w:spacing w:after="0" w:line="240" w:lineRule="auto"/>
        <w:ind w:right="4"/>
        <w:jc w:val="both"/>
        <w:rPr>
          <w:rFonts w:ascii="Times New Roman" w:eastAsia="Calibri" w:hAnsi="Times New Roman" w:cs="Times New Roman"/>
          <w:sz w:val="24"/>
          <w:szCs w:val="24"/>
        </w:rPr>
      </w:pPr>
      <w:r w:rsidRPr="00714B44">
        <w:rPr>
          <w:rFonts w:ascii="Times New Roman" w:eastAsia="Calibri" w:hAnsi="Times New Roman" w:cs="Times New Roman"/>
          <w:sz w:val="24"/>
          <w:szCs w:val="24"/>
        </w:rPr>
        <w:lastRenderedPageBreak/>
        <w:t xml:space="preserve">Výrobca je okrem povinností podľa § 5 ods. 1 písm. a) až d), f) a m) až o) zákona č. 56/2018 Z. z. o posudzovaní zhody výrobku, sprístupňovaní určeného výrobku na trhu a o zmene a doplnení niektorých zákonov (ďalej len „zákon“) povinný pred uvedením zariadenia na trh </w:t>
      </w:r>
    </w:p>
    <w:p w:rsidR="00E76529" w:rsidRPr="00714B44" w:rsidRDefault="00634F5C" w:rsidP="00714B44">
      <w:pPr>
        <w:pStyle w:val="Odsekzoznamu"/>
        <w:numPr>
          <w:ilvl w:val="0"/>
          <w:numId w:val="21"/>
        </w:numPr>
        <w:spacing w:after="0" w:line="240" w:lineRule="auto"/>
        <w:ind w:right="4"/>
        <w:jc w:val="both"/>
        <w:rPr>
          <w:rFonts w:ascii="Times New Roman" w:eastAsia="Calibri" w:hAnsi="Times New Roman" w:cs="Times New Roman"/>
          <w:sz w:val="24"/>
          <w:szCs w:val="24"/>
        </w:rPr>
      </w:pPr>
      <w:r w:rsidRPr="00714B44">
        <w:rPr>
          <w:rFonts w:ascii="Times New Roman" w:eastAsia="Calibri" w:hAnsi="Times New Roman" w:cs="Times New Roman"/>
          <w:sz w:val="24"/>
          <w:szCs w:val="24"/>
        </w:rPr>
        <w:t>zabezpečiť posudzovanie zhody postupom posudzovania zhody</w:t>
      </w:r>
      <w:r w:rsidR="005F5B01" w:rsidRPr="00714B44">
        <w:rPr>
          <w:rFonts w:ascii="Times New Roman" w:eastAsia="Calibri" w:hAnsi="Times New Roman" w:cs="Times New Roman"/>
          <w:sz w:val="24"/>
          <w:szCs w:val="24"/>
        </w:rPr>
        <w:t xml:space="preserve"> vnútorná kontrola výroby s posudzovaním technickej dokumentácie</w:t>
      </w:r>
      <w:r w:rsidRPr="00714B44">
        <w:rPr>
          <w:rFonts w:ascii="Times New Roman" w:eastAsia="Calibri" w:hAnsi="Times New Roman" w:cs="Times New Roman"/>
          <w:sz w:val="24"/>
          <w:szCs w:val="24"/>
        </w:rPr>
        <w:t xml:space="preserve"> podľa </w:t>
      </w:r>
      <w:r w:rsidR="005F5B01" w:rsidRPr="00714B44">
        <w:rPr>
          <w:rFonts w:ascii="Times New Roman" w:eastAsia="Calibri" w:hAnsi="Times New Roman" w:cs="Times New Roman"/>
          <w:sz w:val="24"/>
          <w:szCs w:val="24"/>
        </w:rPr>
        <w:t xml:space="preserve">prílohy č. </w:t>
      </w:r>
      <w:r w:rsidR="00ED5626" w:rsidRPr="00714B44">
        <w:rPr>
          <w:rFonts w:ascii="Times New Roman" w:eastAsia="Calibri" w:hAnsi="Times New Roman" w:cs="Times New Roman"/>
          <w:sz w:val="24"/>
          <w:szCs w:val="24"/>
        </w:rPr>
        <w:t>3</w:t>
      </w:r>
      <w:r w:rsidRPr="00714B44">
        <w:rPr>
          <w:rFonts w:ascii="Times New Roman" w:eastAsia="Calibri" w:hAnsi="Times New Roman" w:cs="Times New Roman"/>
          <w:sz w:val="24"/>
          <w:szCs w:val="24"/>
        </w:rPr>
        <w:t>,</w:t>
      </w:r>
    </w:p>
    <w:p w:rsidR="003F5F00" w:rsidRPr="00714B44" w:rsidRDefault="003F5F00" w:rsidP="00714B44">
      <w:pPr>
        <w:pStyle w:val="Odsekzoznamu"/>
        <w:numPr>
          <w:ilvl w:val="0"/>
          <w:numId w:val="21"/>
        </w:numPr>
        <w:spacing w:after="0" w:line="240" w:lineRule="auto"/>
        <w:ind w:right="4"/>
        <w:jc w:val="both"/>
        <w:rPr>
          <w:rFonts w:ascii="Times New Roman" w:eastAsia="Calibri" w:hAnsi="Times New Roman" w:cs="Times New Roman"/>
          <w:sz w:val="24"/>
          <w:szCs w:val="24"/>
        </w:rPr>
      </w:pPr>
      <w:r w:rsidRPr="00714B44">
        <w:rPr>
          <w:rFonts w:ascii="Times New Roman" w:eastAsia="Calibri" w:hAnsi="Times New Roman" w:cs="Times New Roman"/>
          <w:sz w:val="24"/>
          <w:szCs w:val="24"/>
        </w:rPr>
        <w:t>plniť povinnosti podľa § 10, ak spĺňa podmienky podľa § 10 ods. 1,</w:t>
      </w:r>
    </w:p>
    <w:p w:rsidR="00E76529" w:rsidRPr="00714B44" w:rsidRDefault="00634F5C"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umiestniť na </w:t>
      </w:r>
      <w:r w:rsidR="005F5B01" w:rsidRPr="00714B44">
        <w:rPr>
          <w:rFonts w:ascii="Times New Roman" w:eastAsia="Calibri" w:hAnsi="Times New Roman" w:cs="Times New Roman"/>
          <w:sz w:val="24"/>
          <w:szCs w:val="24"/>
        </w:rPr>
        <w:t>výrobok</w:t>
      </w:r>
      <w:r w:rsidRPr="00714B44">
        <w:rPr>
          <w:rFonts w:ascii="Times New Roman" w:eastAsia="Calibri" w:hAnsi="Times New Roman" w:cs="Times New Roman"/>
          <w:sz w:val="24"/>
          <w:szCs w:val="24"/>
        </w:rPr>
        <w:t xml:space="preserve"> označenie CE a </w:t>
      </w:r>
    </w:p>
    <w:p w:rsidR="005D35CB" w:rsidRPr="00714B44" w:rsidRDefault="00634F5C" w:rsidP="00714B44">
      <w:pPr>
        <w:pStyle w:val="Odsekzoznamu"/>
        <w:numPr>
          <w:ilvl w:val="0"/>
          <w:numId w:val="21"/>
        </w:numPr>
        <w:spacing w:after="0" w:line="240" w:lineRule="auto"/>
        <w:ind w:right="4"/>
        <w:jc w:val="both"/>
        <w:rPr>
          <w:rFonts w:ascii="Times New Roman" w:eastAsia="Times New Roman" w:hAnsi="Times New Roman" w:cs="Times New Roman"/>
          <w:sz w:val="24"/>
          <w:szCs w:val="24"/>
        </w:rPr>
      </w:pPr>
      <w:r w:rsidRPr="00714B44">
        <w:rPr>
          <w:rFonts w:ascii="Times New Roman" w:eastAsia="Calibri" w:hAnsi="Times New Roman" w:cs="Times New Roman"/>
          <w:sz w:val="24"/>
          <w:szCs w:val="24"/>
        </w:rPr>
        <w:t xml:space="preserve">uchovávať ES vyhlásenie o zhode </w:t>
      </w:r>
      <w:r w:rsidR="005F5B01" w:rsidRPr="00714B44">
        <w:rPr>
          <w:rFonts w:ascii="Times New Roman" w:eastAsia="Calibri" w:hAnsi="Times New Roman" w:cs="Times New Roman"/>
          <w:sz w:val="24"/>
          <w:szCs w:val="24"/>
        </w:rPr>
        <w:t>výrobku</w:t>
      </w:r>
      <w:r w:rsidRPr="00714B44">
        <w:rPr>
          <w:rFonts w:ascii="Times New Roman" w:eastAsia="Calibri" w:hAnsi="Times New Roman" w:cs="Times New Roman"/>
          <w:sz w:val="24"/>
          <w:szCs w:val="24"/>
        </w:rPr>
        <w:t xml:space="preserve"> </w:t>
      </w:r>
      <w:r w:rsidR="005F5B01" w:rsidRPr="00714B44">
        <w:rPr>
          <w:rFonts w:ascii="Times New Roman" w:eastAsia="Calibri" w:hAnsi="Times New Roman" w:cs="Times New Roman"/>
          <w:sz w:val="24"/>
          <w:szCs w:val="24"/>
        </w:rPr>
        <w:t>päť rokov od dátumu, keď bol</w:t>
      </w:r>
      <w:r w:rsidRPr="00714B44">
        <w:rPr>
          <w:rFonts w:ascii="Times New Roman" w:eastAsia="Calibri" w:hAnsi="Times New Roman" w:cs="Times New Roman"/>
          <w:sz w:val="24"/>
          <w:szCs w:val="24"/>
        </w:rPr>
        <w:t xml:space="preserve"> </w:t>
      </w:r>
      <w:r w:rsidR="005F5B01" w:rsidRPr="00714B44">
        <w:rPr>
          <w:rFonts w:ascii="Times New Roman" w:eastAsia="Calibri" w:hAnsi="Times New Roman" w:cs="Times New Roman"/>
          <w:sz w:val="24"/>
          <w:szCs w:val="24"/>
        </w:rPr>
        <w:t>výrobok uvedený na trh</w:t>
      </w:r>
      <w:r w:rsidRPr="00714B44">
        <w:rPr>
          <w:rFonts w:ascii="Times New Roman" w:eastAsia="Calibri" w:hAnsi="Times New Roman" w:cs="Times New Roman"/>
          <w:sz w:val="24"/>
          <w:szCs w:val="24"/>
        </w:rPr>
        <w:t>, spolu s technickou dokumentáciou</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zaviesť postup na zachovanie zhody sériovej výroby s týmto zákonom; zmeny dizajnu alebo vlastností výrobku a zmeny harmonizovaných noriem alebo technických špecifikácií, na základe ktorých sa vyhlasuje zhoda výrobku, sa primerane zohľadnia,</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uviesť na výrobku alebo, ak to rozmer alebo povaha výrobku neumožňujú, na obale výrobku alebo v sprievodnej dokumentácii výrobku,</w:t>
      </w:r>
    </w:p>
    <w:p w:rsidR="005D35CB" w:rsidRPr="003F5CE5" w:rsidRDefault="005D35CB" w:rsidP="003F5CE5">
      <w:pPr>
        <w:pStyle w:val="Odsekzoznamu"/>
        <w:numPr>
          <w:ilvl w:val="0"/>
          <w:numId w:val="38"/>
        </w:numPr>
        <w:spacing w:after="0" w:line="240" w:lineRule="auto"/>
        <w:rPr>
          <w:rFonts w:ascii="Times New Roman" w:hAnsi="Times New Roman" w:cs="Times New Roman"/>
          <w:sz w:val="24"/>
          <w:szCs w:val="24"/>
        </w:rPr>
      </w:pPr>
      <w:r w:rsidRPr="003F5CE5">
        <w:rPr>
          <w:rFonts w:ascii="Times New Roman" w:hAnsi="Times New Roman" w:cs="Times New Roman"/>
          <w:sz w:val="24"/>
          <w:szCs w:val="24"/>
        </w:rPr>
        <w:t xml:space="preserve">typové číslo, </w:t>
      </w:r>
    </w:p>
    <w:p w:rsidR="005D35CB" w:rsidRPr="003F5CE5" w:rsidRDefault="005D35CB" w:rsidP="003F5CE5">
      <w:pPr>
        <w:pStyle w:val="Odsekzoznamu"/>
        <w:numPr>
          <w:ilvl w:val="0"/>
          <w:numId w:val="38"/>
        </w:numPr>
        <w:spacing w:after="0" w:line="240" w:lineRule="auto"/>
        <w:rPr>
          <w:rFonts w:ascii="Times New Roman" w:hAnsi="Times New Roman" w:cs="Times New Roman"/>
          <w:sz w:val="24"/>
          <w:szCs w:val="24"/>
        </w:rPr>
      </w:pPr>
      <w:r w:rsidRPr="003F5CE5">
        <w:rPr>
          <w:rFonts w:ascii="Times New Roman" w:hAnsi="Times New Roman" w:cs="Times New Roman"/>
          <w:sz w:val="24"/>
          <w:szCs w:val="24"/>
        </w:rPr>
        <w:t>číslo šarže</w:t>
      </w:r>
      <w:r w:rsidR="003F5CE5">
        <w:rPr>
          <w:rFonts w:ascii="Times New Roman" w:hAnsi="Times New Roman" w:cs="Times New Roman"/>
          <w:sz w:val="24"/>
          <w:szCs w:val="24"/>
        </w:rPr>
        <w:t>,</w:t>
      </w:r>
    </w:p>
    <w:p w:rsidR="005D35CB" w:rsidRPr="003F5CE5" w:rsidRDefault="005D35CB" w:rsidP="003F5CE5">
      <w:pPr>
        <w:pStyle w:val="Odsekzoznamu"/>
        <w:numPr>
          <w:ilvl w:val="0"/>
          <w:numId w:val="38"/>
        </w:numPr>
        <w:spacing w:after="0" w:line="240" w:lineRule="auto"/>
        <w:rPr>
          <w:rFonts w:ascii="Times New Roman" w:hAnsi="Times New Roman" w:cs="Times New Roman"/>
          <w:sz w:val="24"/>
          <w:szCs w:val="24"/>
        </w:rPr>
      </w:pPr>
      <w:r w:rsidRPr="003F5CE5">
        <w:rPr>
          <w:rFonts w:ascii="Times New Roman" w:hAnsi="Times New Roman" w:cs="Times New Roman"/>
          <w:sz w:val="24"/>
          <w:szCs w:val="24"/>
        </w:rPr>
        <w:t xml:space="preserve">sériové číslo alebo </w:t>
      </w:r>
    </w:p>
    <w:p w:rsidR="005D35CB" w:rsidRPr="003F5CE5" w:rsidRDefault="005D35CB" w:rsidP="003F5CE5">
      <w:pPr>
        <w:pStyle w:val="Odsekzoznamu"/>
        <w:numPr>
          <w:ilvl w:val="0"/>
          <w:numId w:val="38"/>
        </w:numPr>
        <w:spacing w:after="0" w:line="240" w:lineRule="auto"/>
        <w:rPr>
          <w:rFonts w:ascii="Times New Roman" w:hAnsi="Times New Roman" w:cs="Times New Roman"/>
          <w:sz w:val="24"/>
          <w:szCs w:val="24"/>
        </w:rPr>
      </w:pPr>
      <w:r w:rsidRPr="003F5CE5">
        <w:rPr>
          <w:rFonts w:ascii="Times New Roman" w:hAnsi="Times New Roman" w:cs="Times New Roman"/>
          <w:sz w:val="24"/>
          <w:szCs w:val="24"/>
        </w:rPr>
        <w:t>iný prvok, ktorý umožňuje identifikáciu výrobku,</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 xml:space="preserve">uviesť na výrobku alebo, ak to nie je možné, na jeho obale alebo v sprievodnej dokumentácii výrobku svoje meno,  názov výrobcu alebo registrovanú ochrannú známku a adresu, na ktorej ich možno kontaktovať, v údaji o adrese musí byť uvedené jedno konkrétne miesto, na ktorom možno výrobcu kontaktovať, kontaktné údaje sa uvádzajú v štátnom jazyku, </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zabezpečiť, aby bol k výrobkom dodaný návod na použitie a bezpečnostné pokyny v štátnom jazyku, ktoré sú jednoznačné a zrozumiteľné pre spotrebiteľa alebo iného koncového používateľa,</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bezodkladne prijať nápravné opatrenia potrebné na dosiahnutie zhody tohto výrobku s príslušnými požiadavkami alebo v prípade potreby jeho stiahnutie z trhu, ak sa dôvodne domnieva alebo má dôvod domnievať sa, že výrobok, ktorý uviedol na trh, nie je v zhode s týmto zákonom, ak výrobok nie je v súlade s požiadavkami na prístupnosť ustanovenými v tomto zákone, výrobca o tom bezodkladne informuje príslušný orgán dozoru, pričom uvedie podrobnosti, najmä dôvody, na základe ktorých výrobok nie je v súlade, a prijaté nápravné opatrenia, v takýchto prípadoch výrobca vedie register výrobkov, ktoré nie sú v súlade s uplatniteľnými požiadavkami na prístupnosť, a súvisiacich sťažností,</w:t>
      </w:r>
    </w:p>
    <w:p w:rsidR="005D35CB"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na základe odôvodnenej žiadosti príslušného orgánu dozoru poskytnúť všetky informácie a dokumentáciu potrebnú na preukázanie zhody výrobku a spolupracovať pri každom opatrení prijatom s cieľom odstrániť nesúlad s uplatniteľnými požiadavkami na prístupnosť v prípade výrobkov, ktoré uviedol na trh, a to najmä zosúladením výrobkov s uplatniteľnými požiadavkami na prístupnosť.</w:t>
      </w:r>
    </w:p>
    <w:p w:rsidR="003F5CE5" w:rsidRPr="00714B44" w:rsidRDefault="003F5CE5" w:rsidP="003F5CE5">
      <w:pPr>
        <w:pStyle w:val="Odsekzoznamu"/>
        <w:spacing w:after="0" w:line="240" w:lineRule="auto"/>
        <w:ind w:left="820" w:right="4"/>
        <w:jc w:val="both"/>
        <w:rPr>
          <w:rFonts w:ascii="Times New Roman" w:hAnsi="Times New Roman" w:cs="Times New Roman"/>
          <w:sz w:val="24"/>
          <w:szCs w:val="24"/>
        </w:rPr>
      </w:pPr>
    </w:p>
    <w:p w:rsidR="00E76529" w:rsidRPr="00714B44" w:rsidRDefault="00634F5C" w:rsidP="00714B44">
      <w:pPr>
        <w:pStyle w:val="Odsekzoznamu"/>
        <w:numPr>
          <w:ilvl w:val="0"/>
          <w:numId w:val="19"/>
        </w:numPr>
        <w:spacing w:after="0" w:line="240" w:lineRule="auto"/>
        <w:ind w:left="426" w:right="4"/>
        <w:jc w:val="both"/>
        <w:rPr>
          <w:rFonts w:ascii="Times New Roman" w:hAnsi="Times New Roman" w:cs="Times New Roman"/>
          <w:sz w:val="24"/>
          <w:szCs w:val="24"/>
        </w:rPr>
      </w:pPr>
      <w:r w:rsidRPr="00714B44">
        <w:rPr>
          <w:rFonts w:ascii="Times New Roman" w:eastAsia="Calibri" w:hAnsi="Times New Roman" w:cs="Times New Roman"/>
          <w:sz w:val="24"/>
          <w:szCs w:val="24"/>
        </w:rPr>
        <w:t>V súlade s § 5 ods. 1 písm. r) zákona sa ustanovuje, že</w:t>
      </w:r>
    </w:p>
    <w:p w:rsidR="00E76529" w:rsidRPr="00714B44" w:rsidRDefault="00634F5C" w:rsidP="00714B44">
      <w:pPr>
        <w:pStyle w:val="Odsekzoznamu"/>
        <w:numPr>
          <w:ilvl w:val="0"/>
          <w:numId w:val="22"/>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lastRenderedPageBreak/>
        <w:t xml:space="preserve">ak výrobca ani splnomocnený zástupca výrobcu nemá sídlo v členskom štáte Európskej únie alebo v štáte, ktorý je zmluvnou stranou Dohody o Európskom hospodárskom priestore (ďalej len „členský štát“), povinnosti podľa tohto nariadenia vlády plní osoba, ktorá uvedie </w:t>
      </w:r>
      <w:r w:rsidR="00D74E64" w:rsidRPr="00714B44">
        <w:rPr>
          <w:rFonts w:ascii="Times New Roman" w:eastAsia="Calibri" w:hAnsi="Times New Roman" w:cs="Times New Roman"/>
          <w:sz w:val="24"/>
          <w:szCs w:val="24"/>
        </w:rPr>
        <w:t>výrobok</w:t>
      </w:r>
      <w:r w:rsidR="008C7CBE" w:rsidRPr="00714B44">
        <w:rPr>
          <w:rFonts w:ascii="Times New Roman" w:eastAsia="Calibri" w:hAnsi="Times New Roman" w:cs="Times New Roman"/>
          <w:sz w:val="24"/>
          <w:szCs w:val="24"/>
        </w:rPr>
        <w:t xml:space="preserve"> </w:t>
      </w:r>
      <w:r w:rsidRPr="00714B44">
        <w:rPr>
          <w:rFonts w:ascii="Times New Roman" w:eastAsia="Calibri" w:hAnsi="Times New Roman" w:cs="Times New Roman"/>
          <w:sz w:val="24"/>
          <w:szCs w:val="24"/>
        </w:rPr>
        <w:t xml:space="preserve">na trh alebo </w:t>
      </w:r>
      <w:r w:rsidR="00D74E64" w:rsidRPr="00714B44">
        <w:rPr>
          <w:rFonts w:ascii="Times New Roman" w:eastAsia="Calibri" w:hAnsi="Times New Roman" w:cs="Times New Roman"/>
          <w:sz w:val="24"/>
          <w:szCs w:val="24"/>
        </w:rPr>
        <w:t>výrobok</w:t>
      </w:r>
      <w:r w:rsidRPr="00714B44">
        <w:rPr>
          <w:rFonts w:ascii="Times New Roman" w:eastAsia="Calibri" w:hAnsi="Times New Roman" w:cs="Times New Roman"/>
          <w:sz w:val="24"/>
          <w:szCs w:val="24"/>
        </w:rPr>
        <w:t xml:space="preserve"> uvedie do prevádzky,</w:t>
      </w:r>
    </w:p>
    <w:p w:rsidR="00E76529" w:rsidRPr="00714B44" w:rsidRDefault="00634F5C" w:rsidP="00714B44">
      <w:pPr>
        <w:pStyle w:val="Odsekzoznamu"/>
        <w:numPr>
          <w:ilvl w:val="0"/>
          <w:numId w:val="22"/>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výrobca poskytne na základe odôvodnenej žiadosti Európskej komisie alebo členského štátu všetky požadované informácie použité počas posudzovania zhody, ktoré sa týkajú </w:t>
      </w:r>
      <w:r w:rsidR="00D74E64" w:rsidRPr="00714B44">
        <w:rPr>
          <w:rFonts w:ascii="Times New Roman" w:eastAsia="Calibri" w:hAnsi="Times New Roman" w:cs="Times New Roman"/>
          <w:sz w:val="24"/>
          <w:szCs w:val="24"/>
        </w:rPr>
        <w:t>výrobku</w:t>
      </w:r>
      <w:r w:rsidRPr="00714B44">
        <w:rPr>
          <w:rFonts w:ascii="Times New Roman" w:eastAsia="Calibri" w:hAnsi="Times New Roman" w:cs="Times New Roman"/>
          <w:sz w:val="24"/>
          <w:szCs w:val="24"/>
        </w:rPr>
        <w:t>.</w:t>
      </w:r>
    </w:p>
    <w:p w:rsidR="003F5CE5" w:rsidRDefault="003F5CE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5</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Povinnosti splnomocneného zástupcu výrobcu</w:t>
      </w:r>
    </w:p>
    <w:p w:rsidR="003F5CE5" w:rsidRPr="003F5CE5" w:rsidRDefault="003F5CE5" w:rsidP="003F5CE5"/>
    <w:p w:rsidR="00E76529" w:rsidRPr="003F5CE5" w:rsidRDefault="00634F5C" w:rsidP="00714B44">
      <w:pPr>
        <w:pStyle w:val="Odsekzoznamu"/>
        <w:numPr>
          <w:ilvl w:val="0"/>
          <w:numId w:val="23"/>
        </w:numPr>
        <w:spacing w:after="0" w:line="240" w:lineRule="auto"/>
        <w:ind w:left="426" w:right="4"/>
        <w:jc w:val="both"/>
        <w:rPr>
          <w:rFonts w:ascii="Times New Roman" w:hAnsi="Times New Roman" w:cs="Times New Roman"/>
          <w:sz w:val="24"/>
          <w:szCs w:val="24"/>
        </w:rPr>
      </w:pPr>
      <w:r w:rsidRPr="00714B44">
        <w:rPr>
          <w:rFonts w:ascii="Times New Roman" w:eastAsia="Calibri" w:hAnsi="Times New Roman" w:cs="Times New Roman"/>
          <w:sz w:val="24"/>
          <w:szCs w:val="24"/>
        </w:rPr>
        <w:t>Výrobca môže písomným splnomocnením určiť splnomocneného zástupcu na plnenie povinností v rozsahu povinností ustanovených v § 4 ods. 1.</w:t>
      </w:r>
    </w:p>
    <w:p w:rsidR="003F5CE5" w:rsidRPr="00714B44" w:rsidRDefault="003F5CE5" w:rsidP="003F5CE5">
      <w:pPr>
        <w:pStyle w:val="Odsekzoznamu"/>
        <w:spacing w:after="0" w:line="240" w:lineRule="auto"/>
        <w:ind w:left="426" w:right="4"/>
        <w:jc w:val="both"/>
        <w:rPr>
          <w:rFonts w:ascii="Times New Roman" w:hAnsi="Times New Roman" w:cs="Times New Roman"/>
          <w:sz w:val="24"/>
          <w:szCs w:val="24"/>
        </w:rPr>
      </w:pPr>
    </w:p>
    <w:p w:rsidR="00E76529" w:rsidRPr="00714B44" w:rsidRDefault="00634F5C" w:rsidP="00714B44">
      <w:pPr>
        <w:pStyle w:val="Odsekzoznamu"/>
        <w:numPr>
          <w:ilvl w:val="0"/>
          <w:numId w:val="23"/>
        </w:numPr>
        <w:spacing w:after="0" w:line="240" w:lineRule="auto"/>
        <w:ind w:left="426" w:right="4"/>
        <w:jc w:val="both"/>
        <w:rPr>
          <w:rFonts w:ascii="Times New Roman" w:hAnsi="Times New Roman" w:cs="Times New Roman"/>
          <w:sz w:val="24"/>
          <w:szCs w:val="24"/>
        </w:rPr>
      </w:pPr>
      <w:r w:rsidRPr="00714B44">
        <w:rPr>
          <w:rFonts w:ascii="Times New Roman" w:eastAsia="Calibri" w:hAnsi="Times New Roman" w:cs="Times New Roman"/>
          <w:sz w:val="24"/>
          <w:szCs w:val="24"/>
        </w:rPr>
        <w:t>V súlade s § 6 ods. 5 zákona sa ustanovuje, že povinnosť splnomocneného zástupcu výrobcu podľa § 6 ods. 3 a 4 zákona sa na splnomocneného zástupcu výrobcu podľa tohto nariadenia vlády nevzťahuje.</w:t>
      </w:r>
    </w:p>
    <w:p w:rsidR="00E76529"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6</w:t>
      </w:r>
    </w:p>
    <w:p w:rsidR="007961EC" w:rsidRPr="00714B44" w:rsidRDefault="007961EC" w:rsidP="00714B44">
      <w:pPr>
        <w:spacing w:after="0" w:line="240" w:lineRule="auto"/>
        <w:ind w:left="100" w:right="90"/>
        <w:jc w:val="center"/>
        <w:rPr>
          <w:rFonts w:eastAsia="Calibri"/>
          <w:b/>
          <w:sz w:val="24"/>
          <w:szCs w:val="24"/>
        </w:rPr>
      </w:pPr>
      <w:r w:rsidRPr="00714B44">
        <w:rPr>
          <w:rFonts w:eastAsia="Calibri"/>
          <w:b/>
          <w:sz w:val="24"/>
          <w:szCs w:val="24"/>
        </w:rPr>
        <w:t>Povinnosti dovozcu</w:t>
      </w:r>
    </w:p>
    <w:p w:rsidR="004A37F2" w:rsidRPr="00714B44" w:rsidRDefault="004A37F2" w:rsidP="00714B44">
      <w:pPr>
        <w:spacing w:after="0" w:line="240" w:lineRule="auto"/>
        <w:ind w:left="100" w:right="90"/>
        <w:jc w:val="center"/>
        <w:rPr>
          <w:rFonts w:eastAsia="Calibri"/>
          <w:b/>
          <w:sz w:val="24"/>
          <w:szCs w:val="24"/>
        </w:rPr>
      </w:pPr>
    </w:p>
    <w:p w:rsidR="007961EC" w:rsidRPr="00714B44" w:rsidRDefault="007961EC" w:rsidP="00714B44">
      <w:pPr>
        <w:spacing w:after="0" w:line="240" w:lineRule="auto"/>
        <w:ind w:left="100" w:right="90"/>
        <w:rPr>
          <w:rFonts w:eastAsia="Calibri"/>
          <w:sz w:val="24"/>
          <w:szCs w:val="24"/>
        </w:rPr>
      </w:pPr>
      <w:r w:rsidRPr="00714B44">
        <w:rPr>
          <w:rFonts w:eastAsia="Calibri"/>
          <w:sz w:val="24"/>
          <w:szCs w:val="24"/>
        </w:rPr>
        <w:t>Dovozca je povinný uchovávať pre orgán dohľadu nad určenými výrobkami počas piatich rokov od uvedenia určeného výrobku na trh kópiu vyhlásenia o zhode, a na žiadosť sprístupniť orgánu dohľadu nad určenými výrobkami technickú dokumentáciu k určenému výrobku,</w:t>
      </w:r>
    </w:p>
    <w:p w:rsidR="003F5CE5" w:rsidRDefault="003F5CE5" w:rsidP="00714B44">
      <w:pPr>
        <w:spacing w:after="0" w:line="240" w:lineRule="auto"/>
        <w:ind w:left="100" w:right="90"/>
        <w:jc w:val="center"/>
        <w:rPr>
          <w:rFonts w:eastAsia="Calibri"/>
          <w:b/>
          <w:sz w:val="24"/>
          <w:szCs w:val="24"/>
        </w:rPr>
      </w:pPr>
    </w:p>
    <w:p w:rsidR="007961EC" w:rsidRPr="00714B44" w:rsidRDefault="007961EC" w:rsidP="00714B44">
      <w:pPr>
        <w:spacing w:after="0" w:line="240" w:lineRule="auto"/>
        <w:ind w:left="100" w:right="90"/>
        <w:jc w:val="center"/>
        <w:rPr>
          <w:sz w:val="24"/>
          <w:szCs w:val="24"/>
        </w:rPr>
      </w:pPr>
      <w:r w:rsidRPr="00714B44">
        <w:rPr>
          <w:rFonts w:eastAsia="Calibri"/>
          <w:b/>
          <w:sz w:val="24"/>
          <w:szCs w:val="24"/>
        </w:rPr>
        <w:t>§</w:t>
      </w:r>
      <w:r w:rsidR="003F5CE5">
        <w:rPr>
          <w:rFonts w:eastAsia="Calibri"/>
          <w:b/>
          <w:sz w:val="24"/>
          <w:szCs w:val="24"/>
        </w:rPr>
        <w:t xml:space="preserve"> </w:t>
      </w:r>
      <w:r w:rsidRPr="00714B44">
        <w:rPr>
          <w:rFonts w:eastAsia="Calibri"/>
          <w:b/>
          <w:sz w:val="24"/>
          <w:szCs w:val="24"/>
        </w:rPr>
        <w:t>7</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Predpoklad zhody</w:t>
      </w:r>
    </w:p>
    <w:p w:rsidR="003F5CE5" w:rsidRPr="003F5CE5" w:rsidRDefault="003F5CE5" w:rsidP="003F5CE5"/>
    <w:p w:rsidR="00E76529" w:rsidRPr="00714B44" w:rsidRDefault="00634F5C" w:rsidP="003F5CE5">
      <w:pPr>
        <w:spacing w:after="0" w:line="240" w:lineRule="auto"/>
        <w:ind w:left="100" w:right="90"/>
        <w:rPr>
          <w:sz w:val="24"/>
          <w:szCs w:val="24"/>
        </w:rPr>
      </w:pPr>
      <w:r w:rsidRPr="00714B44">
        <w:rPr>
          <w:rFonts w:eastAsia="Calibri"/>
          <w:sz w:val="24"/>
          <w:szCs w:val="24"/>
        </w:rPr>
        <w:t xml:space="preserve">Ak je na </w:t>
      </w:r>
      <w:r w:rsidR="007961EC" w:rsidRPr="00714B44">
        <w:rPr>
          <w:rFonts w:eastAsia="Calibri"/>
          <w:sz w:val="24"/>
          <w:szCs w:val="24"/>
        </w:rPr>
        <w:t>výrobku</w:t>
      </w:r>
      <w:r w:rsidRPr="00714B44">
        <w:rPr>
          <w:rFonts w:eastAsia="Calibri"/>
          <w:sz w:val="24"/>
          <w:szCs w:val="24"/>
        </w:rPr>
        <w:t xml:space="preserve"> umiestnené označenie CE a je vydané ES vyhlásenie o zhode </w:t>
      </w:r>
      <w:r w:rsidR="007961EC" w:rsidRPr="00714B44">
        <w:rPr>
          <w:rFonts w:eastAsia="Calibri"/>
          <w:sz w:val="24"/>
          <w:szCs w:val="24"/>
        </w:rPr>
        <w:t>výrobku</w:t>
      </w:r>
      <w:r w:rsidRPr="00714B44">
        <w:rPr>
          <w:rFonts w:eastAsia="Calibri"/>
          <w:sz w:val="24"/>
          <w:szCs w:val="24"/>
        </w:rPr>
        <w:t xml:space="preserve">, považuje sa za </w:t>
      </w:r>
      <w:r w:rsidR="007961EC" w:rsidRPr="00714B44">
        <w:rPr>
          <w:rFonts w:eastAsia="Calibri"/>
          <w:sz w:val="24"/>
          <w:szCs w:val="24"/>
        </w:rPr>
        <w:t>výrobok, ktorý</w:t>
      </w:r>
      <w:r w:rsidRPr="00714B44">
        <w:rPr>
          <w:rFonts w:eastAsia="Calibri"/>
          <w:sz w:val="24"/>
          <w:szCs w:val="24"/>
        </w:rPr>
        <w:t xml:space="preserve"> </w:t>
      </w:r>
      <w:r w:rsidR="007961EC" w:rsidRPr="00714B44">
        <w:rPr>
          <w:rFonts w:eastAsia="Calibri"/>
          <w:sz w:val="24"/>
          <w:szCs w:val="24"/>
        </w:rPr>
        <w:t>s</w:t>
      </w:r>
      <w:r w:rsidRPr="00714B44">
        <w:rPr>
          <w:rFonts w:eastAsia="Calibri"/>
          <w:sz w:val="24"/>
          <w:szCs w:val="24"/>
        </w:rPr>
        <w:t>pĺňa požiadavky podľa tohto nariadenia vlády.</w:t>
      </w:r>
    </w:p>
    <w:p w:rsidR="003F5CE5" w:rsidRDefault="003F5CE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8</w:t>
      </w:r>
    </w:p>
    <w:p w:rsidR="00E76529" w:rsidRDefault="00FB79D4"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 xml:space="preserve">EÚ </w:t>
      </w:r>
      <w:r w:rsidR="00634F5C" w:rsidRPr="00714B44">
        <w:rPr>
          <w:rFonts w:ascii="Times New Roman" w:hAnsi="Times New Roman" w:cs="Times New Roman"/>
          <w:sz w:val="24"/>
          <w:szCs w:val="24"/>
        </w:rPr>
        <w:t>vyhlásenie o</w:t>
      </w:r>
      <w:r w:rsidR="003F5CE5">
        <w:rPr>
          <w:rFonts w:ascii="Times New Roman" w:hAnsi="Times New Roman" w:cs="Times New Roman"/>
          <w:sz w:val="24"/>
          <w:szCs w:val="24"/>
        </w:rPr>
        <w:t> </w:t>
      </w:r>
      <w:r w:rsidR="00634F5C" w:rsidRPr="00714B44">
        <w:rPr>
          <w:rFonts w:ascii="Times New Roman" w:hAnsi="Times New Roman" w:cs="Times New Roman"/>
          <w:sz w:val="24"/>
          <w:szCs w:val="24"/>
        </w:rPr>
        <w:t>zhode</w:t>
      </w:r>
    </w:p>
    <w:p w:rsidR="003F5CE5" w:rsidRPr="003F5CE5" w:rsidRDefault="003F5CE5" w:rsidP="003F5CE5"/>
    <w:p w:rsidR="00E76529" w:rsidRPr="00714B44" w:rsidRDefault="00634F5C" w:rsidP="00714B44">
      <w:pPr>
        <w:spacing w:after="0" w:line="240" w:lineRule="auto"/>
        <w:ind w:left="0" w:right="4" w:firstLine="0"/>
        <w:rPr>
          <w:sz w:val="24"/>
          <w:szCs w:val="24"/>
        </w:rPr>
      </w:pPr>
      <w:r w:rsidRPr="00714B44">
        <w:rPr>
          <w:rFonts w:eastAsia="Calibri"/>
          <w:sz w:val="24"/>
          <w:szCs w:val="24"/>
        </w:rPr>
        <w:t xml:space="preserve">Výrobca alebo splnomocnený zástupca výrobcu vydá </w:t>
      </w:r>
      <w:r w:rsidR="00FB79D4" w:rsidRPr="00714B44">
        <w:rPr>
          <w:rFonts w:eastAsia="Calibri"/>
          <w:sz w:val="24"/>
          <w:szCs w:val="24"/>
        </w:rPr>
        <w:t xml:space="preserve">EÚ </w:t>
      </w:r>
      <w:r w:rsidRPr="00714B44">
        <w:rPr>
          <w:rFonts w:eastAsia="Calibri"/>
          <w:sz w:val="24"/>
          <w:szCs w:val="24"/>
        </w:rPr>
        <w:t>vyhlásenie o zhode podľa § 23 zákona.</w:t>
      </w:r>
    </w:p>
    <w:p w:rsidR="005A091F" w:rsidRPr="00714B44" w:rsidRDefault="005A091F"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9</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 xml:space="preserve">Označenie CE </w:t>
      </w:r>
    </w:p>
    <w:p w:rsidR="003F5CE5" w:rsidRPr="003F5CE5" w:rsidRDefault="003F5CE5" w:rsidP="003F5CE5"/>
    <w:p w:rsidR="00E76529" w:rsidRPr="00714B44" w:rsidRDefault="00F11DC1" w:rsidP="00714B44">
      <w:pPr>
        <w:spacing w:after="0" w:line="240" w:lineRule="auto"/>
        <w:ind w:left="227" w:right="4" w:firstLine="0"/>
        <w:rPr>
          <w:sz w:val="24"/>
          <w:szCs w:val="24"/>
        </w:rPr>
      </w:pPr>
      <w:r w:rsidRPr="00714B44">
        <w:rPr>
          <w:sz w:val="24"/>
          <w:szCs w:val="24"/>
        </w:rPr>
        <w:lastRenderedPageBreak/>
        <w:t>Označenie CE sa na výrobok alebo jeho štítok umiestni viditeľne, čitateľne a nezmazateľne. Ak to povaha výrobku neumožňuje alebo neopodstatňuje, toto označenie sa umiestni na obal a do sprievodnej dokumentácie.</w:t>
      </w:r>
    </w:p>
    <w:p w:rsidR="006959B5" w:rsidRDefault="006959B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10</w:t>
      </w:r>
    </w:p>
    <w:p w:rsidR="00ED5626" w:rsidRDefault="00ED5626" w:rsidP="00714B44">
      <w:pPr>
        <w:spacing w:after="0" w:line="240" w:lineRule="auto"/>
        <w:contextualSpacing/>
        <w:jc w:val="center"/>
        <w:rPr>
          <w:b/>
          <w:sz w:val="24"/>
          <w:szCs w:val="24"/>
        </w:rPr>
      </w:pPr>
      <w:r w:rsidRPr="00714B44">
        <w:rPr>
          <w:b/>
          <w:sz w:val="24"/>
          <w:szCs w:val="24"/>
        </w:rPr>
        <w:t>Zásadná zmena a neprimeraná záťaž</w:t>
      </w:r>
    </w:p>
    <w:p w:rsidR="006959B5" w:rsidRPr="00714B44" w:rsidRDefault="006959B5" w:rsidP="00714B44">
      <w:pPr>
        <w:spacing w:after="0" w:line="240" w:lineRule="auto"/>
        <w:contextualSpacing/>
        <w:jc w:val="center"/>
        <w:rPr>
          <w:b/>
          <w:sz w:val="24"/>
          <w:szCs w:val="24"/>
        </w:rPr>
      </w:pPr>
    </w:p>
    <w:p w:rsidR="00ED5626" w:rsidRPr="00714B44" w:rsidRDefault="00ED5626" w:rsidP="00714B44">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Požiadavky na prístupnosť sa neuplatňujú, ak ich splnenie</w:t>
      </w:r>
    </w:p>
    <w:p w:rsidR="00ED5626" w:rsidRPr="00714B44" w:rsidRDefault="00ED5626" w:rsidP="006959B5">
      <w:pPr>
        <w:pStyle w:val="Odsekzoznamu"/>
        <w:numPr>
          <w:ilvl w:val="0"/>
          <w:numId w:val="25"/>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vyžaduje významnú zmenu výrobku, ktorá by mala za následok zásadnú zmenu </w:t>
      </w:r>
      <w:r w:rsidR="003F5F00" w:rsidRPr="00714B44">
        <w:rPr>
          <w:rFonts w:ascii="Times New Roman" w:hAnsi="Times New Roman" w:cs="Times New Roman"/>
          <w:sz w:val="24"/>
          <w:szCs w:val="24"/>
        </w:rPr>
        <w:t>jeho</w:t>
      </w:r>
      <w:r w:rsidRPr="00714B44">
        <w:rPr>
          <w:rFonts w:ascii="Times New Roman" w:hAnsi="Times New Roman" w:cs="Times New Roman"/>
          <w:sz w:val="24"/>
          <w:szCs w:val="24"/>
        </w:rPr>
        <w:t xml:space="preserve"> základnej povahy, a</w:t>
      </w:r>
    </w:p>
    <w:p w:rsidR="00ED5626" w:rsidRDefault="00ED5626" w:rsidP="006959B5">
      <w:pPr>
        <w:pStyle w:val="Odsekzoznamu"/>
        <w:numPr>
          <w:ilvl w:val="0"/>
          <w:numId w:val="25"/>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predstavuje podľa kritérií ustanovených </w:t>
      </w:r>
      <w:r w:rsidR="003F5F00" w:rsidRPr="00714B44">
        <w:rPr>
          <w:rFonts w:ascii="Times New Roman" w:hAnsi="Times New Roman" w:cs="Times New Roman"/>
          <w:sz w:val="24"/>
          <w:szCs w:val="24"/>
        </w:rPr>
        <w:t>prílohe č. 4</w:t>
      </w:r>
      <w:r w:rsidRPr="00714B44">
        <w:rPr>
          <w:rFonts w:ascii="Times New Roman" w:hAnsi="Times New Roman" w:cs="Times New Roman"/>
          <w:sz w:val="24"/>
          <w:szCs w:val="24"/>
        </w:rPr>
        <w:t xml:space="preserve"> neprimeranú záťaž </w:t>
      </w:r>
      <w:r w:rsidR="003F5F00" w:rsidRPr="00714B44">
        <w:rPr>
          <w:rFonts w:ascii="Times New Roman" w:hAnsi="Times New Roman" w:cs="Times New Roman"/>
          <w:sz w:val="24"/>
          <w:szCs w:val="24"/>
        </w:rPr>
        <w:t>výrobcu</w:t>
      </w:r>
      <w:r w:rsidRPr="00714B44">
        <w:rPr>
          <w:rFonts w:ascii="Times New Roman" w:hAnsi="Times New Roman" w:cs="Times New Roman"/>
          <w:sz w:val="24"/>
          <w:szCs w:val="24"/>
        </w:rPr>
        <w:t>.</w:t>
      </w:r>
    </w:p>
    <w:p w:rsidR="006959B5" w:rsidRPr="00714B44" w:rsidRDefault="006959B5" w:rsidP="006959B5">
      <w:pPr>
        <w:pStyle w:val="Odsekzoznamu"/>
        <w:spacing w:after="0" w:line="240" w:lineRule="auto"/>
        <w:ind w:left="993"/>
        <w:jc w:val="both"/>
        <w:rPr>
          <w:rFonts w:ascii="Times New Roman" w:hAnsi="Times New Roman" w:cs="Times New Roman"/>
          <w:sz w:val="24"/>
          <w:szCs w:val="24"/>
        </w:rPr>
      </w:pPr>
    </w:p>
    <w:p w:rsidR="00ED5626" w:rsidRDefault="003F5F00" w:rsidP="00714B44">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Výrobca</w:t>
      </w:r>
      <w:r w:rsidR="00ED5626" w:rsidRPr="00714B44">
        <w:rPr>
          <w:rFonts w:ascii="Times New Roman" w:hAnsi="Times New Roman" w:cs="Times New Roman"/>
          <w:sz w:val="24"/>
          <w:szCs w:val="24"/>
        </w:rPr>
        <w:t xml:space="preserve"> je povinný posúdiť splnenie podmienky podľa odseku 1 a dokumentáciu súvisiacu s posúdením uchovávať päť rokov od posledného poskytnutia služby. Na žiadosť orgánov do</w:t>
      </w:r>
      <w:r w:rsidR="00AD3C06" w:rsidRPr="00714B44">
        <w:rPr>
          <w:rFonts w:ascii="Times New Roman" w:hAnsi="Times New Roman" w:cs="Times New Roman"/>
          <w:sz w:val="24"/>
          <w:szCs w:val="24"/>
        </w:rPr>
        <w:t>hľadu</w:t>
      </w:r>
      <w:r w:rsidR="00ED5626" w:rsidRPr="00714B44">
        <w:rPr>
          <w:rFonts w:ascii="Times New Roman" w:hAnsi="Times New Roman" w:cs="Times New Roman"/>
          <w:sz w:val="24"/>
          <w:szCs w:val="24"/>
        </w:rPr>
        <w:t xml:space="preserve"> poskytne </w:t>
      </w:r>
      <w:r w:rsidRPr="00714B44">
        <w:rPr>
          <w:rFonts w:ascii="Times New Roman" w:hAnsi="Times New Roman" w:cs="Times New Roman"/>
          <w:sz w:val="24"/>
          <w:szCs w:val="24"/>
        </w:rPr>
        <w:t>výrobca</w:t>
      </w:r>
      <w:r w:rsidR="00ED5626" w:rsidRPr="00714B44">
        <w:rPr>
          <w:rFonts w:ascii="Times New Roman" w:hAnsi="Times New Roman" w:cs="Times New Roman"/>
          <w:sz w:val="24"/>
          <w:szCs w:val="24"/>
        </w:rPr>
        <w:t xml:space="preserve"> kópiu dokumentácie podľa prvej vety.</w:t>
      </w:r>
    </w:p>
    <w:p w:rsidR="006959B5" w:rsidRPr="00714B44" w:rsidRDefault="006959B5" w:rsidP="006959B5">
      <w:pPr>
        <w:pStyle w:val="Odsekzoznamu"/>
        <w:spacing w:after="0" w:line="240" w:lineRule="auto"/>
        <w:ind w:left="567"/>
        <w:jc w:val="both"/>
        <w:rPr>
          <w:rFonts w:ascii="Times New Roman" w:hAnsi="Times New Roman" w:cs="Times New Roman"/>
          <w:sz w:val="24"/>
          <w:szCs w:val="24"/>
        </w:rPr>
      </w:pPr>
    </w:p>
    <w:p w:rsidR="00AD3C06" w:rsidRDefault="00AD3C06" w:rsidP="00714B44">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Na mikropodniky, ktoré sa zaoberajú výrobkami, sa nevzťahuje povinnosť dokumentácie ich posúdenia. Na žiadosť orgánu dohľadu však mikropodniky, ktoré sa zaoberajú výrobkami a ktoré sa rozhodli, že sa budú odvolávať na odsek 1, poskytnú orgánu dohľadu informácie relevantné na účely posúdenia uvedeného v odseku 2.</w:t>
      </w:r>
    </w:p>
    <w:p w:rsidR="006959B5" w:rsidRPr="00714B44" w:rsidRDefault="006959B5" w:rsidP="006959B5">
      <w:pPr>
        <w:pStyle w:val="Odsekzoznamu"/>
        <w:spacing w:after="0" w:line="240" w:lineRule="auto"/>
        <w:ind w:left="567"/>
        <w:jc w:val="both"/>
        <w:rPr>
          <w:rFonts w:ascii="Times New Roman" w:hAnsi="Times New Roman" w:cs="Times New Roman"/>
          <w:sz w:val="24"/>
          <w:szCs w:val="24"/>
        </w:rPr>
      </w:pPr>
    </w:p>
    <w:p w:rsidR="00ED5626" w:rsidRDefault="00AD3C06" w:rsidP="00714B44">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Výrobok</w:t>
      </w:r>
      <w:r w:rsidR="00ED5626" w:rsidRPr="00714B44">
        <w:rPr>
          <w:rFonts w:ascii="Times New Roman" w:hAnsi="Times New Roman" w:cs="Times New Roman"/>
          <w:sz w:val="24"/>
          <w:szCs w:val="24"/>
        </w:rPr>
        <w:t>, ktor</w:t>
      </w:r>
      <w:r w:rsidRPr="00714B44">
        <w:rPr>
          <w:rFonts w:ascii="Times New Roman" w:hAnsi="Times New Roman" w:cs="Times New Roman"/>
          <w:sz w:val="24"/>
          <w:szCs w:val="24"/>
        </w:rPr>
        <w:t>ý</w:t>
      </w:r>
      <w:r w:rsidR="00ED5626" w:rsidRPr="00714B44">
        <w:rPr>
          <w:rFonts w:ascii="Times New Roman" w:hAnsi="Times New Roman" w:cs="Times New Roman"/>
          <w:sz w:val="24"/>
          <w:szCs w:val="24"/>
        </w:rPr>
        <w:t xml:space="preserve"> </w:t>
      </w:r>
      <w:r w:rsidRPr="00714B44">
        <w:rPr>
          <w:rFonts w:ascii="Times New Roman" w:hAnsi="Times New Roman" w:cs="Times New Roman"/>
          <w:sz w:val="24"/>
          <w:szCs w:val="24"/>
        </w:rPr>
        <w:t>uvádza na trh výrobca</w:t>
      </w:r>
      <w:r w:rsidR="00ED5626" w:rsidRPr="00714B44">
        <w:rPr>
          <w:rFonts w:ascii="Times New Roman" w:hAnsi="Times New Roman" w:cs="Times New Roman"/>
          <w:sz w:val="24"/>
          <w:szCs w:val="24"/>
        </w:rPr>
        <w:t>, ktorý dostáva finančné prostriedky z iných verejných alebo súkromných zdrojov, ktoré nie sú jeho vlastnými zdrojmi a ktoré sa poskytujú na účely zlepšenia prístupnosti, nespĺňa podmienku podľa odseku 1 písm. b).</w:t>
      </w:r>
    </w:p>
    <w:p w:rsidR="006959B5" w:rsidRDefault="006959B5" w:rsidP="006959B5">
      <w:pPr>
        <w:pStyle w:val="Odsekzoznamu"/>
        <w:spacing w:after="0" w:line="240" w:lineRule="auto"/>
        <w:ind w:left="567"/>
        <w:jc w:val="both"/>
        <w:rPr>
          <w:rFonts w:ascii="Times New Roman" w:hAnsi="Times New Roman" w:cs="Times New Roman"/>
          <w:sz w:val="24"/>
          <w:szCs w:val="24"/>
        </w:rPr>
      </w:pPr>
    </w:p>
    <w:p w:rsidR="00ED5626" w:rsidRPr="00714B44" w:rsidRDefault="00AD3C06" w:rsidP="006959B5">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Výrobca</w:t>
      </w:r>
      <w:r w:rsidR="00ED5626" w:rsidRPr="00714B44">
        <w:rPr>
          <w:rFonts w:ascii="Times New Roman" w:hAnsi="Times New Roman" w:cs="Times New Roman"/>
          <w:sz w:val="24"/>
          <w:szCs w:val="24"/>
        </w:rPr>
        <w:t xml:space="preserve"> zašle informáciu o splnenie podmienky podľa odseku 1 príslušnému orgánu </w:t>
      </w:r>
      <w:r w:rsidRPr="00714B44">
        <w:rPr>
          <w:rFonts w:ascii="Times New Roman" w:hAnsi="Times New Roman" w:cs="Times New Roman"/>
          <w:sz w:val="24"/>
          <w:szCs w:val="24"/>
        </w:rPr>
        <w:t>dohľadu</w:t>
      </w:r>
      <w:r w:rsidR="00ED5626" w:rsidRPr="00714B44">
        <w:rPr>
          <w:rFonts w:ascii="Times New Roman" w:hAnsi="Times New Roman" w:cs="Times New Roman"/>
          <w:sz w:val="24"/>
          <w:szCs w:val="24"/>
        </w:rPr>
        <w:t xml:space="preserve"> v Slovenskej republike alebo v členskom štáte, v ktorom sa </w:t>
      </w:r>
      <w:r w:rsidRPr="00714B44">
        <w:rPr>
          <w:rFonts w:ascii="Times New Roman" w:hAnsi="Times New Roman" w:cs="Times New Roman"/>
          <w:sz w:val="24"/>
          <w:szCs w:val="24"/>
        </w:rPr>
        <w:t>výrobok uvádza na trh</w:t>
      </w:r>
      <w:r w:rsidR="00ED5626" w:rsidRPr="00714B44">
        <w:rPr>
          <w:rFonts w:ascii="Times New Roman" w:hAnsi="Times New Roman" w:cs="Times New Roman"/>
          <w:sz w:val="24"/>
          <w:szCs w:val="24"/>
        </w:rPr>
        <w:t>.</w:t>
      </w:r>
    </w:p>
    <w:p w:rsidR="003F5F00" w:rsidRPr="00714B44" w:rsidRDefault="003F5F00" w:rsidP="00714B44">
      <w:pPr>
        <w:spacing w:after="0" w:line="240" w:lineRule="auto"/>
        <w:ind w:left="100" w:right="90"/>
        <w:jc w:val="center"/>
        <w:rPr>
          <w:sz w:val="24"/>
          <w:szCs w:val="24"/>
        </w:rPr>
      </w:pPr>
    </w:p>
    <w:p w:rsidR="003F5F00" w:rsidRPr="00714B44" w:rsidRDefault="003F5F00" w:rsidP="00714B44">
      <w:pPr>
        <w:spacing w:after="0" w:line="240" w:lineRule="auto"/>
        <w:ind w:left="100" w:right="90"/>
        <w:jc w:val="center"/>
        <w:rPr>
          <w:b/>
          <w:sz w:val="24"/>
          <w:szCs w:val="24"/>
        </w:rPr>
      </w:pPr>
      <w:r w:rsidRPr="00714B44">
        <w:rPr>
          <w:b/>
          <w:sz w:val="24"/>
          <w:szCs w:val="24"/>
        </w:rPr>
        <w:t>§ 11</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Autorizácia a</w:t>
      </w:r>
      <w:r w:rsidR="006959B5">
        <w:rPr>
          <w:rFonts w:ascii="Times New Roman" w:hAnsi="Times New Roman" w:cs="Times New Roman"/>
          <w:sz w:val="24"/>
          <w:szCs w:val="24"/>
        </w:rPr>
        <w:t> </w:t>
      </w:r>
      <w:r w:rsidRPr="00714B44">
        <w:rPr>
          <w:rFonts w:ascii="Times New Roman" w:hAnsi="Times New Roman" w:cs="Times New Roman"/>
          <w:sz w:val="24"/>
          <w:szCs w:val="24"/>
        </w:rPr>
        <w:t>notifikácia</w:t>
      </w:r>
    </w:p>
    <w:p w:rsidR="006959B5" w:rsidRPr="006959B5" w:rsidRDefault="006959B5" w:rsidP="006959B5"/>
    <w:p w:rsidR="00E76529" w:rsidRPr="00714B44" w:rsidRDefault="00634F5C" w:rsidP="00714B44">
      <w:pPr>
        <w:spacing w:after="0" w:line="240" w:lineRule="auto"/>
        <w:ind w:left="-15" w:right="4" w:firstLine="227"/>
        <w:rPr>
          <w:sz w:val="24"/>
          <w:szCs w:val="24"/>
        </w:rPr>
      </w:pPr>
      <w:r w:rsidRPr="00714B44">
        <w:rPr>
          <w:rFonts w:eastAsia="Calibri"/>
          <w:sz w:val="24"/>
          <w:szCs w:val="24"/>
        </w:rPr>
        <w:t>Na autorizáciu a notifikáciu orgánu posudzovania zhody zariadenia sa vzťahuje § 10 až 21 zákona.</w:t>
      </w:r>
    </w:p>
    <w:p w:rsidR="006959B5" w:rsidRDefault="006959B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1</w:t>
      </w:r>
      <w:r w:rsidR="003F5F00" w:rsidRPr="00714B44">
        <w:rPr>
          <w:rFonts w:eastAsia="Calibri"/>
          <w:b/>
          <w:sz w:val="24"/>
          <w:szCs w:val="24"/>
        </w:rPr>
        <w:t>2</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Dohľad nad trhom</w:t>
      </w:r>
    </w:p>
    <w:p w:rsidR="006959B5" w:rsidRPr="006959B5" w:rsidRDefault="006959B5" w:rsidP="006959B5"/>
    <w:p w:rsidR="00FE0611" w:rsidRPr="00714B44" w:rsidRDefault="00634F5C" w:rsidP="00714B44">
      <w:pPr>
        <w:spacing w:after="0" w:line="240" w:lineRule="auto"/>
        <w:ind w:left="3398" w:right="213" w:hanging="3171"/>
        <w:rPr>
          <w:rFonts w:eastAsia="Calibri"/>
          <w:sz w:val="24"/>
          <w:szCs w:val="24"/>
        </w:rPr>
      </w:pPr>
      <w:r w:rsidRPr="00714B44">
        <w:rPr>
          <w:rFonts w:eastAsia="Calibri"/>
          <w:sz w:val="24"/>
          <w:szCs w:val="24"/>
        </w:rPr>
        <w:t xml:space="preserve">Dohľad nad trhom pre zariadenie ustanovuje § 26 písm. b) a f), § 27 a 28 zákona. </w:t>
      </w:r>
    </w:p>
    <w:p w:rsidR="006959B5" w:rsidRDefault="006959B5" w:rsidP="00714B44">
      <w:pPr>
        <w:spacing w:after="0" w:line="240" w:lineRule="auto"/>
        <w:ind w:left="3398" w:right="213" w:hanging="3171"/>
        <w:jc w:val="center"/>
        <w:rPr>
          <w:rFonts w:eastAsia="Calibri"/>
          <w:b/>
          <w:sz w:val="24"/>
          <w:szCs w:val="24"/>
        </w:rPr>
      </w:pP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 1</w:t>
      </w:r>
      <w:r w:rsidR="003F5F00" w:rsidRPr="00714B44">
        <w:rPr>
          <w:rFonts w:ascii="Times New Roman" w:hAnsi="Times New Roman" w:cs="Times New Roman"/>
          <w:sz w:val="24"/>
          <w:szCs w:val="24"/>
        </w:rPr>
        <w:t>3</w:t>
      </w:r>
    </w:p>
    <w:p w:rsidR="006959B5" w:rsidRPr="00714B44" w:rsidRDefault="006959B5" w:rsidP="006959B5">
      <w:pPr>
        <w:spacing w:after="0" w:line="240" w:lineRule="auto"/>
        <w:ind w:left="3398" w:right="213" w:hanging="3171"/>
        <w:jc w:val="center"/>
        <w:rPr>
          <w:sz w:val="24"/>
          <w:szCs w:val="24"/>
        </w:rPr>
      </w:pPr>
      <w:r w:rsidRPr="00714B44">
        <w:rPr>
          <w:rFonts w:eastAsia="Calibri"/>
          <w:b/>
          <w:sz w:val="24"/>
          <w:szCs w:val="24"/>
        </w:rPr>
        <w:t>Záverečné ustanovenia</w:t>
      </w:r>
    </w:p>
    <w:p w:rsidR="006959B5" w:rsidRDefault="006959B5" w:rsidP="00714B44">
      <w:pPr>
        <w:spacing w:after="0" w:line="240" w:lineRule="auto"/>
        <w:ind w:left="-15" w:right="4" w:firstLine="227"/>
        <w:rPr>
          <w:rFonts w:eastAsia="Calibri"/>
          <w:sz w:val="24"/>
          <w:szCs w:val="24"/>
        </w:rPr>
      </w:pPr>
    </w:p>
    <w:p w:rsidR="00E76529" w:rsidRPr="00714B44" w:rsidRDefault="00634F5C" w:rsidP="00714B44">
      <w:pPr>
        <w:spacing w:after="0" w:line="240" w:lineRule="auto"/>
        <w:ind w:left="-15" w:right="4" w:firstLine="227"/>
        <w:rPr>
          <w:sz w:val="24"/>
          <w:szCs w:val="24"/>
        </w:rPr>
      </w:pPr>
      <w:r w:rsidRPr="00714B44">
        <w:rPr>
          <w:rFonts w:eastAsia="Calibri"/>
          <w:sz w:val="24"/>
          <w:szCs w:val="24"/>
        </w:rPr>
        <w:lastRenderedPageBreak/>
        <w:t xml:space="preserve">Týmto nariadením vlády sa preberajú právne záväzné akty Európskej únie uvedené v prílohe č. </w:t>
      </w:r>
      <w:r w:rsidR="003F5F00" w:rsidRPr="00714B44">
        <w:rPr>
          <w:rFonts w:eastAsia="Calibri"/>
          <w:sz w:val="24"/>
          <w:szCs w:val="24"/>
        </w:rPr>
        <w:t>5</w:t>
      </w:r>
      <w:r w:rsidRPr="00714B44">
        <w:rPr>
          <w:rFonts w:eastAsia="Calibri"/>
          <w:sz w:val="24"/>
          <w:szCs w:val="24"/>
        </w:rPr>
        <w:t>.</w:t>
      </w:r>
    </w:p>
    <w:p w:rsidR="006959B5" w:rsidRDefault="006959B5" w:rsidP="00714B44">
      <w:pPr>
        <w:pStyle w:val="Nadpis1"/>
        <w:spacing w:after="0" w:line="240" w:lineRule="auto"/>
        <w:ind w:left="100" w:right="90"/>
        <w:rPr>
          <w:rFonts w:ascii="Times New Roman" w:hAnsi="Times New Roman" w:cs="Times New Roman"/>
          <w:sz w:val="24"/>
          <w:szCs w:val="24"/>
        </w:rPr>
      </w:pPr>
    </w:p>
    <w:p w:rsidR="00E76529" w:rsidRPr="00714B44"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 1</w:t>
      </w:r>
      <w:r w:rsidR="003F5F00" w:rsidRPr="00714B44">
        <w:rPr>
          <w:rFonts w:ascii="Times New Roman" w:hAnsi="Times New Roman" w:cs="Times New Roman"/>
          <w:sz w:val="24"/>
          <w:szCs w:val="24"/>
        </w:rPr>
        <w:t>4</w:t>
      </w:r>
    </w:p>
    <w:p w:rsidR="00E76529" w:rsidRPr="00714B44"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Účinnosť</w:t>
      </w:r>
    </w:p>
    <w:p w:rsidR="006959B5" w:rsidRDefault="006959B5" w:rsidP="00714B44">
      <w:pPr>
        <w:spacing w:after="0" w:line="240" w:lineRule="auto"/>
        <w:ind w:left="237" w:right="4"/>
        <w:rPr>
          <w:rFonts w:eastAsia="Calibri"/>
          <w:sz w:val="24"/>
          <w:szCs w:val="24"/>
        </w:rPr>
      </w:pPr>
    </w:p>
    <w:p w:rsidR="00E76529" w:rsidRPr="00714B44" w:rsidRDefault="00634F5C" w:rsidP="00714B44">
      <w:pPr>
        <w:spacing w:after="0" w:line="240" w:lineRule="auto"/>
        <w:ind w:left="237" w:right="4"/>
        <w:rPr>
          <w:sz w:val="24"/>
          <w:szCs w:val="24"/>
        </w:rPr>
      </w:pPr>
      <w:r w:rsidRPr="00714B44">
        <w:rPr>
          <w:rFonts w:eastAsia="Calibri"/>
          <w:sz w:val="24"/>
          <w:szCs w:val="24"/>
        </w:rPr>
        <w:t>Toto nariadenie vlády nadobúda účinnosť 2</w:t>
      </w:r>
      <w:r w:rsidR="00F11DC1" w:rsidRPr="00714B44">
        <w:rPr>
          <w:rFonts w:eastAsia="Calibri"/>
          <w:sz w:val="24"/>
          <w:szCs w:val="24"/>
        </w:rPr>
        <w:t>5</w:t>
      </w:r>
      <w:r w:rsidRPr="00714B44">
        <w:rPr>
          <w:rFonts w:eastAsia="Calibri"/>
          <w:sz w:val="24"/>
          <w:szCs w:val="24"/>
        </w:rPr>
        <w:t xml:space="preserve">. </w:t>
      </w:r>
      <w:r w:rsidR="00F11DC1" w:rsidRPr="00714B44">
        <w:rPr>
          <w:rFonts w:eastAsia="Calibri"/>
          <w:sz w:val="24"/>
          <w:szCs w:val="24"/>
        </w:rPr>
        <w:t>júna</w:t>
      </w:r>
      <w:r w:rsidRPr="00714B44">
        <w:rPr>
          <w:rFonts w:eastAsia="Calibri"/>
          <w:sz w:val="24"/>
          <w:szCs w:val="24"/>
        </w:rPr>
        <w:t xml:space="preserve"> 20</w:t>
      </w:r>
      <w:r w:rsidR="00F11DC1" w:rsidRPr="00714B44">
        <w:rPr>
          <w:rFonts w:eastAsia="Calibri"/>
          <w:sz w:val="24"/>
          <w:szCs w:val="24"/>
        </w:rPr>
        <w:t>25</w:t>
      </w:r>
      <w:r w:rsidRPr="00714B44">
        <w:rPr>
          <w:rFonts w:eastAsia="Calibri"/>
          <w:sz w:val="24"/>
          <w:szCs w:val="24"/>
        </w:rPr>
        <w:t>.</w:t>
      </w:r>
    </w:p>
    <w:p w:rsidR="00AB65C8" w:rsidRDefault="00AB65C8">
      <w:pPr>
        <w:spacing w:after="160" w:line="259" w:lineRule="auto"/>
        <w:ind w:left="0" w:right="0" w:firstLine="0"/>
        <w:jc w:val="left"/>
        <w:rPr>
          <w:rFonts w:eastAsia="Calibri"/>
          <w:b/>
          <w:sz w:val="24"/>
          <w:szCs w:val="24"/>
        </w:rPr>
      </w:pPr>
      <w:r>
        <w:rPr>
          <w:rFonts w:eastAsia="Calibri"/>
          <w:b/>
          <w:sz w:val="24"/>
          <w:szCs w:val="24"/>
        </w:rPr>
        <w:br w:type="page"/>
      </w:r>
    </w:p>
    <w:p w:rsidR="00C70CA5" w:rsidRPr="00714B44" w:rsidRDefault="00C70CA5" w:rsidP="00714B44">
      <w:pPr>
        <w:spacing w:after="0" w:line="240" w:lineRule="auto"/>
        <w:ind w:left="100" w:right="157"/>
        <w:jc w:val="center"/>
        <w:rPr>
          <w:rFonts w:eastAsia="Calibri"/>
          <w:b/>
          <w:sz w:val="24"/>
          <w:szCs w:val="24"/>
        </w:rPr>
      </w:pPr>
    </w:p>
    <w:p w:rsidR="00C70CA5" w:rsidRPr="00714B44" w:rsidRDefault="00C70CA5" w:rsidP="00714B44">
      <w:pPr>
        <w:spacing w:after="0" w:line="240" w:lineRule="auto"/>
        <w:ind w:left="6009" w:right="-15"/>
        <w:jc w:val="right"/>
        <w:rPr>
          <w:sz w:val="24"/>
          <w:szCs w:val="24"/>
        </w:rPr>
      </w:pPr>
      <w:r w:rsidRPr="00714B44">
        <w:rPr>
          <w:rFonts w:eastAsia="Calibri"/>
          <w:b/>
          <w:sz w:val="24"/>
          <w:szCs w:val="24"/>
        </w:rPr>
        <w:t>Príloha č. 1</w:t>
      </w:r>
    </w:p>
    <w:p w:rsidR="00C70CA5" w:rsidRPr="00714B44" w:rsidRDefault="00C70CA5" w:rsidP="00714B44">
      <w:pPr>
        <w:spacing w:after="0" w:line="240" w:lineRule="auto"/>
        <w:ind w:left="426" w:right="-15" w:hanging="426"/>
        <w:jc w:val="right"/>
        <w:rPr>
          <w:sz w:val="24"/>
          <w:szCs w:val="24"/>
        </w:rPr>
      </w:pPr>
      <w:r w:rsidRPr="00714B44">
        <w:rPr>
          <w:rFonts w:eastAsia="Calibri"/>
          <w:b/>
          <w:sz w:val="24"/>
          <w:szCs w:val="24"/>
        </w:rPr>
        <w:t xml:space="preserve">k nariadeniu vlády č. </w:t>
      </w:r>
      <w:r w:rsidR="00BC25AC" w:rsidRPr="00714B44">
        <w:rPr>
          <w:rFonts w:eastAsia="Calibri"/>
          <w:b/>
          <w:sz w:val="24"/>
          <w:szCs w:val="24"/>
        </w:rPr>
        <w:t>..</w:t>
      </w:r>
      <w:r w:rsidRPr="00714B44">
        <w:rPr>
          <w:rFonts w:eastAsia="Calibri"/>
          <w:b/>
          <w:sz w:val="24"/>
          <w:szCs w:val="24"/>
        </w:rPr>
        <w:t>/20</w:t>
      </w:r>
      <w:r w:rsidR="00BC25AC" w:rsidRPr="00714B44">
        <w:rPr>
          <w:rFonts w:eastAsia="Calibri"/>
          <w:b/>
          <w:sz w:val="24"/>
          <w:szCs w:val="24"/>
        </w:rPr>
        <w:t>22</w:t>
      </w:r>
      <w:r w:rsidRPr="00714B44">
        <w:rPr>
          <w:rFonts w:eastAsia="Calibri"/>
          <w:b/>
          <w:sz w:val="24"/>
          <w:szCs w:val="24"/>
        </w:rPr>
        <w:t xml:space="preserve"> Z. z.</w:t>
      </w:r>
    </w:p>
    <w:p w:rsidR="006959B5" w:rsidRDefault="006959B5" w:rsidP="00714B44">
      <w:pPr>
        <w:spacing w:after="0" w:line="240" w:lineRule="auto"/>
        <w:ind w:left="426" w:right="-15" w:hanging="426"/>
        <w:contextualSpacing/>
        <w:jc w:val="center"/>
        <w:rPr>
          <w:b/>
          <w:sz w:val="24"/>
          <w:szCs w:val="24"/>
        </w:rPr>
      </w:pPr>
    </w:p>
    <w:p w:rsidR="00C70CA5" w:rsidRPr="00714B44" w:rsidRDefault="00C70CA5" w:rsidP="00714B44">
      <w:pPr>
        <w:spacing w:after="0" w:line="240" w:lineRule="auto"/>
        <w:ind w:left="426" w:right="-15" w:hanging="426"/>
        <w:contextualSpacing/>
        <w:jc w:val="center"/>
        <w:rPr>
          <w:b/>
          <w:sz w:val="24"/>
          <w:szCs w:val="24"/>
        </w:rPr>
      </w:pPr>
      <w:r w:rsidRPr="00714B44">
        <w:rPr>
          <w:b/>
          <w:sz w:val="24"/>
          <w:szCs w:val="24"/>
        </w:rPr>
        <w:t xml:space="preserve">Všeobecné požiadavky na prístupnosť </w:t>
      </w:r>
    </w:p>
    <w:p w:rsidR="00C70CA5" w:rsidRPr="00714B44" w:rsidRDefault="00C70CA5" w:rsidP="00714B44">
      <w:pPr>
        <w:spacing w:after="0" w:line="240" w:lineRule="auto"/>
        <w:ind w:left="426" w:right="-15" w:hanging="426"/>
        <w:contextualSpacing/>
        <w:jc w:val="center"/>
        <w:rPr>
          <w:b/>
          <w:sz w:val="24"/>
          <w:szCs w:val="24"/>
        </w:rPr>
      </w:pPr>
    </w:p>
    <w:p w:rsidR="00C70CA5" w:rsidRDefault="00C70CA5" w:rsidP="00714B44">
      <w:pPr>
        <w:spacing w:after="0" w:line="240" w:lineRule="auto"/>
        <w:ind w:left="0" w:right="-15" w:firstLine="426"/>
        <w:contextualSpacing/>
        <w:rPr>
          <w:sz w:val="24"/>
          <w:szCs w:val="24"/>
        </w:rPr>
      </w:pPr>
      <w:r w:rsidRPr="00714B44">
        <w:rPr>
          <w:sz w:val="24"/>
          <w:szCs w:val="24"/>
        </w:rPr>
        <w:t>Výrobky musia byť navrhnuté a vyrobené tak, aby sa maximalizovalo ich predpokladané používanie osobami so zdravotným postihnutím, a sú sprevádzané podľa možnosti vo výrobku alebo na ňom prístupnými informáciami o ich fungovaní a o ich prvkoch prístupnosti.</w:t>
      </w:r>
    </w:p>
    <w:p w:rsidR="006959B5" w:rsidRPr="00714B44" w:rsidRDefault="006959B5" w:rsidP="00714B44">
      <w:pPr>
        <w:spacing w:after="0" w:line="240" w:lineRule="auto"/>
        <w:ind w:left="0" w:right="-15" w:firstLine="426"/>
        <w:contextualSpacing/>
        <w:rPr>
          <w:sz w:val="24"/>
          <w:szCs w:val="24"/>
        </w:rPr>
      </w:pPr>
    </w:p>
    <w:p w:rsidR="00C70CA5" w:rsidRPr="00714B44" w:rsidRDefault="00C70CA5" w:rsidP="00714B44">
      <w:pPr>
        <w:pStyle w:val="Odsekzoznamu"/>
        <w:numPr>
          <w:ilvl w:val="2"/>
          <w:numId w:val="6"/>
        </w:numPr>
        <w:spacing w:after="0" w:line="240" w:lineRule="auto"/>
        <w:ind w:left="142" w:right="-15"/>
        <w:jc w:val="both"/>
        <w:rPr>
          <w:rFonts w:ascii="Times New Roman" w:hAnsi="Times New Roman" w:cs="Times New Roman"/>
          <w:b/>
          <w:sz w:val="24"/>
          <w:szCs w:val="24"/>
        </w:rPr>
      </w:pPr>
      <w:r w:rsidRPr="00714B44">
        <w:rPr>
          <w:rFonts w:ascii="Times New Roman" w:hAnsi="Times New Roman" w:cs="Times New Roman"/>
          <w:b/>
          <w:sz w:val="24"/>
          <w:szCs w:val="24"/>
        </w:rPr>
        <w:t>Požiadavky na poskytovanie informácií:</w:t>
      </w:r>
    </w:p>
    <w:p w:rsidR="00C70CA5" w:rsidRPr="00714B44" w:rsidRDefault="00C70CA5" w:rsidP="006959B5">
      <w:pPr>
        <w:pStyle w:val="Odsekzoznamu"/>
        <w:numPr>
          <w:ilvl w:val="0"/>
          <w:numId w:val="39"/>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informácie o používaní výrobku uvedené na samotnom výrobku (označenie, pokyny a upozornenie) musia byť:</w:t>
      </w:r>
    </w:p>
    <w:p w:rsidR="00C70CA5" w:rsidRPr="00714B44" w:rsidRDefault="00C70CA5" w:rsidP="00714B44">
      <w:pPr>
        <w:pStyle w:val="Odsekzoznamu"/>
        <w:numPr>
          <w:ilvl w:val="0"/>
          <w:numId w:val="8"/>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sprístupnené prostredníctvom viac než jedného zmyslového kanála</w:t>
      </w:r>
      <w:r w:rsidR="003A2584" w:rsidRPr="00714B44">
        <w:rPr>
          <w:rFonts w:ascii="Times New Roman" w:hAnsi="Times New Roman" w:cs="Times New Roman"/>
          <w:sz w:val="24"/>
          <w:szCs w:val="24"/>
        </w:rPr>
        <w:t>,</w:t>
      </w:r>
    </w:p>
    <w:p w:rsidR="00C70CA5" w:rsidRPr="00714B44" w:rsidRDefault="00C70CA5" w:rsidP="00714B44">
      <w:pPr>
        <w:pStyle w:val="Odsekzoznamu"/>
        <w:numPr>
          <w:ilvl w:val="0"/>
          <w:numId w:val="8"/>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prez</w:t>
      </w:r>
      <w:r w:rsidR="003A2584" w:rsidRPr="00714B44">
        <w:rPr>
          <w:rFonts w:ascii="Times New Roman" w:hAnsi="Times New Roman" w:cs="Times New Roman"/>
          <w:sz w:val="24"/>
          <w:szCs w:val="24"/>
        </w:rPr>
        <w:t>entované zrozumiteľným spôsobom,</w:t>
      </w:r>
    </w:p>
    <w:p w:rsidR="00C70CA5" w:rsidRPr="00714B44" w:rsidRDefault="00C70CA5" w:rsidP="00714B44">
      <w:pPr>
        <w:pStyle w:val="Odsekzoznamu"/>
        <w:numPr>
          <w:ilvl w:val="0"/>
          <w:numId w:val="8"/>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prezentované spôsobmi, ktoré používatelia dokážu vníma</w:t>
      </w:r>
      <w:r w:rsidR="003A2584" w:rsidRPr="00714B44">
        <w:rPr>
          <w:rFonts w:ascii="Times New Roman" w:hAnsi="Times New Roman" w:cs="Times New Roman"/>
          <w:sz w:val="24"/>
          <w:szCs w:val="24"/>
        </w:rPr>
        <w:t>ť,</w:t>
      </w:r>
    </w:p>
    <w:p w:rsidR="00C70CA5" w:rsidRPr="00714B44" w:rsidRDefault="00C70CA5" w:rsidP="00714B44">
      <w:pPr>
        <w:pStyle w:val="Odsekzoznamu"/>
        <w:numPr>
          <w:ilvl w:val="0"/>
          <w:numId w:val="8"/>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prezentované písmom primeranej veľkosti a vhodného typu s prihliadnutím na predvídateľné podmienky použitia a s použitím dostatočného kontrastu, ako aj nastaviteľných medzier medz</w:t>
      </w:r>
      <w:r w:rsidR="003A2584" w:rsidRPr="00714B44">
        <w:rPr>
          <w:rFonts w:ascii="Times New Roman" w:hAnsi="Times New Roman" w:cs="Times New Roman"/>
          <w:sz w:val="24"/>
          <w:szCs w:val="24"/>
        </w:rPr>
        <w:t>i písmenami, riadkami a odsekmi,</w:t>
      </w:r>
    </w:p>
    <w:p w:rsidR="00C70CA5" w:rsidRPr="00714B44" w:rsidRDefault="00C70CA5" w:rsidP="006959B5">
      <w:pPr>
        <w:pStyle w:val="Odsekzoznamu"/>
        <w:numPr>
          <w:ilvl w:val="0"/>
          <w:numId w:val="39"/>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návod na použitie výrobku, ktorý sa neuvádza na samotnom výrobku, ale je sprístupnený jeho používaním alebo inými spôsobmi, napríklad na webovom sídle, vrátane funkcií prístupnosti výrobku, ako ich aktivovať a ich interoperability s asistenčnými riešeniami, musí byť verejne prístupný pri uvedení výrobku na trh, pričom musí:</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sprístupnený prostredníctvom viac než jedného zmyslového kanála</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zrozumiteľným spôsobom</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používateľovi spôsobmi, ktoré dokáže vnímať</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písmom primeranej veľkosti a vhodného typu s prihliadnutím na predvídateľné podmienky použitia a s použitím dostatočného kontrastu, ako aj nastaviteľných medzier medzi písmenami, riadkami a</w:t>
      </w:r>
      <w:r w:rsidR="003A2584" w:rsidRPr="00714B44">
        <w:rPr>
          <w:rFonts w:ascii="Times New Roman" w:hAnsi="Times New Roman" w:cs="Times New Roman"/>
          <w:sz w:val="24"/>
          <w:szCs w:val="24"/>
        </w:rPr>
        <w:t> </w:t>
      </w:r>
      <w:r w:rsidRPr="00714B44">
        <w:rPr>
          <w:rFonts w:ascii="Times New Roman" w:hAnsi="Times New Roman" w:cs="Times New Roman"/>
          <w:sz w:val="24"/>
          <w:szCs w:val="24"/>
        </w:rPr>
        <w:t>odsekmi</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pokiaľ ide o obsah, byť sprístupnený v textových formátoch, ktoré možno použiť na vytvorenie alternatívnych asistenčných formátov prezentovateľných rôznymi spôsobmi a prostredníctvom viac než jedného zmyslového kanála</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sprevádzaný alternatívnou prezentáciou akéhokoľvek netextového obsahu</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obsahovať opis používateľského rozhrania výrobku (manipulácia, kontrola a spätná väzba, vstupy a výstupy), ktoré sa poskytuje v súlade s bodom 2; v opise sa pri každom bode bodu 2 uvedie, či výrobok poskytuje uvedené prvky</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obsahovať opis funkčnosti výrobku, ktorá sa zabezpečuje pomocou funkcií zameraných na riešenie potrieb osôb so zdravotným postihnutím v súlade s bodom 2; v opise sa pri každom bode bodu 2 uvedie, či výrobok poskytuje uvedené prvky</w:t>
      </w:r>
      <w:r w:rsidR="003A2584" w:rsidRPr="00714B44">
        <w:rPr>
          <w:rFonts w:ascii="Times New Roman" w:hAnsi="Times New Roman" w:cs="Times New Roman"/>
          <w:sz w:val="24"/>
          <w:szCs w:val="24"/>
        </w:rPr>
        <w:t>,</w:t>
      </w:r>
    </w:p>
    <w:p w:rsidR="00C70CA5" w:rsidRDefault="003A2584"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w:t>
      </w:r>
      <w:r w:rsidR="00C70CA5" w:rsidRPr="00714B44">
        <w:rPr>
          <w:rFonts w:ascii="Times New Roman" w:hAnsi="Times New Roman" w:cs="Times New Roman"/>
          <w:sz w:val="24"/>
          <w:szCs w:val="24"/>
        </w:rPr>
        <w:t>bsahovať opis softvérového a hardvérového prepojenia výrobku s asistenčnými zariadeniami; opis obsahuje zoznam tých asistenčných zariadení, ktoré boli testované spolu s výrobkom.</w:t>
      </w:r>
    </w:p>
    <w:p w:rsidR="006959B5" w:rsidRPr="00714B44" w:rsidRDefault="006959B5" w:rsidP="006959B5">
      <w:pPr>
        <w:pStyle w:val="Odsekzoznamu"/>
        <w:spacing w:after="0" w:line="240" w:lineRule="auto"/>
        <w:ind w:left="1506" w:right="-15"/>
        <w:jc w:val="both"/>
        <w:rPr>
          <w:rFonts w:ascii="Times New Roman" w:hAnsi="Times New Roman" w:cs="Times New Roman"/>
          <w:sz w:val="24"/>
          <w:szCs w:val="24"/>
        </w:rPr>
      </w:pPr>
    </w:p>
    <w:p w:rsidR="00C70CA5" w:rsidRPr="00714B44" w:rsidRDefault="00C70CA5" w:rsidP="00714B44">
      <w:pPr>
        <w:pStyle w:val="Odsekzoznamu"/>
        <w:numPr>
          <w:ilvl w:val="2"/>
          <w:numId w:val="6"/>
        </w:numPr>
        <w:spacing w:after="0" w:line="240" w:lineRule="auto"/>
        <w:ind w:left="142" w:right="-15"/>
        <w:jc w:val="both"/>
        <w:rPr>
          <w:rFonts w:ascii="Times New Roman" w:hAnsi="Times New Roman" w:cs="Times New Roman"/>
          <w:b/>
          <w:sz w:val="24"/>
          <w:szCs w:val="24"/>
        </w:rPr>
      </w:pPr>
      <w:r w:rsidRPr="00714B44">
        <w:rPr>
          <w:rFonts w:ascii="Times New Roman" w:hAnsi="Times New Roman" w:cs="Times New Roman"/>
          <w:b/>
          <w:sz w:val="24"/>
          <w:szCs w:val="24"/>
        </w:rPr>
        <w:t>Dizajn používateľského rozhrania a funkčnosti:</w:t>
      </w:r>
    </w:p>
    <w:p w:rsidR="006959B5" w:rsidRDefault="006959B5" w:rsidP="006959B5">
      <w:pPr>
        <w:spacing w:after="0" w:line="240" w:lineRule="auto"/>
        <w:ind w:left="0" w:right="-15" w:firstLine="0"/>
        <w:contextualSpacing/>
        <w:rPr>
          <w:sz w:val="24"/>
          <w:szCs w:val="24"/>
        </w:rPr>
      </w:pPr>
    </w:p>
    <w:p w:rsidR="00C70CA5" w:rsidRPr="00714B44" w:rsidRDefault="00C70CA5" w:rsidP="006959B5">
      <w:pPr>
        <w:spacing w:after="0" w:line="240" w:lineRule="auto"/>
        <w:ind w:left="670" w:right="-15" w:firstLine="0"/>
        <w:contextualSpacing/>
        <w:rPr>
          <w:sz w:val="24"/>
          <w:szCs w:val="24"/>
        </w:rPr>
      </w:pPr>
      <w:r w:rsidRPr="00714B44">
        <w:rPr>
          <w:sz w:val="24"/>
          <w:szCs w:val="24"/>
        </w:rPr>
        <w:t>Výrobok vrátane jeho používateľského rozhrania musí mať vlastnosti, prvky a funkcie, ktoré osobám so zdravotným postihnutím umožňujú prístup k výrobku, jeho vnímanie, používanie, pochopenie a ovládanie tým, že sa zabezpečí, aby:</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umožňuje komunikáciu, vrátane komunikácie medzi osobami, používanie, informovanie, ovládanie a orientáciu, tieto činnosti vykonával prostredníctvom viac než jedného zmyslového kanála; zároveň sa poskytnú alternatívy pre zrakové, sluchové, rečové a hmatové prvky;</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používa rečový prejav, poskytoval alternatívy k reči a hlasovému vstupu na účely komunikácie, používania, ovládania a orientácie;</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používa vizuálne prvky, poskytoval variabilné nastavenie veľkosti, jasu a kontrastu pre komunikáciu, informovanie a používanie, ako aj poskytoval interoperabilitu s programami a asistenčnými zariadeniami na navigáciu v rozhraní;</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na informovanie, označenie činnosti, žiadosť o reakciu alebo určenie prvkov používa farbu, poskytoval alternatívu k farbe;</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na informovanie, označenie činnosti, žiadosť o reakciu alebo určenie prvkov používa počuteľné signály, poskytoval alternatívu k počuteľným signálom;</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používa vizuálne prvky, poskytoval flexibilné spôsoby zlepšenia ich jasnosti;</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používa zvuk, poskytoval používateľovi možnosť ovládať hlasitosť a rýchlosť a poskytoval zlepšené zvukové funkcie vrátane zníženia rušivých zvukových signálov z okolitých výrobkov a jasnosti zvuku;</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si výrobok vyžaduje ručné používanie a ovládanie, umožňoval sekvenčné ovládanie a alternatívy k ovládaniu jemnou motorikou, vďaka čomu nevznikne potreba simultánneho ovládania pri manipulácii, a obsahoval dotykom rozpoznateľné časti;</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sa výrobok vyhol prevádzkovým režimom, ktoré si vyžadujú veľký dosah a veľkú silu;</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nespúšťal fotosenzitívne záchvaty;</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chránil súkromie používateľa, keď používa prvky prístupnosti;</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poskytoval alternatívu k biometrickej identifikácii a biometrickému ovládaniu;</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zabezpečoval konzistentnosť funkčnosti a poskytoval dostatočný a flexibilný čas na interakciu;</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výrobok poskytoval softvér a hardvér pre interakciu s asistenčnými technológiami;</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spĺňal tieto sektorovo špecifické požiadavky:</w:t>
      </w:r>
    </w:p>
    <w:p w:rsidR="00C70CA5" w:rsidRPr="00714B44" w:rsidRDefault="00C70CA5" w:rsidP="006959B5">
      <w:pPr>
        <w:pStyle w:val="Odsekzoznamu"/>
        <w:numPr>
          <w:ilvl w:val="0"/>
          <w:numId w:val="10"/>
        </w:numPr>
        <w:spacing w:after="0" w:line="240" w:lineRule="auto"/>
        <w:ind w:left="1390" w:right="-15"/>
        <w:jc w:val="both"/>
        <w:rPr>
          <w:rFonts w:ascii="Times New Roman" w:hAnsi="Times New Roman" w:cs="Times New Roman"/>
          <w:sz w:val="24"/>
          <w:szCs w:val="24"/>
        </w:rPr>
      </w:pPr>
      <w:r w:rsidRPr="00714B44">
        <w:rPr>
          <w:rFonts w:ascii="Times New Roman" w:hAnsi="Times New Roman" w:cs="Times New Roman"/>
          <w:sz w:val="24"/>
          <w:szCs w:val="24"/>
        </w:rPr>
        <w:t>samoobslužné terminály:</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sú vybavené technológiou konverzie textu na reč,</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umožňujú používanie osobných slúchadiel s mikrofónom,</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sa vyžaduje reakcia v časovom limite, upozornia používateľa prostredníctvom viac než jedného zmyslového kanála,</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poskytujú možnosť predĺžiť daný časový limit,</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majú k dispozícii klávesy a ovládače, musia byť rozpoznateľné na základe primeraného kontrastu a dotykom,</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na to, aby používateľ mohol zapnúť prvok prístupnosti, nebude treba tento prvok najprv aktivovať,</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výrobok využíva zvukové alebo počuteľné signály, musí byť kompatibilný s asistenčnými zariadeniami a technológiami, ktoré sú dostupné na úrovni Európskej Únie, vrátane načúvacích technológií, ako sú načúvacie prístroje, telecievky, kochleárne implantáty a asistenčné načúvacie zariadenia;</w:t>
      </w:r>
    </w:p>
    <w:p w:rsidR="00C70CA5" w:rsidRPr="00714B44" w:rsidRDefault="00C70CA5" w:rsidP="006959B5">
      <w:pPr>
        <w:pStyle w:val="Odsekzoznamu"/>
        <w:numPr>
          <w:ilvl w:val="0"/>
          <w:numId w:val="10"/>
        </w:numPr>
        <w:spacing w:after="0" w:line="240" w:lineRule="auto"/>
        <w:ind w:left="1390" w:right="-15"/>
        <w:jc w:val="both"/>
        <w:rPr>
          <w:rFonts w:ascii="Times New Roman" w:hAnsi="Times New Roman" w:cs="Times New Roman"/>
          <w:sz w:val="24"/>
          <w:szCs w:val="24"/>
        </w:rPr>
      </w:pPr>
      <w:r w:rsidRPr="00714B44">
        <w:rPr>
          <w:rFonts w:ascii="Times New Roman" w:hAnsi="Times New Roman" w:cs="Times New Roman"/>
          <w:sz w:val="24"/>
          <w:szCs w:val="24"/>
        </w:rPr>
        <w:t>elektronické čítačky boli vybavené technológiou konverzie textu na reč</w:t>
      </w:r>
      <w:r w:rsidR="00E275F7" w:rsidRPr="00714B44">
        <w:rPr>
          <w:rFonts w:ascii="Times New Roman" w:hAnsi="Times New Roman" w:cs="Times New Roman"/>
          <w:sz w:val="24"/>
          <w:szCs w:val="24"/>
        </w:rPr>
        <w:t>,</w:t>
      </w:r>
    </w:p>
    <w:p w:rsidR="00C70CA5" w:rsidRPr="00714B44" w:rsidRDefault="00C70CA5" w:rsidP="006959B5">
      <w:pPr>
        <w:pStyle w:val="Odsekzoznamu"/>
        <w:numPr>
          <w:ilvl w:val="0"/>
          <w:numId w:val="10"/>
        </w:numPr>
        <w:spacing w:after="0" w:line="240" w:lineRule="auto"/>
        <w:ind w:left="1390" w:right="-15"/>
        <w:jc w:val="both"/>
        <w:rPr>
          <w:rFonts w:ascii="Times New Roman" w:hAnsi="Times New Roman" w:cs="Times New Roman"/>
          <w:sz w:val="24"/>
          <w:szCs w:val="24"/>
        </w:rPr>
      </w:pPr>
      <w:r w:rsidRPr="00714B44">
        <w:rPr>
          <w:rFonts w:ascii="Times New Roman" w:hAnsi="Times New Roman" w:cs="Times New Roman"/>
          <w:sz w:val="24"/>
          <w:szCs w:val="24"/>
        </w:rPr>
        <w:t>koncové zariadenia s interaktívnou výpočtovou schopnosťou určené pre spotrebiteľov používané na poskytovanie elektronických komunikačných služieb:</w:t>
      </w:r>
    </w:p>
    <w:p w:rsidR="00C70CA5" w:rsidRPr="00714B44" w:rsidRDefault="00C70CA5" w:rsidP="006959B5">
      <w:pPr>
        <w:pStyle w:val="Odsekzoznamu"/>
        <w:numPr>
          <w:ilvl w:val="0"/>
          <w:numId w:val="12"/>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majú okrem hlasovej aj textovú spôsobilosť, dokážu spracovať text v reálnom čase a podporujú vysoké rozlíšenie zvuku,</w:t>
      </w:r>
    </w:p>
    <w:p w:rsidR="00C70CA5" w:rsidRPr="00714B44" w:rsidRDefault="00C70CA5" w:rsidP="006959B5">
      <w:pPr>
        <w:pStyle w:val="Odsekzoznamu"/>
        <w:numPr>
          <w:ilvl w:val="0"/>
          <w:numId w:val="12"/>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majú okrem textovej a hlasovej spôsobilosti aj video spôsobilosť alebo kombináciu týchto spôsobilostí, dokážu spracovať úplnú konverzačnú službu vrátane synchronizovaného hlasu, textu v reálnom čase a videa s rozlíšením umožňujúcim komunikáciu v posunkovej reči,</w:t>
      </w:r>
    </w:p>
    <w:p w:rsidR="00C70CA5" w:rsidRPr="00714B44" w:rsidRDefault="00C70CA5" w:rsidP="006959B5">
      <w:pPr>
        <w:pStyle w:val="Odsekzoznamu"/>
        <w:numPr>
          <w:ilvl w:val="0"/>
          <w:numId w:val="12"/>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zabezpečujú účinné bezdrôtové prepojenie s načúvacími technológiami,</w:t>
      </w:r>
    </w:p>
    <w:p w:rsidR="00C70CA5" w:rsidRPr="00714B44" w:rsidRDefault="00C70CA5" w:rsidP="006959B5">
      <w:pPr>
        <w:pStyle w:val="Odsekzoznamu"/>
        <w:numPr>
          <w:ilvl w:val="0"/>
          <w:numId w:val="12"/>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zabraňujú interferencii s asistenčnými zariadeniami;</w:t>
      </w:r>
    </w:p>
    <w:p w:rsidR="00C70CA5" w:rsidRPr="00714B44" w:rsidRDefault="00C70CA5" w:rsidP="006959B5">
      <w:pPr>
        <w:pStyle w:val="Odsekzoznamu"/>
        <w:numPr>
          <w:ilvl w:val="0"/>
          <w:numId w:val="10"/>
        </w:numPr>
        <w:spacing w:after="0" w:line="240" w:lineRule="auto"/>
        <w:ind w:left="1390" w:right="-15"/>
        <w:jc w:val="both"/>
        <w:rPr>
          <w:rFonts w:ascii="Times New Roman" w:hAnsi="Times New Roman" w:cs="Times New Roman"/>
          <w:sz w:val="24"/>
          <w:szCs w:val="24"/>
        </w:rPr>
      </w:pPr>
      <w:r w:rsidRPr="00714B44">
        <w:rPr>
          <w:rFonts w:ascii="Times New Roman" w:hAnsi="Times New Roman" w:cs="Times New Roman"/>
          <w:sz w:val="24"/>
          <w:szCs w:val="24"/>
        </w:rPr>
        <w:t>koncové zariadenia s interaktívnou výpočtovou schopnosťou určené pre spotrebiteľov používané na prístup k audiovizuálnym mediálnym službám zabezpečia pre osoby so zdravotným postihnutím prvky prístupnosti, ktoré poskytuje poskytovateľ audiovizuálnych mediálnych služieb, na účely prístupu používateľov, výberu, ovládania, personalizácie a prenosu do asistenčných zariadení.</w:t>
      </w:r>
    </w:p>
    <w:p w:rsidR="00E275F7" w:rsidRPr="00714B44" w:rsidRDefault="00E275F7" w:rsidP="00714B44">
      <w:pPr>
        <w:pStyle w:val="Odsekzoznamu"/>
        <w:spacing w:after="0" w:line="240" w:lineRule="auto"/>
        <w:ind w:left="786" w:right="-15"/>
        <w:jc w:val="both"/>
        <w:rPr>
          <w:rFonts w:ascii="Times New Roman" w:hAnsi="Times New Roman" w:cs="Times New Roman"/>
          <w:sz w:val="24"/>
          <w:szCs w:val="24"/>
        </w:rPr>
      </w:pPr>
    </w:p>
    <w:p w:rsidR="00C70CA5" w:rsidRPr="00714B44" w:rsidRDefault="00C70CA5" w:rsidP="00714B44">
      <w:pPr>
        <w:pStyle w:val="Odsekzoznamu"/>
        <w:numPr>
          <w:ilvl w:val="2"/>
          <w:numId w:val="6"/>
        </w:numPr>
        <w:spacing w:after="0" w:line="240" w:lineRule="auto"/>
        <w:ind w:left="142" w:right="-15"/>
        <w:rPr>
          <w:rFonts w:ascii="Times New Roman" w:hAnsi="Times New Roman" w:cs="Times New Roman"/>
          <w:b/>
          <w:sz w:val="24"/>
          <w:szCs w:val="24"/>
        </w:rPr>
      </w:pPr>
      <w:r w:rsidRPr="00714B44">
        <w:rPr>
          <w:rFonts w:ascii="Times New Roman" w:hAnsi="Times New Roman" w:cs="Times New Roman"/>
          <w:b/>
          <w:sz w:val="24"/>
          <w:szCs w:val="24"/>
        </w:rPr>
        <w:t>Podporné služby:</w:t>
      </w:r>
    </w:p>
    <w:p w:rsidR="006959B5" w:rsidRDefault="006959B5" w:rsidP="006959B5">
      <w:pPr>
        <w:spacing w:after="0" w:line="240" w:lineRule="auto"/>
        <w:ind w:left="670" w:right="-15" w:firstLine="0"/>
        <w:contextualSpacing/>
        <w:rPr>
          <w:sz w:val="24"/>
          <w:szCs w:val="24"/>
        </w:rPr>
      </w:pPr>
    </w:p>
    <w:p w:rsidR="00C70CA5" w:rsidRPr="00714B44" w:rsidRDefault="00C70CA5" w:rsidP="006959B5">
      <w:pPr>
        <w:spacing w:after="0" w:line="240" w:lineRule="auto"/>
        <w:ind w:left="670" w:right="-15" w:firstLine="0"/>
        <w:contextualSpacing/>
        <w:rPr>
          <w:sz w:val="24"/>
          <w:szCs w:val="24"/>
        </w:rPr>
      </w:pPr>
      <w:r w:rsidRPr="00714B44">
        <w:rPr>
          <w:sz w:val="24"/>
          <w:szCs w:val="24"/>
        </w:rPr>
        <w:t>Ak sú dostupné podporné služby (helpdesk, telefonické informačné strediská, technická podpora, konverzné služby a služby odbornej prípravy), poskytujú informácie o prístupnosti výrobku a jeho kompatibilite s asistenčnými technológiami, a to prístupnými spôsobmi komunikácie.</w:t>
      </w:r>
    </w:p>
    <w:p w:rsidR="00E275F7" w:rsidRPr="00714B44" w:rsidRDefault="00E275F7" w:rsidP="00714B44">
      <w:pPr>
        <w:spacing w:after="0" w:line="240" w:lineRule="auto"/>
        <w:ind w:left="0" w:right="-15" w:firstLine="426"/>
        <w:contextualSpacing/>
        <w:jc w:val="center"/>
        <w:rPr>
          <w:b/>
          <w:sz w:val="24"/>
          <w:szCs w:val="24"/>
        </w:rPr>
      </w:pPr>
    </w:p>
    <w:p w:rsidR="00C70CA5" w:rsidRPr="00714B44" w:rsidRDefault="00C70CA5" w:rsidP="00714B44">
      <w:pPr>
        <w:pStyle w:val="Odsekzoznamu"/>
        <w:numPr>
          <w:ilvl w:val="2"/>
          <w:numId w:val="6"/>
        </w:numPr>
        <w:spacing w:after="0" w:line="240" w:lineRule="auto"/>
        <w:ind w:left="142" w:right="-15"/>
        <w:rPr>
          <w:rFonts w:ascii="Times New Roman" w:hAnsi="Times New Roman" w:cs="Times New Roman"/>
          <w:b/>
          <w:sz w:val="24"/>
          <w:szCs w:val="24"/>
        </w:rPr>
      </w:pPr>
      <w:r w:rsidRPr="00714B44">
        <w:rPr>
          <w:rFonts w:ascii="Times New Roman" w:hAnsi="Times New Roman" w:cs="Times New Roman"/>
          <w:b/>
          <w:sz w:val="24"/>
          <w:szCs w:val="24"/>
        </w:rPr>
        <w:lastRenderedPageBreak/>
        <w:t xml:space="preserve">Požiadavky na prístupnosť pre vlastnosti, prvky alebo funkcie výrobkov a služieb </w:t>
      </w:r>
    </w:p>
    <w:p w:rsidR="006959B5" w:rsidRDefault="006959B5" w:rsidP="006959B5">
      <w:pPr>
        <w:spacing w:after="0" w:line="240" w:lineRule="auto"/>
        <w:ind w:left="708" w:right="-15" w:firstLine="0"/>
        <w:contextualSpacing/>
        <w:rPr>
          <w:sz w:val="24"/>
          <w:szCs w:val="24"/>
        </w:rPr>
      </w:pPr>
    </w:p>
    <w:p w:rsidR="00C70CA5" w:rsidRPr="00714B44" w:rsidRDefault="00C70CA5" w:rsidP="006959B5">
      <w:pPr>
        <w:spacing w:after="0" w:line="240" w:lineRule="auto"/>
        <w:ind w:left="708" w:right="-15" w:firstLine="0"/>
        <w:contextualSpacing/>
        <w:rPr>
          <w:sz w:val="24"/>
          <w:szCs w:val="24"/>
        </w:rPr>
      </w:pPr>
      <w:r w:rsidRPr="00714B44">
        <w:rPr>
          <w:sz w:val="24"/>
          <w:szCs w:val="24"/>
        </w:rPr>
        <w:t>Predpoklad splnenia náležitých povinností ustanovených v iných aktoch Európskej Únie týkajúcich sa vlastností, prvkov alebo funkcií výrobkov a služieb si vyžaduje nasledovné:</w:t>
      </w:r>
    </w:p>
    <w:p w:rsidR="00C70CA5" w:rsidRPr="006959B5" w:rsidRDefault="00C70CA5" w:rsidP="006959B5">
      <w:pPr>
        <w:pStyle w:val="Odsekzoznamu"/>
        <w:numPr>
          <w:ilvl w:val="0"/>
          <w:numId w:val="41"/>
        </w:numPr>
        <w:spacing w:after="0" w:line="240" w:lineRule="auto"/>
        <w:ind w:left="1068" w:right="-15"/>
        <w:jc w:val="both"/>
        <w:rPr>
          <w:rFonts w:ascii="Times New Roman" w:hAnsi="Times New Roman" w:cs="Times New Roman"/>
          <w:sz w:val="24"/>
          <w:szCs w:val="24"/>
        </w:rPr>
      </w:pPr>
      <w:r w:rsidRPr="006959B5">
        <w:rPr>
          <w:rFonts w:ascii="Times New Roman" w:hAnsi="Times New Roman" w:cs="Times New Roman"/>
          <w:sz w:val="24"/>
          <w:szCs w:val="24"/>
        </w:rPr>
        <w:t>prístupnosť informácií o funkčných a prístupových vlastnostiach súvisiacich s výrobkami je v súlade s príslušnými prvkami ustanovenými v</w:t>
      </w:r>
      <w:r w:rsidR="004161CC" w:rsidRPr="006959B5">
        <w:rPr>
          <w:rFonts w:ascii="Times New Roman" w:hAnsi="Times New Roman" w:cs="Times New Roman"/>
          <w:sz w:val="24"/>
          <w:szCs w:val="24"/>
        </w:rPr>
        <w:t> časti A</w:t>
      </w:r>
      <w:r w:rsidRPr="006959B5">
        <w:rPr>
          <w:rFonts w:ascii="Times New Roman" w:hAnsi="Times New Roman" w:cs="Times New Roman"/>
          <w:sz w:val="24"/>
          <w:szCs w:val="24"/>
        </w:rPr>
        <w:t xml:space="preserve"> tejto prílohy, konkrétne informácií o používaní výrobku, ktoré sa uvádzajú na samotnom výrobku, a návodu na použitie výrobku, ktoré sa neuvádzajú na samotnom výrobku, ale sú sprístupnené jeho používaním alebo inými spôsobmi, napríklad na webovom sídle;</w:t>
      </w:r>
    </w:p>
    <w:p w:rsidR="00C70CA5" w:rsidRPr="006959B5" w:rsidRDefault="00C70CA5" w:rsidP="006959B5">
      <w:pPr>
        <w:pStyle w:val="Odsekzoznamu"/>
        <w:numPr>
          <w:ilvl w:val="0"/>
          <w:numId w:val="41"/>
        </w:numPr>
        <w:spacing w:after="0" w:line="240" w:lineRule="auto"/>
        <w:ind w:left="1068" w:right="-15"/>
        <w:jc w:val="both"/>
        <w:rPr>
          <w:rFonts w:ascii="Times New Roman" w:hAnsi="Times New Roman" w:cs="Times New Roman"/>
          <w:sz w:val="24"/>
          <w:szCs w:val="24"/>
        </w:rPr>
      </w:pPr>
      <w:r w:rsidRPr="006959B5">
        <w:rPr>
          <w:rFonts w:ascii="Times New Roman" w:hAnsi="Times New Roman" w:cs="Times New Roman"/>
          <w:sz w:val="24"/>
          <w:szCs w:val="24"/>
        </w:rPr>
        <w:t>prístupnosť vlastností, prvkov a funkcií používateľského rozhrania a funkčného dizajnu výrobkov je v súlade s príslušnými požiadavkami na prístupnosť pre takéto používateľské rozhranie alebo funkčný dizajn ustanov</w:t>
      </w:r>
      <w:r w:rsidR="004161CC" w:rsidRPr="006959B5">
        <w:rPr>
          <w:rFonts w:ascii="Times New Roman" w:hAnsi="Times New Roman" w:cs="Times New Roman"/>
          <w:sz w:val="24"/>
          <w:szCs w:val="24"/>
        </w:rPr>
        <w:t>ené v časti B</w:t>
      </w:r>
      <w:r w:rsidRPr="006959B5">
        <w:rPr>
          <w:rFonts w:ascii="Times New Roman" w:hAnsi="Times New Roman" w:cs="Times New Roman"/>
          <w:sz w:val="24"/>
          <w:szCs w:val="24"/>
        </w:rPr>
        <w:t xml:space="preserve"> tejto prílohy;</w:t>
      </w:r>
    </w:p>
    <w:p w:rsidR="00C70CA5" w:rsidRPr="006959B5" w:rsidRDefault="00C70CA5" w:rsidP="006959B5">
      <w:pPr>
        <w:pStyle w:val="Odsekzoznamu"/>
        <w:numPr>
          <w:ilvl w:val="0"/>
          <w:numId w:val="41"/>
        </w:numPr>
        <w:spacing w:after="0" w:line="240" w:lineRule="auto"/>
        <w:ind w:left="1068" w:right="-15"/>
        <w:jc w:val="both"/>
        <w:rPr>
          <w:rFonts w:ascii="Times New Roman" w:hAnsi="Times New Roman" w:cs="Times New Roman"/>
          <w:sz w:val="24"/>
          <w:szCs w:val="24"/>
        </w:rPr>
      </w:pPr>
      <w:r w:rsidRPr="006959B5">
        <w:rPr>
          <w:rFonts w:ascii="Times New Roman" w:hAnsi="Times New Roman" w:cs="Times New Roman"/>
          <w:sz w:val="24"/>
          <w:szCs w:val="24"/>
        </w:rPr>
        <w:t xml:space="preserve">prístupnosť obalu vrátane informácií, ktoré sa na ňom uvádzajú a návod na inštaláciu a údržbu, skladovanie a likvidáciu výrobku, ktorý nie je uvedený na samotnom výrobku, ale je sprístupnený iným spôsobom, napríklad na webovom sídle, s výnimkou samoobslužných terminálov, je v súlade s </w:t>
      </w:r>
      <w:r w:rsidR="004161CC" w:rsidRPr="006959B5">
        <w:rPr>
          <w:rFonts w:ascii="Times New Roman" w:hAnsi="Times New Roman" w:cs="Times New Roman"/>
          <w:sz w:val="24"/>
          <w:szCs w:val="24"/>
        </w:rPr>
        <w:t>osobitn</w:t>
      </w:r>
      <w:r w:rsidRPr="006959B5">
        <w:rPr>
          <w:rFonts w:ascii="Times New Roman" w:hAnsi="Times New Roman" w:cs="Times New Roman"/>
          <w:sz w:val="24"/>
          <w:szCs w:val="24"/>
        </w:rPr>
        <w:t xml:space="preserve">ými požiadavkami na prístupnosť ustanovenými </w:t>
      </w:r>
      <w:r w:rsidR="004161CC" w:rsidRPr="006959B5">
        <w:rPr>
          <w:rFonts w:ascii="Times New Roman" w:hAnsi="Times New Roman" w:cs="Times New Roman"/>
          <w:sz w:val="24"/>
          <w:szCs w:val="24"/>
        </w:rPr>
        <w:t>prílohe č. 2</w:t>
      </w:r>
      <w:r w:rsidRPr="006959B5">
        <w:rPr>
          <w:rFonts w:ascii="Times New Roman" w:hAnsi="Times New Roman" w:cs="Times New Roman"/>
          <w:sz w:val="24"/>
          <w:szCs w:val="24"/>
        </w:rPr>
        <w:t>.</w:t>
      </w:r>
    </w:p>
    <w:p w:rsidR="004161CC" w:rsidRPr="00714B44" w:rsidRDefault="004161CC" w:rsidP="00714B44">
      <w:pPr>
        <w:pStyle w:val="Odsekzoznamu"/>
        <w:spacing w:after="0" w:line="240" w:lineRule="auto"/>
        <w:ind w:left="786" w:right="-15"/>
        <w:jc w:val="both"/>
        <w:rPr>
          <w:rFonts w:ascii="Times New Roman" w:hAnsi="Times New Roman" w:cs="Times New Roman"/>
          <w:sz w:val="24"/>
          <w:szCs w:val="24"/>
        </w:rPr>
      </w:pPr>
    </w:p>
    <w:p w:rsidR="00C70CA5" w:rsidRPr="00714B44" w:rsidRDefault="00C70CA5" w:rsidP="00714B44">
      <w:pPr>
        <w:pStyle w:val="Odsekzoznamu"/>
        <w:numPr>
          <w:ilvl w:val="2"/>
          <w:numId w:val="6"/>
        </w:numPr>
        <w:spacing w:after="0" w:line="240" w:lineRule="auto"/>
        <w:ind w:left="142" w:right="-15"/>
        <w:rPr>
          <w:rFonts w:ascii="Times New Roman" w:hAnsi="Times New Roman" w:cs="Times New Roman"/>
          <w:b/>
          <w:sz w:val="24"/>
          <w:szCs w:val="24"/>
        </w:rPr>
      </w:pPr>
      <w:r w:rsidRPr="00714B44">
        <w:rPr>
          <w:rFonts w:ascii="Times New Roman" w:hAnsi="Times New Roman" w:cs="Times New Roman"/>
          <w:b/>
          <w:sz w:val="24"/>
          <w:szCs w:val="24"/>
        </w:rPr>
        <w:t>Kritériá funkčnej výkonnosti</w:t>
      </w:r>
    </w:p>
    <w:p w:rsidR="006959B5" w:rsidRDefault="006959B5" w:rsidP="006959B5">
      <w:pPr>
        <w:spacing w:after="0" w:line="240" w:lineRule="auto"/>
        <w:ind w:left="708" w:right="-15" w:firstLine="0"/>
        <w:contextualSpacing/>
        <w:rPr>
          <w:sz w:val="24"/>
          <w:szCs w:val="24"/>
        </w:rPr>
      </w:pPr>
    </w:p>
    <w:p w:rsidR="00C70CA5" w:rsidRPr="00714B44" w:rsidRDefault="00C70CA5" w:rsidP="006959B5">
      <w:pPr>
        <w:spacing w:after="0" w:line="240" w:lineRule="auto"/>
        <w:ind w:left="708" w:right="-15" w:firstLine="0"/>
        <w:contextualSpacing/>
        <w:rPr>
          <w:sz w:val="24"/>
          <w:szCs w:val="24"/>
        </w:rPr>
      </w:pPr>
      <w:r w:rsidRPr="00714B44">
        <w:rPr>
          <w:sz w:val="24"/>
          <w:szCs w:val="24"/>
        </w:rPr>
        <w:t>Ak požiadavky na prístupnosť ustanovené v</w:t>
      </w:r>
      <w:r w:rsidR="004161CC" w:rsidRPr="00714B44">
        <w:rPr>
          <w:sz w:val="24"/>
          <w:szCs w:val="24"/>
        </w:rPr>
        <w:t> častiach A až D</w:t>
      </w:r>
      <w:r w:rsidRPr="00714B44">
        <w:rPr>
          <w:sz w:val="24"/>
          <w:szCs w:val="24"/>
        </w:rPr>
        <w:t xml:space="preserve"> tejto prílohy</w:t>
      </w:r>
      <w:r w:rsidR="004161CC" w:rsidRPr="00714B44">
        <w:rPr>
          <w:sz w:val="24"/>
          <w:szCs w:val="24"/>
        </w:rPr>
        <w:t xml:space="preserve"> a v prílohe č. 2</w:t>
      </w:r>
      <w:r w:rsidRPr="00714B44">
        <w:rPr>
          <w:sz w:val="24"/>
          <w:szCs w:val="24"/>
        </w:rPr>
        <w:t xml:space="preserve"> nezahŕňajú jednu alebo viaceré funkcie vyplývajúce z dizajnu a výroby výrobkov alebo z poskytovania služieb, tieto funkcie alebo prostriedky musia byť so zámerom v čo najväčšej miere umožniť ich predpokladané využívanie osobami so zdravotným postihnutím prístupné na základe dodržiavania príslušných kritérií funkčnej výkonnosti.</w:t>
      </w:r>
    </w:p>
    <w:p w:rsidR="006959B5" w:rsidRDefault="006959B5" w:rsidP="006959B5">
      <w:pPr>
        <w:spacing w:after="0" w:line="240" w:lineRule="auto"/>
        <w:ind w:left="708" w:right="-15" w:firstLine="0"/>
        <w:contextualSpacing/>
        <w:rPr>
          <w:sz w:val="24"/>
          <w:szCs w:val="24"/>
        </w:rPr>
      </w:pPr>
    </w:p>
    <w:p w:rsidR="00C70CA5" w:rsidRDefault="00C70CA5" w:rsidP="006959B5">
      <w:pPr>
        <w:spacing w:after="0" w:line="240" w:lineRule="auto"/>
        <w:ind w:left="708" w:right="-15" w:firstLine="0"/>
        <w:contextualSpacing/>
        <w:rPr>
          <w:sz w:val="24"/>
          <w:szCs w:val="24"/>
        </w:rPr>
      </w:pPr>
      <w:r w:rsidRPr="00714B44">
        <w:rPr>
          <w:sz w:val="24"/>
          <w:szCs w:val="24"/>
        </w:rPr>
        <w:t>Uvedené kritériá funkčnej výkonnosti možno použiť ako alternatívu iba jednej alebo viacerých konkrétnych technických požiadaviek, ak sa na ne odkazuje v požiadavkách na prístupnosť, a to výlučne vtedy, ak je uplatňovanie príslušných kritérií funkčnej výkonnosti v súlade s požiadavkami na prístupnosť a v rámci neho sa stanovuje, že výsledkom dizajnu a výroby výrobkov a poskytovania služieb je rovnaká alebo zvýšená prístupnosť predvídateľného používania osobami so zdravotným postihnutím.</w:t>
      </w:r>
    </w:p>
    <w:p w:rsidR="006959B5" w:rsidRPr="00714B44" w:rsidRDefault="006959B5" w:rsidP="006959B5">
      <w:pPr>
        <w:spacing w:after="0" w:line="240" w:lineRule="auto"/>
        <w:ind w:left="70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bez zraku</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poskytujú zrakové spôsoby používania, musí umožňovať aspoň jeden spôsob používania, ktorý si nevyžaduje zrak.</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v prípade obmedzeného zraku</w:t>
      </w:r>
    </w:p>
    <w:p w:rsidR="00C70CA5" w:rsidRDefault="00C70CA5" w:rsidP="009E5AFA">
      <w:pPr>
        <w:spacing w:after="0" w:line="240" w:lineRule="auto"/>
        <w:ind w:left="1068" w:right="-15" w:firstLine="0"/>
        <w:contextualSpacing/>
        <w:rPr>
          <w:sz w:val="24"/>
          <w:szCs w:val="24"/>
        </w:rPr>
      </w:pPr>
      <w:r w:rsidRPr="00714B44">
        <w:rPr>
          <w:sz w:val="24"/>
          <w:szCs w:val="24"/>
        </w:rPr>
        <w:lastRenderedPageBreak/>
        <w:t>Ak výrobok alebo služba poskytujú zrakové spôsoby používania, musí poskytovať aspoň jeden spôsob používania, ktorý umožňuje používateľom s obmedzeným zrakom používať výrobok.</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bez vnímania farieb</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poskytuje zrakové spôsoby používania, musí umožňovať aspoň jeden spôsob používania, pri ktorom sa od používateľa nevyžaduje vnímanie farieb.</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bez sluchu</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poskytuje zvukové spôsoby používania, musí umožňovať aspoň jeden spôsob používania, ktorý si nevyžaduje sluch.</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v prípade obmedzeného sluchu</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poskytuje zvukové spôsoby používania, musí umožňovať aspoň jeden spôsob používania s rozšírenými zvukovými funkciami, ktoré umožňujú používateľom s obmedzeným sluchom používať výrobok.</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bez hlasových schopností</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vyžaduje od používateľov hlasové pokyny, musí umožňovať aspoň jeden spôsob používania, ktorý si nevyžaduje hlasové pokyny. Hlasový pokyn zahŕňa akékoľvek zvuky vytvorené ústne, ako je reč, pískanie alebo tľoskanie jazykom.</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v prípade obmedzenej motoriky alebo sily</w:t>
      </w:r>
    </w:p>
    <w:p w:rsidR="00C70CA5" w:rsidRDefault="00C70CA5" w:rsidP="009E5AFA">
      <w:pPr>
        <w:spacing w:after="0" w:line="240" w:lineRule="auto"/>
        <w:ind w:left="1068" w:right="-15" w:firstLine="0"/>
        <w:contextualSpacing/>
        <w:rPr>
          <w:sz w:val="24"/>
          <w:szCs w:val="24"/>
        </w:rPr>
      </w:pPr>
      <w:r w:rsidRPr="00714B44">
        <w:rPr>
          <w:sz w:val="24"/>
          <w:szCs w:val="24"/>
        </w:rPr>
        <w:t>Ak si výrobok alebo služba vyžaduje manuálne úkony, musí poskytovať aspoň jeden spôsob používania, ktorý umožňuje používateľom využívať ho alternatívnymi spôsobmi, na ktoré nie je nevyhnutná jemná motorika a manipulácia, sila rúk ani použitie viac ako jedného ovládacieho prvku súčasne.</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s obmedzeným dosahom</w:t>
      </w:r>
    </w:p>
    <w:p w:rsidR="00C70CA5" w:rsidRDefault="00C70CA5" w:rsidP="009E5AFA">
      <w:pPr>
        <w:spacing w:after="0" w:line="240" w:lineRule="auto"/>
        <w:ind w:left="1068" w:right="-15" w:firstLine="0"/>
        <w:contextualSpacing/>
        <w:rPr>
          <w:sz w:val="24"/>
          <w:szCs w:val="24"/>
        </w:rPr>
      </w:pPr>
      <w:r w:rsidRPr="00714B44">
        <w:rPr>
          <w:sz w:val="24"/>
          <w:szCs w:val="24"/>
        </w:rPr>
        <w:t>Ovládacie prvky výrobkov musia byť v dosahu všetkých používateľov. Ak výrobok alebo služba poskytuje manuálny spôsob používania, musí poskytovať aspoň jeden spôsob používania, ktorý funguje aj v prípade obmedzeného dosahu a obmedzenej sily.</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Minimalizovanie rizika vyvolania fotosenzitívnych záchvatov</w:t>
      </w:r>
    </w:p>
    <w:p w:rsidR="00C70CA5" w:rsidRDefault="00C70CA5" w:rsidP="009E5AFA">
      <w:pPr>
        <w:spacing w:after="0" w:line="240" w:lineRule="auto"/>
        <w:ind w:left="1068" w:right="-15" w:firstLine="0"/>
        <w:contextualSpacing/>
        <w:rPr>
          <w:sz w:val="24"/>
          <w:szCs w:val="24"/>
        </w:rPr>
      </w:pPr>
      <w:r w:rsidRPr="00714B44">
        <w:rPr>
          <w:sz w:val="24"/>
          <w:szCs w:val="24"/>
        </w:rPr>
        <w:t>Ak výrobok poskytuje zrakové spôsoby používania, musí sa vyhýbať spôsobom používania, ktoré spúšťajú fotosenzitívne záchvaty.</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v prípade obmedzených kognitívnych schopností</w:t>
      </w:r>
    </w:p>
    <w:p w:rsidR="00C70CA5" w:rsidRDefault="00C70CA5" w:rsidP="009E5AFA">
      <w:pPr>
        <w:spacing w:after="0" w:line="240" w:lineRule="auto"/>
        <w:ind w:left="1068" w:right="-15" w:firstLine="0"/>
        <w:contextualSpacing/>
        <w:rPr>
          <w:sz w:val="24"/>
          <w:szCs w:val="24"/>
        </w:rPr>
      </w:pPr>
      <w:r w:rsidRPr="00714B44">
        <w:rPr>
          <w:sz w:val="24"/>
          <w:szCs w:val="24"/>
        </w:rPr>
        <w:t>Výrobok alebo služba musia poskytovať aspoň jeden spôsob používania s prvkami, ktoré obsahujú vlastnosti zjednodušujúce a uľahčujúce jeho používanie.</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Súkromie</w:t>
      </w:r>
    </w:p>
    <w:p w:rsidR="00C70CA5" w:rsidRPr="00714B44" w:rsidRDefault="00C70CA5" w:rsidP="009E5AFA">
      <w:pPr>
        <w:spacing w:after="0" w:line="240" w:lineRule="auto"/>
        <w:ind w:left="1068" w:right="-15" w:firstLine="0"/>
        <w:contextualSpacing/>
        <w:rPr>
          <w:sz w:val="24"/>
          <w:szCs w:val="24"/>
        </w:rPr>
      </w:pPr>
      <w:r w:rsidRPr="00714B44">
        <w:rPr>
          <w:sz w:val="24"/>
          <w:szCs w:val="24"/>
        </w:rPr>
        <w:t>Ak výrobok alebo služba zahŕňa prvky, ktoré sa poskytujú v záujme prístupnosti, musí poskytovať aspoň jeden spôsob používania, pri ktorom sa zachová súkromie v prípade používania tých prvkov, ktoré sa poskytujú v záujme prístupnosti.</w:t>
      </w:r>
    </w:p>
    <w:p w:rsidR="00C70CA5" w:rsidRDefault="00C70CA5" w:rsidP="00714B44">
      <w:pPr>
        <w:spacing w:after="0" w:line="240" w:lineRule="auto"/>
        <w:ind w:left="0" w:right="4" w:firstLine="426"/>
        <w:rPr>
          <w:sz w:val="24"/>
          <w:szCs w:val="24"/>
        </w:rPr>
      </w:pPr>
    </w:p>
    <w:p w:rsidR="00AB65C8" w:rsidRDefault="00AB65C8" w:rsidP="00714B44">
      <w:pPr>
        <w:spacing w:after="0" w:line="240" w:lineRule="auto"/>
        <w:ind w:left="0" w:right="4" w:firstLine="426"/>
        <w:rPr>
          <w:sz w:val="24"/>
          <w:szCs w:val="24"/>
        </w:rPr>
      </w:pPr>
    </w:p>
    <w:p w:rsidR="00AB65C8" w:rsidRDefault="00AB65C8" w:rsidP="00714B44">
      <w:pPr>
        <w:spacing w:after="0" w:line="240" w:lineRule="auto"/>
        <w:ind w:left="0" w:right="4" w:firstLine="426"/>
        <w:rPr>
          <w:sz w:val="24"/>
          <w:szCs w:val="24"/>
        </w:rPr>
      </w:pPr>
    </w:p>
    <w:p w:rsidR="00AB65C8" w:rsidRDefault="00AB65C8" w:rsidP="00714B44">
      <w:pPr>
        <w:spacing w:after="0" w:line="240" w:lineRule="auto"/>
        <w:ind w:left="0" w:right="4" w:firstLine="426"/>
        <w:rPr>
          <w:sz w:val="24"/>
          <w:szCs w:val="24"/>
        </w:rPr>
      </w:pPr>
    </w:p>
    <w:p w:rsidR="00AB65C8" w:rsidRDefault="00AB65C8">
      <w:pPr>
        <w:spacing w:after="160" w:line="259" w:lineRule="auto"/>
        <w:ind w:left="0" w:right="0" w:firstLine="0"/>
        <w:jc w:val="left"/>
        <w:rPr>
          <w:sz w:val="24"/>
          <w:szCs w:val="24"/>
        </w:rPr>
      </w:pPr>
      <w:r>
        <w:rPr>
          <w:sz w:val="24"/>
          <w:szCs w:val="24"/>
        </w:rPr>
        <w:br w:type="page"/>
      </w:r>
    </w:p>
    <w:p w:rsidR="00AB65C8" w:rsidRPr="00714B44" w:rsidRDefault="00AB65C8" w:rsidP="00714B44">
      <w:pPr>
        <w:spacing w:after="0" w:line="240" w:lineRule="auto"/>
        <w:ind w:left="0" w:right="4" w:firstLine="426"/>
        <w:rPr>
          <w:sz w:val="24"/>
          <w:szCs w:val="24"/>
        </w:rPr>
      </w:pPr>
    </w:p>
    <w:p w:rsidR="000E1B9F" w:rsidRPr="00714B44" w:rsidRDefault="000E1B9F" w:rsidP="00714B44">
      <w:pPr>
        <w:spacing w:after="0" w:line="240" w:lineRule="auto"/>
        <w:ind w:left="6009" w:right="-15"/>
        <w:jc w:val="right"/>
        <w:rPr>
          <w:sz w:val="24"/>
          <w:szCs w:val="24"/>
        </w:rPr>
      </w:pPr>
      <w:r w:rsidRPr="00714B44">
        <w:rPr>
          <w:rFonts w:eastAsia="Calibri"/>
          <w:b/>
          <w:sz w:val="24"/>
          <w:szCs w:val="24"/>
        </w:rPr>
        <w:t>Príloha č. 2</w:t>
      </w:r>
    </w:p>
    <w:p w:rsidR="000E1B9F" w:rsidRPr="00714B44" w:rsidRDefault="000E1B9F" w:rsidP="00714B44">
      <w:pPr>
        <w:spacing w:after="0" w:line="240" w:lineRule="auto"/>
        <w:ind w:left="426" w:right="-15" w:hanging="426"/>
        <w:jc w:val="right"/>
        <w:rPr>
          <w:sz w:val="24"/>
          <w:szCs w:val="24"/>
        </w:rPr>
      </w:pPr>
      <w:r w:rsidRPr="00714B44">
        <w:rPr>
          <w:rFonts w:eastAsia="Calibri"/>
          <w:b/>
          <w:sz w:val="24"/>
          <w:szCs w:val="24"/>
        </w:rPr>
        <w:t xml:space="preserve">k nariadeniu vlády č. </w:t>
      </w:r>
      <w:r w:rsidR="00BC25AC" w:rsidRPr="00714B44">
        <w:rPr>
          <w:rFonts w:eastAsia="Calibri"/>
          <w:b/>
          <w:sz w:val="24"/>
          <w:szCs w:val="24"/>
        </w:rPr>
        <w:t>...</w:t>
      </w:r>
      <w:r w:rsidRPr="00714B44">
        <w:rPr>
          <w:rFonts w:eastAsia="Calibri"/>
          <w:b/>
          <w:sz w:val="24"/>
          <w:szCs w:val="24"/>
        </w:rPr>
        <w:t>/20</w:t>
      </w:r>
      <w:r w:rsidR="00BC25AC" w:rsidRPr="00714B44">
        <w:rPr>
          <w:rFonts w:eastAsia="Calibri"/>
          <w:b/>
          <w:sz w:val="24"/>
          <w:szCs w:val="24"/>
        </w:rPr>
        <w:t>22</w:t>
      </w:r>
      <w:r w:rsidRPr="00714B44">
        <w:rPr>
          <w:rFonts w:eastAsia="Calibri"/>
          <w:b/>
          <w:sz w:val="24"/>
          <w:szCs w:val="24"/>
        </w:rPr>
        <w:t xml:space="preserve"> Z. z.</w:t>
      </w:r>
    </w:p>
    <w:p w:rsidR="000E1B9F" w:rsidRPr="00714B44" w:rsidRDefault="000E1B9F" w:rsidP="00714B44">
      <w:pPr>
        <w:spacing w:after="0" w:line="240" w:lineRule="auto"/>
        <w:ind w:left="0" w:right="-15" w:firstLine="426"/>
        <w:contextualSpacing/>
        <w:jc w:val="center"/>
        <w:rPr>
          <w:b/>
          <w:sz w:val="24"/>
          <w:szCs w:val="24"/>
        </w:rPr>
      </w:pPr>
    </w:p>
    <w:p w:rsidR="000E1B9F" w:rsidRPr="00714B44" w:rsidRDefault="000E1B9F" w:rsidP="00714B44">
      <w:pPr>
        <w:spacing w:after="0" w:line="240" w:lineRule="auto"/>
        <w:ind w:left="0" w:right="-15" w:firstLine="426"/>
        <w:contextualSpacing/>
        <w:jc w:val="center"/>
        <w:rPr>
          <w:b/>
          <w:sz w:val="24"/>
          <w:szCs w:val="24"/>
        </w:rPr>
      </w:pPr>
      <w:r w:rsidRPr="00714B44">
        <w:rPr>
          <w:b/>
          <w:sz w:val="24"/>
          <w:szCs w:val="24"/>
        </w:rPr>
        <w:t>Osobitné požiadavky na prístupnosť</w:t>
      </w:r>
    </w:p>
    <w:p w:rsidR="000E1B9F" w:rsidRPr="00714B44" w:rsidRDefault="000E1B9F" w:rsidP="00714B44">
      <w:pPr>
        <w:spacing w:after="0" w:line="240" w:lineRule="auto"/>
        <w:ind w:left="0" w:right="-15" w:firstLine="426"/>
        <w:contextualSpacing/>
        <w:jc w:val="center"/>
        <w:rPr>
          <w:b/>
          <w:sz w:val="24"/>
          <w:szCs w:val="24"/>
        </w:rPr>
      </w:pPr>
    </w:p>
    <w:p w:rsidR="000E1B9F" w:rsidRPr="00714B44" w:rsidRDefault="000E1B9F" w:rsidP="00AB65C8">
      <w:pPr>
        <w:spacing w:after="0" w:line="240" w:lineRule="auto"/>
        <w:ind w:left="0" w:right="-15" w:firstLine="0"/>
        <w:contextualSpacing/>
        <w:rPr>
          <w:sz w:val="24"/>
          <w:szCs w:val="24"/>
        </w:rPr>
      </w:pPr>
      <w:r w:rsidRPr="00714B44">
        <w:rPr>
          <w:sz w:val="24"/>
          <w:szCs w:val="24"/>
        </w:rPr>
        <w:t>S cieľom v čo najväčšej miere umožniť používanie výrobkov osobami so zdravotným postihnutím</w:t>
      </w:r>
    </w:p>
    <w:p w:rsidR="000E1B9F" w:rsidRPr="00AB65C8" w:rsidRDefault="000E1B9F" w:rsidP="00AB65C8">
      <w:pPr>
        <w:pStyle w:val="Odsekzoznamu"/>
        <w:numPr>
          <w:ilvl w:val="0"/>
          <w:numId w:val="42"/>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sa musí sprístupniť obal výrobku vrátane informácií, ktoré sú na ňom uvedené (týkajúcich sa napríklad otvárania, zatvárania, používania, likvidácie), prípadne vrátane informácií o vlastnostiach výrobku týkajúcich sa prístupnosti; a ak je to možné tieto informácie o prístupnosti sa uvedú na obale,</w:t>
      </w:r>
    </w:p>
    <w:p w:rsidR="000E1B9F" w:rsidRPr="00AB65C8" w:rsidRDefault="000E1B9F" w:rsidP="00AB65C8">
      <w:pPr>
        <w:pStyle w:val="Odsekzoznamu"/>
        <w:numPr>
          <w:ilvl w:val="0"/>
          <w:numId w:val="42"/>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návod na inštaláciu a údržbu, skladovanie a likvidáciu výrobku, ktorý nie je uvedený na samotnom výrobku, ale je sprístupnený iným spôsobom, napríklad na webovom sídle, musí byť verejne prístupný pri uvedení výrobku na trh a musí spĺňať tieto požiadavky:</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dostupný prostredníctvom viac než jedného zmyslového kanála;</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zrozumiteľným spôsobom;</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používateľovi spôsobmi, ktoré dokáže vnímať;</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písmom primeranej veľkosti a vhodného typu s prihliadnutím na predvídateľné podmienky použitia a s použitím dostatočného kontrastu, ako aj nastaviteľných medzier medzi písmenami, riadkami a odsekmi;</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obsah návodu sa musí sprístupniť v textových formátoch, ktoré možno použiť na vytvorenie alternatívnych asistenčných formátov prezentovateľných rôznymi spôsobmi a prostredníctvom viac než jedného zmyslového kanála, a</w:t>
      </w:r>
    </w:p>
    <w:p w:rsidR="000E1B9F"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návod, ktorý obsahuje akýkoľvek netextový obsah, musí sprevádzať alternatívna prezentácia tohto obsahu.</w:t>
      </w:r>
    </w:p>
    <w:p w:rsidR="00AB65C8" w:rsidRDefault="00AB65C8" w:rsidP="00AB65C8">
      <w:pPr>
        <w:spacing w:after="0" w:line="240" w:lineRule="auto"/>
        <w:ind w:right="-15"/>
        <w:rPr>
          <w:sz w:val="24"/>
          <w:szCs w:val="24"/>
        </w:rPr>
      </w:pPr>
    </w:p>
    <w:p w:rsidR="00AB65C8" w:rsidRDefault="00AB65C8" w:rsidP="00AB65C8">
      <w:pPr>
        <w:spacing w:after="0" w:line="240" w:lineRule="auto"/>
        <w:ind w:right="-15"/>
        <w:rPr>
          <w:sz w:val="24"/>
          <w:szCs w:val="24"/>
        </w:rPr>
      </w:pPr>
    </w:p>
    <w:p w:rsidR="00AB65C8" w:rsidRDefault="00AB65C8">
      <w:pPr>
        <w:spacing w:after="160" w:line="259" w:lineRule="auto"/>
        <w:ind w:left="0" w:right="0" w:firstLine="0"/>
        <w:jc w:val="left"/>
        <w:rPr>
          <w:sz w:val="24"/>
          <w:szCs w:val="24"/>
        </w:rPr>
      </w:pPr>
      <w:r>
        <w:rPr>
          <w:sz w:val="24"/>
          <w:szCs w:val="24"/>
        </w:rPr>
        <w:br w:type="page"/>
      </w:r>
    </w:p>
    <w:p w:rsidR="00AB65C8" w:rsidRPr="00AB65C8" w:rsidRDefault="00AB65C8" w:rsidP="00AB65C8">
      <w:pPr>
        <w:spacing w:after="0" w:line="240" w:lineRule="auto"/>
        <w:ind w:right="-15"/>
        <w:rPr>
          <w:sz w:val="24"/>
          <w:szCs w:val="24"/>
        </w:rPr>
      </w:pPr>
    </w:p>
    <w:p w:rsidR="00BC25AC" w:rsidRPr="00714B44" w:rsidRDefault="00BC25AC" w:rsidP="00714B44">
      <w:pPr>
        <w:spacing w:after="0" w:line="240" w:lineRule="auto"/>
        <w:ind w:left="426" w:right="-15" w:hanging="426"/>
        <w:jc w:val="right"/>
        <w:rPr>
          <w:rFonts w:eastAsia="Calibri"/>
          <w:b/>
          <w:sz w:val="24"/>
          <w:szCs w:val="24"/>
        </w:rPr>
      </w:pPr>
      <w:r w:rsidRPr="00714B44">
        <w:rPr>
          <w:rFonts w:eastAsia="Calibri"/>
          <w:b/>
          <w:sz w:val="24"/>
          <w:szCs w:val="24"/>
        </w:rPr>
        <w:t xml:space="preserve">Príloha č. </w:t>
      </w:r>
      <w:r w:rsidR="00ED5626" w:rsidRPr="00714B44">
        <w:rPr>
          <w:rFonts w:eastAsia="Calibri"/>
          <w:b/>
          <w:sz w:val="24"/>
          <w:szCs w:val="24"/>
        </w:rPr>
        <w:t>3</w:t>
      </w:r>
    </w:p>
    <w:p w:rsidR="00BC25AC" w:rsidRPr="00714B44" w:rsidRDefault="00BC25AC" w:rsidP="00714B44">
      <w:pPr>
        <w:spacing w:after="0" w:line="240" w:lineRule="auto"/>
        <w:ind w:left="426" w:right="-15" w:hanging="426"/>
        <w:jc w:val="right"/>
        <w:rPr>
          <w:rFonts w:eastAsia="Calibri"/>
          <w:b/>
          <w:sz w:val="24"/>
          <w:szCs w:val="24"/>
        </w:rPr>
      </w:pPr>
      <w:r w:rsidRPr="00714B44">
        <w:rPr>
          <w:rFonts w:eastAsia="Calibri"/>
          <w:b/>
          <w:sz w:val="24"/>
          <w:szCs w:val="24"/>
        </w:rPr>
        <w:t>k nariadeniu vlády č. ../2022 Z. z.</w:t>
      </w:r>
    </w:p>
    <w:p w:rsidR="00ED5626" w:rsidRPr="00714B44" w:rsidRDefault="00ED5626" w:rsidP="00714B44">
      <w:pPr>
        <w:spacing w:after="0" w:line="240" w:lineRule="auto"/>
        <w:ind w:left="426" w:right="-15" w:hanging="426"/>
        <w:jc w:val="right"/>
        <w:rPr>
          <w:rFonts w:eastAsia="Calibri"/>
          <w:b/>
          <w:sz w:val="24"/>
          <w:szCs w:val="24"/>
        </w:rPr>
      </w:pPr>
    </w:p>
    <w:p w:rsidR="00ED5626" w:rsidRDefault="00ED5626" w:rsidP="00AB65C8">
      <w:pPr>
        <w:spacing w:after="0" w:line="240" w:lineRule="auto"/>
        <w:ind w:left="426" w:right="-15" w:hanging="426"/>
        <w:jc w:val="center"/>
        <w:rPr>
          <w:b/>
          <w:sz w:val="24"/>
          <w:szCs w:val="24"/>
        </w:rPr>
      </w:pPr>
      <w:r w:rsidRPr="00714B44">
        <w:rPr>
          <w:b/>
          <w:sz w:val="24"/>
          <w:szCs w:val="24"/>
        </w:rPr>
        <w:t>POSTUP POSUDZOVANIA ZHODY</w:t>
      </w:r>
    </w:p>
    <w:p w:rsidR="00AB65C8" w:rsidRPr="00714B44" w:rsidRDefault="00AB65C8" w:rsidP="00AB65C8">
      <w:pPr>
        <w:spacing w:after="0" w:line="240" w:lineRule="auto"/>
        <w:ind w:left="426" w:right="-15" w:hanging="426"/>
        <w:jc w:val="center"/>
        <w:rPr>
          <w:b/>
          <w:sz w:val="24"/>
          <w:szCs w:val="24"/>
        </w:rPr>
      </w:pPr>
    </w:p>
    <w:p w:rsidR="00ED5626" w:rsidRPr="00AB65C8" w:rsidRDefault="00ED5626" w:rsidP="00AB65C8">
      <w:pPr>
        <w:pStyle w:val="Odsekzoznamu"/>
        <w:numPr>
          <w:ilvl w:val="0"/>
          <w:numId w:val="43"/>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Vnútorná kontrola výroby</w:t>
      </w:r>
    </w:p>
    <w:p w:rsidR="00ED5626" w:rsidRDefault="00ED5626" w:rsidP="00AB65C8">
      <w:pPr>
        <w:spacing w:after="0" w:line="240" w:lineRule="auto"/>
        <w:ind w:left="426" w:right="-15" w:hanging="66"/>
        <w:rPr>
          <w:sz w:val="24"/>
          <w:szCs w:val="24"/>
        </w:rPr>
      </w:pPr>
      <w:r w:rsidRPr="00714B44">
        <w:rPr>
          <w:sz w:val="24"/>
          <w:szCs w:val="24"/>
        </w:rPr>
        <w:t>Vnútorná kontrola výroby je postupom posudzovania zhody, ktorým si výrobca plní povinnosti ustanovené v bodoch 2, 3 a 4 tejto prílohy a zaručuje a na svoju výlučnú zodpovednosť vyhlasuje, že príslušný výrobok spĺňa príslušné požiadavky ustanovené v tejto smernici.</w:t>
      </w:r>
    </w:p>
    <w:p w:rsidR="00AB65C8" w:rsidRPr="00714B44" w:rsidRDefault="00AB65C8" w:rsidP="00AB65C8">
      <w:pPr>
        <w:spacing w:after="0" w:line="240" w:lineRule="auto"/>
        <w:ind w:left="426" w:right="-15" w:hanging="66"/>
        <w:rPr>
          <w:sz w:val="24"/>
          <w:szCs w:val="24"/>
        </w:rPr>
      </w:pPr>
    </w:p>
    <w:p w:rsidR="00ED5626" w:rsidRPr="00714B44" w:rsidRDefault="00ED5626" w:rsidP="00AB65C8">
      <w:pPr>
        <w:pStyle w:val="Odsekzoznamu"/>
        <w:numPr>
          <w:ilvl w:val="0"/>
          <w:numId w:val="43"/>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Technická dokumentácia</w:t>
      </w:r>
    </w:p>
    <w:p w:rsidR="00ED5626" w:rsidRDefault="00ED5626" w:rsidP="00AB65C8">
      <w:pPr>
        <w:spacing w:after="0" w:line="240" w:lineRule="auto"/>
        <w:ind w:left="360" w:right="-15" w:firstLine="0"/>
        <w:rPr>
          <w:sz w:val="24"/>
          <w:szCs w:val="24"/>
        </w:rPr>
      </w:pPr>
      <w:r w:rsidRPr="00714B44">
        <w:rPr>
          <w:sz w:val="24"/>
          <w:szCs w:val="24"/>
        </w:rPr>
        <w:t>Výrobca vypracuje technickú dokumentáciu. Technická dokumentácia umožňuje posúdiť zhodu výrobku s príslušnými požiadavkami na prístupnosť uvedenými v článku 4, a v prípade, že sa výrobca odvolal na článok 14, umožňuje preukázať, že príslušné požiadavky na prístupnosť by priniesli zásadnú zmenu alebo by predstavovali neprimeranú záťaž. V technickej dokumentácii sa špecifikujú len uplatniteľné požiadavky a táto dokumentácia sa vzťahuje na dizajn, výrobu a používanie výrobku v takej miere, v akej je to relevantné na účely posúdenia.</w:t>
      </w:r>
    </w:p>
    <w:p w:rsidR="00AB65C8" w:rsidRPr="00714B44" w:rsidRDefault="00AB65C8" w:rsidP="00AB65C8">
      <w:pPr>
        <w:spacing w:after="0" w:line="240" w:lineRule="auto"/>
        <w:ind w:left="426" w:right="-15" w:hanging="66"/>
        <w:rPr>
          <w:sz w:val="24"/>
          <w:szCs w:val="24"/>
        </w:rPr>
      </w:pPr>
    </w:p>
    <w:p w:rsidR="00ED5626" w:rsidRPr="00714B44" w:rsidRDefault="00ED5626" w:rsidP="00AB65C8">
      <w:pPr>
        <w:spacing w:after="0" w:line="240" w:lineRule="auto"/>
        <w:ind w:left="426" w:right="-15" w:hanging="66"/>
        <w:rPr>
          <w:sz w:val="24"/>
          <w:szCs w:val="24"/>
        </w:rPr>
      </w:pPr>
      <w:r w:rsidRPr="00714B44">
        <w:rPr>
          <w:sz w:val="24"/>
          <w:szCs w:val="24"/>
        </w:rPr>
        <w:t>Technická dokumentácia obsahuje vždy, ak je to uplatniteľné, minimálne tieto prvky:</w:t>
      </w:r>
    </w:p>
    <w:p w:rsidR="00ED5626" w:rsidRPr="00AB65C8" w:rsidRDefault="00ED5626" w:rsidP="00AB65C8">
      <w:pPr>
        <w:pStyle w:val="Odsekzoznamu"/>
        <w:numPr>
          <w:ilvl w:val="0"/>
          <w:numId w:val="44"/>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všeobecný opis výrobku;</w:t>
      </w:r>
    </w:p>
    <w:p w:rsidR="00ED5626" w:rsidRDefault="00ED5626" w:rsidP="00AB65C8">
      <w:pPr>
        <w:pStyle w:val="Odsekzoznamu"/>
        <w:numPr>
          <w:ilvl w:val="0"/>
          <w:numId w:val="44"/>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zoznam harmonizovaných noriem a technických špecifikácií, na ktoré boli uverejnené odkazy v Úradnom vestníku Európskej Únie a ktoré sa uplatňujú v plnom rozsahu alebo čiastočne, a opisy riešení prijatých na splnenie základných požiadaviek na prístupnosť uvedených v článku 4, v prípade, že sa tieto harmonizované normy alebo technické špecifikácie neuplatnili; v prípade, že sa harmonizované normy alebo technické špecifikácie uplatnili čiastočne, v technickej dokumentácii sa uvedú tie časti, ktoré boli uplatnené.</w:t>
      </w:r>
    </w:p>
    <w:p w:rsidR="00AB65C8" w:rsidRPr="00AB65C8" w:rsidRDefault="00AB65C8" w:rsidP="00AB65C8">
      <w:pPr>
        <w:pStyle w:val="Odsekzoznamu"/>
        <w:spacing w:after="0" w:line="240" w:lineRule="auto"/>
        <w:ind w:right="-15"/>
        <w:jc w:val="both"/>
        <w:rPr>
          <w:rFonts w:ascii="Times New Roman" w:hAnsi="Times New Roman" w:cs="Times New Roman"/>
          <w:sz w:val="24"/>
          <w:szCs w:val="24"/>
        </w:rPr>
      </w:pPr>
    </w:p>
    <w:p w:rsidR="00ED5626" w:rsidRPr="00714B44" w:rsidRDefault="00ED5626" w:rsidP="00AB65C8">
      <w:pPr>
        <w:pStyle w:val="Odsekzoznamu"/>
        <w:numPr>
          <w:ilvl w:val="0"/>
          <w:numId w:val="43"/>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Výroba</w:t>
      </w:r>
    </w:p>
    <w:p w:rsidR="00ED5626" w:rsidRDefault="00ED5626" w:rsidP="00AB65C8">
      <w:pPr>
        <w:spacing w:after="0" w:line="240" w:lineRule="auto"/>
        <w:ind w:left="360" w:right="-15" w:firstLine="0"/>
        <w:rPr>
          <w:sz w:val="24"/>
          <w:szCs w:val="24"/>
        </w:rPr>
      </w:pPr>
      <w:r w:rsidRPr="00714B44">
        <w:rPr>
          <w:sz w:val="24"/>
          <w:szCs w:val="24"/>
        </w:rPr>
        <w:t>Výrobca prijme všetky opatrenia nevyhnutné na to, aby výrobný proces a jeho monitorovanie zaručovali súlad výrobkov s technickou dokumentáciou uvedenou v bode 2 tejto prílohy a s požiadavkami na prístupnosť ustanovenými v tejto smernici.</w:t>
      </w:r>
    </w:p>
    <w:p w:rsidR="00AB65C8" w:rsidRPr="00714B44" w:rsidRDefault="00AB65C8" w:rsidP="00AB65C8">
      <w:pPr>
        <w:spacing w:after="0" w:line="240" w:lineRule="auto"/>
        <w:ind w:left="360" w:right="-15" w:firstLine="0"/>
        <w:rPr>
          <w:sz w:val="24"/>
          <w:szCs w:val="24"/>
        </w:rPr>
      </w:pPr>
    </w:p>
    <w:p w:rsidR="00ED5626" w:rsidRPr="00714B44" w:rsidRDefault="00ED5626" w:rsidP="00AB65C8">
      <w:pPr>
        <w:pStyle w:val="Odsekzoznamu"/>
        <w:numPr>
          <w:ilvl w:val="0"/>
          <w:numId w:val="43"/>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Označenie CE a EÚ vyhlásenie o zhode</w:t>
      </w:r>
    </w:p>
    <w:p w:rsidR="00ED5626" w:rsidRPr="00714B44" w:rsidRDefault="00ED5626" w:rsidP="00A10587">
      <w:pPr>
        <w:spacing w:after="0" w:line="240" w:lineRule="auto"/>
        <w:ind w:left="786" w:right="-15" w:hanging="426"/>
        <w:rPr>
          <w:sz w:val="24"/>
          <w:szCs w:val="24"/>
        </w:rPr>
      </w:pPr>
      <w:r w:rsidRPr="00714B44">
        <w:rPr>
          <w:sz w:val="24"/>
          <w:szCs w:val="24"/>
        </w:rPr>
        <w:t>4.1. Výrobca umiestňuje označenie CE uvedené v tejto smernici na každý jednotlivý výrobok, ktorý spĺňa uplatniteľné požiadavky ustanovené v tejto smernici.</w:t>
      </w:r>
    </w:p>
    <w:p w:rsidR="00ED5626" w:rsidRPr="00714B44" w:rsidRDefault="00ED5626" w:rsidP="00A10587">
      <w:pPr>
        <w:spacing w:after="0" w:line="240" w:lineRule="auto"/>
        <w:ind w:left="786" w:right="-15" w:hanging="426"/>
        <w:rPr>
          <w:sz w:val="24"/>
          <w:szCs w:val="24"/>
        </w:rPr>
      </w:pPr>
      <w:r w:rsidRPr="00714B44">
        <w:rPr>
          <w:sz w:val="24"/>
          <w:szCs w:val="24"/>
        </w:rPr>
        <w:t>4.2. Výrobca vystaví pre daný model výrobku písomné EÚ vyhlásenie o zhode. V EÚ vyhlásení o zhode sa uvádza výrobok, pre ktorý bolo vydané.</w:t>
      </w:r>
    </w:p>
    <w:p w:rsidR="00A10587" w:rsidRDefault="00A10587" w:rsidP="00A10587">
      <w:pPr>
        <w:spacing w:after="0" w:line="240" w:lineRule="auto"/>
        <w:ind w:left="360" w:right="-15" w:firstLine="0"/>
        <w:rPr>
          <w:sz w:val="24"/>
          <w:szCs w:val="24"/>
        </w:rPr>
      </w:pPr>
    </w:p>
    <w:p w:rsidR="00ED5626" w:rsidRPr="00714B44" w:rsidRDefault="00ED5626" w:rsidP="00A10587">
      <w:pPr>
        <w:spacing w:after="0" w:line="240" w:lineRule="auto"/>
        <w:ind w:left="360" w:right="-15" w:firstLine="0"/>
        <w:rPr>
          <w:sz w:val="24"/>
          <w:szCs w:val="24"/>
        </w:rPr>
      </w:pPr>
      <w:r w:rsidRPr="00714B44">
        <w:rPr>
          <w:sz w:val="24"/>
          <w:szCs w:val="24"/>
        </w:rPr>
        <w:t>Kópia EÚ vyhlásenia o zhode sa na požiadanie sprístupní príslušným orgánom.</w:t>
      </w:r>
    </w:p>
    <w:p w:rsidR="00A10587" w:rsidRDefault="00A10587" w:rsidP="00A10587">
      <w:pPr>
        <w:spacing w:after="0" w:line="240" w:lineRule="auto"/>
        <w:ind w:left="360" w:right="-15" w:firstLine="0"/>
        <w:rPr>
          <w:sz w:val="24"/>
          <w:szCs w:val="24"/>
        </w:rPr>
      </w:pPr>
    </w:p>
    <w:p w:rsidR="00ED5626" w:rsidRPr="00714B44" w:rsidRDefault="00ED5626" w:rsidP="00A10587">
      <w:pPr>
        <w:pStyle w:val="Odsekzoznamu"/>
        <w:numPr>
          <w:ilvl w:val="0"/>
          <w:numId w:val="43"/>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Splnomocnený zástupca</w:t>
      </w:r>
    </w:p>
    <w:p w:rsidR="00ED5626" w:rsidRDefault="00ED5626" w:rsidP="00A10587">
      <w:pPr>
        <w:spacing w:after="0" w:line="240" w:lineRule="auto"/>
        <w:ind w:left="360" w:right="-15" w:firstLine="0"/>
        <w:rPr>
          <w:sz w:val="24"/>
          <w:szCs w:val="24"/>
        </w:rPr>
      </w:pPr>
      <w:r w:rsidRPr="00714B44">
        <w:rPr>
          <w:sz w:val="24"/>
          <w:szCs w:val="24"/>
        </w:rPr>
        <w:t>Povinnosti výrobcu ustanovené v bode 4 môžu byť v jeho mene a na jeho zodpovednosť splnené jeho splnomocneným zástupcom, pokiaľ sa to uvádza v splnomocnení.</w:t>
      </w:r>
    </w:p>
    <w:p w:rsidR="00A10587" w:rsidRDefault="00A10587" w:rsidP="00A10587">
      <w:pPr>
        <w:spacing w:after="0" w:line="240" w:lineRule="auto"/>
        <w:ind w:left="360" w:right="-15" w:firstLine="0"/>
        <w:rPr>
          <w:sz w:val="24"/>
          <w:szCs w:val="24"/>
        </w:rPr>
      </w:pPr>
    </w:p>
    <w:p w:rsidR="00A10587" w:rsidRDefault="00A10587" w:rsidP="00A10587">
      <w:pPr>
        <w:spacing w:after="0" w:line="240" w:lineRule="auto"/>
        <w:ind w:left="360" w:right="-15" w:firstLine="0"/>
        <w:rPr>
          <w:sz w:val="24"/>
          <w:szCs w:val="24"/>
        </w:rPr>
      </w:pPr>
    </w:p>
    <w:p w:rsidR="00A10587" w:rsidRDefault="00A10587">
      <w:pPr>
        <w:spacing w:after="160" w:line="259" w:lineRule="auto"/>
        <w:ind w:left="0" w:right="0" w:firstLine="0"/>
        <w:jc w:val="left"/>
        <w:rPr>
          <w:sz w:val="24"/>
          <w:szCs w:val="24"/>
        </w:rPr>
      </w:pPr>
      <w:r>
        <w:rPr>
          <w:sz w:val="24"/>
          <w:szCs w:val="24"/>
        </w:rPr>
        <w:br w:type="page"/>
      </w:r>
    </w:p>
    <w:p w:rsidR="00A10587" w:rsidRPr="00714B44" w:rsidRDefault="00A10587" w:rsidP="00A10587">
      <w:pPr>
        <w:spacing w:after="0" w:line="240" w:lineRule="auto"/>
        <w:ind w:left="360" w:right="-15" w:firstLine="0"/>
        <w:rPr>
          <w:sz w:val="24"/>
          <w:szCs w:val="24"/>
        </w:rPr>
      </w:pPr>
    </w:p>
    <w:p w:rsidR="00ED5626" w:rsidRPr="00714B44" w:rsidRDefault="00ED5626" w:rsidP="00714B44">
      <w:pPr>
        <w:spacing w:after="0" w:line="240" w:lineRule="auto"/>
        <w:ind w:left="426" w:right="-15" w:hanging="426"/>
        <w:rPr>
          <w:sz w:val="24"/>
          <w:szCs w:val="24"/>
        </w:rPr>
      </w:pPr>
    </w:p>
    <w:p w:rsidR="00AD3C06" w:rsidRPr="00714B44" w:rsidRDefault="00AD3C06" w:rsidP="00714B44">
      <w:pPr>
        <w:spacing w:after="0" w:line="240" w:lineRule="auto"/>
        <w:ind w:left="426" w:right="-15" w:hanging="426"/>
        <w:jc w:val="right"/>
        <w:rPr>
          <w:b/>
          <w:sz w:val="24"/>
          <w:szCs w:val="24"/>
        </w:rPr>
      </w:pPr>
      <w:r w:rsidRPr="00714B44">
        <w:rPr>
          <w:b/>
          <w:sz w:val="24"/>
          <w:szCs w:val="24"/>
        </w:rPr>
        <w:t xml:space="preserve">Príloha č. </w:t>
      </w:r>
      <w:r w:rsidR="00B777C5" w:rsidRPr="00714B44">
        <w:rPr>
          <w:b/>
          <w:sz w:val="24"/>
          <w:szCs w:val="24"/>
        </w:rPr>
        <w:t>4</w:t>
      </w:r>
      <w:r w:rsidRPr="00714B44">
        <w:rPr>
          <w:b/>
          <w:sz w:val="24"/>
          <w:szCs w:val="24"/>
        </w:rPr>
        <w:t xml:space="preserve"> </w:t>
      </w:r>
    </w:p>
    <w:p w:rsidR="00AD3C06" w:rsidRPr="00714B44" w:rsidRDefault="00AD3C06" w:rsidP="00714B44">
      <w:pPr>
        <w:spacing w:after="0" w:line="240" w:lineRule="auto"/>
        <w:ind w:left="426" w:right="-15" w:hanging="426"/>
        <w:jc w:val="right"/>
        <w:rPr>
          <w:b/>
          <w:sz w:val="24"/>
          <w:szCs w:val="24"/>
        </w:rPr>
      </w:pPr>
      <w:r w:rsidRPr="00714B44">
        <w:rPr>
          <w:b/>
          <w:sz w:val="24"/>
          <w:szCs w:val="24"/>
        </w:rPr>
        <w:t>k zákonu č. .../2022 Z. z.</w:t>
      </w:r>
    </w:p>
    <w:p w:rsidR="00A10587" w:rsidRDefault="00A10587" w:rsidP="00714B44">
      <w:pPr>
        <w:spacing w:after="0" w:line="240" w:lineRule="auto"/>
        <w:ind w:left="426" w:right="-15" w:hanging="426"/>
        <w:jc w:val="center"/>
        <w:rPr>
          <w:b/>
          <w:sz w:val="24"/>
          <w:szCs w:val="24"/>
        </w:rPr>
      </w:pPr>
    </w:p>
    <w:p w:rsidR="00AD3C06" w:rsidRPr="00714B44" w:rsidRDefault="00AD3C06" w:rsidP="00714B44">
      <w:pPr>
        <w:spacing w:after="0" w:line="240" w:lineRule="auto"/>
        <w:ind w:left="426" w:right="-15" w:hanging="426"/>
        <w:jc w:val="center"/>
        <w:rPr>
          <w:b/>
          <w:sz w:val="24"/>
          <w:szCs w:val="24"/>
        </w:rPr>
      </w:pPr>
      <w:r w:rsidRPr="00714B44">
        <w:rPr>
          <w:b/>
          <w:sz w:val="24"/>
          <w:szCs w:val="24"/>
        </w:rPr>
        <w:t>KRITÉRIÁ POSÚDENIA NEPRIMERANEJ ZÁŤAŽE</w:t>
      </w:r>
    </w:p>
    <w:p w:rsidR="00D45857" w:rsidRPr="00714B44" w:rsidRDefault="00D45857" w:rsidP="00714B44">
      <w:pPr>
        <w:spacing w:after="0" w:line="240" w:lineRule="auto"/>
        <w:ind w:left="426" w:right="-15" w:hanging="426"/>
        <w:rPr>
          <w:sz w:val="24"/>
          <w:szCs w:val="24"/>
        </w:rPr>
      </w:pPr>
    </w:p>
    <w:p w:rsidR="00AD3C06" w:rsidRPr="00714B44" w:rsidRDefault="00AD3C06" w:rsidP="00714B44">
      <w:pPr>
        <w:spacing w:after="0" w:line="240" w:lineRule="auto"/>
        <w:ind w:left="426" w:right="-15" w:hanging="426"/>
        <w:rPr>
          <w:sz w:val="24"/>
          <w:szCs w:val="24"/>
        </w:rPr>
      </w:pPr>
      <w:r w:rsidRPr="00714B44">
        <w:rPr>
          <w:sz w:val="24"/>
          <w:szCs w:val="24"/>
        </w:rPr>
        <w:t>Kritériá na vykonávanie a zdokumentovanie posúdenia:</w:t>
      </w:r>
    </w:p>
    <w:p w:rsidR="00AD3C06" w:rsidRPr="00A10587" w:rsidRDefault="00AD3C06" w:rsidP="00A10587">
      <w:pPr>
        <w:pStyle w:val="Odsekzoznamu"/>
        <w:numPr>
          <w:ilvl w:val="0"/>
          <w:numId w:val="45"/>
        </w:numPr>
        <w:spacing w:after="0" w:line="240" w:lineRule="auto"/>
        <w:ind w:right="-15"/>
        <w:jc w:val="both"/>
        <w:rPr>
          <w:rFonts w:ascii="Times New Roman" w:hAnsi="Times New Roman" w:cs="Times New Roman"/>
          <w:sz w:val="24"/>
          <w:szCs w:val="24"/>
        </w:rPr>
      </w:pPr>
      <w:r w:rsidRPr="00A10587">
        <w:rPr>
          <w:rFonts w:ascii="Times New Roman" w:hAnsi="Times New Roman" w:cs="Times New Roman"/>
          <w:sz w:val="24"/>
          <w:szCs w:val="24"/>
        </w:rPr>
        <w:t>Pomer medzi čistými nákladmi na dosiahnutie súladu s požiadavkami na prístupnosť vo vzťahu k celkovým nákladom (prevádzkové a kapitálové výdavky) na výrobu, distribúciu alebo dovoz výrobku alebo poskytovanie služby pre hospodárske subjekty.</w:t>
      </w:r>
    </w:p>
    <w:p w:rsidR="00A10587" w:rsidRDefault="00A10587" w:rsidP="00714B44">
      <w:pPr>
        <w:spacing w:after="0" w:line="240" w:lineRule="auto"/>
        <w:ind w:left="426" w:right="-15" w:hanging="426"/>
        <w:rPr>
          <w:sz w:val="24"/>
          <w:szCs w:val="24"/>
        </w:rPr>
      </w:pPr>
    </w:p>
    <w:p w:rsidR="00AD3C06" w:rsidRPr="00714B44" w:rsidRDefault="00AD3C06" w:rsidP="00A10587">
      <w:pPr>
        <w:spacing w:after="0" w:line="240" w:lineRule="auto"/>
        <w:ind w:left="786" w:right="-15" w:hanging="426"/>
        <w:rPr>
          <w:sz w:val="24"/>
          <w:szCs w:val="24"/>
        </w:rPr>
      </w:pPr>
      <w:r w:rsidRPr="00714B44">
        <w:rPr>
          <w:sz w:val="24"/>
          <w:szCs w:val="24"/>
        </w:rPr>
        <w:t>Prvky na posúdenie čistých nákladov na dosiahnutie súladu s požiadavkami na prístupnosť:</w:t>
      </w:r>
    </w:p>
    <w:p w:rsidR="00AD3C06" w:rsidRPr="00714B44" w:rsidRDefault="00AD3C06" w:rsidP="00A10587">
      <w:pPr>
        <w:pStyle w:val="Odsekzoznamu"/>
        <w:numPr>
          <w:ilvl w:val="0"/>
          <w:numId w:val="27"/>
        </w:numPr>
        <w:spacing w:after="0" w:line="240" w:lineRule="auto"/>
        <w:ind w:left="720" w:right="-15"/>
        <w:jc w:val="both"/>
        <w:rPr>
          <w:rFonts w:ascii="Times New Roman" w:hAnsi="Times New Roman" w:cs="Times New Roman"/>
          <w:sz w:val="24"/>
          <w:szCs w:val="24"/>
        </w:rPr>
      </w:pPr>
      <w:r w:rsidRPr="00714B44">
        <w:rPr>
          <w:rFonts w:ascii="Times New Roman" w:hAnsi="Times New Roman" w:cs="Times New Roman"/>
          <w:sz w:val="24"/>
          <w:szCs w:val="24"/>
        </w:rPr>
        <w:t>kritériá týkajúce sa jednorazových organizačných nákladov, ktoré sa majú zohľadniť pri posudzovaní:</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dodatočné ľudské zdroje s odbornými znalosťami v oblasti prístupnosti;</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odbornú prípravu ľudských zdrojov a získanie schopností v oblasti prístupnosti;</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vývoj nového procesu na začlenenie prístupnosti do vývoja výrobku alebo poskytovania služby;</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vypracovanie usmernení o prístupnosti;</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jednorazové náklady na pochopenie právnych predpisov o prístupnosti;</w:t>
      </w:r>
    </w:p>
    <w:p w:rsidR="00AD3C06" w:rsidRPr="00714B44" w:rsidRDefault="00AD3C06" w:rsidP="00A10587">
      <w:pPr>
        <w:pStyle w:val="Odsekzoznamu"/>
        <w:numPr>
          <w:ilvl w:val="0"/>
          <w:numId w:val="27"/>
        </w:numPr>
        <w:spacing w:after="0" w:line="240" w:lineRule="auto"/>
        <w:ind w:left="720" w:right="-15"/>
        <w:jc w:val="both"/>
        <w:rPr>
          <w:rFonts w:ascii="Times New Roman" w:hAnsi="Times New Roman" w:cs="Times New Roman"/>
          <w:sz w:val="24"/>
          <w:szCs w:val="24"/>
        </w:rPr>
      </w:pPr>
      <w:r w:rsidRPr="00714B44">
        <w:rPr>
          <w:rFonts w:ascii="Times New Roman" w:hAnsi="Times New Roman" w:cs="Times New Roman"/>
          <w:sz w:val="24"/>
          <w:szCs w:val="24"/>
        </w:rPr>
        <w:t>kritériá týkajúce sa priebežných výrobných a vývojových nákladov, ktoré sa majú zohľadniť pri posudzovaní:</w:t>
      </w:r>
    </w:p>
    <w:p w:rsidR="00AD3C06" w:rsidRPr="00714B44" w:rsidRDefault="00AD3C06" w:rsidP="00A10587">
      <w:pPr>
        <w:pStyle w:val="Odsekzoznamu"/>
        <w:numPr>
          <w:ilvl w:val="0"/>
          <w:numId w:val="29"/>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súvisiace s navrhovaním prvkov prístupnosti výrobku alebo služby;</w:t>
      </w:r>
    </w:p>
    <w:p w:rsidR="00AD3C06" w:rsidRPr="00714B44" w:rsidRDefault="00AD3C06" w:rsidP="00A10587">
      <w:pPr>
        <w:pStyle w:val="Odsekzoznamu"/>
        <w:numPr>
          <w:ilvl w:val="0"/>
          <w:numId w:val="29"/>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ktoré vzniknú pri výrobných procesoch;</w:t>
      </w:r>
    </w:p>
    <w:p w:rsidR="00AD3C06" w:rsidRPr="00714B44" w:rsidRDefault="00AD3C06" w:rsidP="00A10587">
      <w:pPr>
        <w:pStyle w:val="Odsekzoznamu"/>
        <w:numPr>
          <w:ilvl w:val="0"/>
          <w:numId w:val="29"/>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súvisiace s testovaním prístupnosti výrobku alebo služby;</w:t>
      </w:r>
    </w:p>
    <w:p w:rsidR="00AD3C06" w:rsidRDefault="00AD3C06" w:rsidP="00A10587">
      <w:pPr>
        <w:pStyle w:val="Odsekzoznamu"/>
        <w:numPr>
          <w:ilvl w:val="0"/>
          <w:numId w:val="29"/>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týkajúce sa vypracovania dokumentácie.</w:t>
      </w:r>
    </w:p>
    <w:p w:rsidR="00A10587" w:rsidRPr="00714B44" w:rsidRDefault="00A10587" w:rsidP="00A10587">
      <w:pPr>
        <w:pStyle w:val="Odsekzoznamu"/>
        <w:spacing w:after="0" w:line="240" w:lineRule="auto"/>
        <w:ind w:left="1080" w:right="-15"/>
        <w:jc w:val="both"/>
        <w:rPr>
          <w:rFonts w:ascii="Times New Roman" w:hAnsi="Times New Roman" w:cs="Times New Roman"/>
          <w:sz w:val="24"/>
          <w:szCs w:val="24"/>
        </w:rPr>
      </w:pPr>
    </w:p>
    <w:p w:rsidR="00AD3C06" w:rsidRDefault="00AD3C06" w:rsidP="00A10587">
      <w:pPr>
        <w:pStyle w:val="Odsekzoznamu"/>
        <w:numPr>
          <w:ilvl w:val="0"/>
          <w:numId w:val="45"/>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Odhadované náklady a prínosy pre hospodárske subjekty vrátane výrobných procesov a investícií vo vzťahu k odhadovanému prínosu pre osoby so zdravotným postihnutím, pričom sa zohľadňuje množstvo a frekvenciu využívania konkrétnych výrobkov alebo služieb.</w:t>
      </w:r>
    </w:p>
    <w:p w:rsidR="00A10587" w:rsidRPr="00714B44" w:rsidRDefault="00A10587" w:rsidP="00A10587">
      <w:pPr>
        <w:pStyle w:val="Odsekzoznamu"/>
        <w:spacing w:after="0" w:line="240" w:lineRule="auto"/>
        <w:ind w:left="360" w:right="-15"/>
        <w:jc w:val="both"/>
        <w:rPr>
          <w:rFonts w:ascii="Times New Roman" w:hAnsi="Times New Roman" w:cs="Times New Roman"/>
          <w:sz w:val="24"/>
          <w:szCs w:val="24"/>
        </w:rPr>
      </w:pPr>
    </w:p>
    <w:p w:rsidR="00AD3C06" w:rsidRPr="00714B44" w:rsidRDefault="00AD3C06" w:rsidP="00A10587">
      <w:pPr>
        <w:pStyle w:val="Odsekzoznamu"/>
        <w:numPr>
          <w:ilvl w:val="0"/>
          <w:numId w:val="45"/>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Pomer medzi čistými nákladmi na dosiahnutie súladu s požiadavkami na prístupnosť vo vzťahu k čistému obratu hospodárskeho subjektu.</w:t>
      </w:r>
    </w:p>
    <w:p w:rsidR="00A10587" w:rsidRDefault="00A10587" w:rsidP="00A10587">
      <w:pPr>
        <w:spacing w:after="0" w:line="240" w:lineRule="auto"/>
        <w:ind w:left="786" w:right="-15" w:hanging="426"/>
        <w:rPr>
          <w:sz w:val="24"/>
          <w:szCs w:val="24"/>
        </w:rPr>
      </w:pPr>
    </w:p>
    <w:p w:rsidR="00AD3C06" w:rsidRPr="00714B44" w:rsidRDefault="00AD3C06" w:rsidP="00A10587">
      <w:pPr>
        <w:spacing w:after="0" w:line="240" w:lineRule="auto"/>
        <w:ind w:left="786" w:right="-15" w:hanging="426"/>
        <w:rPr>
          <w:sz w:val="24"/>
          <w:szCs w:val="24"/>
        </w:rPr>
      </w:pPr>
      <w:r w:rsidRPr="00714B44">
        <w:rPr>
          <w:sz w:val="24"/>
          <w:szCs w:val="24"/>
        </w:rPr>
        <w:t>Prvky na posúdenie čistých nákladov na dosiahnutie súladu s požiadavkami na prístupnosť:</w:t>
      </w:r>
    </w:p>
    <w:p w:rsidR="00AD3C06" w:rsidRPr="00714B44" w:rsidRDefault="00AD3C06" w:rsidP="00A10587">
      <w:pPr>
        <w:pStyle w:val="Odsekzoznamu"/>
        <w:numPr>
          <w:ilvl w:val="0"/>
          <w:numId w:val="30"/>
        </w:numPr>
        <w:spacing w:after="0" w:line="240" w:lineRule="auto"/>
        <w:ind w:left="720" w:right="-15"/>
        <w:jc w:val="both"/>
        <w:rPr>
          <w:rFonts w:ascii="Times New Roman" w:hAnsi="Times New Roman" w:cs="Times New Roman"/>
          <w:sz w:val="24"/>
          <w:szCs w:val="24"/>
        </w:rPr>
      </w:pPr>
      <w:r w:rsidRPr="00714B44">
        <w:rPr>
          <w:rFonts w:ascii="Times New Roman" w:hAnsi="Times New Roman" w:cs="Times New Roman"/>
          <w:sz w:val="24"/>
          <w:szCs w:val="24"/>
        </w:rPr>
        <w:t>kritériá týkajúce sa jednorazových organizačných nákladov, ktoré sa majú zohľadniť pri posudzovaní:</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dodatočné ľudské zdroje s odbornými znalosťami v oblasti prístupnosti;</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náklady na odbornú prípravu ľudských zdrojov a získanie schopností v oblasti prístupnosti;</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vývoj nového procesu na začlenenie prístupnosti do vývoja výrobku alebo poskytovania služby;</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vypracovanie usmernení o prístupnosti;</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jednorazové náklady na pochopenie právnych predpisov o prístupnosti;</w:t>
      </w:r>
    </w:p>
    <w:p w:rsidR="00AD3C06" w:rsidRPr="00714B44" w:rsidRDefault="00AD3C06" w:rsidP="00A10587">
      <w:pPr>
        <w:pStyle w:val="Odsekzoznamu"/>
        <w:numPr>
          <w:ilvl w:val="0"/>
          <w:numId w:val="30"/>
        </w:numPr>
        <w:spacing w:after="0" w:line="240" w:lineRule="auto"/>
        <w:ind w:left="720" w:right="-15"/>
        <w:jc w:val="both"/>
        <w:rPr>
          <w:rFonts w:ascii="Times New Roman" w:hAnsi="Times New Roman" w:cs="Times New Roman"/>
          <w:sz w:val="24"/>
          <w:szCs w:val="24"/>
        </w:rPr>
      </w:pPr>
      <w:r w:rsidRPr="00714B44">
        <w:rPr>
          <w:rFonts w:ascii="Times New Roman" w:hAnsi="Times New Roman" w:cs="Times New Roman"/>
          <w:sz w:val="24"/>
          <w:szCs w:val="24"/>
        </w:rPr>
        <w:t>kritériá týkajúce sa priebežných výrobných a vývojových nákladov, ktoré sa majú zohľadniť pri posudzovaní:</w:t>
      </w:r>
    </w:p>
    <w:p w:rsidR="00AD3C06" w:rsidRPr="00714B44" w:rsidRDefault="00AD3C06" w:rsidP="00A10587">
      <w:pPr>
        <w:pStyle w:val="Odsekzoznamu"/>
        <w:numPr>
          <w:ilvl w:val="0"/>
          <w:numId w:val="32"/>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súvisiace s navrhovaním prvkov prístupnosti výrobku alebo služby;</w:t>
      </w:r>
    </w:p>
    <w:p w:rsidR="00AD3C06" w:rsidRPr="00714B44" w:rsidRDefault="00AD3C06" w:rsidP="00A10587">
      <w:pPr>
        <w:pStyle w:val="Odsekzoznamu"/>
        <w:numPr>
          <w:ilvl w:val="0"/>
          <w:numId w:val="32"/>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ktoré vzniknú pri výrobných procesoch;</w:t>
      </w:r>
    </w:p>
    <w:p w:rsidR="00AD3C06" w:rsidRPr="00714B44" w:rsidRDefault="00AD3C06" w:rsidP="00A10587">
      <w:pPr>
        <w:pStyle w:val="Odsekzoznamu"/>
        <w:numPr>
          <w:ilvl w:val="0"/>
          <w:numId w:val="32"/>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súvisiace s testovaním prístupnosti výrobku alebo služby;</w:t>
      </w:r>
    </w:p>
    <w:p w:rsidR="00AD3C06" w:rsidRDefault="00D45857" w:rsidP="00A10587">
      <w:pPr>
        <w:pStyle w:val="Odsekzoznamu"/>
        <w:numPr>
          <w:ilvl w:val="0"/>
          <w:numId w:val="32"/>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w:t>
      </w:r>
      <w:r w:rsidR="00AD3C06" w:rsidRPr="00714B44">
        <w:rPr>
          <w:rFonts w:ascii="Times New Roman" w:hAnsi="Times New Roman" w:cs="Times New Roman"/>
          <w:sz w:val="24"/>
          <w:szCs w:val="24"/>
        </w:rPr>
        <w:t>áklady týkajúce sa vypracovania dokumentácie.</w:t>
      </w:r>
    </w:p>
    <w:p w:rsidR="00A10587" w:rsidRDefault="00A10587" w:rsidP="00A10587">
      <w:pPr>
        <w:spacing w:after="0" w:line="240" w:lineRule="auto"/>
        <w:ind w:right="-15"/>
        <w:rPr>
          <w:sz w:val="24"/>
          <w:szCs w:val="24"/>
        </w:rPr>
      </w:pPr>
    </w:p>
    <w:p w:rsidR="00A10587" w:rsidRDefault="00A10587">
      <w:pPr>
        <w:spacing w:after="160" w:line="259" w:lineRule="auto"/>
        <w:ind w:left="0" w:right="0" w:firstLine="0"/>
        <w:jc w:val="left"/>
        <w:rPr>
          <w:sz w:val="24"/>
          <w:szCs w:val="24"/>
        </w:rPr>
      </w:pPr>
      <w:r>
        <w:rPr>
          <w:sz w:val="24"/>
          <w:szCs w:val="24"/>
        </w:rPr>
        <w:br w:type="page"/>
      </w:r>
    </w:p>
    <w:p w:rsidR="00A10587" w:rsidRPr="00A10587" w:rsidRDefault="00A10587" w:rsidP="00A10587">
      <w:pPr>
        <w:spacing w:after="0" w:line="240" w:lineRule="auto"/>
        <w:ind w:right="-15"/>
        <w:rPr>
          <w:sz w:val="24"/>
          <w:szCs w:val="24"/>
        </w:rPr>
      </w:pPr>
    </w:p>
    <w:p w:rsidR="00AD3C06" w:rsidRPr="00714B44" w:rsidRDefault="00AD3C06" w:rsidP="00714B44">
      <w:pPr>
        <w:spacing w:after="0" w:line="240" w:lineRule="auto"/>
        <w:ind w:left="426" w:right="-15" w:hanging="426"/>
        <w:rPr>
          <w:sz w:val="24"/>
          <w:szCs w:val="24"/>
        </w:rPr>
      </w:pPr>
    </w:p>
    <w:p w:rsidR="00B777C5" w:rsidRPr="00714B44" w:rsidRDefault="00AD3C06" w:rsidP="00714B44">
      <w:pPr>
        <w:spacing w:after="0" w:line="240" w:lineRule="auto"/>
        <w:ind w:left="426" w:right="-15" w:hanging="426"/>
        <w:jc w:val="right"/>
        <w:rPr>
          <w:b/>
          <w:sz w:val="24"/>
          <w:szCs w:val="24"/>
        </w:rPr>
      </w:pPr>
      <w:r w:rsidRPr="00714B44">
        <w:rPr>
          <w:b/>
          <w:sz w:val="24"/>
          <w:szCs w:val="24"/>
        </w:rPr>
        <w:t xml:space="preserve">Príloha č. </w:t>
      </w:r>
      <w:r w:rsidR="00B777C5" w:rsidRPr="00714B44">
        <w:rPr>
          <w:b/>
          <w:sz w:val="24"/>
          <w:szCs w:val="24"/>
        </w:rPr>
        <w:t xml:space="preserve">5 </w:t>
      </w:r>
    </w:p>
    <w:p w:rsidR="00AD3C06" w:rsidRPr="00714B44" w:rsidRDefault="00AD3C06" w:rsidP="00714B44">
      <w:pPr>
        <w:spacing w:after="0" w:line="240" w:lineRule="auto"/>
        <w:ind w:left="426" w:right="-15" w:hanging="426"/>
        <w:jc w:val="right"/>
        <w:rPr>
          <w:b/>
          <w:sz w:val="24"/>
          <w:szCs w:val="24"/>
        </w:rPr>
      </w:pPr>
      <w:r w:rsidRPr="00714B44">
        <w:rPr>
          <w:b/>
          <w:sz w:val="24"/>
          <w:szCs w:val="24"/>
        </w:rPr>
        <w:t>k zákonu č. .../2022 Z. z.</w:t>
      </w:r>
    </w:p>
    <w:p w:rsidR="00AD3C06" w:rsidRPr="00714B44" w:rsidRDefault="00AD3C06" w:rsidP="00714B44">
      <w:pPr>
        <w:spacing w:after="0" w:line="240" w:lineRule="auto"/>
        <w:ind w:left="426" w:right="-15" w:hanging="426"/>
        <w:jc w:val="right"/>
        <w:rPr>
          <w:b/>
          <w:sz w:val="24"/>
          <w:szCs w:val="24"/>
        </w:rPr>
      </w:pPr>
    </w:p>
    <w:p w:rsidR="00AD3C06" w:rsidRPr="00A10587" w:rsidRDefault="00AD3C06" w:rsidP="00A10587">
      <w:pPr>
        <w:pStyle w:val="Odsekzoznamu"/>
        <w:numPr>
          <w:ilvl w:val="0"/>
          <w:numId w:val="46"/>
        </w:numPr>
        <w:spacing w:after="0" w:line="240" w:lineRule="auto"/>
        <w:ind w:right="-15"/>
        <w:jc w:val="both"/>
        <w:rPr>
          <w:rFonts w:ascii="Times New Roman" w:hAnsi="Times New Roman" w:cs="Times New Roman"/>
          <w:b/>
          <w:sz w:val="24"/>
          <w:szCs w:val="24"/>
        </w:rPr>
      </w:pPr>
      <w:r w:rsidRPr="00A10587">
        <w:rPr>
          <w:rFonts w:ascii="Times New Roman" w:hAnsi="Times New Roman" w:cs="Times New Roman"/>
          <w:sz w:val="24"/>
          <w:szCs w:val="24"/>
        </w:rPr>
        <w:t>SMERNICA EURÓPSKEHO PARLAMENTU A RADY (EÚ) 2019/882 zo 17. apríla 2019 o požiadavkách na prístupnosť výrobkov a služieb</w:t>
      </w:r>
    </w:p>
    <w:p w:rsidR="00AD3C06" w:rsidRPr="00714B44" w:rsidRDefault="00AD3C06" w:rsidP="00714B44">
      <w:pPr>
        <w:spacing w:after="0" w:line="240" w:lineRule="auto"/>
        <w:ind w:left="426" w:right="-15" w:hanging="426"/>
        <w:rPr>
          <w:sz w:val="24"/>
          <w:szCs w:val="24"/>
        </w:rPr>
      </w:pPr>
    </w:p>
    <w:sectPr w:rsidR="00AD3C06" w:rsidRPr="00714B44">
      <w:headerReference w:type="even" r:id="rId7"/>
      <w:footerReference w:type="default" r:id="rId8"/>
      <w:headerReference w:type="first" r:id="rId9"/>
      <w:pgSz w:w="11905" w:h="16837"/>
      <w:pgMar w:top="800" w:right="1105" w:bottom="1667" w:left="1105" w:header="79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367" w:rsidRDefault="00774367">
      <w:pPr>
        <w:spacing w:after="0" w:line="240" w:lineRule="auto"/>
      </w:pPr>
      <w:r>
        <w:separator/>
      </w:r>
    </w:p>
  </w:endnote>
  <w:endnote w:type="continuationSeparator" w:id="0">
    <w:p w:rsidR="00774367" w:rsidRDefault="0077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60249"/>
      <w:docPartObj>
        <w:docPartGallery w:val="Page Numbers (Bottom of Page)"/>
        <w:docPartUnique/>
      </w:docPartObj>
    </w:sdtPr>
    <w:sdtEndPr/>
    <w:sdtContent>
      <w:p w:rsidR="005A091F" w:rsidRDefault="005A091F">
        <w:pPr>
          <w:pStyle w:val="Pta"/>
          <w:jc w:val="center"/>
        </w:pPr>
        <w:r>
          <w:fldChar w:fldCharType="begin"/>
        </w:r>
        <w:r>
          <w:instrText>PAGE   \* MERGEFORMAT</w:instrText>
        </w:r>
        <w:r>
          <w:fldChar w:fldCharType="separate"/>
        </w:r>
        <w:r w:rsidR="00AE702B">
          <w:rPr>
            <w:noProof/>
          </w:rPr>
          <w:t>1</w:t>
        </w:r>
        <w:r>
          <w:fldChar w:fldCharType="end"/>
        </w:r>
      </w:p>
    </w:sdtContent>
  </w:sdt>
  <w:p w:rsidR="005A091F" w:rsidRDefault="005A09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367" w:rsidRDefault="00774367">
      <w:pPr>
        <w:spacing w:after="0"/>
        <w:ind w:left="989" w:right="1057" w:firstLine="0"/>
      </w:pPr>
      <w:r>
        <w:separator/>
      </w:r>
    </w:p>
  </w:footnote>
  <w:footnote w:type="continuationSeparator" w:id="0">
    <w:p w:rsidR="00774367" w:rsidRDefault="00774367">
      <w:pPr>
        <w:spacing w:after="0"/>
        <w:ind w:left="989" w:right="1057" w:firstLine="0"/>
      </w:pPr>
      <w:r>
        <w:continuationSeparator/>
      </w:r>
    </w:p>
  </w:footnote>
  <w:footnote w:id="1">
    <w:p w:rsidR="00634F5C" w:rsidRPr="00714B44" w:rsidRDefault="00634F5C" w:rsidP="00714B44">
      <w:pPr>
        <w:pStyle w:val="Textpoznmkypodiarou"/>
        <w:jc w:val="both"/>
        <w:rPr>
          <w:rFonts w:ascii="Times New Roman" w:hAnsi="Times New Roman" w:cs="Times New Roman"/>
        </w:rPr>
      </w:pPr>
      <w:r w:rsidRPr="00714B44">
        <w:rPr>
          <w:rStyle w:val="Odkaznapoznmkupodiarou"/>
          <w:rFonts w:ascii="Times New Roman" w:hAnsi="Times New Roman" w:cs="Times New Roman"/>
        </w:rPr>
        <w:footnoteRef/>
      </w:r>
      <w:r w:rsidRPr="00714B44">
        <w:rPr>
          <w:rFonts w:ascii="Times New Roman" w:hAnsi="Times New Roman" w:cs="Times New Roman"/>
        </w:rPr>
        <w:t xml:space="preserve">) § 2 </w:t>
      </w:r>
      <w:r w:rsidR="007B0DBD" w:rsidRPr="00714B44">
        <w:rPr>
          <w:rFonts w:ascii="Times New Roman" w:hAnsi="Times New Roman" w:cs="Times New Roman"/>
        </w:rPr>
        <w:t>písm. a)</w:t>
      </w:r>
      <w:r w:rsidRPr="00714B44">
        <w:rPr>
          <w:rFonts w:ascii="Times New Roman" w:hAnsi="Times New Roman" w:cs="Times New Roman"/>
        </w:rPr>
        <w:t xml:space="preserve"> zákona č. </w:t>
      </w:r>
      <w:r w:rsidR="007B0DBD" w:rsidRPr="00714B44">
        <w:rPr>
          <w:rFonts w:ascii="Times New Roman" w:hAnsi="Times New Roman" w:cs="Times New Roman"/>
        </w:rPr>
        <w:t>56/2018</w:t>
      </w:r>
      <w:r w:rsidRPr="00714B44">
        <w:rPr>
          <w:rFonts w:ascii="Times New Roman" w:hAnsi="Times New Roman" w:cs="Times New Roman"/>
        </w:rPr>
        <w:t xml:space="preserve"> Z. z. </w:t>
      </w:r>
      <w:r w:rsidR="007B0DBD" w:rsidRPr="00714B44">
        <w:rPr>
          <w:rFonts w:ascii="Times New Roman" w:hAnsi="Times New Roman" w:cs="Times New Roman"/>
        </w:rPr>
        <w:t xml:space="preserve">o posudzovaní zhody výrobku, sprístupňovaní určeného výrobku </w:t>
      </w:r>
      <w:r w:rsidR="007B0DBD" w:rsidRPr="00714B44">
        <w:rPr>
          <w:rFonts w:ascii="Times New Roman" w:hAnsi="Times New Roman" w:cs="Times New Roman"/>
        </w:rPr>
        <w:br/>
        <w:t>na trhu a o zmene a doplnení niektorých zákonov</w:t>
      </w:r>
      <w:r w:rsidR="00714B44" w:rsidRPr="00714B44">
        <w:rPr>
          <w:rFonts w:ascii="Times New Roman" w:hAnsi="Times New Roman" w:cs="Times New Roman"/>
        </w:rPr>
        <w:t>.</w:t>
      </w:r>
    </w:p>
  </w:footnote>
  <w:footnote w:id="2">
    <w:p w:rsidR="00634F5C" w:rsidRPr="00DD6BC7" w:rsidRDefault="00634F5C" w:rsidP="00634F5C">
      <w:pPr>
        <w:pStyle w:val="Textpoznmkypodiarou"/>
        <w:rPr>
          <w:rFonts w:ascii="Times New Roman" w:hAnsi="Times New Roman" w:cs="Times New Roman"/>
        </w:rPr>
      </w:pPr>
      <w:r w:rsidRPr="00DD6BC7">
        <w:rPr>
          <w:rStyle w:val="Odkaznapoznmkupodiarou"/>
          <w:rFonts w:ascii="Times New Roman" w:hAnsi="Times New Roman" w:cs="Times New Roman"/>
        </w:rPr>
        <w:footnoteRef/>
      </w:r>
      <w:r w:rsidRPr="00DD6BC7">
        <w:rPr>
          <w:rFonts w:ascii="Times New Roman" w:hAnsi="Times New Roman" w:cs="Times New Roman"/>
        </w:rPr>
        <w:t>) § 2 ods. 19 zákona č. 492/2009 Z. z. v znení zákona č. 281/2017 Z. 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5C" w:rsidRDefault="00634F5C">
    <w:pPr>
      <w:tabs>
        <w:tab w:val="center" w:pos="4819"/>
        <w:tab w:val="right" w:pos="969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61997319" wp14:editId="56E16E9B">
              <wp:simplePos x="0" y="0"/>
              <wp:positionH relativeFrom="page">
                <wp:posOffset>701954</wp:posOffset>
              </wp:positionH>
              <wp:positionV relativeFrom="page">
                <wp:posOffset>730745</wp:posOffset>
              </wp:positionV>
              <wp:extent cx="6155614" cy="14389"/>
              <wp:effectExtent l="0" t="0" r="0" b="0"/>
              <wp:wrapSquare wrapText="bothSides"/>
              <wp:docPr id="93518" name="Group 9351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519" name="Shape 9351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1F40F3" id="Group 93518" o:spid="_x0000_s1026" style="position:absolute;margin-left:55.25pt;margin-top:57.55pt;width:484.7pt;height:1.15pt;z-index:251701248;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">
              <v:shape id="Shape 93519"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 xml:space="preserve">Strana </w:t>
    </w:r>
    <w:r>
      <w:fldChar w:fldCharType="begin"/>
    </w:r>
    <w:r>
      <w:instrText xml:space="preserve"> PAGE   \* MERGEFORMAT </w:instrText>
    </w:r>
    <w:r>
      <w:fldChar w:fldCharType="separate"/>
    </w:r>
    <w:r w:rsidR="00C70CA5" w:rsidRPr="00C70CA5">
      <w:rPr>
        <w:rFonts w:ascii="Calibri" w:eastAsia="Calibri" w:hAnsi="Calibri" w:cs="Calibri"/>
        <w:noProof/>
      </w:rPr>
      <w:t>84</w:t>
    </w:r>
    <w:r>
      <w:rPr>
        <w:rFonts w:ascii="Calibri" w:eastAsia="Calibri" w:hAnsi="Calibri" w:cs="Calibri"/>
      </w:rPr>
      <w:fldChar w:fldCharType="end"/>
    </w:r>
    <w:r>
      <w:rPr>
        <w:rFonts w:ascii="Calibri" w:eastAsia="Calibri" w:hAnsi="Calibri" w:cs="Calibri"/>
      </w:rPr>
      <w:tab/>
      <w:t>Zbierka zákonov Slovenskej republiky</w:t>
    </w:r>
    <w:r>
      <w:rPr>
        <w:rFonts w:ascii="Calibri" w:eastAsia="Calibri" w:hAnsi="Calibri" w:cs="Calibri"/>
      </w:rPr>
      <w:tab/>
    </w:r>
    <w:r>
      <w:rPr>
        <w:rFonts w:ascii="Calibri" w:eastAsia="Calibri" w:hAnsi="Calibri" w:cs="Calibri"/>
        <w:b/>
      </w:rPr>
      <w:t>78/2019 Z. z.</w:t>
    </w:r>
  </w:p>
  <w:p w:rsidR="00634F5C" w:rsidRDefault="00634F5C">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215D190F" wp14:editId="0B972BBF">
              <wp:simplePos x="0" y="0"/>
              <wp:positionH relativeFrom="page">
                <wp:posOffset>0</wp:posOffset>
              </wp:positionH>
              <wp:positionV relativeFrom="page">
                <wp:posOffset>0</wp:posOffset>
              </wp:positionV>
              <wp:extent cx="1" cy="1"/>
              <wp:effectExtent l="0" t="0" r="0" b="0"/>
              <wp:wrapNone/>
              <wp:docPr id="93520" name="Group 935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999147A" id="Group 93520" o:spid="_x0000_s1026" style="position:absolute;margin-left:0;margin-top:0;width:0;height:0;z-index:-25161420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H7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FPR5/uHJTpkucE1pc5k&#10;htCiwbcFVm7Af/gtHIF2zibVowIznaiHjMncw8lcOUYiEMwpEYjms+Wiw738qRXdyz/V7LcBm+Y4&#10;tU0Z2lKXWHBc4eT7eY738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Hdh+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5C" w:rsidRDefault="00634F5C">
    <w:pPr>
      <w:spacing w:after="0" w:line="259" w:lineRule="auto"/>
      <w:ind w:left="0" w:right="57" w:firstLine="0"/>
      <w:jc w:val="center"/>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4175E2F4" wp14:editId="629076B1">
              <wp:simplePos x="0" y="0"/>
              <wp:positionH relativeFrom="page">
                <wp:posOffset>701954</wp:posOffset>
              </wp:positionH>
              <wp:positionV relativeFrom="page">
                <wp:posOffset>730797</wp:posOffset>
              </wp:positionV>
              <wp:extent cx="6155614" cy="14389"/>
              <wp:effectExtent l="0" t="0" r="0" b="0"/>
              <wp:wrapSquare wrapText="bothSides"/>
              <wp:docPr id="93493" name="Group 9349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494" name="Shape 9349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AEC9E2" id="Group 93493" o:spid="_x0000_s1026" style="position:absolute;margin-left:55.25pt;margin-top:57.55pt;width:484.7pt;height:1.15pt;z-index:251705344;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CeNnW7YgIAANsFAAAOAAAAAAAAAAAAAAAAAC4CAABkcnMv&#10;ZTJvRG9jLnhtbFBLAQItABQABgAIAAAAIQAsSW8M4AAAAAwBAAAPAAAAAAAAAAAAAAAAALwEAABk&#10;cnMvZG93bnJldi54bWxQSwUGAAAAAAQABADzAAAAyQUAAAAA&#10;">
              <v:shape id="Shape 93494"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Zbierka zákonov Slovenskej republiky</w:t>
    </w:r>
  </w:p>
  <w:p w:rsidR="00634F5C" w:rsidRDefault="00634F5C">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5B264C26" wp14:editId="67444490">
              <wp:simplePos x="0" y="0"/>
              <wp:positionH relativeFrom="page">
                <wp:posOffset>0</wp:posOffset>
              </wp:positionH>
              <wp:positionV relativeFrom="page">
                <wp:posOffset>0</wp:posOffset>
              </wp:positionV>
              <wp:extent cx="1" cy="1"/>
              <wp:effectExtent l="0" t="0" r="0" b="0"/>
              <wp:wrapNone/>
              <wp:docPr id="93495" name="Group 934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D6C2348" id="Group 93495" o:spid="_x0000_s1026" style="position:absolute;margin-left:0;margin-top:0;width:0;height:0;z-index:-2516101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AmERDNRAQAAsA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F6"/>
    <w:multiLevelType w:val="hybridMultilevel"/>
    <w:tmpl w:val="768A2AE4"/>
    <w:lvl w:ilvl="0" w:tplc="562C3B90">
      <w:start w:val="1"/>
      <w:numFmt w:val="lowerLetter"/>
      <w:lvlText w:val="2%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A6F7709"/>
    <w:multiLevelType w:val="hybridMultilevel"/>
    <w:tmpl w:val="DE108666"/>
    <w:lvl w:ilvl="0" w:tplc="041B000F">
      <w:start w:val="1"/>
      <w:numFmt w:val="decimal"/>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 w15:restartNumberingAfterBreak="0">
    <w:nsid w:val="0B457520"/>
    <w:multiLevelType w:val="hybridMultilevel"/>
    <w:tmpl w:val="768A2AE4"/>
    <w:lvl w:ilvl="0" w:tplc="562C3B90">
      <w:start w:val="1"/>
      <w:numFmt w:val="lowerLetter"/>
      <w:lvlText w:val="2%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D774FB9"/>
    <w:multiLevelType w:val="hybridMultilevel"/>
    <w:tmpl w:val="57C8EBE0"/>
    <w:lvl w:ilvl="0" w:tplc="2F08D6BA">
      <w:start w:val="1"/>
      <w:numFmt w:val="lowerLetter"/>
      <w:lvlText w:val="1%1."/>
      <w:lvlJc w:val="left"/>
      <w:pPr>
        <w:ind w:left="1068" w:hanging="36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4" w15:restartNumberingAfterBreak="0">
    <w:nsid w:val="0EA73EEC"/>
    <w:multiLevelType w:val="hybridMultilevel"/>
    <w:tmpl w:val="64242186"/>
    <w:lvl w:ilvl="0" w:tplc="27067928">
      <w:start w:val="1"/>
      <w:numFmt w:val="decimal"/>
      <w:lvlText w:val="(%1)"/>
      <w:lvlJc w:val="left"/>
      <w:pPr>
        <w:ind w:left="971" w:hanging="360"/>
      </w:pPr>
      <w:rPr>
        <w:rFonts w:hint="default"/>
      </w:rPr>
    </w:lvl>
    <w:lvl w:ilvl="1" w:tplc="041B0019" w:tentative="1">
      <w:start w:val="1"/>
      <w:numFmt w:val="lowerLetter"/>
      <w:lvlText w:val="%2."/>
      <w:lvlJc w:val="left"/>
      <w:pPr>
        <w:ind w:left="1691" w:hanging="360"/>
      </w:pPr>
    </w:lvl>
    <w:lvl w:ilvl="2" w:tplc="041B001B" w:tentative="1">
      <w:start w:val="1"/>
      <w:numFmt w:val="lowerRoman"/>
      <w:lvlText w:val="%3."/>
      <w:lvlJc w:val="right"/>
      <w:pPr>
        <w:ind w:left="2411" w:hanging="180"/>
      </w:pPr>
    </w:lvl>
    <w:lvl w:ilvl="3" w:tplc="041B000F" w:tentative="1">
      <w:start w:val="1"/>
      <w:numFmt w:val="decimal"/>
      <w:lvlText w:val="%4."/>
      <w:lvlJc w:val="left"/>
      <w:pPr>
        <w:ind w:left="3131" w:hanging="360"/>
      </w:pPr>
    </w:lvl>
    <w:lvl w:ilvl="4" w:tplc="041B0019" w:tentative="1">
      <w:start w:val="1"/>
      <w:numFmt w:val="lowerLetter"/>
      <w:lvlText w:val="%5."/>
      <w:lvlJc w:val="left"/>
      <w:pPr>
        <w:ind w:left="3851" w:hanging="360"/>
      </w:pPr>
    </w:lvl>
    <w:lvl w:ilvl="5" w:tplc="041B001B" w:tentative="1">
      <w:start w:val="1"/>
      <w:numFmt w:val="lowerRoman"/>
      <w:lvlText w:val="%6."/>
      <w:lvlJc w:val="right"/>
      <w:pPr>
        <w:ind w:left="4571" w:hanging="180"/>
      </w:pPr>
    </w:lvl>
    <w:lvl w:ilvl="6" w:tplc="041B000F" w:tentative="1">
      <w:start w:val="1"/>
      <w:numFmt w:val="decimal"/>
      <w:lvlText w:val="%7."/>
      <w:lvlJc w:val="left"/>
      <w:pPr>
        <w:ind w:left="5291" w:hanging="360"/>
      </w:pPr>
    </w:lvl>
    <w:lvl w:ilvl="7" w:tplc="041B0019" w:tentative="1">
      <w:start w:val="1"/>
      <w:numFmt w:val="lowerLetter"/>
      <w:lvlText w:val="%8."/>
      <w:lvlJc w:val="left"/>
      <w:pPr>
        <w:ind w:left="6011" w:hanging="360"/>
      </w:pPr>
    </w:lvl>
    <w:lvl w:ilvl="8" w:tplc="041B001B" w:tentative="1">
      <w:start w:val="1"/>
      <w:numFmt w:val="lowerRoman"/>
      <w:lvlText w:val="%9."/>
      <w:lvlJc w:val="right"/>
      <w:pPr>
        <w:ind w:left="6731" w:hanging="180"/>
      </w:pPr>
    </w:lvl>
  </w:abstractNum>
  <w:abstractNum w:abstractNumId="5" w15:restartNumberingAfterBreak="0">
    <w:nsid w:val="104B4A20"/>
    <w:multiLevelType w:val="hybridMultilevel"/>
    <w:tmpl w:val="0970808C"/>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6" w15:restartNumberingAfterBreak="0">
    <w:nsid w:val="19592C1D"/>
    <w:multiLevelType w:val="hybridMultilevel"/>
    <w:tmpl w:val="2C04DE60"/>
    <w:lvl w:ilvl="0" w:tplc="D1E84152">
      <w:start w:val="1"/>
      <w:numFmt w:val="decimal"/>
      <w:lvlText w:val="%1."/>
      <w:lvlJc w:val="left"/>
      <w:pPr>
        <w:ind w:left="1146" w:hanging="360"/>
      </w:pPr>
      <w:rPr>
        <w:rFonts w:ascii="Times New Roman" w:hAnsi="Times New Roman" w:hint="default"/>
        <w:b w:val="0"/>
        <w:i w:val="0"/>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23BE5D9B"/>
    <w:multiLevelType w:val="hybridMultilevel"/>
    <w:tmpl w:val="A6A808E2"/>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6C7DEA"/>
    <w:multiLevelType w:val="hybridMultilevel"/>
    <w:tmpl w:val="C3507E9A"/>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66FADB60">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5584E6D"/>
    <w:multiLevelType w:val="hybridMultilevel"/>
    <w:tmpl w:val="CD34CAFE"/>
    <w:lvl w:ilvl="0" w:tplc="041B000F">
      <w:start w:val="1"/>
      <w:numFmt w:val="decimal"/>
      <w:lvlText w:val="%1."/>
      <w:lvlJc w:val="left"/>
      <w:pPr>
        <w:ind w:left="1390" w:hanging="360"/>
      </w:pPr>
    </w:lvl>
    <w:lvl w:ilvl="1" w:tplc="18E8F294">
      <w:start w:val="1"/>
      <w:numFmt w:val="lowerLetter"/>
      <w:lvlText w:val="%2)"/>
      <w:lvlJc w:val="left"/>
      <w:pPr>
        <w:ind w:left="2110" w:hanging="360"/>
      </w:pPr>
      <w:rPr>
        <w:rFonts w:hint="default"/>
      </w:rPr>
    </w:lvl>
    <w:lvl w:ilvl="2" w:tplc="041B001B" w:tentative="1">
      <w:start w:val="1"/>
      <w:numFmt w:val="lowerRoman"/>
      <w:lvlText w:val="%3."/>
      <w:lvlJc w:val="right"/>
      <w:pPr>
        <w:ind w:left="2830" w:hanging="180"/>
      </w:pPr>
    </w:lvl>
    <w:lvl w:ilvl="3" w:tplc="041B000F" w:tentative="1">
      <w:start w:val="1"/>
      <w:numFmt w:val="decimal"/>
      <w:lvlText w:val="%4."/>
      <w:lvlJc w:val="left"/>
      <w:pPr>
        <w:ind w:left="3550" w:hanging="360"/>
      </w:pPr>
    </w:lvl>
    <w:lvl w:ilvl="4" w:tplc="041B0019" w:tentative="1">
      <w:start w:val="1"/>
      <w:numFmt w:val="lowerLetter"/>
      <w:lvlText w:val="%5."/>
      <w:lvlJc w:val="left"/>
      <w:pPr>
        <w:ind w:left="4270" w:hanging="360"/>
      </w:pPr>
    </w:lvl>
    <w:lvl w:ilvl="5" w:tplc="041B001B" w:tentative="1">
      <w:start w:val="1"/>
      <w:numFmt w:val="lowerRoman"/>
      <w:lvlText w:val="%6."/>
      <w:lvlJc w:val="right"/>
      <w:pPr>
        <w:ind w:left="4990" w:hanging="180"/>
      </w:pPr>
    </w:lvl>
    <w:lvl w:ilvl="6" w:tplc="041B000F" w:tentative="1">
      <w:start w:val="1"/>
      <w:numFmt w:val="decimal"/>
      <w:lvlText w:val="%7."/>
      <w:lvlJc w:val="left"/>
      <w:pPr>
        <w:ind w:left="5710" w:hanging="360"/>
      </w:pPr>
    </w:lvl>
    <w:lvl w:ilvl="7" w:tplc="041B0019" w:tentative="1">
      <w:start w:val="1"/>
      <w:numFmt w:val="lowerLetter"/>
      <w:lvlText w:val="%8."/>
      <w:lvlJc w:val="left"/>
      <w:pPr>
        <w:ind w:left="6430" w:hanging="360"/>
      </w:pPr>
    </w:lvl>
    <w:lvl w:ilvl="8" w:tplc="041B001B" w:tentative="1">
      <w:start w:val="1"/>
      <w:numFmt w:val="lowerRoman"/>
      <w:lvlText w:val="%9."/>
      <w:lvlJc w:val="right"/>
      <w:pPr>
        <w:ind w:left="7150" w:hanging="180"/>
      </w:pPr>
    </w:lvl>
  </w:abstractNum>
  <w:abstractNum w:abstractNumId="10" w15:restartNumberingAfterBreak="0">
    <w:nsid w:val="289F1D8C"/>
    <w:multiLevelType w:val="hybridMultilevel"/>
    <w:tmpl w:val="64242186"/>
    <w:lvl w:ilvl="0" w:tplc="2706792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8C2537D"/>
    <w:multiLevelType w:val="hybridMultilevel"/>
    <w:tmpl w:val="64242186"/>
    <w:lvl w:ilvl="0" w:tplc="27067928">
      <w:start w:val="1"/>
      <w:numFmt w:val="decimal"/>
      <w:lvlText w:val="(%1)"/>
      <w:lvlJc w:val="left"/>
      <w:pPr>
        <w:ind w:left="947" w:hanging="360"/>
      </w:pPr>
      <w:rPr>
        <w:rFonts w:hint="default"/>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12" w15:restartNumberingAfterBreak="0">
    <w:nsid w:val="292824FE"/>
    <w:multiLevelType w:val="hybridMultilevel"/>
    <w:tmpl w:val="045C810A"/>
    <w:lvl w:ilvl="0" w:tplc="81A4F6C2">
      <w:start w:val="1"/>
      <w:numFmt w:val="decimal"/>
      <w:lvlText w:val="(%1)"/>
      <w:lvlJc w:val="left"/>
      <w:pPr>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56006B"/>
    <w:multiLevelType w:val="hybridMultilevel"/>
    <w:tmpl w:val="8572EF70"/>
    <w:lvl w:ilvl="0" w:tplc="041B0017">
      <w:start w:val="1"/>
      <w:numFmt w:val="lowerLetter"/>
      <w:lvlText w:val="%1)"/>
      <w:lvlJc w:val="left"/>
      <w:pPr>
        <w:ind w:left="780" w:hanging="360"/>
      </w:pPr>
    </w:lvl>
    <w:lvl w:ilvl="1" w:tplc="041B000F">
      <w:start w:val="1"/>
      <w:numFmt w:val="decimal"/>
      <w:lvlText w:val="%2."/>
      <w:lvlJc w:val="left"/>
      <w:pPr>
        <w:ind w:left="1500" w:hanging="360"/>
      </w:pPr>
    </w:lvl>
    <w:lvl w:ilvl="2" w:tplc="66FADB60">
      <w:start w:val="1"/>
      <w:numFmt w:val="decimal"/>
      <w:lvlText w:val="%3."/>
      <w:lvlJc w:val="left"/>
      <w:pPr>
        <w:ind w:left="2400" w:hanging="360"/>
      </w:pPr>
      <w:rPr>
        <w:rFonts w:hint="default"/>
      </w:r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4" w15:restartNumberingAfterBreak="0">
    <w:nsid w:val="29D33975"/>
    <w:multiLevelType w:val="hybridMultilevel"/>
    <w:tmpl w:val="08923CC6"/>
    <w:lvl w:ilvl="0" w:tplc="D1E84152">
      <w:start w:val="1"/>
      <w:numFmt w:val="decimal"/>
      <w:lvlText w:val="%1."/>
      <w:lvlJc w:val="left"/>
      <w:pPr>
        <w:ind w:left="1068" w:hanging="360"/>
      </w:pPr>
      <w:rPr>
        <w:rFonts w:ascii="Times New Roman" w:hAnsi="Times New Roman" w:hint="default"/>
        <w:b w:val="0"/>
        <w:i w:val="0"/>
        <w:sz w:val="24"/>
      </w:rPr>
    </w:lvl>
    <w:lvl w:ilvl="1" w:tplc="041B000F">
      <w:start w:val="1"/>
      <w:numFmt w:val="decimal"/>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2BA76135"/>
    <w:multiLevelType w:val="hybridMultilevel"/>
    <w:tmpl w:val="1374AE24"/>
    <w:lvl w:ilvl="0" w:tplc="D1E84152">
      <w:start w:val="1"/>
      <w:numFmt w:val="decimal"/>
      <w:lvlText w:val="%1."/>
      <w:lvlJc w:val="left"/>
      <w:pPr>
        <w:ind w:left="1506" w:hanging="360"/>
      </w:pPr>
      <w:rPr>
        <w:rFonts w:ascii="Times New Roman" w:hAnsi="Times New Roman" w:hint="default"/>
        <w:b w:val="0"/>
        <w:i w:val="0"/>
        <w:sz w:val="24"/>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6" w15:restartNumberingAfterBreak="0">
    <w:nsid w:val="31107DB4"/>
    <w:multiLevelType w:val="hybridMultilevel"/>
    <w:tmpl w:val="D6589D7E"/>
    <w:lvl w:ilvl="0" w:tplc="98E4FD08">
      <w:start w:val="1"/>
      <w:numFmt w:val="lowerLetter"/>
      <w:lvlText w:val="3%1."/>
      <w:lvlJc w:val="left"/>
      <w:pPr>
        <w:ind w:left="1068" w:hanging="36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17" w15:restartNumberingAfterBreak="0">
    <w:nsid w:val="37E769B0"/>
    <w:multiLevelType w:val="hybridMultilevel"/>
    <w:tmpl w:val="35BCD2EC"/>
    <w:lvl w:ilvl="0" w:tplc="041B0017">
      <w:start w:val="1"/>
      <w:numFmt w:val="lowerLetter"/>
      <w:lvlText w:val="%1)"/>
      <w:lvlJc w:val="left"/>
      <w:pPr>
        <w:ind w:left="597" w:hanging="360"/>
      </w:pPr>
    </w:lvl>
    <w:lvl w:ilvl="1" w:tplc="041B0017">
      <w:start w:val="1"/>
      <w:numFmt w:val="lowerLetter"/>
      <w:lvlText w:val="%2)"/>
      <w:lvlJc w:val="left"/>
      <w:pPr>
        <w:ind w:left="1317" w:hanging="360"/>
      </w:pPr>
    </w:lvl>
    <w:lvl w:ilvl="2" w:tplc="041B001B">
      <w:start w:val="1"/>
      <w:numFmt w:val="lowerRoman"/>
      <w:lvlText w:val="%3."/>
      <w:lvlJc w:val="right"/>
      <w:pPr>
        <w:ind w:left="2037" w:hanging="180"/>
      </w:pPr>
    </w:lvl>
    <w:lvl w:ilvl="3" w:tplc="041B000F" w:tentative="1">
      <w:start w:val="1"/>
      <w:numFmt w:val="decimal"/>
      <w:lvlText w:val="%4."/>
      <w:lvlJc w:val="left"/>
      <w:pPr>
        <w:ind w:left="2757" w:hanging="360"/>
      </w:pPr>
    </w:lvl>
    <w:lvl w:ilvl="4" w:tplc="041B0019" w:tentative="1">
      <w:start w:val="1"/>
      <w:numFmt w:val="lowerLetter"/>
      <w:lvlText w:val="%5."/>
      <w:lvlJc w:val="left"/>
      <w:pPr>
        <w:ind w:left="3477" w:hanging="360"/>
      </w:pPr>
    </w:lvl>
    <w:lvl w:ilvl="5" w:tplc="041B001B" w:tentative="1">
      <w:start w:val="1"/>
      <w:numFmt w:val="lowerRoman"/>
      <w:lvlText w:val="%6."/>
      <w:lvlJc w:val="right"/>
      <w:pPr>
        <w:ind w:left="4197" w:hanging="180"/>
      </w:pPr>
    </w:lvl>
    <w:lvl w:ilvl="6" w:tplc="041B000F" w:tentative="1">
      <w:start w:val="1"/>
      <w:numFmt w:val="decimal"/>
      <w:lvlText w:val="%7."/>
      <w:lvlJc w:val="left"/>
      <w:pPr>
        <w:ind w:left="4917" w:hanging="360"/>
      </w:pPr>
    </w:lvl>
    <w:lvl w:ilvl="7" w:tplc="041B0019" w:tentative="1">
      <w:start w:val="1"/>
      <w:numFmt w:val="lowerLetter"/>
      <w:lvlText w:val="%8."/>
      <w:lvlJc w:val="left"/>
      <w:pPr>
        <w:ind w:left="5637" w:hanging="360"/>
      </w:pPr>
    </w:lvl>
    <w:lvl w:ilvl="8" w:tplc="041B001B" w:tentative="1">
      <w:start w:val="1"/>
      <w:numFmt w:val="lowerRoman"/>
      <w:lvlText w:val="%9."/>
      <w:lvlJc w:val="right"/>
      <w:pPr>
        <w:ind w:left="6357" w:hanging="180"/>
      </w:pPr>
    </w:lvl>
  </w:abstractNum>
  <w:abstractNum w:abstractNumId="18" w15:restartNumberingAfterBreak="0">
    <w:nsid w:val="37EB6E6B"/>
    <w:multiLevelType w:val="hybridMultilevel"/>
    <w:tmpl w:val="CD34CAFE"/>
    <w:lvl w:ilvl="0" w:tplc="041B000F">
      <w:start w:val="1"/>
      <w:numFmt w:val="decimal"/>
      <w:lvlText w:val="%1."/>
      <w:lvlJc w:val="left"/>
      <w:pPr>
        <w:ind w:left="1146" w:hanging="360"/>
      </w:pPr>
    </w:lvl>
    <w:lvl w:ilvl="1" w:tplc="18E8F294">
      <w:start w:val="1"/>
      <w:numFmt w:val="lowerLetter"/>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3B416B1B"/>
    <w:multiLevelType w:val="hybridMultilevel"/>
    <w:tmpl w:val="52B2CE2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413F52F0"/>
    <w:multiLevelType w:val="hybridMultilevel"/>
    <w:tmpl w:val="FC98F6EE"/>
    <w:lvl w:ilvl="0" w:tplc="66E00F9A">
      <w:start w:val="1"/>
      <w:numFmt w:val="decimal"/>
      <w:lvlText w:val="(%1)"/>
      <w:lvlJc w:val="left"/>
      <w:pPr>
        <w:ind w:left="971"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691" w:hanging="360"/>
      </w:pPr>
    </w:lvl>
    <w:lvl w:ilvl="2" w:tplc="041B001B" w:tentative="1">
      <w:start w:val="1"/>
      <w:numFmt w:val="lowerRoman"/>
      <w:lvlText w:val="%3."/>
      <w:lvlJc w:val="right"/>
      <w:pPr>
        <w:ind w:left="2411" w:hanging="180"/>
      </w:pPr>
    </w:lvl>
    <w:lvl w:ilvl="3" w:tplc="041B000F" w:tentative="1">
      <w:start w:val="1"/>
      <w:numFmt w:val="decimal"/>
      <w:lvlText w:val="%4."/>
      <w:lvlJc w:val="left"/>
      <w:pPr>
        <w:ind w:left="3131" w:hanging="360"/>
      </w:pPr>
    </w:lvl>
    <w:lvl w:ilvl="4" w:tplc="041B0019" w:tentative="1">
      <w:start w:val="1"/>
      <w:numFmt w:val="lowerLetter"/>
      <w:lvlText w:val="%5."/>
      <w:lvlJc w:val="left"/>
      <w:pPr>
        <w:ind w:left="3851" w:hanging="360"/>
      </w:pPr>
    </w:lvl>
    <w:lvl w:ilvl="5" w:tplc="041B001B" w:tentative="1">
      <w:start w:val="1"/>
      <w:numFmt w:val="lowerRoman"/>
      <w:lvlText w:val="%6."/>
      <w:lvlJc w:val="right"/>
      <w:pPr>
        <w:ind w:left="4571" w:hanging="180"/>
      </w:pPr>
    </w:lvl>
    <w:lvl w:ilvl="6" w:tplc="041B000F" w:tentative="1">
      <w:start w:val="1"/>
      <w:numFmt w:val="decimal"/>
      <w:lvlText w:val="%7."/>
      <w:lvlJc w:val="left"/>
      <w:pPr>
        <w:ind w:left="5291" w:hanging="360"/>
      </w:pPr>
    </w:lvl>
    <w:lvl w:ilvl="7" w:tplc="041B0019" w:tentative="1">
      <w:start w:val="1"/>
      <w:numFmt w:val="lowerLetter"/>
      <w:lvlText w:val="%8."/>
      <w:lvlJc w:val="left"/>
      <w:pPr>
        <w:ind w:left="6011" w:hanging="360"/>
      </w:pPr>
    </w:lvl>
    <w:lvl w:ilvl="8" w:tplc="041B001B" w:tentative="1">
      <w:start w:val="1"/>
      <w:numFmt w:val="lowerRoman"/>
      <w:lvlText w:val="%9."/>
      <w:lvlJc w:val="right"/>
      <w:pPr>
        <w:ind w:left="6731" w:hanging="180"/>
      </w:pPr>
    </w:lvl>
  </w:abstractNum>
  <w:abstractNum w:abstractNumId="21" w15:restartNumberingAfterBreak="0">
    <w:nsid w:val="41D65F56"/>
    <w:multiLevelType w:val="hybridMultilevel"/>
    <w:tmpl w:val="64242186"/>
    <w:lvl w:ilvl="0" w:tplc="27067928">
      <w:start w:val="1"/>
      <w:numFmt w:val="decimal"/>
      <w:lvlText w:val="(%1)"/>
      <w:lvlJc w:val="left"/>
      <w:pPr>
        <w:ind w:left="947" w:hanging="360"/>
      </w:pPr>
      <w:rPr>
        <w:rFonts w:hint="default"/>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22" w15:restartNumberingAfterBreak="0">
    <w:nsid w:val="43AC4E30"/>
    <w:multiLevelType w:val="hybridMultilevel"/>
    <w:tmpl w:val="B82612C0"/>
    <w:lvl w:ilvl="0" w:tplc="593006AC">
      <w:start w:val="1"/>
      <w:numFmt w:val="decimal"/>
      <w:lvlText w:val="(%1)"/>
      <w:lvlJc w:val="left"/>
      <w:pPr>
        <w:ind w:left="460" w:hanging="360"/>
      </w:pPr>
      <w:rPr>
        <w:rFonts w:hint="default"/>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23" w15:restartNumberingAfterBreak="0">
    <w:nsid w:val="45CE2616"/>
    <w:multiLevelType w:val="hybridMultilevel"/>
    <w:tmpl w:val="84902122"/>
    <w:lvl w:ilvl="0" w:tplc="D1E8415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CF5164"/>
    <w:multiLevelType w:val="hybridMultilevel"/>
    <w:tmpl w:val="3CBE9DF2"/>
    <w:lvl w:ilvl="0" w:tplc="D1E84152">
      <w:start w:val="1"/>
      <w:numFmt w:val="decimal"/>
      <w:lvlText w:val="%1."/>
      <w:lvlJc w:val="left"/>
      <w:pPr>
        <w:ind w:left="360" w:hanging="360"/>
      </w:pPr>
      <w:rPr>
        <w:rFonts w:ascii="Times New Roman" w:hAnsi="Times New Roman" w:hint="default"/>
        <w:b w:val="0"/>
        <w:i w:val="0"/>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70D7C93"/>
    <w:multiLevelType w:val="hybridMultilevel"/>
    <w:tmpl w:val="0970808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6" w15:restartNumberingAfterBreak="0">
    <w:nsid w:val="4A096E4E"/>
    <w:multiLevelType w:val="hybridMultilevel"/>
    <w:tmpl w:val="C3507E9A"/>
    <w:lvl w:ilvl="0" w:tplc="041B0017">
      <w:start w:val="1"/>
      <w:numFmt w:val="lowerLetter"/>
      <w:lvlText w:val="%1)"/>
      <w:lvlJc w:val="left"/>
      <w:pPr>
        <w:ind w:left="780" w:hanging="360"/>
      </w:pPr>
    </w:lvl>
    <w:lvl w:ilvl="1" w:tplc="041B0019">
      <w:start w:val="1"/>
      <w:numFmt w:val="lowerLetter"/>
      <w:lvlText w:val="%2."/>
      <w:lvlJc w:val="left"/>
      <w:pPr>
        <w:ind w:left="1500" w:hanging="360"/>
      </w:pPr>
    </w:lvl>
    <w:lvl w:ilvl="2" w:tplc="66FADB60">
      <w:start w:val="1"/>
      <w:numFmt w:val="decimal"/>
      <w:lvlText w:val="%3."/>
      <w:lvlJc w:val="left"/>
      <w:pPr>
        <w:ind w:left="2400" w:hanging="360"/>
      </w:pPr>
      <w:rPr>
        <w:rFonts w:hint="default"/>
      </w:r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7" w15:restartNumberingAfterBreak="0">
    <w:nsid w:val="4F9B42EF"/>
    <w:multiLevelType w:val="hybridMultilevel"/>
    <w:tmpl w:val="749C24FA"/>
    <w:lvl w:ilvl="0" w:tplc="041B0017">
      <w:start w:val="1"/>
      <w:numFmt w:val="lowerLetter"/>
      <w:lvlText w:val="%1)"/>
      <w:lvlJc w:val="left"/>
      <w:pPr>
        <w:ind w:left="927" w:hanging="360"/>
      </w:pPr>
    </w:lvl>
    <w:lvl w:ilvl="1" w:tplc="BCC8D80A">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5EC76C0"/>
    <w:multiLevelType w:val="hybridMultilevel"/>
    <w:tmpl w:val="F2D2EC70"/>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7B210D6"/>
    <w:multiLevelType w:val="hybridMultilevel"/>
    <w:tmpl w:val="06F41064"/>
    <w:lvl w:ilvl="0" w:tplc="041B0017">
      <w:start w:val="1"/>
      <w:numFmt w:val="lowerLetter"/>
      <w:lvlText w:val="%1)"/>
      <w:lvlJc w:val="lef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0" w15:restartNumberingAfterBreak="0">
    <w:nsid w:val="5AC752C4"/>
    <w:multiLevelType w:val="hybridMultilevel"/>
    <w:tmpl w:val="DE3644D8"/>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1BB7CAD"/>
    <w:multiLevelType w:val="hybridMultilevel"/>
    <w:tmpl w:val="BD42108E"/>
    <w:lvl w:ilvl="0" w:tplc="041B0015">
      <w:start w:val="1"/>
      <w:numFmt w:val="upperLetter"/>
      <w:lvlText w:val="%1."/>
      <w:lvlJc w:val="left"/>
      <w:pPr>
        <w:ind w:left="1146" w:hanging="360"/>
      </w:pPr>
    </w:lvl>
    <w:lvl w:ilvl="1" w:tplc="653C4F58">
      <w:start w:val="1"/>
      <w:numFmt w:val="lowerLetter"/>
      <w:lvlText w:val="%2)"/>
      <w:lvlJc w:val="left"/>
      <w:pPr>
        <w:ind w:left="1866" w:hanging="360"/>
      </w:pPr>
      <w:rPr>
        <w:rFonts w:hint="default"/>
      </w:rPr>
    </w:lvl>
    <w:lvl w:ilvl="2" w:tplc="041B0015">
      <w:start w:val="1"/>
      <w:numFmt w:val="upp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6952481C"/>
    <w:multiLevelType w:val="hybridMultilevel"/>
    <w:tmpl w:val="5F00114A"/>
    <w:lvl w:ilvl="0" w:tplc="D1E84152">
      <w:start w:val="1"/>
      <w:numFmt w:val="decimal"/>
      <w:lvlText w:val="%1."/>
      <w:lvlJc w:val="left"/>
      <w:pPr>
        <w:ind w:left="1030" w:hanging="360"/>
      </w:pPr>
      <w:rPr>
        <w:rFonts w:ascii="Times New Roman" w:hAnsi="Times New Roman" w:hint="default"/>
        <w:b w:val="0"/>
        <w:i w:val="0"/>
        <w:sz w:val="24"/>
      </w:rPr>
    </w:lvl>
    <w:lvl w:ilvl="1" w:tplc="041B0019" w:tentative="1">
      <w:start w:val="1"/>
      <w:numFmt w:val="lowerLetter"/>
      <w:lvlText w:val="%2."/>
      <w:lvlJc w:val="left"/>
      <w:pPr>
        <w:ind w:left="1750" w:hanging="360"/>
      </w:pPr>
    </w:lvl>
    <w:lvl w:ilvl="2" w:tplc="041B001B" w:tentative="1">
      <w:start w:val="1"/>
      <w:numFmt w:val="lowerRoman"/>
      <w:lvlText w:val="%3."/>
      <w:lvlJc w:val="right"/>
      <w:pPr>
        <w:ind w:left="2470" w:hanging="180"/>
      </w:pPr>
    </w:lvl>
    <w:lvl w:ilvl="3" w:tplc="041B000F" w:tentative="1">
      <w:start w:val="1"/>
      <w:numFmt w:val="decimal"/>
      <w:lvlText w:val="%4."/>
      <w:lvlJc w:val="left"/>
      <w:pPr>
        <w:ind w:left="3190" w:hanging="360"/>
      </w:pPr>
    </w:lvl>
    <w:lvl w:ilvl="4" w:tplc="041B0019" w:tentative="1">
      <w:start w:val="1"/>
      <w:numFmt w:val="lowerLetter"/>
      <w:lvlText w:val="%5."/>
      <w:lvlJc w:val="left"/>
      <w:pPr>
        <w:ind w:left="3910" w:hanging="360"/>
      </w:pPr>
    </w:lvl>
    <w:lvl w:ilvl="5" w:tplc="041B001B" w:tentative="1">
      <w:start w:val="1"/>
      <w:numFmt w:val="lowerRoman"/>
      <w:lvlText w:val="%6."/>
      <w:lvlJc w:val="right"/>
      <w:pPr>
        <w:ind w:left="4630" w:hanging="180"/>
      </w:pPr>
    </w:lvl>
    <w:lvl w:ilvl="6" w:tplc="041B000F" w:tentative="1">
      <w:start w:val="1"/>
      <w:numFmt w:val="decimal"/>
      <w:lvlText w:val="%7."/>
      <w:lvlJc w:val="left"/>
      <w:pPr>
        <w:ind w:left="5350" w:hanging="360"/>
      </w:pPr>
    </w:lvl>
    <w:lvl w:ilvl="7" w:tplc="041B0019" w:tentative="1">
      <w:start w:val="1"/>
      <w:numFmt w:val="lowerLetter"/>
      <w:lvlText w:val="%8."/>
      <w:lvlJc w:val="left"/>
      <w:pPr>
        <w:ind w:left="6070" w:hanging="360"/>
      </w:pPr>
    </w:lvl>
    <w:lvl w:ilvl="8" w:tplc="041B001B" w:tentative="1">
      <w:start w:val="1"/>
      <w:numFmt w:val="lowerRoman"/>
      <w:lvlText w:val="%9."/>
      <w:lvlJc w:val="right"/>
      <w:pPr>
        <w:ind w:left="6790" w:hanging="180"/>
      </w:pPr>
    </w:lvl>
  </w:abstractNum>
  <w:abstractNum w:abstractNumId="33" w15:restartNumberingAfterBreak="0">
    <w:nsid w:val="69A4127D"/>
    <w:multiLevelType w:val="hybridMultilevel"/>
    <w:tmpl w:val="D724214C"/>
    <w:lvl w:ilvl="0" w:tplc="D1E84152">
      <w:start w:val="1"/>
      <w:numFmt w:val="decimal"/>
      <w:lvlText w:val="%1."/>
      <w:lvlJc w:val="left"/>
      <w:pPr>
        <w:ind w:left="1180" w:hanging="360"/>
      </w:pPr>
      <w:rPr>
        <w:rFonts w:ascii="Times New Roman" w:hAnsi="Times New Roman" w:hint="default"/>
        <w:b w:val="0"/>
        <w:i w:val="0"/>
        <w:sz w:val="24"/>
      </w:rPr>
    </w:lvl>
    <w:lvl w:ilvl="1" w:tplc="041B0019" w:tentative="1">
      <w:start w:val="1"/>
      <w:numFmt w:val="lowerLetter"/>
      <w:lvlText w:val="%2."/>
      <w:lvlJc w:val="left"/>
      <w:pPr>
        <w:ind w:left="1900" w:hanging="360"/>
      </w:pPr>
    </w:lvl>
    <w:lvl w:ilvl="2" w:tplc="041B001B" w:tentative="1">
      <w:start w:val="1"/>
      <w:numFmt w:val="lowerRoman"/>
      <w:lvlText w:val="%3."/>
      <w:lvlJc w:val="right"/>
      <w:pPr>
        <w:ind w:left="2620" w:hanging="180"/>
      </w:pPr>
    </w:lvl>
    <w:lvl w:ilvl="3" w:tplc="041B000F" w:tentative="1">
      <w:start w:val="1"/>
      <w:numFmt w:val="decimal"/>
      <w:lvlText w:val="%4."/>
      <w:lvlJc w:val="left"/>
      <w:pPr>
        <w:ind w:left="3340" w:hanging="360"/>
      </w:pPr>
    </w:lvl>
    <w:lvl w:ilvl="4" w:tplc="041B0019" w:tentative="1">
      <w:start w:val="1"/>
      <w:numFmt w:val="lowerLetter"/>
      <w:lvlText w:val="%5."/>
      <w:lvlJc w:val="left"/>
      <w:pPr>
        <w:ind w:left="4060" w:hanging="360"/>
      </w:pPr>
    </w:lvl>
    <w:lvl w:ilvl="5" w:tplc="041B001B" w:tentative="1">
      <w:start w:val="1"/>
      <w:numFmt w:val="lowerRoman"/>
      <w:lvlText w:val="%6."/>
      <w:lvlJc w:val="right"/>
      <w:pPr>
        <w:ind w:left="4780" w:hanging="180"/>
      </w:pPr>
    </w:lvl>
    <w:lvl w:ilvl="6" w:tplc="041B000F" w:tentative="1">
      <w:start w:val="1"/>
      <w:numFmt w:val="decimal"/>
      <w:lvlText w:val="%7."/>
      <w:lvlJc w:val="left"/>
      <w:pPr>
        <w:ind w:left="5500" w:hanging="360"/>
      </w:pPr>
    </w:lvl>
    <w:lvl w:ilvl="7" w:tplc="041B0019" w:tentative="1">
      <w:start w:val="1"/>
      <w:numFmt w:val="lowerLetter"/>
      <w:lvlText w:val="%8."/>
      <w:lvlJc w:val="left"/>
      <w:pPr>
        <w:ind w:left="6220" w:hanging="360"/>
      </w:pPr>
    </w:lvl>
    <w:lvl w:ilvl="8" w:tplc="041B001B" w:tentative="1">
      <w:start w:val="1"/>
      <w:numFmt w:val="lowerRoman"/>
      <w:lvlText w:val="%9."/>
      <w:lvlJc w:val="right"/>
      <w:pPr>
        <w:ind w:left="6940" w:hanging="180"/>
      </w:pPr>
    </w:lvl>
  </w:abstractNum>
  <w:abstractNum w:abstractNumId="34" w15:restartNumberingAfterBreak="0">
    <w:nsid w:val="6DE005A5"/>
    <w:multiLevelType w:val="hybridMultilevel"/>
    <w:tmpl w:val="86E8D290"/>
    <w:lvl w:ilvl="0" w:tplc="1178ADEC">
      <w:start w:val="1"/>
      <w:numFmt w:val="lowerLetter"/>
      <w:lvlText w:val="1%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E8A6597"/>
    <w:multiLevelType w:val="hybridMultilevel"/>
    <w:tmpl w:val="A6A808E2"/>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2F3E30"/>
    <w:multiLevelType w:val="hybridMultilevel"/>
    <w:tmpl w:val="DE10866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6F6127E3"/>
    <w:multiLevelType w:val="hybridMultilevel"/>
    <w:tmpl w:val="CD34CAFE"/>
    <w:lvl w:ilvl="0" w:tplc="041B000F">
      <w:start w:val="1"/>
      <w:numFmt w:val="decimal"/>
      <w:lvlText w:val="%1."/>
      <w:lvlJc w:val="left"/>
      <w:pPr>
        <w:ind w:left="1146" w:hanging="360"/>
      </w:pPr>
    </w:lvl>
    <w:lvl w:ilvl="1" w:tplc="18E8F294">
      <w:start w:val="1"/>
      <w:numFmt w:val="lowerLetter"/>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FEE412A"/>
    <w:multiLevelType w:val="hybridMultilevel"/>
    <w:tmpl w:val="3C923192"/>
    <w:lvl w:ilvl="0" w:tplc="041B0017">
      <w:start w:val="1"/>
      <w:numFmt w:val="lowerLetter"/>
      <w:lvlText w:val="%1)"/>
      <w:lvlJc w:val="left"/>
      <w:pPr>
        <w:ind w:left="1440" w:hanging="360"/>
      </w:pPr>
    </w:lvl>
    <w:lvl w:ilvl="1" w:tplc="041B000F">
      <w:start w:val="1"/>
      <w:numFmt w:val="decimal"/>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704439A1"/>
    <w:multiLevelType w:val="hybridMultilevel"/>
    <w:tmpl w:val="86E8D290"/>
    <w:lvl w:ilvl="0" w:tplc="1178ADEC">
      <w:start w:val="1"/>
      <w:numFmt w:val="lowerLetter"/>
      <w:lvlText w:val="1%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0B40AD5"/>
    <w:multiLevelType w:val="hybridMultilevel"/>
    <w:tmpl w:val="A39296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174DA7"/>
    <w:multiLevelType w:val="hybridMultilevel"/>
    <w:tmpl w:val="DE10866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21140FA"/>
    <w:multiLevelType w:val="hybridMultilevel"/>
    <w:tmpl w:val="F4109564"/>
    <w:lvl w:ilvl="0" w:tplc="42D69388">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83597D"/>
    <w:multiLevelType w:val="hybridMultilevel"/>
    <w:tmpl w:val="9932C2C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42D69388">
      <w:start w:val="1"/>
      <w:numFmt w:val="lowerLetter"/>
      <w:lvlText w:val="%3)"/>
      <w:lvlJc w:val="left"/>
      <w:pPr>
        <w:ind w:left="2586" w:hanging="180"/>
      </w:pPr>
      <w:rPr>
        <w:rFonts w:ascii="Times New Roman" w:hAnsi="Times New Roman" w:hint="default"/>
        <w:b w:val="0"/>
        <w:i w:val="0"/>
        <w:sz w:val="24"/>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8576962"/>
    <w:multiLevelType w:val="hybridMultilevel"/>
    <w:tmpl w:val="4516ED64"/>
    <w:lvl w:ilvl="0" w:tplc="D1E84152">
      <w:start w:val="1"/>
      <w:numFmt w:val="decimal"/>
      <w:lvlText w:val="%1."/>
      <w:lvlJc w:val="left"/>
      <w:pPr>
        <w:ind w:left="1068" w:hanging="360"/>
      </w:pPr>
      <w:rPr>
        <w:rFonts w:ascii="Times New Roman" w:hAnsi="Times New Roman" w:hint="default"/>
        <w:b w:val="0"/>
        <w:i w:val="0"/>
        <w:sz w:val="24"/>
      </w:rPr>
    </w:lvl>
    <w:lvl w:ilvl="1" w:tplc="041B000F">
      <w:start w:val="1"/>
      <w:numFmt w:val="decimal"/>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5" w15:restartNumberingAfterBreak="0">
    <w:nsid w:val="7ED91790"/>
    <w:multiLevelType w:val="hybridMultilevel"/>
    <w:tmpl w:val="C3507E9A"/>
    <w:lvl w:ilvl="0" w:tplc="041B0017">
      <w:start w:val="1"/>
      <w:numFmt w:val="lowerLetter"/>
      <w:lvlText w:val="%1)"/>
      <w:lvlJc w:val="left"/>
      <w:pPr>
        <w:ind w:left="820" w:hanging="360"/>
      </w:pPr>
    </w:lvl>
    <w:lvl w:ilvl="1" w:tplc="041B0019">
      <w:start w:val="1"/>
      <w:numFmt w:val="lowerLetter"/>
      <w:lvlText w:val="%2."/>
      <w:lvlJc w:val="left"/>
      <w:pPr>
        <w:ind w:left="1540" w:hanging="360"/>
      </w:pPr>
    </w:lvl>
    <w:lvl w:ilvl="2" w:tplc="66FADB60">
      <w:start w:val="1"/>
      <w:numFmt w:val="decimal"/>
      <w:lvlText w:val="%3."/>
      <w:lvlJc w:val="left"/>
      <w:pPr>
        <w:ind w:left="2440" w:hanging="360"/>
      </w:pPr>
      <w:rPr>
        <w:rFonts w:hint="default"/>
      </w:rPr>
    </w:lvl>
    <w:lvl w:ilvl="3" w:tplc="041B000F" w:tentative="1">
      <w:start w:val="1"/>
      <w:numFmt w:val="decimal"/>
      <w:lvlText w:val="%4."/>
      <w:lvlJc w:val="left"/>
      <w:pPr>
        <w:ind w:left="2980" w:hanging="360"/>
      </w:pPr>
    </w:lvl>
    <w:lvl w:ilvl="4" w:tplc="041B0019" w:tentative="1">
      <w:start w:val="1"/>
      <w:numFmt w:val="lowerLetter"/>
      <w:lvlText w:val="%5."/>
      <w:lvlJc w:val="left"/>
      <w:pPr>
        <w:ind w:left="3700" w:hanging="360"/>
      </w:pPr>
    </w:lvl>
    <w:lvl w:ilvl="5" w:tplc="041B001B" w:tentative="1">
      <w:start w:val="1"/>
      <w:numFmt w:val="lowerRoman"/>
      <w:lvlText w:val="%6."/>
      <w:lvlJc w:val="right"/>
      <w:pPr>
        <w:ind w:left="4420" w:hanging="180"/>
      </w:pPr>
    </w:lvl>
    <w:lvl w:ilvl="6" w:tplc="041B000F" w:tentative="1">
      <w:start w:val="1"/>
      <w:numFmt w:val="decimal"/>
      <w:lvlText w:val="%7."/>
      <w:lvlJc w:val="left"/>
      <w:pPr>
        <w:ind w:left="5140" w:hanging="360"/>
      </w:pPr>
    </w:lvl>
    <w:lvl w:ilvl="7" w:tplc="041B0019" w:tentative="1">
      <w:start w:val="1"/>
      <w:numFmt w:val="lowerLetter"/>
      <w:lvlText w:val="%8."/>
      <w:lvlJc w:val="left"/>
      <w:pPr>
        <w:ind w:left="5860" w:hanging="360"/>
      </w:pPr>
    </w:lvl>
    <w:lvl w:ilvl="8" w:tplc="041B001B" w:tentative="1">
      <w:start w:val="1"/>
      <w:numFmt w:val="lowerRoman"/>
      <w:lvlText w:val="%9."/>
      <w:lvlJc w:val="right"/>
      <w:pPr>
        <w:ind w:left="6580" w:hanging="180"/>
      </w:pPr>
    </w:lvl>
  </w:abstractNum>
  <w:num w:numId="1">
    <w:abstractNumId w:val="35"/>
  </w:num>
  <w:num w:numId="2">
    <w:abstractNumId w:val="10"/>
  </w:num>
  <w:num w:numId="3">
    <w:abstractNumId w:val="17"/>
  </w:num>
  <w:num w:numId="4">
    <w:abstractNumId w:val="38"/>
  </w:num>
  <w:num w:numId="5">
    <w:abstractNumId w:val="8"/>
  </w:num>
  <w:num w:numId="6">
    <w:abstractNumId w:val="31"/>
  </w:num>
  <w:num w:numId="7">
    <w:abstractNumId w:val="19"/>
  </w:num>
  <w:num w:numId="8">
    <w:abstractNumId w:val="1"/>
  </w:num>
  <w:num w:numId="9">
    <w:abstractNumId w:val="5"/>
  </w:num>
  <w:num w:numId="10">
    <w:abstractNumId w:val="37"/>
  </w:num>
  <w:num w:numId="11">
    <w:abstractNumId w:val="3"/>
  </w:num>
  <w:num w:numId="12">
    <w:abstractNumId w:val="16"/>
  </w:num>
  <w:num w:numId="13">
    <w:abstractNumId w:val="25"/>
  </w:num>
  <w:num w:numId="14">
    <w:abstractNumId w:val="40"/>
  </w:num>
  <w:num w:numId="15">
    <w:abstractNumId w:val="13"/>
  </w:num>
  <w:num w:numId="16">
    <w:abstractNumId w:val="9"/>
  </w:num>
  <w:num w:numId="17">
    <w:abstractNumId w:val="18"/>
  </w:num>
  <w:num w:numId="18">
    <w:abstractNumId w:val="7"/>
  </w:num>
  <w:num w:numId="19">
    <w:abstractNumId w:val="11"/>
  </w:num>
  <w:num w:numId="20">
    <w:abstractNumId w:val="4"/>
  </w:num>
  <w:num w:numId="21">
    <w:abstractNumId w:val="45"/>
  </w:num>
  <w:num w:numId="22">
    <w:abstractNumId w:val="26"/>
  </w:num>
  <w:num w:numId="23">
    <w:abstractNumId w:val="21"/>
  </w:num>
  <w:num w:numId="24">
    <w:abstractNumId w:val="12"/>
  </w:num>
  <w:num w:numId="25">
    <w:abstractNumId w:val="27"/>
  </w:num>
  <w:num w:numId="26">
    <w:abstractNumId w:val="29"/>
  </w:num>
  <w:num w:numId="27">
    <w:abstractNumId w:val="36"/>
  </w:num>
  <w:num w:numId="28">
    <w:abstractNumId w:val="34"/>
  </w:num>
  <w:num w:numId="29">
    <w:abstractNumId w:val="0"/>
  </w:num>
  <w:num w:numId="30">
    <w:abstractNumId w:val="41"/>
  </w:num>
  <w:num w:numId="31">
    <w:abstractNumId w:val="39"/>
  </w:num>
  <w:num w:numId="32">
    <w:abstractNumId w:val="2"/>
  </w:num>
  <w:num w:numId="33">
    <w:abstractNumId w:val="44"/>
  </w:num>
  <w:num w:numId="34">
    <w:abstractNumId w:val="14"/>
  </w:num>
  <w:num w:numId="35">
    <w:abstractNumId w:val="20"/>
  </w:num>
  <w:num w:numId="36">
    <w:abstractNumId w:val="22"/>
  </w:num>
  <w:num w:numId="37">
    <w:abstractNumId w:val="6"/>
  </w:num>
  <w:num w:numId="38">
    <w:abstractNumId w:val="33"/>
  </w:num>
  <w:num w:numId="39">
    <w:abstractNumId w:val="43"/>
  </w:num>
  <w:num w:numId="40">
    <w:abstractNumId w:val="15"/>
  </w:num>
  <w:num w:numId="41">
    <w:abstractNumId w:val="32"/>
  </w:num>
  <w:num w:numId="42">
    <w:abstractNumId w:val="30"/>
  </w:num>
  <w:num w:numId="43">
    <w:abstractNumId w:val="24"/>
  </w:num>
  <w:num w:numId="44">
    <w:abstractNumId w:val="42"/>
  </w:num>
  <w:num w:numId="45">
    <w:abstractNumId w:val="28"/>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29"/>
    <w:rsid w:val="000E1B9F"/>
    <w:rsid w:val="00121AD6"/>
    <w:rsid w:val="001326C3"/>
    <w:rsid w:val="00253340"/>
    <w:rsid w:val="002D63C3"/>
    <w:rsid w:val="003260B9"/>
    <w:rsid w:val="00346C08"/>
    <w:rsid w:val="003A2584"/>
    <w:rsid w:val="003F5CE5"/>
    <w:rsid w:val="003F5F00"/>
    <w:rsid w:val="004161CC"/>
    <w:rsid w:val="0048239B"/>
    <w:rsid w:val="004A37F2"/>
    <w:rsid w:val="00553F97"/>
    <w:rsid w:val="00563AF5"/>
    <w:rsid w:val="005A091F"/>
    <w:rsid w:val="005A4FC9"/>
    <w:rsid w:val="005C6653"/>
    <w:rsid w:val="005D35CB"/>
    <w:rsid w:val="005F5B01"/>
    <w:rsid w:val="00634F5C"/>
    <w:rsid w:val="00651628"/>
    <w:rsid w:val="0065250E"/>
    <w:rsid w:val="006959B5"/>
    <w:rsid w:val="00714B44"/>
    <w:rsid w:val="00757DF3"/>
    <w:rsid w:val="00774367"/>
    <w:rsid w:val="007919C2"/>
    <w:rsid w:val="007961EC"/>
    <w:rsid w:val="007B0DBD"/>
    <w:rsid w:val="008C7CBE"/>
    <w:rsid w:val="008D5573"/>
    <w:rsid w:val="00933C4E"/>
    <w:rsid w:val="00985029"/>
    <w:rsid w:val="009B137C"/>
    <w:rsid w:val="009E5AFA"/>
    <w:rsid w:val="00A10587"/>
    <w:rsid w:val="00AB65C8"/>
    <w:rsid w:val="00AD3C06"/>
    <w:rsid w:val="00AE702B"/>
    <w:rsid w:val="00B777C5"/>
    <w:rsid w:val="00BC25AC"/>
    <w:rsid w:val="00C70CA5"/>
    <w:rsid w:val="00CA7F4B"/>
    <w:rsid w:val="00CB206A"/>
    <w:rsid w:val="00D45857"/>
    <w:rsid w:val="00D5502C"/>
    <w:rsid w:val="00D74E64"/>
    <w:rsid w:val="00DF0DD6"/>
    <w:rsid w:val="00DF1542"/>
    <w:rsid w:val="00E275F7"/>
    <w:rsid w:val="00E76529"/>
    <w:rsid w:val="00ED5626"/>
    <w:rsid w:val="00F11DC1"/>
    <w:rsid w:val="00F870CD"/>
    <w:rsid w:val="00FB79D4"/>
    <w:rsid w:val="00FE0611"/>
    <w:rsid w:val="00FE1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41731-42E0-42DF-A47C-746E265B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25AC"/>
    <w:pPr>
      <w:spacing w:after="37" w:line="271" w:lineRule="auto"/>
      <w:ind w:left="999" w:right="1055" w:hanging="10"/>
      <w:jc w:val="both"/>
    </w:pPr>
    <w:rPr>
      <w:rFonts w:ascii="Times New Roman" w:eastAsia="Times New Roman" w:hAnsi="Times New Roman" w:cs="Times New Roman"/>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0" w:line="248" w:lineRule="auto"/>
      <w:ind w:left="10" w:hanging="10"/>
      <w:jc w:val="center"/>
      <w:outlineLvl w:val="1"/>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63" w:lineRule="auto"/>
      <w:ind w:left="989"/>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Nadpis1Char">
    <w:name w:val="Nadpis 1 Char"/>
    <w:link w:val="Nadpis1"/>
    <w:rPr>
      <w:rFonts w:ascii="Calibri" w:eastAsia="Calibri" w:hAnsi="Calibri" w:cs="Calibri"/>
      <w:b/>
      <w:color w:val="000000"/>
      <w:sz w:val="20"/>
    </w:rPr>
  </w:style>
  <w:style w:type="character" w:customStyle="1" w:styleId="Nadpis2Char">
    <w:name w:val="Nadpis 2 Char"/>
    <w:link w:val="Nadpis2"/>
    <w:rPr>
      <w:rFonts w:ascii="Calibri" w:eastAsia="Calibri" w:hAnsi="Calibri" w:cs="Calibri"/>
      <w:b/>
      <w:color w:val="000000"/>
      <w:sz w:val="20"/>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634F5C"/>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poznmkypodiarou">
    <w:name w:val="footnote text"/>
    <w:basedOn w:val="Normlny"/>
    <w:link w:val="TextpoznmkypodiarouChar"/>
    <w:uiPriority w:val="99"/>
    <w:semiHidden/>
    <w:unhideWhenUsed/>
    <w:rsid w:val="00634F5C"/>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poznmkypodiarouChar">
    <w:name w:val="Text poznámky pod čiarou Char"/>
    <w:basedOn w:val="Predvolenpsmoodseku"/>
    <w:link w:val="Textpoznmkypodiarou"/>
    <w:uiPriority w:val="99"/>
    <w:semiHidden/>
    <w:rsid w:val="00634F5C"/>
    <w:rPr>
      <w:rFonts w:eastAsiaTheme="minorHAnsi"/>
      <w:sz w:val="20"/>
      <w:szCs w:val="20"/>
      <w:lang w:eastAsia="en-US"/>
    </w:rPr>
  </w:style>
  <w:style w:type="character" w:styleId="Odkaznapoznmkupodiarou">
    <w:name w:val="footnote reference"/>
    <w:basedOn w:val="Predvolenpsmoodseku"/>
    <w:uiPriority w:val="99"/>
    <w:semiHidden/>
    <w:unhideWhenUsed/>
    <w:rsid w:val="00634F5C"/>
    <w:rPr>
      <w:vertAlign w:val="superscript"/>
    </w:rPr>
  </w:style>
  <w:style w:type="character" w:styleId="Odkaznakomentr">
    <w:name w:val="annotation reference"/>
    <w:basedOn w:val="Predvolenpsmoodseku"/>
    <w:uiPriority w:val="99"/>
    <w:semiHidden/>
    <w:unhideWhenUsed/>
    <w:rsid w:val="00634F5C"/>
    <w:rPr>
      <w:sz w:val="16"/>
      <w:szCs w:val="16"/>
    </w:rPr>
  </w:style>
  <w:style w:type="paragraph" w:styleId="Textkomentra">
    <w:name w:val="annotation text"/>
    <w:basedOn w:val="Normlny"/>
    <w:link w:val="TextkomentraChar"/>
    <w:uiPriority w:val="99"/>
    <w:unhideWhenUsed/>
    <w:rsid w:val="00634F5C"/>
    <w:pPr>
      <w:spacing w:after="16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komentraChar">
    <w:name w:val="Text komentára Char"/>
    <w:basedOn w:val="Predvolenpsmoodseku"/>
    <w:link w:val="Textkomentra"/>
    <w:uiPriority w:val="99"/>
    <w:rsid w:val="00634F5C"/>
    <w:rPr>
      <w:rFonts w:eastAsiaTheme="minorHAnsi"/>
      <w:sz w:val="20"/>
      <w:szCs w:val="20"/>
      <w:lang w:eastAsia="en-US"/>
    </w:rPr>
  </w:style>
  <w:style w:type="paragraph" w:styleId="Bezriadkovania">
    <w:name w:val="No Spacing"/>
    <w:uiPriority w:val="1"/>
    <w:qFormat/>
    <w:rsid w:val="00634F5C"/>
    <w:pPr>
      <w:spacing w:after="0" w:line="240" w:lineRule="auto"/>
    </w:pPr>
    <w:rPr>
      <w:rFonts w:eastAsiaTheme="minorHAnsi"/>
      <w:lang w:eastAsia="en-US"/>
    </w:rPr>
  </w:style>
  <w:style w:type="paragraph" w:styleId="Textbubliny">
    <w:name w:val="Balloon Text"/>
    <w:basedOn w:val="Normlny"/>
    <w:link w:val="TextbublinyChar"/>
    <w:uiPriority w:val="99"/>
    <w:semiHidden/>
    <w:unhideWhenUsed/>
    <w:rsid w:val="00634F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4F5C"/>
    <w:rPr>
      <w:rFonts w:ascii="Segoe UI" w:eastAsia="Times New Roman" w:hAnsi="Segoe UI" w:cs="Segoe UI"/>
      <w:color w:val="000000"/>
      <w:sz w:val="18"/>
      <w:szCs w:val="18"/>
    </w:rPr>
  </w:style>
  <w:style w:type="paragraph" w:styleId="Predmetkomentra">
    <w:name w:val="annotation subject"/>
    <w:basedOn w:val="Textkomentra"/>
    <w:next w:val="Textkomentra"/>
    <w:link w:val="PredmetkomentraChar"/>
    <w:uiPriority w:val="99"/>
    <w:semiHidden/>
    <w:unhideWhenUsed/>
    <w:rsid w:val="007919C2"/>
    <w:pPr>
      <w:spacing w:after="37"/>
      <w:ind w:left="999" w:right="1055"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7919C2"/>
    <w:rPr>
      <w:rFonts w:ascii="Times New Roman" w:eastAsia="Times New Roman" w:hAnsi="Times New Roman" w:cs="Times New Roman"/>
      <w:b/>
      <w:bCs/>
      <w:color w:val="000000"/>
      <w:sz w:val="20"/>
      <w:szCs w:val="20"/>
      <w:lang w:eastAsia="en-US"/>
    </w:rPr>
  </w:style>
  <w:style w:type="paragraph" w:styleId="Pta">
    <w:name w:val="footer"/>
    <w:basedOn w:val="Normlny"/>
    <w:link w:val="PtaChar"/>
    <w:uiPriority w:val="99"/>
    <w:unhideWhenUsed/>
    <w:rsid w:val="00DF1542"/>
    <w:pPr>
      <w:tabs>
        <w:tab w:val="center" w:pos="4536"/>
        <w:tab w:val="right" w:pos="9072"/>
      </w:tabs>
      <w:spacing w:after="0" w:line="240" w:lineRule="auto"/>
    </w:pPr>
  </w:style>
  <w:style w:type="character" w:customStyle="1" w:styleId="PtaChar">
    <w:name w:val="Päta Char"/>
    <w:basedOn w:val="Predvolenpsmoodseku"/>
    <w:link w:val="Pta"/>
    <w:uiPriority w:val="99"/>
    <w:rsid w:val="00DF1542"/>
    <w:rPr>
      <w:rFonts w:ascii="Times New Roman" w:eastAsia="Times New Roman" w:hAnsi="Times New Roman" w:cs="Times New Roman"/>
      <w:color w:val="000000"/>
      <w:sz w:val="20"/>
    </w:rPr>
  </w:style>
  <w:style w:type="paragraph" w:styleId="Hlavika">
    <w:name w:val="header"/>
    <w:basedOn w:val="Normlny"/>
    <w:link w:val="HlavikaChar"/>
    <w:uiPriority w:val="99"/>
    <w:unhideWhenUsed/>
    <w:rsid w:val="00DF15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1542"/>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4607</Words>
  <Characters>26265</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Hatala Martin</dc:creator>
  <cp:keywords/>
  <cp:lastModifiedBy>Cebulakova Monika</cp:lastModifiedBy>
  <cp:revision>2</cp:revision>
  <cp:lastPrinted>2022-02-07T12:16:00Z</cp:lastPrinted>
  <dcterms:created xsi:type="dcterms:W3CDTF">2022-05-13T05:33:00Z</dcterms:created>
  <dcterms:modified xsi:type="dcterms:W3CDTF">2022-05-13T05:33:00Z</dcterms:modified>
</cp:coreProperties>
</file>