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42" w:rsidRDefault="00A96F42" w:rsidP="00A96F42">
      <w:pPr>
        <w:spacing w:after="0" w:line="240" w:lineRule="auto"/>
        <w:jc w:val="center"/>
        <w:rPr>
          <w:rFonts w:ascii="Times New Roman" w:eastAsia="Calibri" w:hAnsi="Times New Roman" w:cs="Times New Roman"/>
          <w:b/>
          <w:color w:val="FF0000"/>
          <w:sz w:val="24"/>
          <w:szCs w:val="24"/>
        </w:rPr>
      </w:pPr>
      <w:bookmarkStart w:id="0" w:name="_GoBack"/>
      <w:bookmarkEnd w:id="0"/>
    </w:p>
    <w:p w:rsidR="00A96F42" w:rsidRPr="00A96F42" w:rsidRDefault="00A96F42" w:rsidP="00A96F42">
      <w:pPr>
        <w:spacing w:after="0"/>
        <w:jc w:val="center"/>
        <w:rPr>
          <w:rFonts w:ascii="Times New Roman" w:hAnsi="Times New Roman" w:cs="Times New Roman"/>
          <w:b/>
          <w:sz w:val="24"/>
          <w:szCs w:val="24"/>
        </w:rPr>
      </w:pPr>
      <w:r w:rsidRPr="00A96F42">
        <w:rPr>
          <w:rFonts w:ascii="Times New Roman" w:hAnsi="Times New Roman" w:cs="Times New Roman"/>
          <w:b/>
          <w:sz w:val="24"/>
          <w:szCs w:val="24"/>
        </w:rPr>
        <w:t xml:space="preserve">Konsolidované (informatívne) znenie k návrhu novely zákona č. 549/2003 Z. z. </w:t>
      </w:r>
      <w:r>
        <w:rPr>
          <w:rFonts w:ascii="Times New Roman" w:hAnsi="Times New Roman" w:cs="Times New Roman"/>
          <w:b/>
          <w:sz w:val="24"/>
          <w:szCs w:val="24"/>
        </w:rPr>
        <w:br/>
      </w:r>
      <w:r w:rsidRPr="00A96F42">
        <w:rPr>
          <w:rFonts w:ascii="Times New Roman" w:eastAsia="Calibri" w:hAnsi="Times New Roman" w:cs="Times New Roman"/>
          <w:b/>
          <w:sz w:val="24"/>
          <w:szCs w:val="24"/>
          <w:shd w:val="clear" w:color="auto" w:fill="FFFFFF"/>
        </w:rPr>
        <w:t xml:space="preserve">o súdnych úradníkoch v znení neskorších predpisov </w:t>
      </w:r>
      <w:r>
        <w:rPr>
          <w:rFonts w:ascii="Times New Roman" w:eastAsia="Calibri" w:hAnsi="Times New Roman" w:cs="Times New Roman"/>
          <w:b/>
          <w:sz w:val="24"/>
          <w:szCs w:val="24"/>
          <w:shd w:val="clear" w:color="auto" w:fill="FFFFFF"/>
        </w:rPr>
        <w:t>(článok II návrhu zákona)</w:t>
      </w:r>
    </w:p>
    <w:p w:rsidR="00A96F42" w:rsidRDefault="00A96F42" w:rsidP="00A96F42">
      <w:pPr>
        <w:spacing w:after="0" w:line="240" w:lineRule="auto"/>
        <w:jc w:val="center"/>
        <w:rPr>
          <w:rFonts w:ascii="Times New Roman" w:eastAsia="Calibri" w:hAnsi="Times New Roman" w:cs="Times New Roman"/>
          <w:b/>
          <w:color w:val="FF0000"/>
          <w:sz w:val="24"/>
          <w:szCs w:val="24"/>
        </w:rPr>
      </w:pPr>
    </w:p>
    <w:p w:rsidR="00A96F42" w:rsidRDefault="00A96F42" w:rsidP="00A96F42">
      <w:pPr>
        <w:spacing w:after="0" w:line="240" w:lineRule="auto"/>
        <w:jc w:val="center"/>
        <w:rPr>
          <w:rFonts w:ascii="Times New Roman" w:eastAsia="Calibri" w:hAnsi="Times New Roman" w:cs="Times New Roman"/>
          <w:b/>
          <w:color w:val="FF0000"/>
          <w:sz w:val="24"/>
          <w:szCs w:val="24"/>
        </w:rPr>
      </w:pPr>
    </w:p>
    <w:p w:rsidR="00A96F42" w:rsidRDefault="00A96F42" w:rsidP="00A96F42">
      <w:pPr>
        <w:spacing w:after="0" w:line="240" w:lineRule="auto"/>
        <w:jc w:val="center"/>
        <w:rPr>
          <w:rFonts w:ascii="Times New Roman" w:eastAsia="Calibri" w:hAnsi="Times New Roman" w:cs="Times New Roman"/>
          <w:b/>
          <w:color w:val="FF0000"/>
          <w:sz w:val="24"/>
          <w:szCs w:val="24"/>
        </w:rPr>
      </w:pPr>
    </w:p>
    <w:p w:rsidR="00A96F42" w:rsidRPr="00F7096B" w:rsidRDefault="00A96F42" w:rsidP="00A96F42">
      <w:pPr>
        <w:spacing w:after="0" w:line="240" w:lineRule="auto"/>
        <w:jc w:val="center"/>
        <w:rPr>
          <w:rFonts w:ascii="Times New Roman" w:eastAsia="Calibri" w:hAnsi="Times New Roman" w:cs="Times New Roman"/>
          <w:b/>
          <w:color w:val="FF0000"/>
          <w:sz w:val="24"/>
          <w:szCs w:val="24"/>
        </w:rPr>
      </w:pPr>
      <w:r w:rsidRPr="00F7096B">
        <w:rPr>
          <w:rFonts w:ascii="Times New Roman" w:eastAsia="Calibri" w:hAnsi="Times New Roman" w:cs="Times New Roman"/>
          <w:b/>
          <w:color w:val="FF0000"/>
          <w:sz w:val="24"/>
          <w:szCs w:val="24"/>
        </w:rPr>
        <w:t>Čl. II</w:t>
      </w:r>
    </w:p>
    <w:p w:rsidR="00A96F42" w:rsidRPr="00F7096B" w:rsidRDefault="00A96F42" w:rsidP="00A96F42">
      <w:pPr>
        <w:spacing w:after="0" w:line="240" w:lineRule="auto"/>
        <w:jc w:val="center"/>
        <w:rPr>
          <w:rFonts w:ascii="Times New Roman" w:eastAsia="Calibri" w:hAnsi="Times New Roman" w:cs="Times New Roman"/>
          <w:b/>
          <w:color w:val="FF0000"/>
          <w:sz w:val="24"/>
          <w:szCs w:val="24"/>
        </w:rPr>
      </w:pPr>
    </w:p>
    <w:p w:rsidR="00A96F42" w:rsidRPr="00F7096B" w:rsidRDefault="00A96F42" w:rsidP="00A96F42">
      <w:pPr>
        <w:spacing w:after="0" w:line="240" w:lineRule="auto"/>
        <w:ind w:firstLine="708"/>
        <w:jc w:val="both"/>
        <w:rPr>
          <w:rFonts w:ascii="Times New Roman" w:eastAsia="Calibri" w:hAnsi="Times New Roman" w:cs="Times New Roman"/>
          <w:b/>
          <w:color w:val="FF0000"/>
          <w:sz w:val="24"/>
          <w:szCs w:val="24"/>
          <w:shd w:val="clear" w:color="auto" w:fill="FFFFFF"/>
        </w:rPr>
      </w:pPr>
      <w:r w:rsidRPr="00F7096B">
        <w:rPr>
          <w:rFonts w:ascii="Times New Roman" w:eastAsia="Calibri" w:hAnsi="Times New Roman" w:cs="Times New Roman"/>
          <w:b/>
          <w:color w:val="FF0000"/>
          <w:sz w:val="24"/>
          <w:szCs w:val="24"/>
          <w:shd w:val="clear" w:color="auto" w:fill="FFFFFF"/>
        </w:rPr>
        <w:t>Zákon č. </w:t>
      </w:r>
      <w:hyperlink r:id="rId5" w:tooltip="Odkaz na predpis alebo ustanovenie" w:history="1">
        <w:r w:rsidRPr="00F7096B">
          <w:rPr>
            <w:rFonts w:ascii="Times New Roman" w:eastAsia="Calibri" w:hAnsi="Times New Roman" w:cs="Times New Roman"/>
            <w:b/>
            <w:iCs/>
            <w:color w:val="FF0000"/>
            <w:sz w:val="24"/>
            <w:szCs w:val="24"/>
            <w:shd w:val="clear" w:color="auto" w:fill="FFFFFF"/>
          </w:rPr>
          <w:t>549/2003 Z. z.</w:t>
        </w:r>
      </w:hyperlink>
      <w:r w:rsidRPr="00F7096B">
        <w:rPr>
          <w:rFonts w:ascii="Times New Roman" w:eastAsia="Calibri" w:hAnsi="Times New Roman" w:cs="Times New Roman"/>
          <w:b/>
          <w:color w:val="FF0000"/>
          <w:sz w:val="24"/>
          <w:szCs w:val="24"/>
          <w:shd w:val="clear" w:color="auto" w:fill="FFFFFF"/>
        </w:rPr>
        <w:t> o súdnych úradníkoch v znení zákona č. 757/2004 Z. z., zákona č. 517/2008 Z. z., zákona č. 33/2011 Z. z., zákona č. 78/2015 Z. z., zákona</w:t>
      </w:r>
      <w:r w:rsidRPr="00F7096B">
        <w:rPr>
          <w:rFonts w:ascii="Times New Roman" w:eastAsia="Calibri" w:hAnsi="Times New Roman" w:cs="Times New Roman"/>
          <w:b/>
          <w:color w:val="FF0000"/>
          <w:sz w:val="24"/>
          <w:szCs w:val="24"/>
          <w:shd w:val="clear" w:color="auto" w:fill="FFFFFF"/>
        </w:rPr>
        <w:br/>
        <w:t xml:space="preserve"> č. 125/2016 Z. z., zákona č. 307/2016 Z. z., zákona č. 315/2016 Z. z., zákona č. 177/2018 Z. z., zákona č. 396/2019 Z. z. a zákona č. 211/2021 Z. z. sa dopĺňa takto:</w:t>
      </w:r>
    </w:p>
    <w:p w:rsidR="00A96F42" w:rsidRPr="00F7096B" w:rsidRDefault="00A96F42" w:rsidP="00A96F42">
      <w:pPr>
        <w:spacing w:after="0" w:line="240" w:lineRule="auto"/>
        <w:jc w:val="both"/>
        <w:rPr>
          <w:rFonts w:ascii="Times New Roman" w:eastAsia="Calibri" w:hAnsi="Times New Roman" w:cs="Times New Roman"/>
          <w:sz w:val="24"/>
          <w:szCs w:val="24"/>
          <w:shd w:val="clear" w:color="auto" w:fill="FFFFFF"/>
        </w:rPr>
      </w:pPr>
    </w:p>
    <w:p w:rsidR="00A96F42" w:rsidRPr="00F7096B" w:rsidRDefault="00A96F42" w:rsidP="00A96F42">
      <w:pPr>
        <w:spacing w:after="0" w:line="240" w:lineRule="auto"/>
        <w:jc w:val="center"/>
        <w:rPr>
          <w:rFonts w:ascii="Times New Roman" w:eastAsia="Calibri" w:hAnsi="Times New Roman" w:cs="Times New Roman"/>
          <w:b/>
          <w:sz w:val="24"/>
          <w:szCs w:val="24"/>
        </w:rPr>
      </w:pPr>
      <w:r w:rsidRPr="00F7096B">
        <w:rPr>
          <w:rFonts w:ascii="Times New Roman" w:eastAsia="Calibri" w:hAnsi="Times New Roman" w:cs="Times New Roman"/>
          <w:b/>
          <w:sz w:val="24"/>
          <w:szCs w:val="24"/>
        </w:rPr>
        <w:t>§ 5</w:t>
      </w:r>
    </w:p>
    <w:p w:rsidR="00A96F42" w:rsidRPr="00F7096B" w:rsidRDefault="00A96F42" w:rsidP="00A96F42">
      <w:pPr>
        <w:spacing w:after="0" w:line="240" w:lineRule="auto"/>
        <w:jc w:val="center"/>
        <w:rPr>
          <w:rFonts w:ascii="Times New Roman" w:eastAsia="Calibri" w:hAnsi="Times New Roman" w:cs="Times New Roman"/>
          <w:b/>
          <w:sz w:val="24"/>
          <w:szCs w:val="24"/>
        </w:rPr>
      </w:pPr>
    </w:p>
    <w:p w:rsidR="00A96F42" w:rsidRPr="00F7096B" w:rsidRDefault="00A96F42" w:rsidP="00A96F42">
      <w:pPr>
        <w:spacing w:after="0" w:line="240" w:lineRule="auto"/>
        <w:ind w:firstLine="708"/>
        <w:jc w:val="both"/>
        <w:rPr>
          <w:rFonts w:ascii="Times New Roman" w:eastAsia="Calibri" w:hAnsi="Times New Roman" w:cs="Times New Roman"/>
          <w:sz w:val="24"/>
          <w:szCs w:val="24"/>
        </w:rPr>
      </w:pPr>
      <w:r w:rsidRPr="00F7096B">
        <w:rPr>
          <w:rFonts w:ascii="Times New Roman" w:eastAsia="Calibri" w:hAnsi="Times New Roman" w:cs="Times New Roman"/>
          <w:sz w:val="24"/>
          <w:szCs w:val="24"/>
        </w:rPr>
        <w:t>(1) V civilnom procese vyšší súdny úradník koná a rozhoduje na základe poverenia sudcu</w:t>
      </w:r>
    </w:p>
    <w:p w:rsidR="00A96F42" w:rsidRPr="00F7096B" w:rsidRDefault="00A96F42" w:rsidP="00A96F42">
      <w:pPr>
        <w:spacing w:after="0" w:line="240" w:lineRule="auto"/>
        <w:jc w:val="both"/>
        <w:rPr>
          <w:rFonts w:ascii="Times New Roman" w:eastAsia="Calibri" w:hAnsi="Times New Roman" w:cs="Times New Roman"/>
          <w:sz w:val="24"/>
          <w:szCs w:val="24"/>
        </w:rPr>
      </w:pPr>
      <w:r w:rsidRPr="00F7096B">
        <w:rPr>
          <w:rFonts w:ascii="Times New Roman" w:eastAsia="Calibri" w:hAnsi="Times New Roman" w:cs="Times New Roman"/>
          <w:sz w:val="24"/>
          <w:szCs w:val="24"/>
        </w:rPr>
        <w:t xml:space="preserve"> a) o návrhu na vydanie platobného rozkazu, </w:t>
      </w:r>
    </w:p>
    <w:p w:rsidR="00A96F42" w:rsidRPr="00F7096B" w:rsidRDefault="00A96F42" w:rsidP="00A96F42">
      <w:pPr>
        <w:spacing w:after="0" w:line="240" w:lineRule="auto"/>
        <w:jc w:val="both"/>
        <w:rPr>
          <w:rFonts w:ascii="Times New Roman" w:eastAsia="Calibri" w:hAnsi="Times New Roman" w:cs="Times New Roman"/>
          <w:sz w:val="24"/>
          <w:szCs w:val="24"/>
        </w:rPr>
      </w:pPr>
      <w:r w:rsidRPr="00F7096B">
        <w:rPr>
          <w:rFonts w:ascii="Times New Roman" w:eastAsia="Calibri" w:hAnsi="Times New Roman" w:cs="Times New Roman"/>
          <w:sz w:val="24"/>
          <w:szCs w:val="24"/>
        </w:rPr>
        <w:t xml:space="preserve"> b) v konaní o dedičstve, </w:t>
      </w:r>
    </w:p>
    <w:p w:rsidR="00A96F42" w:rsidRPr="00F7096B" w:rsidRDefault="00A96F42" w:rsidP="00A96F42">
      <w:pPr>
        <w:spacing w:after="0" w:line="240" w:lineRule="auto"/>
        <w:jc w:val="both"/>
        <w:rPr>
          <w:rFonts w:ascii="Times New Roman" w:eastAsia="Calibri" w:hAnsi="Times New Roman" w:cs="Times New Roman"/>
          <w:sz w:val="24"/>
          <w:szCs w:val="24"/>
        </w:rPr>
      </w:pPr>
      <w:r w:rsidRPr="00F7096B">
        <w:rPr>
          <w:rFonts w:ascii="Times New Roman" w:eastAsia="Calibri" w:hAnsi="Times New Roman" w:cs="Times New Roman"/>
          <w:sz w:val="24"/>
          <w:szCs w:val="24"/>
        </w:rPr>
        <w:t xml:space="preserve"> c) v exekučnom konaní podľa osobitného predpisu okrem schválenia príklepu súdom,</w:t>
      </w:r>
    </w:p>
    <w:p w:rsidR="00A96F42" w:rsidRPr="00F7096B" w:rsidRDefault="00A96F42" w:rsidP="00A96F42">
      <w:pPr>
        <w:pStyle w:val="Odsekzoznamu"/>
        <w:tabs>
          <w:tab w:val="left" w:pos="851"/>
        </w:tabs>
        <w:spacing w:after="0" w:line="240" w:lineRule="auto"/>
        <w:ind w:left="0" w:right="60"/>
        <w:jc w:val="both"/>
        <w:rPr>
          <w:rFonts w:ascii="Times New Roman" w:hAnsi="Times New Roman"/>
          <w:bCs/>
          <w:sz w:val="24"/>
          <w:szCs w:val="24"/>
          <w:lang w:val="sk-SK" w:eastAsia="cs-CZ"/>
        </w:rPr>
      </w:pPr>
      <w:r w:rsidRPr="00F7096B">
        <w:rPr>
          <w:rFonts w:ascii="Times New Roman" w:hAnsi="Times New Roman"/>
          <w:sz w:val="24"/>
          <w:szCs w:val="24"/>
          <w:lang w:val="sk-SK"/>
        </w:rPr>
        <w:t xml:space="preserve"> d) v konaní o výkon rozhod</w:t>
      </w:r>
      <w:r w:rsidRPr="003C3B5F">
        <w:rPr>
          <w:rFonts w:ascii="Times New Roman" w:hAnsi="Times New Roman"/>
          <w:sz w:val="24"/>
          <w:szCs w:val="24"/>
          <w:lang w:val="sk-SK"/>
        </w:rPr>
        <w:t>nutia o výchove maloletých detí,</w:t>
      </w:r>
      <w:r w:rsidRPr="003C3B5F">
        <w:rPr>
          <w:rFonts w:ascii="Times New Roman" w:hAnsi="Times New Roman"/>
          <w:b/>
          <w:color w:val="FF0000"/>
          <w:sz w:val="24"/>
          <w:szCs w:val="24"/>
          <w:lang w:val="sk-SK"/>
        </w:rPr>
        <w:t xml:space="preserve"> </w:t>
      </w:r>
      <w:r w:rsidRPr="003C3B5F">
        <w:rPr>
          <w:rFonts w:ascii="Times New Roman" w:eastAsia="Times New Roman" w:hAnsi="Times New Roman"/>
          <w:b/>
          <w:color w:val="FF0000"/>
          <w:sz w:val="24"/>
          <w:szCs w:val="24"/>
          <w:lang w:val="sk-SK" w:eastAsia="cs-CZ"/>
        </w:rPr>
        <w:t xml:space="preserve">ak nejde o výkon rozhodnutia, ktorým sa priznáva právo na styk s maloletým po obmedzený čas, </w:t>
      </w:r>
      <w:r w:rsidRPr="003C3B5F">
        <w:rPr>
          <w:rFonts w:ascii="Times New Roman" w:hAnsi="Times New Roman"/>
          <w:b/>
          <w:bCs/>
          <w:color w:val="FF0000"/>
          <w:sz w:val="24"/>
          <w:szCs w:val="24"/>
          <w:lang w:val="sk-SK" w:eastAsia="cs-CZ"/>
        </w:rPr>
        <w:t>alebo</w:t>
      </w:r>
      <w:r w:rsidRPr="003C3B5F">
        <w:rPr>
          <w:rFonts w:ascii="Times New Roman" w:hAnsi="Times New Roman"/>
          <w:b/>
          <w:bCs/>
          <w:color w:val="FF0000"/>
          <w:sz w:val="24"/>
          <w:szCs w:val="24"/>
          <w:lang w:val="sk-SK" w:eastAsia="cs-CZ"/>
        </w:rPr>
        <w:br/>
        <w:t>o výkon rozhodnutia o návrate maloletého do cudziny pri neoprávnenom premiestnení alebo zadržaní,</w:t>
      </w:r>
    </w:p>
    <w:p w:rsidR="00A96F42" w:rsidRPr="00F7096B" w:rsidRDefault="00A96F42" w:rsidP="00A96F42">
      <w:pPr>
        <w:spacing w:after="0" w:line="240" w:lineRule="auto"/>
        <w:jc w:val="both"/>
        <w:rPr>
          <w:rFonts w:ascii="Times New Roman" w:eastAsia="Calibri" w:hAnsi="Times New Roman" w:cs="Times New Roman"/>
          <w:sz w:val="24"/>
          <w:szCs w:val="24"/>
        </w:rPr>
      </w:pPr>
      <w:r w:rsidRPr="00F7096B">
        <w:rPr>
          <w:rFonts w:ascii="Times New Roman" w:eastAsia="Calibri" w:hAnsi="Times New Roman" w:cs="Times New Roman"/>
          <w:sz w:val="24"/>
          <w:szCs w:val="24"/>
        </w:rPr>
        <w:t xml:space="preserve"> e) v konaní o výkon rozhodnutia súdnych pohľadávok podľa osobitného predpisu,</w:t>
      </w:r>
    </w:p>
    <w:p w:rsidR="00A96F42" w:rsidRPr="00F7096B" w:rsidRDefault="00A96F42" w:rsidP="00A96F42">
      <w:pPr>
        <w:spacing w:after="0" w:line="240" w:lineRule="auto"/>
        <w:jc w:val="both"/>
        <w:rPr>
          <w:rFonts w:ascii="Times New Roman" w:eastAsia="Calibri" w:hAnsi="Times New Roman" w:cs="Times New Roman"/>
          <w:sz w:val="24"/>
          <w:szCs w:val="24"/>
        </w:rPr>
      </w:pPr>
      <w:r w:rsidRPr="00F7096B">
        <w:rPr>
          <w:rFonts w:ascii="Times New Roman" w:eastAsia="Calibri" w:hAnsi="Times New Roman" w:cs="Times New Roman"/>
          <w:sz w:val="24"/>
          <w:szCs w:val="24"/>
        </w:rPr>
        <w:t xml:space="preserve"> f) v </w:t>
      </w:r>
      <w:proofErr w:type="spellStart"/>
      <w:r w:rsidRPr="00F7096B">
        <w:rPr>
          <w:rFonts w:ascii="Times New Roman" w:eastAsia="Calibri" w:hAnsi="Times New Roman" w:cs="Times New Roman"/>
          <w:sz w:val="24"/>
          <w:szCs w:val="24"/>
        </w:rPr>
        <w:t>upomínacom</w:t>
      </w:r>
      <w:proofErr w:type="spellEnd"/>
      <w:r w:rsidRPr="00F7096B">
        <w:rPr>
          <w:rFonts w:ascii="Times New Roman" w:eastAsia="Calibri" w:hAnsi="Times New Roman" w:cs="Times New Roman"/>
          <w:sz w:val="24"/>
          <w:szCs w:val="24"/>
        </w:rPr>
        <w:t xml:space="preserve"> konaní.</w:t>
      </w:r>
    </w:p>
    <w:p w:rsidR="00A96F42" w:rsidRPr="00F7096B" w:rsidRDefault="00A96F42" w:rsidP="00A96F42">
      <w:pPr>
        <w:spacing w:after="0" w:line="240" w:lineRule="auto"/>
        <w:jc w:val="both"/>
        <w:rPr>
          <w:rFonts w:ascii="Times New Roman" w:eastAsia="Calibri" w:hAnsi="Times New Roman" w:cs="Times New Roman"/>
          <w:sz w:val="24"/>
          <w:szCs w:val="24"/>
        </w:rPr>
      </w:pPr>
    </w:p>
    <w:p w:rsidR="00A96F42" w:rsidRPr="00F7096B" w:rsidRDefault="00A96F42" w:rsidP="00A96F42">
      <w:pPr>
        <w:spacing w:after="0" w:line="240" w:lineRule="auto"/>
        <w:ind w:firstLine="708"/>
        <w:jc w:val="both"/>
        <w:rPr>
          <w:rFonts w:ascii="Times New Roman" w:eastAsia="Calibri" w:hAnsi="Times New Roman" w:cs="Times New Roman"/>
          <w:sz w:val="24"/>
          <w:szCs w:val="24"/>
        </w:rPr>
      </w:pPr>
      <w:r w:rsidRPr="00F7096B">
        <w:rPr>
          <w:rFonts w:ascii="Times New Roman" w:eastAsia="Calibri" w:hAnsi="Times New Roman" w:cs="Times New Roman"/>
          <w:sz w:val="24"/>
          <w:szCs w:val="24"/>
        </w:rPr>
        <w:t>(2)  Vyšší súdny úradník nemôže vydať rozhodnutie, proti ktorému zákon pripúšťa odvolanie.</w:t>
      </w:r>
    </w:p>
    <w:p w:rsidR="00A96F42" w:rsidRPr="00F7096B" w:rsidRDefault="00A96F42" w:rsidP="00A96F42">
      <w:pPr>
        <w:spacing w:after="0" w:line="240" w:lineRule="auto"/>
        <w:jc w:val="both"/>
        <w:rPr>
          <w:rFonts w:ascii="Times New Roman" w:eastAsia="Calibri" w:hAnsi="Times New Roman" w:cs="Times New Roman"/>
          <w:sz w:val="24"/>
          <w:szCs w:val="24"/>
        </w:rPr>
      </w:pPr>
    </w:p>
    <w:p w:rsidR="00A96F42" w:rsidRPr="00F7096B" w:rsidRDefault="00A96F42" w:rsidP="00A96F42">
      <w:pPr>
        <w:spacing w:after="0" w:line="240" w:lineRule="auto"/>
        <w:jc w:val="both"/>
        <w:rPr>
          <w:rFonts w:ascii="Times New Roman" w:eastAsia="Calibri" w:hAnsi="Times New Roman" w:cs="Times New Roman"/>
          <w:sz w:val="24"/>
          <w:szCs w:val="24"/>
        </w:rPr>
      </w:pPr>
      <w:r w:rsidRPr="00F7096B">
        <w:rPr>
          <w:rFonts w:ascii="Times New Roman" w:eastAsia="Calibri" w:hAnsi="Times New Roman" w:cs="Times New Roman"/>
          <w:sz w:val="24"/>
          <w:szCs w:val="24"/>
        </w:rPr>
        <w:t xml:space="preserve"> </w:t>
      </w:r>
      <w:r w:rsidRPr="00F7096B">
        <w:rPr>
          <w:rFonts w:ascii="Times New Roman" w:eastAsia="Calibri" w:hAnsi="Times New Roman" w:cs="Times New Roman"/>
          <w:sz w:val="24"/>
          <w:szCs w:val="24"/>
        </w:rPr>
        <w:tab/>
        <w:t>(3) Ak sa v konaní podľa odseku 1 písm. a) alebo písm. f) predpokladá posúdenie spotrebiteľskej zmluvy alebo zmluvných dokumentov súvisiacich so spotrebiteľskou zmluvou s ohľadom na existenciu neprijateľných zmluvných podmienok, ktoré ešte neboli posudzované v už právoplatne skončenom konaní, vyšší súdny úradník predloží vec na posúdenie sudcovi určenému rozvrhom práce. Posúdením veci sudcom je vyšší súdny úradník viazaný. Sudca určený rozvrhom práce priebežne kontroluje plnenie povinností vyšším súdnym úradníkom podľa tohto odseku.</w:t>
      </w:r>
    </w:p>
    <w:p w:rsidR="00D81E95" w:rsidRDefault="00D81E95"/>
    <w:sectPr w:rsidR="00D81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42"/>
    <w:rsid w:val="00353E11"/>
    <w:rsid w:val="00A96F42"/>
    <w:rsid w:val="00D81E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6F4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96F42"/>
    <w:pPr>
      <w:ind w:left="720"/>
      <w:contextualSpacing/>
    </w:pPr>
    <w:rPr>
      <w:rFonts w:ascii="Calibri" w:eastAsia="Calibri" w:hAnsi="Calibri" w:cs="Times New Roman"/>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6F4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96F42"/>
    <w:pPr>
      <w:ind w:left="720"/>
      <w:contextualSpacing/>
    </w:pPr>
    <w:rPr>
      <w:rFonts w:ascii="Calibri" w:eastAsia="Calibri" w:hAnsi="Calibri"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lov-lex.sk/pravne-predpisy/SK/ZZ/2003/549/"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BENCATOVA Viera</dc:creator>
  <cp:lastModifiedBy>BENCATOVA Viera</cp:lastModifiedBy>
  <cp:revision>2</cp:revision>
  <cp:lastPrinted>2022-05-11T09:15:00Z</cp:lastPrinted>
  <dcterms:created xsi:type="dcterms:W3CDTF">2022-05-03T07:48:00Z</dcterms:created>
  <dcterms:modified xsi:type="dcterms:W3CDTF">2022-05-11T09:15:00Z</dcterms:modified>
</cp:coreProperties>
</file>