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A50" w:rsidRPr="009F2FC0" w:rsidRDefault="00821A50" w:rsidP="00821A50">
      <w:pPr>
        <w:autoSpaceDE w:val="0"/>
        <w:autoSpaceDN w:val="0"/>
        <w:adjustRightInd w:val="0"/>
        <w:spacing w:after="160" w:line="276" w:lineRule="auto"/>
        <w:ind w:right="-432"/>
        <w:jc w:val="center"/>
        <w:rPr>
          <w:rFonts w:ascii="Times" w:hAnsi="Times" w:cs="Times New Roman"/>
          <w:b/>
          <w:bCs/>
        </w:rPr>
      </w:pPr>
      <w:bookmarkStart w:id="0" w:name="_GoBack"/>
      <w:bookmarkEnd w:id="0"/>
      <w:r w:rsidRPr="009F2FC0">
        <w:rPr>
          <w:rFonts w:ascii="Times" w:hAnsi="Times" w:cs="Times New Roman"/>
          <w:b/>
          <w:bCs/>
        </w:rPr>
        <w:t>D</w:t>
      </w:r>
      <w:r>
        <w:rPr>
          <w:rFonts w:ascii="Times" w:hAnsi="Times" w:cs="Times New Roman"/>
          <w:b/>
          <w:bCs/>
        </w:rPr>
        <w:t xml:space="preserve"> </w:t>
      </w:r>
      <w:r w:rsidRPr="009F2FC0">
        <w:rPr>
          <w:rFonts w:ascii="Times" w:hAnsi="Times" w:cs="Times New Roman"/>
          <w:b/>
          <w:bCs/>
        </w:rPr>
        <w:t>ô</w:t>
      </w:r>
      <w:r>
        <w:rPr>
          <w:rFonts w:ascii="Times" w:hAnsi="Times" w:cs="Times New Roman"/>
          <w:b/>
          <w:bCs/>
        </w:rPr>
        <w:t xml:space="preserve"> </w:t>
      </w:r>
      <w:r w:rsidRPr="009F2FC0">
        <w:rPr>
          <w:rFonts w:ascii="Times" w:hAnsi="Times" w:cs="Times New Roman"/>
          <w:b/>
          <w:bCs/>
        </w:rPr>
        <w:t>v</w:t>
      </w:r>
      <w:r>
        <w:rPr>
          <w:rFonts w:ascii="Times" w:hAnsi="Times" w:cs="Times New Roman"/>
          <w:b/>
          <w:bCs/>
        </w:rPr>
        <w:t> </w:t>
      </w:r>
      <w:r w:rsidRPr="009F2FC0">
        <w:rPr>
          <w:rFonts w:ascii="Times" w:hAnsi="Times" w:cs="Times New Roman"/>
          <w:b/>
          <w:bCs/>
        </w:rPr>
        <w:t>o</w:t>
      </w:r>
      <w:r>
        <w:rPr>
          <w:rFonts w:ascii="Times" w:hAnsi="Times" w:cs="Times New Roman"/>
          <w:b/>
          <w:bCs/>
        </w:rPr>
        <w:t> </w:t>
      </w:r>
      <w:r w:rsidRPr="009F2FC0">
        <w:rPr>
          <w:rFonts w:ascii="Times" w:hAnsi="Times" w:cs="Times New Roman"/>
          <w:b/>
          <w:bCs/>
        </w:rPr>
        <w:t>d</w:t>
      </w:r>
      <w:r>
        <w:rPr>
          <w:rFonts w:ascii="Times" w:hAnsi="Times" w:cs="Times New Roman"/>
          <w:b/>
          <w:bCs/>
        </w:rPr>
        <w:t xml:space="preserve"> </w:t>
      </w:r>
      <w:r w:rsidRPr="009F2FC0">
        <w:rPr>
          <w:rFonts w:ascii="Times" w:hAnsi="Times" w:cs="Times New Roman"/>
          <w:b/>
          <w:bCs/>
        </w:rPr>
        <w:t>o</w:t>
      </w:r>
      <w:r>
        <w:rPr>
          <w:rFonts w:ascii="Times" w:hAnsi="Times" w:cs="Times New Roman"/>
          <w:b/>
          <w:bCs/>
        </w:rPr>
        <w:t> </w:t>
      </w:r>
      <w:r w:rsidRPr="009F2FC0">
        <w:rPr>
          <w:rFonts w:ascii="Times" w:hAnsi="Times" w:cs="Times New Roman"/>
          <w:b/>
          <w:bCs/>
        </w:rPr>
        <w:t>v</w:t>
      </w:r>
      <w:r>
        <w:rPr>
          <w:rFonts w:ascii="Times" w:hAnsi="Times" w:cs="Times New Roman"/>
          <w:b/>
          <w:bCs/>
        </w:rPr>
        <w:t> </w:t>
      </w:r>
      <w:r w:rsidRPr="009F2FC0">
        <w:rPr>
          <w:rFonts w:ascii="Times" w:hAnsi="Times" w:cs="Times New Roman"/>
          <w:b/>
          <w:bCs/>
        </w:rPr>
        <w:t>á</w:t>
      </w:r>
      <w:r>
        <w:rPr>
          <w:rFonts w:ascii="Times" w:hAnsi="Times" w:cs="Times New Roman"/>
          <w:b/>
          <w:bCs/>
        </w:rPr>
        <w:t xml:space="preserve"> </w:t>
      </w:r>
      <w:r w:rsidRPr="009F2FC0">
        <w:rPr>
          <w:rFonts w:ascii="Times" w:hAnsi="Times" w:cs="Times New Roman"/>
          <w:b/>
          <w:bCs/>
        </w:rPr>
        <w:t xml:space="preserve"> </w:t>
      </w:r>
      <w:r>
        <w:rPr>
          <w:rFonts w:ascii="Times" w:hAnsi="Times" w:cs="Times New Roman"/>
          <w:b/>
          <w:bCs/>
        </w:rPr>
        <w:t xml:space="preserve"> </w:t>
      </w:r>
      <w:r w:rsidRPr="009F2FC0">
        <w:rPr>
          <w:rFonts w:ascii="Times" w:hAnsi="Times" w:cs="Times New Roman"/>
          <w:b/>
          <w:bCs/>
        </w:rPr>
        <w:t>s</w:t>
      </w:r>
      <w:r>
        <w:rPr>
          <w:rFonts w:ascii="Times" w:hAnsi="Times" w:cs="Times New Roman"/>
          <w:b/>
          <w:bCs/>
        </w:rPr>
        <w:t> </w:t>
      </w:r>
      <w:r w:rsidRPr="009F2FC0">
        <w:rPr>
          <w:rFonts w:ascii="Times" w:hAnsi="Times" w:cs="Times New Roman"/>
          <w:b/>
          <w:bCs/>
        </w:rPr>
        <w:t>p</w:t>
      </w:r>
      <w:r>
        <w:rPr>
          <w:rFonts w:ascii="Times" w:hAnsi="Times" w:cs="Times New Roman"/>
          <w:b/>
          <w:bCs/>
        </w:rPr>
        <w:t xml:space="preserve"> </w:t>
      </w:r>
      <w:r w:rsidRPr="009F2FC0">
        <w:rPr>
          <w:rFonts w:ascii="Times" w:hAnsi="Times" w:cs="Times New Roman"/>
          <w:b/>
          <w:bCs/>
        </w:rPr>
        <w:t>r</w:t>
      </w:r>
      <w:r>
        <w:rPr>
          <w:rFonts w:ascii="Times" w:hAnsi="Times" w:cs="Times New Roman"/>
          <w:b/>
          <w:bCs/>
        </w:rPr>
        <w:t xml:space="preserve"> </w:t>
      </w:r>
      <w:r w:rsidRPr="009F2FC0">
        <w:rPr>
          <w:rFonts w:ascii="Times" w:hAnsi="Times" w:cs="Times New Roman"/>
          <w:b/>
          <w:bCs/>
        </w:rPr>
        <w:t>á</w:t>
      </w:r>
      <w:r>
        <w:rPr>
          <w:rFonts w:ascii="Times" w:hAnsi="Times" w:cs="Times New Roman"/>
          <w:b/>
          <w:bCs/>
        </w:rPr>
        <w:t xml:space="preserve"> </w:t>
      </w:r>
      <w:r w:rsidRPr="009F2FC0">
        <w:rPr>
          <w:rFonts w:ascii="Times" w:hAnsi="Times" w:cs="Times New Roman"/>
          <w:b/>
          <w:bCs/>
        </w:rPr>
        <w:t>v</w:t>
      </w:r>
      <w:r>
        <w:rPr>
          <w:rFonts w:ascii="Times" w:hAnsi="Times" w:cs="Times New Roman"/>
          <w:b/>
          <w:bCs/>
        </w:rPr>
        <w:t> </w:t>
      </w:r>
      <w:r w:rsidRPr="009F2FC0">
        <w:rPr>
          <w:rFonts w:ascii="Times" w:hAnsi="Times" w:cs="Times New Roman"/>
          <w:b/>
          <w:bCs/>
        </w:rPr>
        <w:t>a</w:t>
      </w:r>
      <w:r>
        <w:rPr>
          <w:rFonts w:ascii="Times" w:hAnsi="Times" w:cs="Times New Roman"/>
          <w:b/>
          <w:bCs/>
        </w:rPr>
        <w:t xml:space="preserve"> </w:t>
      </w:r>
    </w:p>
    <w:p w:rsidR="00821A50" w:rsidRPr="009F2FC0" w:rsidRDefault="00821A50" w:rsidP="00821A50">
      <w:pPr>
        <w:autoSpaceDE w:val="0"/>
        <w:autoSpaceDN w:val="0"/>
        <w:adjustRightInd w:val="0"/>
        <w:spacing w:after="160" w:line="276" w:lineRule="auto"/>
        <w:ind w:right="-432"/>
        <w:jc w:val="center"/>
        <w:rPr>
          <w:rFonts w:ascii="Times" w:hAnsi="Times" w:cs="Times New Roman"/>
          <w:b/>
          <w:bCs/>
        </w:rPr>
      </w:pPr>
    </w:p>
    <w:p w:rsidR="00821A50" w:rsidRPr="009F2FC0" w:rsidRDefault="00821A50" w:rsidP="00821A5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right="-432"/>
        <w:rPr>
          <w:rFonts w:ascii="Times" w:hAnsi="Times" w:cs="Times New Roman"/>
          <w:b/>
          <w:bCs/>
        </w:rPr>
      </w:pPr>
      <w:r>
        <w:rPr>
          <w:rFonts w:ascii="Times" w:hAnsi="Times" w:cs="Times New Roman"/>
          <w:b/>
          <w:bCs/>
        </w:rPr>
        <w:t xml:space="preserve">    </w:t>
      </w:r>
      <w:r w:rsidRPr="009F2FC0">
        <w:rPr>
          <w:rFonts w:ascii="Times" w:hAnsi="Times" w:cs="Times New Roman"/>
          <w:b/>
          <w:bCs/>
        </w:rPr>
        <w:t>Všeobecná časť</w:t>
      </w:r>
    </w:p>
    <w:p w:rsidR="00821A50" w:rsidRDefault="00821A50" w:rsidP="00821A50">
      <w:pPr>
        <w:autoSpaceDE w:val="0"/>
        <w:autoSpaceDN w:val="0"/>
        <w:adjustRightInd w:val="0"/>
        <w:spacing w:after="120" w:line="276" w:lineRule="auto"/>
        <w:ind w:left="357" w:right="-431" w:firstLine="635"/>
        <w:jc w:val="both"/>
        <w:rPr>
          <w:rFonts w:ascii="Times" w:hAnsi="Times" w:cs="Times New Roman"/>
        </w:rPr>
      </w:pPr>
      <w:r>
        <w:rPr>
          <w:rFonts w:ascii="Times" w:hAnsi="Times" w:cs="Times New Roman"/>
        </w:rPr>
        <w:t>N</w:t>
      </w:r>
      <w:r w:rsidRPr="009F2FC0">
        <w:rPr>
          <w:rFonts w:ascii="Times" w:hAnsi="Times" w:cs="Times New Roman"/>
        </w:rPr>
        <w:t xml:space="preserve">ávrh zákona, </w:t>
      </w:r>
      <w:r w:rsidRPr="00B465E4">
        <w:rPr>
          <w:rFonts w:ascii="Times" w:hAnsi="Times" w:cs="Times New Roman"/>
        </w:rPr>
        <w:t xml:space="preserve">ktorým sa </w:t>
      </w:r>
      <w:r>
        <w:rPr>
          <w:rFonts w:ascii="Times" w:hAnsi="Times" w:cs="Times New Roman"/>
        </w:rPr>
        <w:t>mení a dopĺňa</w:t>
      </w:r>
      <w:r w:rsidRPr="00B465E4">
        <w:rPr>
          <w:rFonts w:ascii="Times" w:hAnsi="Times" w:cs="Times New Roman"/>
        </w:rPr>
        <w:t xml:space="preserve"> zákon č. 343/2015 Z. z. o verejnom obstarávaní a</w:t>
      </w:r>
      <w:r>
        <w:rPr>
          <w:rFonts w:ascii="Times" w:hAnsi="Times" w:cs="Times New Roman"/>
        </w:rPr>
        <w:t> </w:t>
      </w:r>
      <w:r w:rsidRPr="00B465E4">
        <w:rPr>
          <w:rFonts w:ascii="Times" w:hAnsi="Times" w:cs="Times New Roman"/>
        </w:rPr>
        <w:t>o</w:t>
      </w:r>
      <w:r>
        <w:rPr>
          <w:rFonts w:ascii="Times" w:hAnsi="Times" w:cs="Times New Roman"/>
        </w:rPr>
        <w:t> </w:t>
      </w:r>
      <w:r w:rsidRPr="00B465E4">
        <w:rPr>
          <w:rFonts w:ascii="Times" w:hAnsi="Times" w:cs="Times New Roman"/>
        </w:rPr>
        <w:t xml:space="preserve">zmene a doplnení niektorých zákonov v znení neskorších predpisov </w:t>
      </w:r>
      <w:r>
        <w:rPr>
          <w:rFonts w:ascii="Times" w:eastAsia="Times New Roman" w:hAnsi="Times" w:cs="Times New Roman"/>
          <w:lang w:eastAsia="cs-CZ"/>
        </w:rPr>
        <w:t xml:space="preserve">(ďalej len „zákon o VO“) </w:t>
      </w:r>
      <w:r w:rsidRPr="009F2FC0">
        <w:rPr>
          <w:rFonts w:ascii="Times" w:hAnsi="Times" w:cs="Times New Roman"/>
        </w:rPr>
        <w:t>predklad</w:t>
      </w:r>
      <w:r>
        <w:rPr>
          <w:rFonts w:ascii="Times" w:hAnsi="Times" w:cs="Times New Roman"/>
        </w:rPr>
        <w:t>ajú</w:t>
      </w:r>
      <w:r w:rsidRPr="009F2FC0">
        <w:rPr>
          <w:rFonts w:ascii="Times" w:hAnsi="Times" w:cs="Times New Roman"/>
        </w:rPr>
        <w:t xml:space="preserve"> na </w:t>
      </w:r>
      <w:r>
        <w:rPr>
          <w:rFonts w:ascii="Times" w:hAnsi="Times" w:cs="Times New Roman"/>
        </w:rPr>
        <w:t xml:space="preserve">rokovanie </w:t>
      </w:r>
      <w:r w:rsidRPr="009F2FC0">
        <w:rPr>
          <w:rFonts w:ascii="Times" w:hAnsi="Times" w:cs="Times New Roman"/>
        </w:rPr>
        <w:t>Národnej rady Slovenskej republiky</w:t>
      </w:r>
      <w:r>
        <w:rPr>
          <w:rFonts w:ascii="Times" w:hAnsi="Times" w:cs="Times New Roman"/>
        </w:rPr>
        <w:t xml:space="preserve"> poslanci Národnej rady Slovenskej republiky. </w:t>
      </w:r>
    </w:p>
    <w:p w:rsidR="00821A50" w:rsidRPr="00023C27" w:rsidRDefault="00821A50" w:rsidP="00821A50">
      <w:pPr>
        <w:autoSpaceDE w:val="0"/>
        <w:autoSpaceDN w:val="0"/>
        <w:adjustRightInd w:val="0"/>
        <w:spacing w:after="120" w:line="276" w:lineRule="auto"/>
        <w:ind w:left="357" w:right="-431" w:firstLine="635"/>
        <w:jc w:val="both"/>
        <w:rPr>
          <w:rFonts w:ascii="Times" w:eastAsia="Times New Roman" w:hAnsi="Times" w:cs="Times New Roman"/>
          <w:lang w:eastAsia="cs-CZ"/>
        </w:rPr>
      </w:pPr>
      <w:r w:rsidRPr="00023C27">
        <w:rPr>
          <w:rFonts w:ascii="Times" w:eastAsia="Times New Roman" w:hAnsi="Times" w:cs="Times New Roman"/>
          <w:lang w:eastAsia="cs-CZ"/>
        </w:rPr>
        <w:t>Navrhovaná zmena umožňuje Úradu pre verejné obstarávanie ukladať pokuty v závislosti od miery zavinenia a závažnosti protiprávneho konania, Doterajšia právna úprava obsahuje striktné určenie výšky pokuty 5% bez ohľadu na okolnosti konkrétneho prípadu, čo považujeme pri sankcionovaní zo strany úradu za nesprávne. V administratívnom konaní, predmetom ktorého je zisťovanie správneho deliktu a uloženie sankcie zaň, je podstatné, či účastník správneho konania, ktorý sa mal svojim postupom dopustiť porušenia zákona, správny delikt spáchal a podmienky, za ktorých k spáchaniu deliktu došlo, ako aj následky ním vzniknuté môžu mať vplyv len na výšku sankcie, ktorú zákon predpokladá za spáchanie správneho deliktu. Zodpovednosť u právnických osôb za správny delikt sa zakladá na zásade objektívnej zodpovednosti. Liberačné dôvody, pri preukázaní ktorých dochádza k redukcii, prípadne k zániku zodpovednosti za správny delikt, ktoré sa uplatnia vo výške sankcie alebo upustenia od jej uloženia, musia byť zakotvené vo všeobecnej rovine priamo v zákone, podľa ktorého sa uskutočňuje potrestanie za správny delikt správnym orgánom.</w:t>
      </w:r>
    </w:p>
    <w:p w:rsidR="00821A50" w:rsidRDefault="00821A50" w:rsidP="00821A50">
      <w:pPr>
        <w:autoSpaceDE w:val="0"/>
        <w:autoSpaceDN w:val="0"/>
        <w:adjustRightInd w:val="0"/>
        <w:spacing w:after="120" w:line="276" w:lineRule="auto"/>
        <w:ind w:left="357" w:right="-431" w:firstLine="635"/>
        <w:jc w:val="both"/>
        <w:rPr>
          <w:rFonts w:ascii="Times" w:eastAsia="Times New Roman" w:hAnsi="Times" w:cs="Times New Roman"/>
          <w:lang w:eastAsia="cs-CZ"/>
        </w:rPr>
      </w:pPr>
      <w:r w:rsidRPr="00023C27">
        <w:rPr>
          <w:rFonts w:ascii="Times" w:eastAsia="Times New Roman" w:hAnsi="Times" w:cs="Times New Roman"/>
          <w:lang w:eastAsia="cs-CZ"/>
        </w:rPr>
        <w:t xml:space="preserve">Novela zákona č. 395/2001 Z. z. rozšírila § 182 ods. 4, pričom vzhľadom na určovanie výšky pokuty do 5% podľa navrhovanej úpravy je nevyhnutné, aby úrad postupoval pri ukladaní pokút podľa odseku 1 v súlade s odsekom 4, t. j. aby boli vylúčené svojvoľné a netransparentné rozhodovania a aby bola zachovaná povinnosť orgánu nasledovať rozhodovaciu </w:t>
      </w:r>
      <w:r>
        <w:rPr>
          <w:rFonts w:ascii="Times" w:eastAsia="Times New Roman" w:hAnsi="Times" w:cs="Times New Roman"/>
          <w:lang w:eastAsia="cs-CZ"/>
        </w:rPr>
        <w:t xml:space="preserve">činnosť v obdobných prípadoch. </w:t>
      </w:r>
    </w:p>
    <w:p w:rsidR="00821A50" w:rsidRDefault="00821A50" w:rsidP="00821A50">
      <w:pPr>
        <w:autoSpaceDE w:val="0"/>
        <w:autoSpaceDN w:val="0"/>
        <w:adjustRightInd w:val="0"/>
        <w:spacing w:after="120" w:line="276" w:lineRule="auto"/>
        <w:ind w:left="357" w:right="-431" w:firstLine="635"/>
        <w:jc w:val="both"/>
        <w:rPr>
          <w:rFonts w:ascii="Times" w:eastAsia="Times New Roman" w:hAnsi="Times" w:cs="Times New Roman"/>
          <w:lang w:eastAsia="cs-CZ"/>
        </w:rPr>
      </w:pPr>
    </w:p>
    <w:p w:rsidR="00821A50" w:rsidRPr="00E36E71" w:rsidRDefault="00821A50" w:rsidP="00821A50">
      <w:pPr>
        <w:autoSpaceDE w:val="0"/>
        <w:autoSpaceDN w:val="0"/>
        <w:adjustRightInd w:val="0"/>
        <w:spacing w:after="120" w:line="276" w:lineRule="auto"/>
        <w:ind w:left="357" w:right="-431" w:firstLine="635"/>
        <w:jc w:val="both"/>
        <w:rPr>
          <w:rFonts w:ascii="Times" w:hAnsi="Times" w:cs="Times New Roman"/>
        </w:rPr>
      </w:pPr>
      <w:r>
        <w:rPr>
          <w:rFonts w:ascii="Times" w:hAnsi="Times" w:cs="Times New Roman"/>
        </w:rPr>
        <w:t>Nadobúdanie</w:t>
      </w:r>
      <w:r w:rsidRPr="00E36E71">
        <w:rPr>
          <w:rFonts w:ascii="Times" w:hAnsi="Times" w:cs="Times New Roman"/>
        </w:rPr>
        <w:t xml:space="preserve"> nájomných bytov samosprávami za účelom ich prenájmu oprávneným fyzickým osobám na účely sociálneho bývania je jedným z kľúčových prvkov sociálnej politiky štátu a významným nástrojom na rozvoj miest a obcí Slovenska. Významný podiel nájomných bytov sa </w:t>
      </w:r>
      <w:r>
        <w:rPr>
          <w:rFonts w:ascii="Times" w:hAnsi="Times" w:cs="Times New Roman"/>
        </w:rPr>
        <w:t>nadobúda</w:t>
      </w:r>
      <w:r w:rsidRPr="00E36E71">
        <w:rPr>
          <w:rFonts w:ascii="Times" w:hAnsi="Times" w:cs="Times New Roman"/>
        </w:rPr>
        <w:t xml:space="preserve"> formou zmluvy o budúcej kúpnej zmluve, kde obec alebo mesto uzatvorí so</w:t>
      </w:r>
      <w:r>
        <w:rPr>
          <w:rFonts w:ascii="Times" w:hAnsi="Times" w:cs="Times New Roman"/>
        </w:rPr>
        <w:t> </w:t>
      </w:r>
      <w:r w:rsidRPr="00E36E71">
        <w:rPr>
          <w:rFonts w:ascii="Times" w:hAnsi="Times" w:cs="Times New Roman"/>
        </w:rPr>
        <w:t>zhotoviteľom zmluvu o budúcej kúpnej zmluve a následnú kúpnu zmluvu uzatvoria až po postavení nájomných bytov. Financovanie počas výstavby zabezpečuje</w:t>
      </w:r>
      <w:r>
        <w:rPr>
          <w:rFonts w:ascii="Times" w:hAnsi="Times" w:cs="Times New Roman"/>
        </w:rPr>
        <w:t xml:space="preserve"> zhotoviteľ</w:t>
      </w:r>
      <w:r w:rsidRPr="00E36E71">
        <w:rPr>
          <w:rFonts w:ascii="Times" w:hAnsi="Times" w:cs="Times New Roman"/>
        </w:rPr>
        <w:t>, ktorý tak znáša všetky riziká.</w:t>
      </w:r>
    </w:p>
    <w:p w:rsidR="00821A50" w:rsidRPr="00E36E71" w:rsidRDefault="00821A50" w:rsidP="00821A50">
      <w:pPr>
        <w:autoSpaceDE w:val="0"/>
        <w:autoSpaceDN w:val="0"/>
        <w:adjustRightInd w:val="0"/>
        <w:spacing w:after="120" w:line="276" w:lineRule="auto"/>
        <w:ind w:left="357" w:right="-431" w:firstLine="635"/>
        <w:jc w:val="both"/>
        <w:rPr>
          <w:rFonts w:ascii="Times" w:hAnsi="Times" w:cs="Times New Roman"/>
        </w:rPr>
      </w:pPr>
      <w:r w:rsidRPr="00E36E71">
        <w:rPr>
          <w:rFonts w:ascii="Times" w:hAnsi="Times" w:cs="Times New Roman"/>
        </w:rPr>
        <w:t>Obce a samosprávy sú verejnými obstarávateľmi a musia teda postupovať podľa zákona o VO. Podľa § 1 ods. 2 písm. c) zákona o VO sa tento zákon nevzťahuje na nadobúdanie existujúcich stavieb. Výklad tohto ustanovenia a posúdenie, či sa vzťahuje aj na obstarávanie nehnuteľností na základe budúcich zmlúv spôsobuje v praxi veľký problém, čoho dôkazom sú udelené pokuty za porušenie zákona o VO a prebiehajúce súdne spory o neplatnosť zmlúv alebo o preskúmanie zákonnosti rozhodnutia Úradu pre verejné obstarávanie, ktorý pokuty ukladá.</w:t>
      </w:r>
    </w:p>
    <w:p w:rsidR="00821A50" w:rsidRDefault="00821A50" w:rsidP="00821A50">
      <w:pPr>
        <w:autoSpaceDE w:val="0"/>
        <w:autoSpaceDN w:val="0"/>
        <w:adjustRightInd w:val="0"/>
        <w:spacing w:after="120" w:line="276" w:lineRule="auto"/>
        <w:ind w:left="357" w:right="-431" w:firstLine="635"/>
        <w:jc w:val="both"/>
        <w:rPr>
          <w:rFonts w:ascii="Times" w:hAnsi="Times" w:cs="Times New Roman"/>
        </w:rPr>
      </w:pPr>
      <w:r w:rsidRPr="00E36E71">
        <w:rPr>
          <w:rFonts w:ascii="Times" w:hAnsi="Times" w:cs="Times New Roman"/>
        </w:rPr>
        <w:lastRenderedPageBreak/>
        <w:t xml:space="preserve">Cieľom tejto novely je riešiť niektoré z dôsledkov, ktoré tento problém spôsobil. Výška pokuty je stanovená priamo zákonom o VO a pre mnohé obce a mestá je neúnosne vysoká. </w:t>
      </w:r>
      <w:r>
        <w:rPr>
          <w:rFonts w:ascii="Times" w:hAnsi="Times" w:cs="Times New Roman"/>
        </w:rPr>
        <w:t>Nadobúdanie</w:t>
      </w:r>
      <w:r w:rsidRPr="00E36E71">
        <w:rPr>
          <w:rFonts w:ascii="Times" w:hAnsi="Times" w:cs="Times New Roman"/>
        </w:rPr>
        <w:t xml:space="preserve"> nájomných bytov financujú mestá a obce z verejných prostriedkov, ktoré musia v prípade zániku poskytovania sociálneho bývania</w:t>
      </w:r>
      <w:r>
        <w:rPr>
          <w:rFonts w:ascii="Times" w:hAnsi="Times" w:cs="Times New Roman"/>
        </w:rPr>
        <w:t xml:space="preserve"> vrátiť. Dostávajú sa tak do víru veľmi nepriaznivých situácií, pretože im hrozí nútená správa a zastavenie ďalších rozvojových aktivít. Navrhuje sa preto stanoviť podmienky, za ktorých je možné samosprávam odpustiť pohľadávky, ktoré voči nim eviduje štát z titulu právoplatného rozhodnutia o uložení pokuty pre porušenie zákona o VO. Vzniknutou situáciou sú dotknutí aj dobromyseľní užívatelia sociálnych nájomných bytov, keďže v dôsledku vyhlásenia neplatnosti zmluvy medzi samosprávou a zhotoviteľom môžu prísť o strechu nad hlavou. </w:t>
      </w:r>
    </w:p>
    <w:p w:rsidR="00821A50" w:rsidRPr="00046FC4" w:rsidRDefault="00821A50" w:rsidP="00821A50">
      <w:pPr>
        <w:autoSpaceDE w:val="0"/>
        <w:autoSpaceDN w:val="0"/>
        <w:adjustRightInd w:val="0"/>
        <w:spacing w:after="120" w:line="276" w:lineRule="auto"/>
        <w:ind w:left="357" w:right="-431" w:firstLine="635"/>
        <w:jc w:val="both"/>
        <w:rPr>
          <w:rFonts w:ascii="Times" w:hAnsi="Times" w:cs="Times New Roman"/>
        </w:rPr>
      </w:pPr>
      <w:r>
        <w:rPr>
          <w:rFonts w:ascii="Times" w:hAnsi="Times" w:cs="Times New Roman"/>
        </w:rPr>
        <w:t xml:space="preserve">Navrhuje sa, aby zákon nadobudol účinnosť 01.06. </w:t>
      </w:r>
      <w:r w:rsidRPr="00DE6F87">
        <w:rPr>
          <w:rFonts w:ascii="Times" w:hAnsi="Times" w:cs="Times New Roman"/>
        </w:rPr>
        <w:t>2022</w:t>
      </w:r>
      <w:r w:rsidRPr="00AD15E4">
        <w:rPr>
          <w:rFonts w:ascii="Times" w:hAnsi="Times" w:cs="Times New Roman"/>
        </w:rPr>
        <w:t>.</w:t>
      </w:r>
    </w:p>
    <w:p w:rsidR="00821A50" w:rsidRPr="00046FC4" w:rsidRDefault="00821A50" w:rsidP="00821A50">
      <w:pPr>
        <w:autoSpaceDE w:val="0"/>
        <w:autoSpaceDN w:val="0"/>
        <w:adjustRightInd w:val="0"/>
        <w:spacing w:after="120" w:line="276" w:lineRule="auto"/>
        <w:ind w:left="357" w:right="-431" w:firstLine="635"/>
        <w:jc w:val="both"/>
        <w:rPr>
          <w:rFonts w:ascii="Times" w:hAnsi="Times" w:cs="Times New Roman"/>
        </w:rPr>
      </w:pPr>
      <w:r w:rsidRPr="00046FC4">
        <w:rPr>
          <w:rFonts w:ascii="Times" w:hAnsi="Times" w:cs="Times New Roman"/>
        </w:rPr>
        <w:t>Návrh zákona je v súlade s Ústavou Slovenskej republiky, ústavnými zákonmi, nálezmi Ústavného súdu Slovenskej republiky, medzinárodnými zmluvami, ktorými je Slovenská republika viazaná a súčasne je v súlade s právom Európskej únie.</w:t>
      </w:r>
    </w:p>
    <w:p w:rsidR="00821A50" w:rsidRPr="00046FC4" w:rsidRDefault="00821A50" w:rsidP="00821A50">
      <w:pPr>
        <w:autoSpaceDE w:val="0"/>
        <w:autoSpaceDN w:val="0"/>
        <w:adjustRightInd w:val="0"/>
        <w:spacing w:after="120" w:line="276" w:lineRule="auto"/>
        <w:ind w:left="357" w:right="-431" w:firstLine="635"/>
        <w:jc w:val="both"/>
        <w:rPr>
          <w:rFonts w:ascii="Times" w:hAnsi="Times" w:cs="Times New Roman"/>
        </w:rPr>
      </w:pPr>
      <w:r w:rsidRPr="00046FC4">
        <w:rPr>
          <w:rFonts w:ascii="Times" w:hAnsi="Times" w:cs="Times New Roman"/>
        </w:rPr>
        <w:t xml:space="preserve">Návrh zákona nie je predmetom </w:t>
      </w:r>
      <w:proofErr w:type="spellStart"/>
      <w:r w:rsidRPr="00046FC4">
        <w:rPr>
          <w:rFonts w:ascii="Times" w:hAnsi="Times" w:cs="Times New Roman"/>
        </w:rPr>
        <w:t>vnútrokomunitárneho</w:t>
      </w:r>
      <w:proofErr w:type="spellEnd"/>
      <w:r w:rsidRPr="00046FC4">
        <w:rPr>
          <w:rFonts w:ascii="Times" w:hAnsi="Times" w:cs="Times New Roman"/>
        </w:rPr>
        <w:t xml:space="preserve"> pripomienkového konania.</w:t>
      </w:r>
    </w:p>
    <w:p w:rsidR="0091238B" w:rsidRDefault="00821A50" w:rsidP="0031379B">
      <w:pPr>
        <w:autoSpaceDE w:val="0"/>
        <w:autoSpaceDN w:val="0"/>
        <w:adjustRightInd w:val="0"/>
        <w:spacing w:after="120" w:line="276" w:lineRule="auto"/>
        <w:ind w:left="357" w:right="-431" w:firstLine="635"/>
        <w:jc w:val="both"/>
      </w:pPr>
      <w:r w:rsidRPr="00046FC4">
        <w:rPr>
          <w:rFonts w:ascii="Times" w:hAnsi="Times" w:cs="Times New Roman"/>
        </w:rPr>
        <w:t xml:space="preserve">Návrh zákona má </w:t>
      </w:r>
      <w:r>
        <w:rPr>
          <w:rFonts w:ascii="Times" w:hAnsi="Times" w:cs="Times New Roman"/>
        </w:rPr>
        <w:t xml:space="preserve">pozitívny sociálny vplyv a pozitívny vplyv na manželstvo, rodičovstvo a rodinu. Návrh zákona má pozitívny a zároveň negatívny </w:t>
      </w:r>
      <w:r w:rsidRPr="00046FC4">
        <w:rPr>
          <w:rFonts w:ascii="Times" w:hAnsi="Times" w:cs="Times New Roman"/>
        </w:rPr>
        <w:t>vplyv na rozpočet verejnej správy</w:t>
      </w:r>
      <w:r>
        <w:rPr>
          <w:rFonts w:ascii="Times" w:hAnsi="Times" w:cs="Times New Roman"/>
        </w:rPr>
        <w:t>.</w:t>
      </w:r>
      <w:r w:rsidRPr="00046FC4">
        <w:rPr>
          <w:rFonts w:ascii="Times" w:hAnsi="Times" w:cs="Times New Roman"/>
        </w:rPr>
        <w:t xml:space="preserve"> </w:t>
      </w:r>
      <w:r>
        <w:rPr>
          <w:rFonts w:ascii="Times" w:hAnsi="Times" w:cs="Times New Roman"/>
        </w:rPr>
        <w:t xml:space="preserve">Návrh zákona nemá vplyv </w:t>
      </w:r>
      <w:r w:rsidRPr="00046FC4">
        <w:rPr>
          <w:rFonts w:ascii="Times" w:hAnsi="Times" w:cs="Times New Roman"/>
        </w:rPr>
        <w:t xml:space="preserve">na podnikateľské prostredie, </w:t>
      </w:r>
      <w:r>
        <w:rPr>
          <w:rFonts w:ascii="Times" w:hAnsi="Times" w:cs="Times New Roman"/>
        </w:rPr>
        <w:t xml:space="preserve">na životné prostredie, na služby pre občana ani </w:t>
      </w:r>
      <w:r w:rsidRPr="00046FC4">
        <w:rPr>
          <w:rFonts w:ascii="Times" w:hAnsi="Times" w:cs="Times New Roman"/>
        </w:rPr>
        <w:t>vplyv na informatizáciu spoločnosti.</w:t>
      </w:r>
    </w:p>
    <w:sectPr w:rsidR="00912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731"/>
    <w:rsid w:val="0031379B"/>
    <w:rsid w:val="00325731"/>
    <w:rsid w:val="00821A50"/>
    <w:rsid w:val="0091238B"/>
    <w:rsid w:val="00BB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64737-FA99-4FA3-8881-39C18073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21A50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21A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1A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04_dovodova_sprava_vseobecna_cast"/>
    <f:field ref="objsubject" par="" edit="true" text=""/>
    <f:field ref="objcreatedby" par="" text="Tančiboková, Pavla, Mgr."/>
    <f:field ref="objcreatedat" par="" text="8.4.2022 14:08:36"/>
    <f:field ref="objchangedby" par="" text="Administrator, System"/>
    <f:field ref="objmodifiedat" par="" text="8.4.2022 14:08:3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Majchrak Robert</cp:lastModifiedBy>
  <cp:revision>2</cp:revision>
  <cp:lastPrinted>2022-02-22T13:01:00Z</cp:lastPrinted>
  <dcterms:created xsi:type="dcterms:W3CDTF">2022-04-21T07:54:00Z</dcterms:created>
  <dcterms:modified xsi:type="dcterms:W3CDTF">2022-04-21T07:54:00Z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Poslanecký návrh - zákon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Verejné obstarávanie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Pavla Tančiboková</vt:lpwstr>
  </property>
  <property fmtid="{D5CDD505-2E9C-101B-9397-08002B2CF9AE}" pid="12" name="FSC#SKEDITIONSLOVLEX@103.510:zodppredkladatel">
    <vt:lpwstr>JUDr. Miroslav Hlivák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poslanca Národnej rady Slovenskej republiky Jozefa ŠIMKA na vydanie zákona, ktorým sa mení a dopĺňa zákon č. 343/2015 Z. z. o verejnom obstarávaní a o zmene a doplnení niektorých zákonov v znení neskorších predpisov (tlač 904)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Úrad pre verejné obstarávanie (Úrad vlády Slovenskej republiky, odbor legislatívy ostatných ústredných orgánov štátnej správy)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§ 70 ods. 2 zákona NR SR č. 350/1996 Z. z. o rokovacom poriadku NR SR v znení zákona č. 399/2015 Z. z.</vt:lpwstr>
  </property>
  <property fmtid="{D5CDD505-2E9C-101B-9397-08002B2CF9AE}" pid="23" name="FSC#SKEDITIONSLOVLEX@103.510:plnynazovpredpis">
    <vt:lpwstr> Návrh poslanca Národnej rady Slovenskej republiky Jozefa ŠIMKA na vydanie zákona, ktorým sa mení a dopĺňa zákon č. 343/2015 Z. z. o verejnom obstarávaní a o zmene a doplnení niektorých zákonov v znení neskorších predpisov (tlač 904)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6490-P/2022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LP/2022/196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hlavný štátny radca</vt:lpwstr>
  </property>
  <property fmtid="{D5CDD505-2E9C-101B-9397-08002B2CF9AE}" pid="139" name="FSC#SKEDITIONSLOVLEX@103.510:funkciaPredAkuzativ">
    <vt:lpwstr>hlavného štátneho radcu</vt:lpwstr>
  </property>
  <property fmtid="{D5CDD505-2E9C-101B-9397-08002B2CF9AE}" pid="140" name="FSC#SKEDITIONSLOVLEX@103.510:funkciaPredDativ">
    <vt:lpwstr>hlavnému štátnemu radcovi</vt:lpwstr>
  </property>
  <property fmtid="{D5CDD505-2E9C-101B-9397-08002B2CF9AE}" pid="141" name="FSC#SKEDITIONSLOVLEX@103.510:funkciaZodpPred">
    <vt:lpwstr>predseda</vt:lpwstr>
  </property>
  <property fmtid="{D5CDD505-2E9C-101B-9397-08002B2CF9AE}" pid="142" name="FSC#SKEDITIONSLOVLEX@103.510:funkciaZodpPredAkuzativ">
    <vt:lpwstr>predsedu</vt:lpwstr>
  </property>
  <property fmtid="{D5CDD505-2E9C-101B-9397-08002B2CF9AE}" pid="143" name="FSC#SKEDITIONSLOVLEX@103.510:funkciaZodpPredDativ">
    <vt:lpwstr>predsedovi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JUDr. Miroslav Hlivák_x000d_
predseda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8. 4. 2022</vt:lpwstr>
  </property>
  <property fmtid="{D5CDD505-2E9C-101B-9397-08002B2CF9AE}" pid="151" name="FSC#COOSYSTEM@1.1:Container">
    <vt:lpwstr>COO.2145.1000.3.4897951</vt:lpwstr>
  </property>
  <property fmtid="{D5CDD505-2E9C-101B-9397-08002B2CF9AE}" pid="152" name="FSC#FSCFOLIO@1.1001:docpropproject">
    <vt:lpwstr/>
  </property>
</Properties>
</file>